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377E4F6" w14:textId="77777777" w:rsidR="001E1659" w:rsidRDefault="0089336F" w:rsidP="00492ECA">
      <w:pPr>
        <w:pStyle w:val="Title"/>
        <w:jc w:val="center"/>
      </w:pPr>
      <w:r w:rsidRPr="0089336F">
        <w:t xml:space="preserve">A </w:t>
      </w:r>
      <w:r>
        <w:t xml:space="preserve">Critical Comparison of Two </w:t>
      </w:r>
      <w:r w:rsidR="00447BE0">
        <w:t>JSTOR</w:t>
      </w:r>
      <w:r>
        <w:t xml:space="preserve"> Papers</w:t>
      </w:r>
    </w:p>
    <w:p w14:paraId="29976B10" w14:textId="7C4E171D" w:rsidR="0089336F" w:rsidRPr="002E7FD2" w:rsidRDefault="0089336F" w:rsidP="00492ECA">
      <w:pPr>
        <w:pStyle w:val="Subtitle"/>
        <w:jc w:val="center"/>
      </w:pPr>
      <w:r>
        <w:t xml:space="preserve">Word Count: </w:t>
      </w:r>
      <w:r w:rsidR="00E0206D">
        <w:t>1575</w:t>
      </w:r>
    </w:p>
    <w:p w14:paraId="30F31968" w14:textId="463946C6" w:rsidR="00731DDA" w:rsidRPr="003F6996" w:rsidRDefault="00731DDA" w:rsidP="003F77E0">
      <w:pPr>
        <w:pStyle w:val="Heading1"/>
      </w:pPr>
      <w:r w:rsidRPr="003F6996">
        <w:t>Introduction (</w:t>
      </w:r>
      <w:r w:rsidR="00253E57">
        <w:t>252</w:t>
      </w:r>
      <w:r w:rsidRPr="003F6996">
        <w:t>)</w:t>
      </w:r>
    </w:p>
    <w:p w14:paraId="1B6E6B28" w14:textId="77777777" w:rsidR="00B128EF" w:rsidRDefault="00447BE0" w:rsidP="00DD1AAC">
      <w:r w:rsidRPr="003F6996">
        <w:t xml:space="preserve">This essay critically compares and contrasts two JSTOR papers, using the search </w:t>
      </w:r>
      <w:r w:rsidR="008076B5">
        <w:t>terms</w:t>
      </w:r>
      <w:r w:rsidRPr="003F6996">
        <w:t xml:space="preserve"> ‘Astrology’ and ‘Culture’. The two papers chosen are </w:t>
      </w:r>
      <w:proofErr w:type="spellStart"/>
      <w:r w:rsidRPr="003F6996">
        <w:t>Dragana</w:t>
      </w:r>
      <w:proofErr w:type="spellEnd"/>
      <w:r w:rsidRPr="003F6996">
        <w:t xml:space="preserve"> </w:t>
      </w:r>
      <w:proofErr w:type="spellStart"/>
      <w:r w:rsidRPr="003F6996">
        <w:t>Mladenović</w:t>
      </w:r>
      <w:proofErr w:type="spellEnd"/>
      <w:r w:rsidRPr="003F6996">
        <w:t xml:space="preserve">, ‘Astral Path to Soul Salvation in Late Antiquity? The Orientation of Two Late Roman Imperial Mausolea from Eastern Serbia’, American Journal of Archaeology, Vol. 113, no. 1, (2009), pp. 81-97, and of </w:t>
      </w:r>
      <w:proofErr w:type="spellStart"/>
      <w:r w:rsidR="009906C9" w:rsidRPr="003F6996">
        <w:t>Kocku</w:t>
      </w:r>
      <w:proofErr w:type="spellEnd"/>
      <w:r w:rsidR="009906C9" w:rsidRPr="003F6996">
        <w:t xml:space="preserve"> Von Stuckrad</w:t>
      </w:r>
      <w:r w:rsidRPr="003F6996">
        <w:t>, ‘</w:t>
      </w:r>
      <w:r w:rsidR="009906C9" w:rsidRPr="003F6996">
        <w:t>Jewish and Christian Astrology in Late Antiquity: A New Approach</w:t>
      </w:r>
      <w:r w:rsidRPr="003F6996">
        <w:t xml:space="preserve">’, </w:t>
      </w:r>
      <w:r w:rsidR="009906C9" w:rsidRPr="003F6996">
        <w:t>Numen</w:t>
      </w:r>
      <w:r w:rsidRPr="003F6996">
        <w:t xml:space="preserve">, Vol. </w:t>
      </w:r>
      <w:r w:rsidR="009906C9" w:rsidRPr="003F6996">
        <w:t>47</w:t>
      </w:r>
      <w:r w:rsidRPr="003F6996">
        <w:t xml:space="preserve">, No. </w:t>
      </w:r>
      <w:r w:rsidR="009906C9" w:rsidRPr="003F6996">
        <w:t>1</w:t>
      </w:r>
      <w:r w:rsidRPr="003F6996">
        <w:t xml:space="preserve"> (</w:t>
      </w:r>
      <w:r w:rsidR="009906C9" w:rsidRPr="003F6996">
        <w:t>2000</w:t>
      </w:r>
      <w:r w:rsidRPr="003F6996">
        <w:t xml:space="preserve">), pp. </w:t>
      </w:r>
      <w:r w:rsidR="009906C9" w:rsidRPr="003F6996">
        <w:t>1-40</w:t>
      </w:r>
      <w:r w:rsidRPr="003F6996">
        <w:t>.</w:t>
      </w:r>
      <w:r w:rsidR="007E3909">
        <w:rPr>
          <w:rStyle w:val="FootnoteReference"/>
        </w:rPr>
        <w:footnoteReference w:id="1"/>
      </w:r>
      <w:r w:rsidR="00B128EF">
        <w:t xml:space="preserve"> </w:t>
      </w:r>
    </w:p>
    <w:p w14:paraId="1C36BCEB" w14:textId="77777777" w:rsidR="00B128EF" w:rsidRDefault="00B128EF" w:rsidP="00DD1AAC"/>
    <w:p w14:paraId="17C41834" w14:textId="2336C1F0" w:rsidR="008076B5" w:rsidRPr="003F6996" w:rsidRDefault="008076B5" w:rsidP="00DD1AAC">
      <w:r>
        <w:t xml:space="preserve">According to </w:t>
      </w:r>
      <w:r w:rsidR="005E1F59">
        <w:t>Patrick Curry</w:t>
      </w:r>
      <w:r w:rsidR="00DD1AAC">
        <w:t>, ‘</w:t>
      </w:r>
      <w:r w:rsidR="005E1F59">
        <w:t>Astrology’</w:t>
      </w:r>
      <w:r w:rsidR="00DD1AAC">
        <w:t xml:space="preserve"> is defined as</w:t>
      </w:r>
      <w:r w:rsidR="005E1F59">
        <w:t xml:space="preserve"> ‘</w:t>
      </w:r>
      <w:r w:rsidR="005C5C55" w:rsidRPr="005C5C55">
        <w:t>the set of theories and practices interpreting the positions of the heavenly bodies in terms of human and terrestrial implications</w:t>
      </w:r>
      <w:r w:rsidR="005C5C55">
        <w:t>’</w:t>
      </w:r>
      <w:r w:rsidR="007E3909">
        <w:t>.</w:t>
      </w:r>
      <w:r w:rsidR="007E3909">
        <w:rPr>
          <w:rStyle w:val="FootnoteReference"/>
        </w:rPr>
        <w:footnoteReference w:id="2"/>
      </w:r>
      <w:r w:rsidR="00DD1AAC">
        <w:t xml:space="preserve"> ‘Culture’</w:t>
      </w:r>
      <w:r w:rsidR="005C5C55">
        <w:t xml:space="preserve">, as </w:t>
      </w:r>
      <w:r w:rsidR="00DD1AAC">
        <w:t xml:space="preserve">defined </w:t>
      </w:r>
      <w:r w:rsidR="005C5C55">
        <w:t>by Terry Eagleton, is ‘</w:t>
      </w:r>
      <w:r w:rsidR="005C5C55" w:rsidRPr="005C5C55">
        <w:t xml:space="preserve">the unconscious </w:t>
      </w:r>
      <w:r w:rsidR="005C5C55" w:rsidRPr="005C5C55">
        <w:rPr>
          <w:i/>
          <w:iCs/>
        </w:rPr>
        <w:t>verso</w:t>
      </w:r>
      <w:r w:rsidR="005C5C55" w:rsidRPr="005C5C55">
        <w:t xml:space="preserve"> of the </w:t>
      </w:r>
      <w:r w:rsidR="005C5C55" w:rsidRPr="005C5C55">
        <w:rPr>
          <w:i/>
          <w:iCs/>
        </w:rPr>
        <w:t>recto</w:t>
      </w:r>
      <w:r w:rsidR="005C5C55" w:rsidRPr="005C5C55">
        <w:t xml:space="preserve"> of civilized life, the taken-for-granted beliefs and predilections which must be dimly present for us to be able to act at all</w:t>
      </w:r>
      <w:r w:rsidR="005C5C55">
        <w:t>’.</w:t>
      </w:r>
      <w:r w:rsidR="007E3909">
        <w:rPr>
          <w:rStyle w:val="FootnoteReference"/>
        </w:rPr>
        <w:footnoteReference w:id="3"/>
      </w:r>
      <w:r w:rsidR="00B128EF">
        <w:t xml:space="preserve"> </w:t>
      </w:r>
      <w:r w:rsidR="00DD1AAC">
        <w:t xml:space="preserve">This paper will consider these two </w:t>
      </w:r>
      <w:r w:rsidR="005C5C55">
        <w:t>terms</w:t>
      </w:r>
      <w:r w:rsidR="00DD1AAC">
        <w:t xml:space="preserve"> via the </w:t>
      </w:r>
      <w:r w:rsidR="006A6AA2">
        <w:t xml:space="preserve">three </w:t>
      </w:r>
      <w:r w:rsidR="00DD1AAC">
        <w:t>themes</w:t>
      </w:r>
      <w:r w:rsidR="006A6AA2">
        <w:t>:</w:t>
      </w:r>
      <w:r w:rsidR="005C5C55">
        <w:t xml:space="preserve"> soul, the correspondence between the earth and the celestial sphere, and limitations of astrological symbolism. </w:t>
      </w:r>
    </w:p>
    <w:p w14:paraId="55A43191" w14:textId="70308795" w:rsidR="00E44C3C" w:rsidRDefault="005C5C55" w:rsidP="00A35D88">
      <w:pPr>
        <w:pStyle w:val="Heading1"/>
      </w:pPr>
      <w:r>
        <w:t>Soul</w:t>
      </w:r>
      <w:r w:rsidR="00253E57">
        <w:t xml:space="preserve"> (394)</w:t>
      </w:r>
    </w:p>
    <w:p w14:paraId="704260AE" w14:textId="5A35E9D9" w:rsidR="006A2899" w:rsidRDefault="00716506" w:rsidP="00716506">
      <w:r>
        <w:t xml:space="preserve">The </w:t>
      </w:r>
      <w:r w:rsidR="00A17E91">
        <w:t>first theme examines soul within the parameters of heavenly journeys of late antiquity.</w:t>
      </w:r>
      <w:r w:rsidR="006A6AA2">
        <w:t xml:space="preserve"> </w:t>
      </w:r>
      <w:r w:rsidR="009037DC">
        <w:t xml:space="preserve">In </w:t>
      </w:r>
      <w:r w:rsidR="009037DC" w:rsidRPr="009037DC">
        <w:rPr>
          <w:i/>
        </w:rPr>
        <w:t>Theaetetus</w:t>
      </w:r>
      <w:r w:rsidR="009037DC">
        <w:t xml:space="preserve">, Plato describes </w:t>
      </w:r>
      <w:r w:rsidR="006A6AA2">
        <w:t xml:space="preserve">the soul’s journey as </w:t>
      </w:r>
      <w:r w:rsidR="009037DC">
        <w:t>man’s desire to ‘</w:t>
      </w:r>
      <w:r w:rsidR="009037DC" w:rsidRPr="009037DC">
        <w:t>escape from earth to the dwelling of the gods</w:t>
      </w:r>
      <w:r w:rsidR="00B07295">
        <w:t xml:space="preserve">’ </w:t>
      </w:r>
      <w:r w:rsidR="006A2899">
        <w:t>in order to achieve divine wisdom</w:t>
      </w:r>
      <w:r w:rsidR="009037DC">
        <w:t>.</w:t>
      </w:r>
      <w:r w:rsidR="005F0617">
        <w:rPr>
          <w:rStyle w:val="FootnoteReference"/>
        </w:rPr>
        <w:footnoteReference w:id="4"/>
      </w:r>
      <w:r w:rsidR="00A17E91">
        <w:t xml:space="preserve">  </w:t>
      </w:r>
      <w:proofErr w:type="spellStart"/>
      <w:r w:rsidR="00C352CD" w:rsidRPr="00C352CD">
        <w:t>Mladenović</w:t>
      </w:r>
      <w:proofErr w:type="spellEnd"/>
      <w:r w:rsidR="00C352CD">
        <w:t xml:space="preserve"> determined</w:t>
      </w:r>
      <w:r w:rsidR="00BD4048">
        <w:t xml:space="preserve"> that the late Roman imperial mausolea from </w:t>
      </w:r>
      <w:r w:rsidR="007F4724">
        <w:t>e</w:t>
      </w:r>
      <w:r w:rsidR="00BD4048">
        <w:t xml:space="preserve">astern Serbia were </w:t>
      </w:r>
      <w:r w:rsidR="007F4724">
        <w:t>constructed</w:t>
      </w:r>
      <w:r w:rsidR="00BD4048">
        <w:t xml:space="preserve"> within </w:t>
      </w:r>
      <w:r w:rsidR="006A6AA2">
        <w:t xml:space="preserve">a culture where </w:t>
      </w:r>
      <w:r w:rsidR="009037DC">
        <w:t xml:space="preserve">Plato’s </w:t>
      </w:r>
      <w:r w:rsidR="00C352CD">
        <w:t>concepts</w:t>
      </w:r>
      <w:r w:rsidR="00BD4048">
        <w:t xml:space="preserve"> of the soul</w:t>
      </w:r>
      <w:r w:rsidR="006A6AA2">
        <w:t xml:space="preserve"> </w:t>
      </w:r>
      <w:r w:rsidR="00E33F80">
        <w:t xml:space="preserve">permeated, as one sought the </w:t>
      </w:r>
      <w:r w:rsidR="006A2899">
        <w:t>ultimate apprehension of god’s intelligence</w:t>
      </w:r>
      <w:r w:rsidR="00BD4048">
        <w:t>.</w:t>
      </w:r>
      <w:r w:rsidR="00BD4048">
        <w:rPr>
          <w:rStyle w:val="FootnoteReference"/>
        </w:rPr>
        <w:footnoteReference w:id="5"/>
      </w:r>
      <w:r w:rsidR="006A6AA2">
        <w:t xml:space="preserve">   </w:t>
      </w:r>
      <w:r w:rsidR="00C352CD">
        <w:t xml:space="preserve">Von </w:t>
      </w:r>
      <w:proofErr w:type="spellStart"/>
      <w:r w:rsidR="00C352CD">
        <w:t>St</w:t>
      </w:r>
      <w:r w:rsidR="00E44C3C">
        <w:t>ruckrad</w:t>
      </w:r>
      <w:r w:rsidR="00E33F80">
        <w:t>’s</w:t>
      </w:r>
      <w:proofErr w:type="spellEnd"/>
      <w:r w:rsidR="00B128EF">
        <w:t xml:space="preserve"> assertions of the soul’s journey</w:t>
      </w:r>
      <w:r w:rsidR="00E44C3C">
        <w:t>, in exploring Jewish and Christian astrology</w:t>
      </w:r>
      <w:r w:rsidR="006A2899">
        <w:t>,</w:t>
      </w:r>
      <w:r w:rsidR="00E44C3C">
        <w:t xml:space="preserve"> </w:t>
      </w:r>
      <w:r w:rsidR="00B128EF">
        <w:t xml:space="preserve">overlaps with </w:t>
      </w:r>
      <w:proofErr w:type="spellStart"/>
      <w:r w:rsidR="00B128EF" w:rsidRPr="00C352CD">
        <w:t>Mladenović</w:t>
      </w:r>
      <w:r w:rsidR="00B128EF">
        <w:t>’s</w:t>
      </w:r>
      <w:proofErr w:type="spellEnd"/>
      <w:r w:rsidR="00B128EF">
        <w:t xml:space="preserve"> </w:t>
      </w:r>
      <w:r w:rsidR="006A2899">
        <w:t xml:space="preserve">discussions </w:t>
      </w:r>
      <w:r w:rsidR="00B128EF">
        <w:t>and goes further</w:t>
      </w:r>
      <w:r w:rsidR="006E0C1C">
        <w:t>,</w:t>
      </w:r>
      <w:r w:rsidR="006A2899">
        <w:t xml:space="preserve"> into terrains of gnostic suspicions pertaining to the nature of the cosmos</w:t>
      </w:r>
      <w:r w:rsidR="00E33F80">
        <w:t xml:space="preserve"> and its impact on the soul</w:t>
      </w:r>
      <w:r w:rsidR="00C352CD">
        <w:t>.</w:t>
      </w:r>
      <w:r w:rsidR="00C352CD">
        <w:rPr>
          <w:rStyle w:val="FootnoteReference"/>
        </w:rPr>
        <w:footnoteReference w:id="6"/>
      </w:r>
      <w:r w:rsidR="00E44C3C">
        <w:t xml:space="preserve"> </w:t>
      </w:r>
    </w:p>
    <w:p w14:paraId="09438516" w14:textId="77777777" w:rsidR="006A2899" w:rsidRDefault="006A2899" w:rsidP="00716506"/>
    <w:p w14:paraId="312E8218" w14:textId="61417C11" w:rsidR="00DF53F3" w:rsidRDefault="007F4724" w:rsidP="00716506">
      <w:r>
        <w:t xml:space="preserve">The </w:t>
      </w:r>
      <w:r w:rsidR="006E0C1C">
        <w:t xml:space="preserve">ideal outcome for the soul is handled differently between </w:t>
      </w:r>
      <w:proofErr w:type="spellStart"/>
      <w:r w:rsidR="006E0C1C" w:rsidRPr="00C352CD">
        <w:t>Mladenović</w:t>
      </w:r>
      <w:proofErr w:type="spellEnd"/>
      <w:r w:rsidR="006E0C1C">
        <w:t xml:space="preserve"> and von </w:t>
      </w:r>
      <w:proofErr w:type="spellStart"/>
      <w:r w:rsidR="006E0C1C">
        <w:t>Struckrad</w:t>
      </w:r>
      <w:proofErr w:type="spellEnd"/>
      <w:r w:rsidR="006E0C1C">
        <w:t>. According to Friedrich Schiller, every individual ‘</w:t>
      </w:r>
      <w:r w:rsidR="006E0C1C" w:rsidRPr="005F0617">
        <w:t>carries within him</w:t>
      </w:r>
      <w:r w:rsidR="006E0C1C">
        <w:t>…</w:t>
      </w:r>
      <w:r w:rsidR="006E0C1C" w:rsidRPr="005F0617">
        <w:t xml:space="preserve"> an ideal man, the archetype of a human being,</w:t>
      </w:r>
      <w:r w:rsidR="006E0C1C">
        <w:t>’ and a desire to ultimately seek ‘</w:t>
      </w:r>
      <w:r w:rsidR="006E0C1C" w:rsidRPr="005F0617">
        <w:t>harmony with the unchanging unity of this ideal.</w:t>
      </w:r>
      <w:r w:rsidR="006E0C1C">
        <w:t>’</w:t>
      </w:r>
      <w:r w:rsidR="006E0C1C">
        <w:rPr>
          <w:rStyle w:val="FootnoteReference"/>
        </w:rPr>
        <w:footnoteReference w:id="7"/>
      </w:r>
      <w:r w:rsidR="006E0C1C">
        <w:t xml:space="preserve">  </w:t>
      </w:r>
      <w:proofErr w:type="spellStart"/>
      <w:r w:rsidR="00E44C3C" w:rsidRPr="00C352CD">
        <w:t>Mladenović</w:t>
      </w:r>
      <w:proofErr w:type="spellEnd"/>
      <w:r w:rsidR="00E33F80">
        <w:t xml:space="preserve"> attributes the mausolea to structures of Mithras, a representation of </w:t>
      </w:r>
      <w:r w:rsidR="00E33F80">
        <w:lastRenderedPageBreak/>
        <w:t>a</w:t>
      </w:r>
      <w:r w:rsidR="006E0C1C">
        <w:t>n archetypal</w:t>
      </w:r>
      <w:r w:rsidR="00E33F80">
        <w:t xml:space="preserve"> ‘supreme hero’ to support her claim that the </w:t>
      </w:r>
      <w:r w:rsidR="006E0C1C">
        <w:t>mausolea</w:t>
      </w:r>
      <w:r w:rsidR="00E33F80">
        <w:t xml:space="preserve"> face the constellation Orion</w:t>
      </w:r>
      <w:r>
        <w:t>, associated with Mithras</w:t>
      </w:r>
      <w:r w:rsidR="00E33F80">
        <w:t>.</w:t>
      </w:r>
      <w:r w:rsidR="00E33F80">
        <w:rPr>
          <w:rStyle w:val="FootnoteReference"/>
        </w:rPr>
        <w:footnoteReference w:id="8"/>
      </w:r>
      <w:r w:rsidR="00E33F80">
        <w:t xml:space="preserve">  </w:t>
      </w:r>
      <w:r w:rsidR="006A2899">
        <w:t xml:space="preserve">Within the Judeo-Christian beliefs of </w:t>
      </w:r>
      <w:r>
        <w:t>late antiquity</w:t>
      </w:r>
      <w:r w:rsidR="006A2899">
        <w:t xml:space="preserve">, the </w:t>
      </w:r>
      <w:r>
        <w:t xml:space="preserve">cosmic influences on the soul were only </w:t>
      </w:r>
      <w:r w:rsidR="006A2899">
        <w:t>subservient to God</w:t>
      </w:r>
      <w:r>
        <w:t>’s ultimate power,</w:t>
      </w:r>
      <w:r w:rsidR="006A6AA2">
        <w:t xml:space="preserve"> so </w:t>
      </w:r>
      <w:r w:rsidR="00253E57">
        <w:t xml:space="preserve">within </w:t>
      </w:r>
      <w:r w:rsidR="00E44C3C">
        <w:t>gnostic concepts of the soul’s need to overcome the planetary enemies</w:t>
      </w:r>
      <w:r w:rsidR="006A6AA2">
        <w:t xml:space="preserve">, </w:t>
      </w:r>
      <w:r>
        <w:t>planets that could hinder</w:t>
      </w:r>
      <w:r w:rsidR="00253E57">
        <w:t xml:space="preserve"> one in</w:t>
      </w:r>
      <w:r>
        <w:t xml:space="preserve"> achieving this ideal</w:t>
      </w:r>
      <w:r w:rsidR="00E44C3C">
        <w:t>.</w:t>
      </w:r>
      <w:r w:rsidR="00E44C3C">
        <w:rPr>
          <w:rStyle w:val="FootnoteReference"/>
        </w:rPr>
        <w:footnoteReference w:id="9"/>
      </w:r>
    </w:p>
    <w:p w14:paraId="6BDD7717" w14:textId="2A2E8C97" w:rsidR="00B128EF" w:rsidRDefault="00B128EF" w:rsidP="00716506"/>
    <w:p w14:paraId="56D45199" w14:textId="21A7F82D" w:rsidR="00B128EF" w:rsidRDefault="00B128EF" w:rsidP="00716506">
      <w:r>
        <w:t xml:space="preserve">Although </w:t>
      </w:r>
      <w:proofErr w:type="spellStart"/>
      <w:r w:rsidRPr="00C352CD">
        <w:t>Mladenović</w:t>
      </w:r>
      <w:proofErr w:type="spellEnd"/>
      <w:r>
        <w:t xml:space="preserve"> and von </w:t>
      </w:r>
      <w:proofErr w:type="spellStart"/>
      <w:r>
        <w:t>Struckrad</w:t>
      </w:r>
      <w:proofErr w:type="spellEnd"/>
      <w:r>
        <w:t xml:space="preserve"> both discuss platonic ideas of the soul, </w:t>
      </w:r>
      <w:proofErr w:type="spellStart"/>
      <w:r w:rsidRPr="00C352CD">
        <w:t>Mladenović</w:t>
      </w:r>
      <w:proofErr w:type="spellEnd"/>
      <w:r>
        <w:t xml:space="preserve"> limits the discussion to support the structure of the mausolea and the ideal of the supreme hero</w:t>
      </w:r>
      <w:r w:rsidR="00803921">
        <w:t xml:space="preserve">, and von </w:t>
      </w:r>
      <w:proofErr w:type="spellStart"/>
      <w:r w:rsidR="00803921">
        <w:t>Struckrad</w:t>
      </w:r>
      <w:proofErr w:type="spellEnd"/>
      <w:r w:rsidR="00803921">
        <w:t xml:space="preserve"> </w:t>
      </w:r>
      <w:r w:rsidR="00253E57">
        <w:t>explore</w:t>
      </w:r>
      <w:r w:rsidR="00803921">
        <w:t xml:space="preserve"> the suspicion of the planets as evil.</w:t>
      </w:r>
      <w:r w:rsidR="00DF53F3">
        <w:rPr>
          <w:rStyle w:val="FootnoteReference"/>
        </w:rPr>
        <w:footnoteReference w:id="10"/>
      </w:r>
      <w:r w:rsidR="00803921">
        <w:t xml:space="preserve"> </w:t>
      </w:r>
      <w:proofErr w:type="spellStart"/>
      <w:r w:rsidR="00DF53F3" w:rsidRPr="00C352CD">
        <w:t>Mladenović</w:t>
      </w:r>
      <w:r w:rsidR="00DF53F3">
        <w:t>’s</w:t>
      </w:r>
      <w:proofErr w:type="spellEnd"/>
      <w:r w:rsidR="00DF53F3">
        <w:t xml:space="preserve"> audience would likely be researchers interested in archeology of late antiquity so her specific arguments towards an ideal in support of the structures are sufficient. Von </w:t>
      </w:r>
      <w:proofErr w:type="spellStart"/>
      <w:r w:rsidR="00DF53F3">
        <w:t>Struckrad’s</w:t>
      </w:r>
      <w:proofErr w:type="spellEnd"/>
      <w:r w:rsidR="00DF53F3">
        <w:t xml:space="preserve"> audience would be theologians and historians</w:t>
      </w:r>
      <w:r w:rsidR="00253E57">
        <w:t xml:space="preserve">, served by </w:t>
      </w:r>
      <w:r w:rsidR="00ED1296">
        <w:t>v</w:t>
      </w:r>
      <w:r w:rsidR="00253E57">
        <w:t xml:space="preserve">on </w:t>
      </w:r>
      <w:proofErr w:type="spellStart"/>
      <w:r w:rsidR="00253E57">
        <w:t>Struckrad’s</w:t>
      </w:r>
      <w:proofErr w:type="spellEnd"/>
      <w:r w:rsidR="00253E57">
        <w:t xml:space="preserve"> </w:t>
      </w:r>
      <w:r w:rsidR="00DF53F3">
        <w:t>broader</w:t>
      </w:r>
      <w:r w:rsidR="00253E57">
        <w:t xml:space="preserve"> discussions of</w:t>
      </w:r>
      <w:r w:rsidR="00DF53F3">
        <w:t xml:space="preserve"> </w:t>
      </w:r>
      <w:r w:rsidR="00253E57">
        <w:t xml:space="preserve">the soul’s </w:t>
      </w:r>
      <w:r w:rsidR="00DF53F3">
        <w:t xml:space="preserve">complexities within religious contexts. </w:t>
      </w:r>
    </w:p>
    <w:p w14:paraId="71B9921C" w14:textId="10CE493B" w:rsidR="00570C38" w:rsidRDefault="00492ECA" w:rsidP="00A35D88">
      <w:pPr>
        <w:pStyle w:val="Heading1"/>
      </w:pPr>
      <w:r>
        <w:t>T</w:t>
      </w:r>
      <w:r w:rsidR="00F119DD" w:rsidRPr="00F119DD">
        <w:t xml:space="preserve">he </w:t>
      </w:r>
      <w:r w:rsidR="00F119DD">
        <w:t>C</w:t>
      </w:r>
      <w:r w:rsidR="00F119DD" w:rsidRPr="00F119DD">
        <w:t xml:space="preserve">orrespondence </w:t>
      </w:r>
      <w:r w:rsidR="00F119DD">
        <w:t>b</w:t>
      </w:r>
      <w:r w:rsidR="00F119DD" w:rsidRPr="00F119DD">
        <w:t xml:space="preserve">etween the </w:t>
      </w:r>
      <w:r w:rsidR="00F119DD">
        <w:t>E</w:t>
      </w:r>
      <w:r w:rsidR="00F119DD" w:rsidRPr="00F119DD">
        <w:t xml:space="preserve">arth and the </w:t>
      </w:r>
      <w:r w:rsidR="00F119DD">
        <w:t>C</w:t>
      </w:r>
      <w:r w:rsidR="00F119DD" w:rsidRPr="00F119DD">
        <w:t xml:space="preserve">elestial </w:t>
      </w:r>
      <w:r w:rsidR="00F119DD">
        <w:t>S</w:t>
      </w:r>
      <w:r w:rsidR="00F119DD" w:rsidRPr="00F119DD">
        <w:t xml:space="preserve">phere </w:t>
      </w:r>
      <w:r w:rsidR="008076B5">
        <w:t>(</w:t>
      </w:r>
      <w:r w:rsidR="006D1C91">
        <w:t>326</w:t>
      </w:r>
      <w:r w:rsidR="008076B5">
        <w:t>)</w:t>
      </w:r>
    </w:p>
    <w:p w14:paraId="7D497C6B" w14:textId="0E648DEF" w:rsidR="00605A02" w:rsidRDefault="005C5C55" w:rsidP="00605A02">
      <w:r>
        <w:t xml:space="preserve">The </w:t>
      </w:r>
      <w:r w:rsidR="00570C38">
        <w:t xml:space="preserve">second </w:t>
      </w:r>
      <w:r>
        <w:t>theme examines</w:t>
      </w:r>
      <w:r w:rsidR="00570C38">
        <w:t xml:space="preserve"> the correspondence between the earth and the celestial sphere, and its relationship to time. In </w:t>
      </w:r>
      <w:r w:rsidR="00605A02">
        <w:rPr>
          <w:i/>
        </w:rPr>
        <w:t xml:space="preserve">Timaeus, </w:t>
      </w:r>
      <w:r w:rsidR="00605A02">
        <w:t xml:space="preserve">Plato </w:t>
      </w:r>
      <w:r w:rsidR="00D316CE">
        <w:t>describes</w:t>
      </w:r>
      <w:r w:rsidR="00605A02">
        <w:t xml:space="preserve"> time as a ‘moveable image of eternity’ and </w:t>
      </w:r>
      <w:r w:rsidR="00201ACC">
        <w:t>that the</w:t>
      </w:r>
      <w:r w:rsidR="00605A02">
        <w:t xml:space="preserve"> stars were created </w:t>
      </w:r>
      <w:r w:rsidR="00201ACC">
        <w:t xml:space="preserve">by God for </w:t>
      </w:r>
      <w:r w:rsidR="00605A02">
        <w:t>man to follow.</w:t>
      </w:r>
      <w:r w:rsidR="00605A02">
        <w:rPr>
          <w:rStyle w:val="FootnoteReference"/>
        </w:rPr>
        <w:footnoteReference w:id="11"/>
      </w:r>
      <w:r w:rsidR="00A56AA1">
        <w:t xml:space="preserve"> </w:t>
      </w:r>
      <w:proofErr w:type="spellStart"/>
      <w:r w:rsidR="00A56AA1" w:rsidRPr="00C352CD">
        <w:t>Mladenović</w:t>
      </w:r>
      <w:proofErr w:type="spellEnd"/>
      <w:r w:rsidR="00A56AA1">
        <w:t xml:space="preserve"> creates a literal depiction of this in describing the </w:t>
      </w:r>
      <w:r w:rsidR="00A027C5">
        <w:t>‘azimuth of Orion’s rise at those sites’</w:t>
      </w:r>
      <w:r w:rsidR="001E4F61">
        <w:t>,</w:t>
      </w:r>
      <w:r w:rsidR="00A027C5">
        <w:t xml:space="preserve"> at the winter solstice.</w:t>
      </w:r>
      <w:r w:rsidR="00A027C5">
        <w:rPr>
          <w:rStyle w:val="FootnoteReference"/>
        </w:rPr>
        <w:footnoteReference w:id="12"/>
      </w:r>
      <w:r w:rsidR="00523B92">
        <w:t xml:space="preserve"> While </w:t>
      </w:r>
      <w:proofErr w:type="spellStart"/>
      <w:r w:rsidR="00523B92" w:rsidRPr="00C352CD">
        <w:t>Mladenović</w:t>
      </w:r>
      <w:r w:rsidR="00523B92">
        <w:t>’s</w:t>
      </w:r>
      <w:proofErr w:type="spellEnd"/>
      <w:r w:rsidR="00523B92">
        <w:t xml:space="preserve"> claims remain in the realm of archeology, Von </w:t>
      </w:r>
      <w:proofErr w:type="spellStart"/>
      <w:r w:rsidR="00523B92">
        <w:t>Struckrad</w:t>
      </w:r>
      <w:proofErr w:type="spellEnd"/>
      <w:r w:rsidR="00523B92">
        <w:t xml:space="preserve"> examines time and the correspondence between realms in political and religious advancement</w:t>
      </w:r>
      <w:r w:rsidR="00DE0224">
        <w:t>, most notably</w:t>
      </w:r>
      <w:r w:rsidR="00660B6A">
        <w:t xml:space="preserve"> events between the first and second centuries, BCE:</w:t>
      </w:r>
      <w:r w:rsidR="00DE0224">
        <w:t xml:space="preserve"> the</w:t>
      </w:r>
      <w:r w:rsidR="00660B6A">
        <w:t xml:space="preserve"> ‘aggressive’</w:t>
      </w:r>
      <w:r w:rsidR="00DE0224">
        <w:t xml:space="preserve"> </w:t>
      </w:r>
      <w:r w:rsidR="00660B6A">
        <w:t xml:space="preserve">reaction of Herod the Great to ‘heavenly signs’ challenging his rule, </w:t>
      </w:r>
      <w:r w:rsidR="00DE0224">
        <w:t xml:space="preserve">and the correspondence of the Star of </w:t>
      </w:r>
      <w:r w:rsidR="00660B6A">
        <w:t>Bethlehem</w:t>
      </w:r>
      <w:r w:rsidR="00DE0224">
        <w:t xml:space="preserve"> as a manifestation of the Jupiter-Saturn </w:t>
      </w:r>
      <w:r w:rsidR="00660B6A">
        <w:t>conjunction</w:t>
      </w:r>
      <w:r w:rsidR="00DE0224">
        <w:t>.</w:t>
      </w:r>
      <w:r w:rsidR="00660B6A">
        <w:rPr>
          <w:rStyle w:val="FootnoteReference"/>
        </w:rPr>
        <w:footnoteReference w:id="13"/>
      </w:r>
    </w:p>
    <w:p w14:paraId="5CC6D03B" w14:textId="7A623623" w:rsidR="00DE0224" w:rsidRDefault="00DE0224" w:rsidP="00605A02">
      <w:pPr>
        <w:rPr>
          <w:rFonts w:eastAsiaTheme="minorHAnsi" w:cstheme="minorBidi"/>
        </w:rPr>
      </w:pPr>
    </w:p>
    <w:p w14:paraId="24C3C4A4" w14:textId="32F16936" w:rsidR="00DE0224" w:rsidRDefault="00DE0224" w:rsidP="00605A02">
      <w:r>
        <w:rPr>
          <w:rFonts w:eastAsiaTheme="minorHAnsi" w:cstheme="minorBidi"/>
        </w:rPr>
        <w:t xml:space="preserve">This significance of correspondence </w:t>
      </w:r>
      <w:r w:rsidR="0083147A">
        <w:rPr>
          <w:rFonts w:eastAsiaTheme="minorHAnsi" w:cstheme="minorBidi"/>
        </w:rPr>
        <w:t xml:space="preserve">is handled </w:t>
      </w:r>
      <w:r>
        <w:rPr>
          <w:rFonts w:eastAsiaTheme="minorHAnsi" w:cstheme="minorBidi"/>
        </w:rPr>
        <w:t>differently</w:t>
      </w:r>
      <w:r w:rsidR="0083147A">
        <w:rPr>
          <w:rFonts w:eastAsiaTheme="minorHAnsi" w:cstheme="minorBidi"/>
        </w:rPr>
        <w:t xml:space="preserve"> between the two authors’ works</w:t>
      </w:r>
      <w:r>
        <w:rPr>
          <w:rFonts w:eastAsiaTheme="minorHAnsi" w:cstheme="minorBidi"/>
        </w:rPr>
        <w:t xml:space="preserve">. </w:t>
      </w:r>
      <w:proofErr w:type="spellStart"/>
      <w:r w:rsidRPr="00C352CD">
        <w:t>Mladenović</w:t>
      </w:r>
      <w:proofErr w:type="spellEnd"/>
      <w:r>
        <w:t xml:space="preserve"> alleges </w:t>
      </w:r>
      <w:r w:rsidR="00514199">
        <w:t>ruler’s support of</w:t>
      </w:r>
      <w:r>
        <w:t xml:space="preserve"> winter sol</w:t>
      </w:r>
      <w:r w:rsidR="00C97501">
        <w:t>s</w:t>
      </w:r>
      <w:r>
        <w:t xml:space="preserve">tice </w:t>
      </w:r>
      <w:r w:rsidR="00514199">
        <w:t xml:space="preserve">in aiding </w:t>
      </w:r>
      <w:r>
        <w:t xml:space="preserve">the soul’s </w:t>
      </w:r>
      <w:proofErr w:type="gramStart"/>
      <w:r>
        <w:t>salvatio</w:t>
      </w:r>
      <w:r w:rsidR="00514199">
        <w:t>n.(?)</w:t>
      </w:r>
      <w:proofErr w:type="gramEnd"/>
      <w:r w:rsidR="00514199">
        <w:t xml:space="preserve"> The m</w:t>
      </w:r>
      <w:r>
        <w:t>ausolea reflect Mithras as the savior of the cult followers, with support of the cult from high Imperial leaders. (85 ,93)</w:t>
      </w:r>
      <w:r w:rsidR="00514199">
        <w:t xml:space="preserve"> Von </w:t>
      </w:r>
      <w:proofErr w:type="spellStart"/>
      <w:r w:rsidR="00514199">
        <w:t>Struckrad</w:t>
      </w:r>
      <w:proofErr w:type="spellEnd"/>
      <w:r w:rsidR="00514199">
        <w:t xml:space="preserve"> describes correspondences as approached with caution in the Judeo-Christian religious culture; Astrolat</w:t>
      </w:r>
      <w:r w:rsidR="00E534FE">
        <w:t>r</w:t>
      </w:r>
      <w:r w:rsidR="00514199">
        <w:t>y and determinism were to be avoided(?). Even today, we see similar ‘attitudes towards astrology’ with Nicholas Campion describing tolerance of astrology</w:t>
      </w:r>
      <w:r w:rsidR="00924EB4">
        <w:t xml:space="preserve"> within Judaism</w:t>
      </w:r>
      <w:r w:rsidR="00C97501">
        <w:t>,</w:t>
      </w:r>
      <w:r w:rsidR="00924EB4">
        <w:t xml:space="preserve"> as long as it ‘doesn’t challenge one’s devotion to god’</w:t>
      </w:r>
      <w:r w:rsidR="00514199">
        <w:t>.</w:t>
      </w:r>
      <w:r w:rsidR="00924EB4">
        <w:rPr>
          <w:rStyle w:val="FootnoteReference"/>
        </w:rPr>
        <w:footnoteReference w:id="14"/>
      </w:r>
      <w:r w:rsidR="00C97501">
        <w:t xml:space="preserve"> </w:t>
      </w:r>
    </w:p>
    <w:p w14:paraId="7273D4C2" w14:textId="1DA7BF6A" w:rsidR="00830BC7" w:rsidRDefault="00830BC7" w:rsidP="00605A02">
      <w:pPr>
        <w:rPr>
          <w:rFonts w:eastAsiaTheme="minorHAnsi" w:cstheme="minorBidi"/>
        </w:rPr>
      </w:pPr>
    </w:p>
    <w:p w14:paraId="47670054" w14:textId="2445423F" w:rsidR="00830BC7" w:rsidRPr="00605A02" w:rsidRDefault="00830BC7" w:rsidP="00605A02">
      <w:pPr>
        <w:rPr>
          <w:rFonts w:eastAsiaTheme="minorHAnsi" w:cstheme="minorBidi"/>
        </w:rPr>
      </w:pPr>
      <w:r>
        <w:rPr>
          <w:rFonts w:eastAsiaTheme="minorHAnsi" w:cstheme="minorBidi"/>
        </w:rPr>
        <w:t xml:space="preserve">For the authors, themes of correspondence between the realms, and of time help their readers understand the focus of their papers. For the </w:t>
      </w:r>
      <w:r w:rsidR="00B56B3F">
        <w:rPr>
          <w:rFonts w:eastAsiaTheme="minorHAnsi" w:cstheme="minorBidi"/>
        </w:rPr>
        <w:t xml:space="preserve">structure of the </w:t>
      </w:r>
      <w:r>
        <w:rPr>
          <w:rFonts w:eastAsiaTheme="minorHAnsi" w:cstheme="minorBidi"/>
        </w:rPr>
        <w:t>mausolea,</w:t>
      </w:r>
      <w:r w:rsidR="00E534FE">
        <w:rPr>
          <w:rFonts w:eastAsiaTheme="minorHAnsi" w:cstheme="minorBidi"/>
        </w:rPr>
        <w:t xml:space="preserve"> </w:t>
      </w:r>
      <w:proofErr w:type="spellStart"/>
      <w:r w:rsidR="00E534FE" w:rsidRPr="00C352CD">
        <w:t>Mladenović</w:t>
      </w:r>
      <w:proofErr w:type="spellEnd"/>
      <w:r w:rsidR="00E534FE">
        <w:t xml:space="preserve"> depiction of</w:t>
      </w:r>
      <w:r>
        <w:rPr>
          <w:rFonts w:eastAsiaTheme="minorHAnsi" w:cstheme="minorBidi"/>
        </w:rPr>
        <w:t xml:space="preserve"> </w:t>
      </w:r>
      <w:r w:rsidR="00B56B3F">
        <w:rPr>
          <w:rFonts w:eastAsiaTheme="minorHAnsi" w:cstheme="minorBidi"/>
        </w:rPr>
        <w:t xml:space="preserve">time (and the correspondence between realms) is important in assuring the soul’s salvation. For </w:t>
      </w:r>
      <w:r w:rsidR="007642FB">
        <w:rPr>
          <w:rFonts w:eastAsiaTheme="minorHAnsi" w:cstheme="minorBidi"/>
        </w:rPr>
        <w:t xml:space="preserve">von </w:t>
      </w:r>
      <w:proofErr w:type="spellStart"/>
      <w:r w:rsidR="007642FB">
        <w:rPr>
          <w:rFonts w:eastAsiaTheme="minorHAnsi" w:cstheme="minorBidi"/>
        </w:rPr>
        <w:t>Strukrad</w:t>
      </w:r>
      <w:proofErr w:type="spellEnd"/>
      <w:r w:rsidR="00B56B3F">
        <w:rPr>
          <w:rFonts w:eastAsiaTheme="minorHAnsi" w:cstheme="minorBidi"/>
        </w:rPr>
        <w:t>, time is utilitarian for religious and political advancement, but deterministic views should be avoided.</w:t>
      </w:r>
      <w:r w:rsidR="00875C0D">
        <w:rPr>
          <w:rFonts w:eastAsiaTheme="minorHAnsi" w:cstheme="minorBidi"/>
        </w:rPr>
        <w:t xml:space="preserve"> (?)</w:t>
      </w:r>
    </w:p>
    <w:p w14:paraId="383AB3B4" w14:textId="6C665617" w:rsidR="005C5C55" w:rsidRPr="00605A02" w:rsidRDefault="005C5C55" w:rsidP="005C5C55"/>
    <w:p w14:paraId="3D279570" w14:textId="5559AC68" w:rsidR="005C5C55" w:rsidRDefault="00613609" w:rsidP="00D87BB8">
      <w:pPr>
        <w:pStyle w:val="Heading1"/>
      </w:pPr>
      <w:r>
        <w:lastRenderedPageBreak/>
        <w:t>Limitations of Astrological Symbolism</w:t>
      </w:r>
      <w:r w:rsidR="008076B5">
        <w:t xml:space="preserve"> (</w:t>
      </w:r>
      <w:r w:rsidR="00E0206D">
        <w:t>437</w:t>
      </w:r>
      <w:r w:rsidR="008076B5">
        <w:t>)</w:t>
      </w:r>
    </w:p>
    <w:p w14:paraId="329CB7D7" w14:textId="62A806A4" w:rsidR="005C5C55" w:rsidRDefault="005C5C55" w:rsidP="005C5C55">
      <w:r>
        <w:t xml:space="preserve">The </w:t>
      </w:r>
      <w:r w:rsidR="00613609">
        <w:t>third</w:t>
      </w:r>
      <w:r w:rsidR="00ED1296">
        <w:t xml:space="preserve"> and final</w:t>
      </w:r>
      <w:r w:rsidR="00613609">
        <w:t xml:space="preserve"> theme examines astrological symbolism </w:t>
      </w:r>
      <w:r w:rsidR="009E3A67">
        <w:t xml:space="preserve">and limitations in its ascribed meaning </w:t>
      </w:r>
      <w:r w:rsidR="00613609">
        <w:t>in</w:t>
      </w:r>
      <w:r w:rsidR="009E3A67">
        <w:t xml:space="preserve"> </w:t>
      </w:r>
      <w:r w:rsidR="00613609">
        <w:t xml:space="preserve">late antiquity. </w:t>
      </w:r>
      <w:r w:rsidR="009E3A67">
        <w:t>Here, examining culture is relevant, particularly the definition by Clifford Geertz</w:t>
      </w:r>
      <w:r w:rsidR="00ED1296">
        <w:t>. He describes</w:t>
      </w:r>
      <w:r w:rsidR="009E3A67">
        <w:t xml:space="preserve"> culture as a ‘</w:t>
      </w:r>
      <w:r w:rsidR="009E3A67" w:rsidRPr="009E3A67">
        <w:t>historically transmitted pattern of meanings embodied in symbols, a system of inherited conceptions expressed in symbolic form</w:t>
      </w:r>
      <w:r w:rsidR="009E3A67">
        <w:t>’.</w:t>
      </w:r>
      <w:r w:rsidR="00B86DEF">
        <w:rPr>
          <w:rStyle w:val="FootnoteReference"/>
        </w:rPr>
        <w:footnoteReference w:id="15"/>
      </w:r>
      <w:r w:rsidR="00ED1296">
        <w:t xml:space="preserve"> </w:t>
      </w:r>
      <w:proofErr w:type="spellStart"/>
      <w:r w:rsidR="002008CC" w:rsidRPr="00C352CD">
        <w:t>Mladenović</w:t>
      </w:r>
      <w:proofErr w:type="spellEnd"/>
      <w:r w:rsidR="002008CC">
        <w:t xml:space="preserve"> uses maps and measurements of the two mausolea to show how both structures adhere to the symbol of the </w:t>
      </w:r>
      <w:r w:rsidR="00A14D09">
        <w:t xml:space="preserve">Mithraic </w:t>
      </w:r>
      <w:r w:rsidR="002008CC">
        <w:t>supreme hero and its correspondence to Orion</w:t>
      </w:r>
      <w:r w:rsidR="00133E3C">
        <w:t>, symbolically represented in its constellation</w:t>
      </w:r>
      <w:r w:rsidR="005F643C">
        <w:rPr>
          <w:rStyle w:val="FootnoteReference"/>
        </w:rPr>
        <w:footnoteReference w:id="16"/>
      </w:r>
      <w:r w:rsidR="002008CC">
        <w:t xml:space="preserve">. </w:t>
      </w:r>
      <w:r w:rsidR="00A14D09">
        <w:t xml:space="preserve">Von </w:t>
      </w:r>
      <w:proofErr w:type="spellStart"/>
      <w:r w:rsidR="00A14D09">
        <w:t>Strukrad</w:t>
      </w:r>
      <w:proofErr w:type="spellEnd"/>
      <w:r w:rsidR="00A14D09">
        <w:t xml:space="preserve"> describes the zodiac</w:t>
      </w:r>
      <w:r w:rsidR="00133E3C">
        <w:t>al symbolism</w:t>
      </w:r>
      <w:r w:rsidR="00A14D09">
        <w:t xml:space="preserve"> in the garments of temple </w:t>
      </w:r>
      <w:r w:rsidR="005B6FAA">
        <w:t>priests</w:t>
      </w:r>
      <w:bookmarkStart w:id="0" w:name="_GoBack"/>
      <w:bookmarkEnd w:id="0"/>
      <w:r w:rsidR="00A14D09">
        <w:t xml:space="preserve"> and the number of lamps in the temple </w:t>
      </w:r>
      <w:r w:rsidR="00133E3C">
        <w:t>representing the planets</w:t>
      </w:r>
      <w:r w:rsidR="00133E3C">
        <w:rPr>
          <w:rStyle w:val="FootnoteReference"/>
        </w:rPr>
        <w:footnoteReference w:id="17"/>
      </w:r>
      <w:r w:rsidR="00133E3C">
        <w:t xml:space="preserve">. </w:t>
      </w:r>
      <w:r w:rsidR="002008CC">
        <w:t xml:space="preserve"> Both </w:t>
      </w:r>
      <w:proofErr w:type="spellStart"/>
      <w:r w:rsidR="002008CC" w:rsidRPr="00C352CD">
        <w:t>Mladenović</w:t>
      </w:r>
      <w:proofErr w:type="spellEnd"/>
      <w:r w:rsidR="002008CC">
        <w:t xml:space="preserve"> and </w:t>
      </w:r>
      <w:r w:rsidR="002008CC" w:rsidRPr="00ED1296">
        <w:t xml:space="preserve">von </w:t>
      </w:r>
      <w:proofErr w:type="spellStart"/>
      <w:r w:rsidR="002008CC" w:rsidRPr="00ED1296">
        <w:t>Struckrad</w:t>
      </w:r>
      <w:proofErr w:type="spellEnd"/>
      <w:r w:rsidR="002008CC">
        <w:t xml:space="preserve"> discuss the symbols of astrology manifested in late antiquity, but it’s not without its limitations.</w:t>
      </w:r>
    </w:p>
    <w:p w14:paraId="54A93E7B" w14:textId="796E51DC" w:rsidR="000C5171" w:rsidRDefault="000C5171" w:rsidP="005C5C55"/>
    <w:p w14:paraId="18476859" w14:textId="293B3735" w:rsidR="000C5171" w:rsidRDefault="00581432" w:rsidP="005C5C55">
      <w:proofErr w:type="spellStart"/>
      <w:r w:rsidRPr="00C352CD">
        <w:t>Mladenović</w:t>
      </w:r>
      <w:proofErr w:type="spellEnd"/>
      <w:r>
        <w:t xml:space="preserve"> </w:t>
      </w:r>
      <w:r>
        <w:t xml:space="preserve">is </w:t>
      </w:r>
      <w:r w:rsidR="00A54058">
        <w:t>honest</w:t>
      </w:r>
      <w:r w:rsidR="000C5171">
        <w:t xml:space="preserve"> in</w:t>
      </w:r>
      <w:r w:rsidR="00EB3F7C">
        <w:t xml:space="preserve"> </w:t>
      </w:r>
      <w:r>
        <w:t>acknowledging</w:t>
      </w:r>
      <w:r w:rsidR="000C5171">
        <w:t xml:space="preserve"> </w:t>
      </w:r>
      <w:r>
        <w:t>her</w:t>
      </w:r>
      <w:r w:rsidR="000C5171">
        <w:t xml:space="preserve"> problems </w:t>
      </w:r>
      <w:r>
        <w:t>substantiating</w:t>
      </w:r>
      <w:r w:rsidR="000C5171">
        <w:t xml:space="preserve"> </w:t>
      </w:r>
      <w:r w:rsidR="00EB3F7C">
        <w:t xml:space="preserve">astrological evidence in </w:t>
      </w:r>
      <w:r>
        <w:t>her</w:t>
      </w:r>
      <w:r w:rsidR="00EB3F7C">
        <w:t xml:space="preserve"> paper</w:t>
      </w:r>
      <w:r w:rsidR="00A54058">
        <w:t>, albeit its very end</w:t>
      </w:r>
      <w:r>
        <w:t>, while v</w:t>
      </w:r>
      <w:r w:rsidRPr="00581432">
        <w:t xml:space="preserve">on </w:t>
      </w:r>
      <w:proofErr w:type="spellStart"/>
      <w:r w:rsidRPr="00581432">
        <w:t>Strukrad</w:t>
      </w:r>
      <w:proofErr w:type="spellEnd"/>
      <w:r>
        <w:t xml:space="preserve"> </w:t>
      </w:r>
      <w:r w:rsidR="00144F70">
        <w:t>makes a brief and sweeping disclaimer</w:t>
      </w:r>
      <w:r w:rsidR="000C5171">
        <w:t>.</w:t>
      </w:r>
      <w:r w:rsidR="00EB3F7C">
        <w:t xml:space="preserve"> Knowing these limitation</w:t>
      </w:r>
      <w:r w:rsidR="00434BB6">
        <w:t>s</w:t>
      </w:r>
      <w:r w:rsidR="00EB3F7C">
        <w:t xml:space="preserve"> will aid in assisting researchers in their respective fields.</w:t>
      </w:r>
      <w:r w:rsidR="00A14D09">
        <w:t xml:space="preserve"> </w:t>
      </w:r>
      <w:proofErr w:type="spellStart"/>
      <w:r w:rsidR="00891064" w:rsidRPr="00C352CD">
        <w:t>Mladenović</w:t>
      </w:r>
      <w:proofErr w:type="spellEnd"/>
      <w:r w:rsidR="00891064">
        <w:t xml:space="preserve"> acknowledges that ‘terrestrial orientation of Mithraic structures are…insignificant’ as ‘precise astronomic orientation’ structures in the Imperial world were uncommon</w:t>
      </w:r>
      <w:r w:rsidR="00025FBA">
        <w:t xml:space="preserve"> as only 20% of Mithraic structure were built intentionally outside of caves, or previous holy sites</w:t>
      </w:r>
      <w:r w:rsidR="00891064">
        <w:t>.</w:t>
      </w:r>
      <w:r w:rsidR="00891064">
        <w:rPr>
          <w:rStyle w:val="FootnoteReference"/>
        </w:rPr>
        <w:footnoteReference w:id="18"/>
      </w:r>
      <w:r w:rsidR="000D732B">
        <w:t xml:space="preserve"> </w:t>
      </w:r>
      <w:proofErr w:type="spellStart"/>
      <w:r w:rsidR="000D732B">
        <w:t>Futhermore</w:t>
      </w:r>
      <w:proofErr w:type="spellEnd"/>
      <w:r w:rsidR="000D732B">
        <w:t xml:space="preserve">, there are no other structures attributed to </w:t>
      </w:r>
      <w:r w:rsidR="000D732B" w:rsidRPr="000D732B">
        <w:t xml:space="preserve">C. Galerius </w:t>
      </w:r>
      <w:proofErr w:type="spellStart"/>
      <w:r w:rsidR="000D732B" w:rsidRPr="000D732B">
        <w:t>Valerius</w:t>
      </w:r>
      <w:proofErr w:type="spellEnd"/>
      <w:r w:rsidR="000D732B" w:rsidRPr="000D732B">
        <w:t xml:space="preserve"> </w:t>
      </w:r>
      <w:proofErr w:type="spellStart"/>
      <w:r w:rsidR="000D732B" w:rsidRPr="000D732B">
        <w:t>Maximianus</w:t>
      </w:r>
      <w:proofErr w:type="spellEnd"/>
      <w:r w:rsidR="000D732B">
        <w:t xml:space="preserve">, who commissioned </w:t>
      </w:r>
      <w:proofErr w:type="spellStart"/>
      <w:r w:rsidR="000D732B">
        <w:t>Romula’s</w:t>
      </w:r>
      <w:proofErr w:type="spellEnd"/>
      <w:r w:rsidR="000D732B">
        <w:t xml:space="preserve"> mausoleum at </w:t>
      </w:r>
      <w:proofErr w:type="spellStart"/>
      <w:r w:rsidR="000D732B">
        <w:t>Gamzigard</w:t>
      </w:r>
      <w:proofErr w:type="spellEnd"/>
      <w:r w:rsidR="000D732B">
        <w:t xml:space="preserve">, of which the second mausoleum at </w:t>
      </w:r>
      <w:proofErr w:type="spellStart"/>
      <w:r w:rsidR="000D732B" w:rsidRPr="000D732B">
        <w:t>Sarkame</w:t>
      </w:r>
      <w:proofErr w:type="spellEnd"/>
      <w:r w:rsidR="000D732B">
        <w:t xml:space="preserve"> is based upon, </w:t>
      </w:r>
      <w:r w:rsidR="000D732B">
        <w:t>with terrestrial orientations aligned with stars</w:t>
      </w:r>
      <w:r w:rsidR="000D732B">
        <w:t>.</w:t>
      </w:r>
      <w:r w:rsidR="00112942">
        <w:rPr>
          <w:rStyle w:val="FootnoteReference"/>
        </w:rPr>
        <w:footnoteReference w:id="19"/>
      </w:r>
      <w:r w:rsidR="00025FBA">
        <w:t xml:space="preserve"> It would seem that the most essential points to astrology’s symbolism as a theme are curtailed by these problem</w:t>
      </w:r>
      <w:r w:rsidR="004C1A2B">
        <w:t xml:space="preserve"> due to the inconsistent manifestations in Mithras cults of late antiquity.</w:t>
      </w:r>
    </w:p>
    <w:p w14:paraId="7DD4E3FF" w14:textId="6B3B99C2" w:rsidR="002F723A" w:rsidRDefault="002F723A" w:rsidP="005C5C55"/>
    <w:p w14:paraId="29F5DB43" w14:textId="60C1261E" w:rsidR="000216DF" w:rsidRDefault="002F723A" w:rsidP="005C5C55">
      <w:r>
        <w:t>V</w:t>
      </w:r>
      <w:r w:rsidRPr="002F723A">
        <w:t xml:space="preserve">on </w:t>
      </w:r>
      <w:proofErr w:type="spellStart"/>
      <w:r w:rsidRPr="002F723A">
        <w:t>Struckrad</w:t>
      </w:r>
      <w:r w:rsidR="00F93FD3">
        <w:t>’s</w:t>
      </w:r>
      <w:proofErr w:type="spellEnd"/>
      <w:r w:rsidR="008F0EDD">
        <w:t xml:space="preserve"> evidence for astrological symbols in the Jud</w:t>
      </w:r>
      <w:r w:rsidR="00594050">
        <w:t>e</w:t>
      </w:r>
      <w:r w:rsidR="008F0EDD">
        <w:t xml:space="preserve">o-Christian world </w:t>
      </w:r>
      <w:r w:rsidR="00F93FD3">
        <w:t>may be</w:t>
      </w:r>
      <w:r w:rsidR="008F0EDD">
        <w:t xml:space="preserve"> </w:t>
      </w:r>
      <w:r w:rsidR="00F93FD3">
        <w:t>curtailed</w:t>
      </w:r>
      <w:r w:rsidR="008F0EDD">
        <w:t xml:space="preserve"> by his </w:t>
      </w:r>
      <w:r w:rsidR="00594050">
        <w:t xml:space="preserve">early </w:t>
      </w:r>
      <w:r w:rsidR="00A54058">
        <w:t>proclamation</w:t>
      </w:r>
      <w:r w:rsidR="008F0EDD">
        <w:t xml:space="preserve"> that he </w:t>
      </w:r>
      <w:r w:rsidR="0096263B">
        <w:t xml:space="preserve">chose to avoid </w:t>
      </w:r>
      <w:r w:rsidR="008F0EDD">
        <w:t>‘</w:t>
      </w:r>
      <w:r w:rsidR="0096263B">
        <w:t>general definitions of “Judaism,” “Christianity,” [and] “astrology”.</w:t>
      </w:r>
      <w:r w:rsidR="0096263B">
        <w:rPr>
          <w:rStyle w:val="FootnoteReference"/>
        </w:rPr>
        <w:footnoteReference w:id="20"/>
      </w:r>
      <w:r w:rsidR="00594050">
        <w:t xml:space="preserve"> This may be inconvenient for his audience to accept, as he makes is very clear that he treats all sources of Judeo-Christian provenance as equally relevant to his arguments.</w:t>
      </w:r>
      <w:r w:rsidR="00594050">
        <w:rPr>
          <w:rStyle w:val="FootnoteReference"/>
        </w:rPr>
        <w:footnoteReference w:id="21"/>
      </w:r>
      <w:r w:rsidR="000216DF">
        <w:t xml:space="preserve"> Unlike</w:t>
      </w:r>
      <w:r w:rsidR="00A54058">
        <w:t xml:space="preserve">, </w:t>
      </w:r>
      <w:proofErr w:type="spellStart"/>
      <w:r w:rsidR="00A54058" w:rsidRPr="00C352CD">
        <w:t>Mladenović</w:t>
      </w:r>
      <w:proofErr w:type="spellEnd"/>
      <w:r w:rsidR="00A54058">
        <w:t xml:space="preserve">, von </w:t>
      </w:r>
      <w:proofErr w:type="spellStart"/>
      <w:r w:rsidR="00A54058">
        <w:t>Struckrad</w:t>
      </w:r>
      <w:proofErr w:type="spellEnd"/>
      <w:r w:rsidR="00A54058">
        <w:t xml:space="preserve"> does make these claims early on in his paper, allowing the reader to adjust her expectations. It also allows the reader to see how symbols are transmitted, influenced by the surrounding cultures and paradigms.</w:t>
      </w:r>
      <w:r w:rsidR="006A27C6">
        <w:t xml:space="preserve"> After all, if</w:t>
      </w:r>
      <w:r w:rsidR="000216DF">
        <w:t xml:space="preserve"> culture, according to Geertz, is derived from inherited symbols</w:t>
      </w:r>
      <w:r w:rsidR="006A27C6">
        <w:t xml:space="preserve"> it would be that none are immune.</w:t>
      </w:r>
    </w:p>
    <w:p w14:paraId="78FA80AE" w14:textId="77777777" w:rsidR="005C5C55" w:rsidRDefault="005C5C55" w:rsidP="00492ECA">
      <w:pPr>
        <w:pStyle w:val="Heading1"/>
      </w:pPr>
    </w:p>
    <w:p w14:paraId="70379AD9" w14:textId="242151A5" w:rsidR="00492ECA" w:rsidRDefault="00492ECA" w:rsidP="00492ECA">
      <w:pPr>
        <w:pStyle w:val="Heading1"/>
      </w:pPr>
      <w:r>
        <w:t>Conclusion</w:t>
      </w:r>
      <w:r w:rsidR="008076B5">
        <w:t xml:space="preserve"> (</w:t>
      </w:r>
      <w:r w:rsidR="008F0EDD">
        <w:t>174</w:t>
      </w:r>
      <w:r w:rsidR="008076B5">
        <w:t>)</w:t>
      </w:r>
    </w:p>
    <w:p w14:paraId="5AD97D1E" w14:textId="00932159" w:rsidR="00E534FE" w:rsidRPr="00E534FE" w:rsidRDefault="00DD1AAC" w:rsidP="00E534FE">
      <w:pPr>
        <w:pStyle w:val="NormalWeb"/>
        <w:divId w:val="778257664"/>
      </w:pPr>
      <w:r>
        <w:t>This essay compared and contrasted two papers that each shared the subject matter of</w:t>
      </w:r>
      <w:r w:rsidR="00570C38">
        <w:t xml:space="preserve"> </w:t>
      </w:r>
      <w:r>
        <w:t>‘Astrology’ and ‘Culture’… The paper considered these two areas via the theme</w:t>
      </w:r>
      <w:r w:rsidR="00E534FE">
        <w:t xml:space="preserve"> o</w:t>
      </w:r>
      <w:r>
        <w:t>f</w:t>
      </w:r>
      <w:r w:rsidR="00570C38">
        <w:t xml:space="preserve"> </w:t>
      </w:r>
      <w:r w:rsidR="00253E57">
        <w:t>soul</w:t>
      </w:r>
      <w:r w:rsidR="00E534FE">
        <w:t xml:space="preserve">, </w:t>
      </w:r>
      <w:r w:rsidR="00875C0D" w:rsidRPr="00875C0D">
        <w:t>the correspondence between the earth and the celestial sphere</w:t>
      </w:r>
      <w:r w:rsidR="00875C0D">
        <w:t xml:space="preserve">, </w:t>
      </w:r>
      <w:r w:rsidR="00395C45">
        <w:t>and limitation of astrological symbolism.</w:t>
      </w:r>
      <w:r>
        <w:t xml:space="preserve"> It found tha</w:t>
      </w:r>
      <w:r w:rsidR="00875C0D">
        <w:t>t</w:t>
      </w:r>
      <w:r w:rsidR="00253E57">
        <w:t xml:space="preserve"> </w:t>
      </w:r>
      <w:proofErr w:type="spellStart"/>
      <w:r w:rsidR="00253E57" w:rsidRPr="00C352CD">
        <w:t>Mladenović</w:t>
      </w:r>
      <w:proofErr w:type="spellEnd"/>
      <w:r w:rsidR="00253E57">
        <w:t xml:space="preserve"> and von </w:t>
      </w:r>
      <w:proofErr w:type="spellStart"/>
      <w:r w:rsidR="00253E57">
        <w:t>Struckrad</w:t>
      </w:r>
      <w:proofErr w:type="spellEnd"/>
      <w:r w:rsidR="00253E57">
        <w:t xml:space="preserve"> both discuss platonic ideas of the soul</w:t>
      </w:r>
      <w:r w:rsidR="00875C0D">
        <w:t>;</w:t>
      </w:r>
      <w:r w:rsidR="00253E57">
        <w:t xml:space="preserve"> </w:t>
      </w:r>
      <w:proofErr w:type="spellStart"/>
      <w:r w:rsidR="00253E57" w:rsidRPr="00C352CD">
        <w:t>Mladenović</w:t>
      </w:r>
      <w:proofErr w:type="spellEnd"/>
      <w:r w:rsidR="00253E57">
        <w:t xml:space="preserve"> limited the discussion to support the structure of the mausolea and the ideal of the supreme hero, and von </w:t>
      </w:r>
      <w:proofErr w:type="spellStart"/>
      <w:r w:rsidR="00253E57">
        <w:t>Struckrad</w:t>
      </w:r>
      <w:proofErr w:type="spellEnd"/>
      <w:r w:rsidR="00253E57">
        <w:t xml:space="preserve"> explored the suspicion of the planets as evil.</w:t>
      </w:r>
      <w:r w:rsidR="00253E57">
        <w:rPr>
          <w:rStyle w:val="FootnoteReference"/>
        </w:rPr>
        <w:footnoteReference w:id="22"/>
      </w:r>
      <w:r w:rsidR="00E534FE">
        <w:t xml:space="preserve"> </w:t>
      </w:r>
      <w:r w:rsidR="00E534FE" w:rsidRPr="00E534FE">
        <w:t xml:space="preserve">For the structure of the mausolea, </w:t>
      </w:r>
      <w:proofErr w:type="spellStart"/>
      <w:r w:rsidR="00E534FE" w:rsidRPr="00E534FE">
        <w:t>Mladenović</w:t>
      </w:r>
      <w:r w:rsidR="00E534FE">
        <w:t>’s</w:t>
      </w:r>
      <w:proofErr w:type="spellEnd"/>
      <w:r w:rsidR="00E534FE" w:rsidRPr="00E534FE">
        <w:t xml:space="preserve"> depiction of time (and the correspondence between realms) is important in assuring the soul’s salvation. For von </w:t>
      </w:r>
      <w:proofErr w:type="spellStart"/>
      <w:r w:rsidR="00E534FE" w:rsidRPr="00E534FE">
        <w:t>Strukrad</w:t>
      </w:r>
      <w:proofErr w:type="spellEnd"/>
      <w:r w:rsidR="00E534FE" w:rsidRPr="00E534FE">
        <w:t xml:space="preserve">, time is utilitarian for religious and political advancement, but deterministic views should be </w:t>
      </w:r>
      <w:proofErr w:type="gramStart"/>
      <w:r w:rsidR="00E534FE" w:rsidRPr="00E534FE">
        <w:t>avoided.</w:t>
      </w:r>
      <w:r w:rsidR="00875C0D">
        <w:t>(?)</w:t>
      </w:r>
      <w:proofErr w:type="gramEnd"/>
      <w:r w:rsidR="00395C45">
        <w:t xml:space="preserve"> </w:t>
      </w:r>
      <w:proofErr w:type="spellStart"/>
      <w:r w:rsidR="005405D4" w:rsidRPr="00C352CD">
        <w:t>Mladenović</w:t>
      </w:r>
      <w:proofErr w:type="spellEnd"/>
      <w:r w:rsidR="005405D4">
        <w:t xml:space="preserve"> </w:t>
      </w:r>
      <w:r w:rsidR="005405D4">
        <w:t>was</w:t>
      </w:r>
      <w:r w:rsidR="005405D4">
        <w:t xml:space="preserve"> forthright in acknowledging her problems substantiating astrological evidence in her paper, while v</w:t>
      </w:r>
      <w:r w:rsidR="005405D4" w:rsidRPr="00581432">
        <w:t xml:space="preserve">on </w:t>
      </w:r>
      <w:proofErr w:type="spellStart"/>
      <w:r w:rsidR="005405D4" w:rsidRPr="00581432">
        <w:t>Strukrad</w:t>
      </w:r>
      <w:proofErr w:type="spellEnd"/>
      <w:r w:rsidR="005405D4">
        <w:t xml:space="preserve"> ma</w:t>
      </w:r>
      <w:r w:rsidR="005405D4">
        <w:t>de</w:t>
      </w:r>
      <w:r w:rsidR="005405D4">
        <w:t xml:space="preserve"> a brief and sweeping disclaimer</w:t>
      </w:r>
      <w:r w:rsidR="00395C45" w:rsidRPr="00395C45">
        <w:t>. Knowing these limitations will aid in assisting researchers in their respective fields.</w:t>
      </w:r>
    </w:p>
    <w:p w14:paraId="203C6F05" w14:textId="4107B7D7" w:rsidR="00DD1AAC" w:rsidRPr="003F6996" w:rsidRDefault="00DD1AAC" w:rsidP="00DD1AAC"/>
    <w:sectPr w:rsidR="00DD1AAC" w:rsidRPr="003F6996" w:rsidSect="00E519D1">
      <w:headerReference w:type="even" r:id="rId7"/>
      <w:headerReference w:type="default" r:id="rId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9BE6C00" w14:textId="77777777" w:rsidR="004B51C6" w:rsidRDefault="004B51C6" w:rsidP="003F6996">
      <w:r>
        <w:separator/>
      </w:r>
    </w:p>
  </w:endnote>
  <w:endnote w:type="continuationSeparator" w:id="0">
    <w:p w14:paraId="7BC1D76E" w14:textId="77777777" w:rsidR="004B51C6" w:rsidRDefault="004B51C6" w:rsidP="003F699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20002A87" w:usb1="80000000" w:usb2="00000008"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3B49D25" w14:textId="77777777" w:rsidR="004B51C6" w:rsidRDefault="004B51C6" w:rsidP="003F6996">
      <w:r>
        <w:separator/>
      </w:r>
    </w:p>
  </w:footnote>
  <w:footnote w:type="continuationSeparator" w:id="0">
    <w:p w14:paraId="6FFB0C23" w14:textId="77777777" w:rsidR="004B51C6" w:rsidRDefault="004B51C6" w:rsidP="003F6996">
      <w:r>
        <w:continuationSeparator/>
      </w:r>
    </w:p>
  </w:footnote>
  <w:footnote w:id="1">
    <w:p w14:paraId="115E11B7" w14:textId="66FA8250" w:rsidR="00BD3C2D" w:rsidRDefault="00BD3C2D">
      <w:pPr>
        <w:pStyle w:val="FootnoteText"/>
      </w:pPr>
      <w:r>
        <w:rPr>
          <w:rStyle w:val="FootnoteReference"/>
        </w:rPr>
        <w:footnoteRef/>
      </w:r>
      <w:r>
        <w:t xml:space="preserve"> </w:t>
      </w:r>
      <w:sdt>
        <w:sdtPr>
          <w:id w:val="502243531"/>
          <w:placeholder>
            <w:docPart w:val="DefaultPlaceholder_-1854013440"/>
          </w:placeholder>
          <w15:webExtensionCreated/>
        </w:sdtPr>
        <w:sdtContent>
          <w:proofErr w:type="spellStart"/>
          <w:r>
            <w:t>Dragana</w:t>
          </w:r>
          <w:proofErr w:type="spellEnd"/>
          <w:r>
            <w:t xml:space="preserve"> </w:t>
          </w:r>
          <w:proofErr w:type="spellStart"/>
          <w:r>
            <w:t>Mladenović</w:t>
          </w:r>
          <w:proofErr w:type="spellEnd"/>
          <w:r>
            <w:t xml:space="preserve">, 'Astral Path to Soul Salvation in Late Antiquity? the Orientation of Two Late Roman Imperial Mausolea from Eastern Serbia', </w:t>
          </w:r>
          <w:r>
            <w:rPr>
              <w:i/>
              <w:iCs/>
            </w:rPr>
            <w:t xml:space="preserve">American Journal of Archaeology, </w:t>
          </w:r>
          <w:r>
            <w:t>113 (2009), 81-97 &lt;</w:t>
          </w:r>
          <w:hyperlink r:id="rId1" w:tgtFrame="_blank" w:history="1">
            <w:r>
              <w:rPr>
                <w:rStyle w:val="Hyperlink"/>
              </w:rPr>
              <w:t>http://www.jstor.org.ezproxy.uwtsd.ac.uk/stable/20627543</w:t>
            </w:r>
          </w:hyperlink>
          <w:r>
            <w:t>&gt;</w:t>
          </w:r>
        </w:sdtContent>
      </w:sdt>
      <w:sdt>
        <w:sdtPr>
          <w:id w:val="-760448146"/>
          <w:placeholder>
            <w:docPart w:val="DefaultPlaceholder_-1854013440"/>
          </w:placeholder>
          <w15:webExtensionCreated/>
        </w:sdtPr>
        <w:sdtContent>
          <w:r>
            <w:t xml:space="preserve"> and </w:t>
          </w:r>
          <w:proofErr w:type="spellStart"/>
          <w:r>
            <w:t>Kocku</w:t>
          </w:r>
          <w:proofErr w:type="spellEnd"/>
          <w:r>
            <w:t xml:space="preserve"> von Stuckrad, 'Jewish and Christian Astrology in Late Antiquity: A New Approach', </w:t>
          </w:r>
          <w:r>
            <w:rPr>
              <w:i/>
              <w:iCs/>
            </w:rPr>
            <w:t xml:space="preserve">Numen, </w:t>
          </w:r>
          <w:r>
            <w:t>47 (2000), 1-40 &lt;</w:t>
          </w:r>
          <w:hyperlink r:id="rId2" w:tgtFrame="_blank" w:history="1">
            <w:r>
              <w:rPr>
                <w:rStyle w:val="Hyperlink"/>
              </w:rPr>
              <w:t>http://www.jstor.org.ezproxy.uwtsd.ac.uk/stable/3270359</w:t>
            </w:r>
          </w:hyperlink>
          <w:r>
            <w:t>&gt;.</w:t>
          </w:r>
        </w:sdtContent>
      </w:sdt>
      <w:r>
        <w:t xml:space="preserve"> </w:t>
      </w:r>
    </w:p>
  </w:footnote>
  <w:footnote w:id="2">
    <w:p w14:paraId="687B9ACB" w14:textId="27655AA2" w:rsidR="00BD3C2D" w:rsidRDefault="00BD3C2D">
      <w:pPr>
        <w:pStyle w:val="FootnoteText"/>
      </w:pPr>
      <w:r>
        <w:rPr>
          <w:rStyle w:val="FootnoteReference"/>
        </w:rPr>
        <w:footnoteRef/>
      </w:r>
      <w:r>
        <w:t xml:space="preserve"> </w:t>
      </w:r>
      <w:sdt>
        <w:sdtPr>
          <w:id w:val="-1635240336"/>
          <w:placeholder>
            <w:docPart w:val="DefaultPlaceholder_-1854013440"/>
          </w:placeholder>
          <w15:webExtensionCreated/>
        </w:sdtPr>
        <w:sdtContent>
          <w:r>
            <w:t xml:space="preserve">Patrick Curry, 'Astrology', in </w:t>
          </w:r>
          <w:r>
            <w:rPr>
              <w:i/>
              <w:iCs/>
            </w:rPr>
            <w:t>The Oxford Companion to the History of Modern Science</w:t>
          </w:r>
          <w:r>
            <w:t xml:space="preserve">, ed. by J. L. </w:t>
          </w:r>
          <w:proofErr w:type="spellStart"/>
          <w:r>
            <w:t>Heilbron</w:t>
          </w:r>
          <w:proofErr w:type="spellEnd"/>
          <w:r>
            <w:t xml:space="preserve"> (Oxford University Press, 2003) &lt;</w:t>
          </w:r>
          <w:hyperlink r:id="rId3" w:tgtFrame="_blank" w:history="1">
            <w:r>
              <w:rPr>
                <w:rStyle w:val="Hyperlink"/>
              </w:rPr>
              <w:t>http://www.oxfordreference.com.ezproxy.uwtsd.ac.uk/view/10.1093/acref/9780195112290.001.0001/acref-9780195112290-e-0046</w:t>
            </w:r>
          </w:hyperlink>
          <w:r>
            <w:t>&gt;.</w:t>
          </w:r>
        </w:sdtContent>
      </w:sdt>
      <w:r>
        <w:t xml:space="preserve"> </w:t>
      </w:r>
    </w:p>
  </w:footnote>
  <w:footnote w:id="3">
    <w:p w14:paraId="000D3F63" w14:textId="0D89DA90" w:rsidR="00BD3C2D" w:rsidRDefault="00BD3C2D">
      <w:pPr>
        <w:pStyle w:val="FootnoteText"/>
      </w:pPr>
      <w:r>
        <w:rPr>
          <w:rStyle w:val="FootnoteReference"/>
        </w:rPr>
        <w:footnoteRef/>
      </w:r>
      <w:r>
        <w:t xml:space="preserve"> </w:t>
      </w:r>
      <w:sdt>
        <w:sdtPr>
          <w:id w:val="1663349005"/>
          <w:placeholder>
            <w:docPart w:val="DefaultPlaceholder_-1854013440"/>
          </w:placeholder>
          <w15:webExtensionCreated/>
        </w:sdtPr>
        <w:sdtContent>
          <w:r>
            <w:t xml:space="preserve">Terry Eagleton, </w:t>
          </w:r>
          <w:r>
            <w:rPr>
              <w:i/>
              <w:iCs/>
            </w:rPr>
            <w:t>The Idea of Culture</w:t>
          </w:r>
          <w:r>
            <w:t xml:space="preserve">, 1. publ. </w:t>
          </w:r>
          <w:proofErr w:type="spellStart"/>
          <w:r>
            <w:t>edn</w:t>
          </w:r>
          <w:proofErr w:type="spellEnd"/>
          <w:r>
            <w:t xml:space="preserve"> (Oxford [</w:t>
          </w:r>
          <w:proofErr w:type="spellStart"/>
          <w:r>
            <w:t>u.a</w:t>
          </w:r>
          <w:proofErr w:type="spellEnd"/>
          <w:r>
            <w:t>.]: Blackwell, 2000), p. 28.</w:t>
          </w:r>
        </w:sdtContent>
      </w:sdt>
      <w:r>
        <w:t xml:space="preserve"> </w:t>
      </w:r>
    </w:p>
  </w:footnote>
  <w:footnote w:id="4">
    <w:p w14:paraId="5AAC1F91" w14:textId="5BE3713A" w:rsidR="00BD3C2D" w:rsidRDefault="00BD3C2D">
      <w:pPr>
        <w:pStyle w:val="FootnoteText"/>
      </w:pPr>
      <w:r>
        <w:rPr>
          <w:rStyle w:val="FootnoteReference"/>
        </w:rPr>
        <w:footnoteRef/>
      </w:r>
      <w:r>
        <w:t xml:space="preserve">  </w:t>
      </w:r>
      <w:sdt>
        <w:sdtPr>
          <w:tag w:val="doc:5be85ecee4b023db724d1b74;footnote"/>
          <w:id w:val="-1105113891"/>
          <w:placeholder>
            <w:docPart w:val="F9914A804D133B44991EA1911EF65F40"/>
          </w:placeholder>
        </w:sdtPr>
        <w:sdtContent>
          <w:r>
            <w:t>Plato, Theaetetus, trans. by Harold North Fowler (Cambridge, MA: Harvard University Press, 1921).</w:t>
          </w:r>
        </w:sdtContent>
      </w:sdt>
      <w:r>
        <w:t xml:space="preserve"> </w:t>
      </w:r>
    </w:p>
  </w:footnote>
  <w:footnote w:id="5">
    <w:p w14:paraId="3B240CF2" w14:textId="06E9F0B5" w:rsidR="00BD3C2D" w:rsidRDefault="00BD3C2D">
      <w:pPr>
        <w:pStyle w:val="FootnoteText"/>
      </w:pPr>
      <w:r>
        <w:rPr>
          <w:rStyle w:val="FootnoteReference"/>
        </w:rPr>
        <w:footnoteRef/>
      </w:r>
      <w:r>
        <w:t xml:space="preserve"> </w:t>
      </w:r>
      <w:sdt>
        <w:sdtPr>
          <w:id w:val="10118681"/>
          <w:placeholder>
            <w:docPart w:val="DefaultPlaceholder_-1854013440"/>
          </w:placeholder>
          <w15:webExtensionCreated/>
        </w:sdtPr>
        <w:sdtContent>
          <w:proofErr w:type="spellStart"/>
          <w:r>
            <w:t>Dragana</w:t>
          </w:r>
          <w:proofErr w:type="spellEnd"/>
          <w:r>
            <w:t xml:space="preserve"> </w:t>
          </w:r>
          <w:proofErr w:type="spellStart"/>
          <w:r>
            <w:t>Mladenović</w:t>
          </w:r>
          <w:proofErr w:type="spellEnd"/>
          <w:proofErr w:type="gramStart"/>
          <w:r>
            <w:t>, ,</w:t>
          </w:r>
          <w:proofErr w:type="gramEnd"/>
          <w:r>
            <w:t xml:space="preserve"> 90-92</w:t>
          </w:r>
        </w:sdtContent>
      </w:sdt>
      <w:r>
        <w:t xml:space="preserve"> </w:t>
      </w:r>
    </w:p>
  </w:footnote>
  <w:footnote w:id="6">
    <w:p w14:paraId="62AF7ECD" w14:textId="470B77B6" w:rsidR="00BD3C2D" w:rsidRDefault="00BD3C2D">
      <w:pPr>
        <w:pStyle w:val="FootnoteText"/>
      </w:pPr>
      <w:r>
        <w:rPr>
          <w:rStyle w:val="FootnoteReference"/>
        </w:rPr>
        <w:footnoteRef/>
      </w:r>
      <w:r>
        <w:t xml:space="preserve">  </w:t>
      </w:r>
      <w:sdt>
        <w:sdtPr>
          <w:id w:val="-730459898"/>
          <w:placeholder>
            <w:docPart w:val="DefaultPlaceholder_-1854013440"/>
          </w:placeholder>
          <w15:webExtensionCreated/>
        </w:sdtPr>
        <w:sdtContent>
          <w:r>
            <w:t>(von Stuckrad 2000: 1)</w:t>
          </w:r>
        </w:sdtContent>
      </w:sdt>
      <w:r>
        <w:t xml:space="preserve"> </w:t>
      </w:r>
    </w:p>
  </w:footnote>
  <w:footnote w:id="7">
    <w:p w14:paraId="562B1741" w14:textId="0B56857C" w:rsidR="00BD3C2D" w:rsidRDefault="00BD3C2D" w:rsidP="006E0C1C">
      <w:pPr>
        <w:pStyle w:val="FootnoteText"/>
      </w:pPr>
      <w:r>
        <w:rPr>
          <w:rStyle w:val="FootnoteReference"/>
        </w:rPr>
        <w:footnoteRef/>
      </w:r>
      <w:r>
        <w:t xml:space="preserve"> </w:t>
      </w:r>
      <w:sdt>
        <w:sdtPr>
          <w:tag w:val="doc:5be872e8e4b02374b62ef024;footnote"/>
          <w:id w:val="-850488777"/>
          <w:placeholder>
            <w:docPart w:val="B784C54D6DC5284CA726DF189145D35D"/>
          </w:placeholder>
        </w:sdtPr>
        <w:sdtContent>
          <w:r>
            <w:t>Friedrich Schiller, On the Aesthetic Education of Man, in a Series of Letters, trans. by Elizabeth M. Wilkinson and L. A. Willoughby (Oxford: Clarendon Press, 1967), p. 17.</w:t>
          </w:r>
        </w:sdtContent>
      </w:sdt>
      <w:r>
        <w:t xml:space="preserve"> </w:t>
      </w:r>
    </w:p>
  </w:footnote>
  <w:footnote w:id="8">
    <w:p w14:paraId="05757649" w14:textId="77777777" w:rsidR="00BD3C2D" w:rsidRDefault="00BD3C2D" w:rsidP="00E33F80">
      <w:pPr>
        <w:pStyle w:val="FootnoteText"/>
      </w:pPr>
      <w:r>
        <w:rPr>
          <w:rStyle w:val="FootnoteReference"/>
        </w:rPr>
        <w:footnoteRef/>
      </w:r>
      <w:r>
        <w:t xml:space="preserve"> </w:t>
      </w:r>
      <w:proofErr w:type="spellStart"/>
      <w:r>
        <w:t>Mladenović</w:t>
      </w:r>
      <w:proofErr w:type="spellEnd"/>
      <w:r>
        <w:t xml:space="preserve">, </w:t>
      </w:r>
      <w:r w:rsidRPr="00E44C3C">
        <w:rPr>
          <w:i/>
        </w:rPr>
        <w:t>Astral Path</w:t>
      </w:r>
      <w:r>
        <w:t>, p. 91</w:t>
      </w:r>
    </w:p>
  </w:footnote>
  <w:footnote w:id="9">
    <w:p w14:paraId="0398AF64" w14:textId="54A87B0C" w:rsidR="00BD3C2D" w:rsidRDefault="00BD3C2D">
      <w:pPr>
        <w:pStyle w:val="FootnoteText"/>
      </w:pPr>
      <w:r>
        <w:rPr>
          <w:rStyle w:val="FootnoteReference"/>
        </w:rPr>
        <w:footnoteRef/>
      </w:r>
      <w:r>
        <w:t xml:space="preserve"> </w:t>
      </w:r>
      <w:sdt>
        <w:sdtPr>
          <w:id w:val="-1396034827"/>
          <w:placeholder>
            <w:docPart w:val="71581B4737C20747A349244E7B98C4E7"/>
          </w:placeholder>
        </w:sdtPr>
        <w:sdtContent>
          <w:r>
            <w:t xml:space="preserve">von Stuckrad, </w:t>
          </w:r>
          <w:r>
            <w:rPr>
              <w:i/>
            </w:rPr>
            <w:t xml:space="preserve">Jewish and Christian Astrology, </w:t>
          </w:r>
          <w:r>
            <w:t xml:space="preserve">pp. 15, 21 </w:t>
          </w:r>
        </w:sdtContent>
      </w:sdt>
    </w:p>
  </w:footnote>
  <w:footnote w:id="10">
    <w:p w14:paraId="4F6C5F50" w14:textId="35866F6F" w:rsidR="00BD3C2D" w:rsidRDefault="00BD3C2D">
      <w:pPr>
        <w:pStyle w:val="FootnoteText"/>
      </w:pPr>
      <w:r>
        <w:rPr>
          <w:rStyle w:val="FootnoteReference"/>
        </w:rPr>
        <w:footnoteRef/>
      </w:r>
      <w:r>
        <w:t xml:space="preserve"> </w:t>
      </w:r>
      <w:sdt>
        <w:sdtPr>
          <w:id w:val="153336670"/>
          <w:placeholder>
            <w:docPart w:val="E7302E94C2B64242BB11523AEF89F735"/>
          </w:placeholder>
        </w:sdtPr>
        <w:sdtContent>
          <w:proofErr w:type="spellStart"/>
          <w:r>
            <w:t>Mladenović</w:t>
          </w:r>
          <w:proofErr w:type="spellEnd"/>
          <w:r>
            <w:t xml:space="preserve">, </w:t>
          </w:r>
          <w:r w:rsidRPr="00E44C3C">
            <w:rPr>
              <w:i/>
            </w:rPr>
            <w:t>Astral Path</w:t>
          </w:r>
          <w:r>
            <w:t xml:space="preserve">, pp. 90, 92 and von Stuckrad, </w:t>
          </w:r>
          <w:r>
            <w:rPr>
              <w:i/>
            </w:rPr>
            <w:t xml:space="preserve">Jewish and Christian Astrology, </w:t>
          </w:r>
          <w:r>
            <w:t xml:space="preserve">pp. 17-18 </w:t>
          </w:r>
        </w:sdtContent>
      </w:sdt>
    </w:p>
  </w:footnote>
  <w:footnote w:id="11">
    <w:p w14:paraId="25A56CD7" w14:textId="0C2083DF" w:rsidR="00BD3C2D" w:rsidRDefault="00BD3C2D">
      <w:pPr>
        <w:pStyle w:val="FootnoteText"/>
      </w:pPr>
      <w:r>
        <w:rPr>
          <w:rStyle w:val="FootnoteReference"/>
        </w:rPr>
        <w:footnoteRef/>
      </w:r>
      <w:r>
        <w:t xml:space="preserve"> </w:t>
      </w:r>
      <w:sdt>
        <w:sdtPr>
          <w:tag w:val="doc:5be88560e4b0e163a5e84ae2;footnote"/>
          <w:id w:val="1990431568"/>
          <w:placeholder>
            <w:docPart w:val="EA131D6BDBE95245A31DFADEB31F5E83"/>
          </w:placeholder>
        </w:sdtPr>
        <w:sdtContent>
          <w:r>
            <w:t>Plato, Timaeus, trans. by R. G. Bury (Harvard University Press, 1929).</w:t>
          </w:r>
        </w:sdtContent>
      </w:sdt>
      <w:r>
        <w:t xml:space="preserve"> </w:t>
      </w:r>
    </w:p>
  </w:footnote>
  <w:footnote w:id="12">
    <w:p w14:paraId="1584990B" w14:textId="33E6F908" w:rsidR="00BD3C2D" w:rsidRDefault="00BD3C2D">
      <w:pPr>
        <w:pStyle w:val="FootnoteText"/>
      </w:pPr>
      <w:r>
        <w:rPr>
          <w:rStyle w:val="FootnoteReference"/>
        </w:rPr>
        <w:footnoteRef/>
      </w:r>
      <w:r>
        <w:t xml:space="preserve">  </w:t>
      </w:r>
      <w:proofErr w:type="spellStart"/>
      <w:r>
        <w:t>Mladenović</w:t>
      </w:r>
      <w:proofErr w:type="spellEnd"/>
      <w:r>
        <w:t xml:space="preserve">, </w:t>
      </w:r>
      <w:r w:rsidRPr="00E44C3C">
        <w:rPr>
          <w:i/>
        </w:rPr>
        <w:t>Astral Path</w:t>
      </w:r>
      <w:r>
        <w:t>, p. 92</w:t>
      </w:r>
    </w:p>
  </w:footnote>
  <w:footnote w:id="13">
    <w:p w14:paraId="41BE7347" w14:textId="2975E8F8" w:rsidR="00BD3C2D" w:rsidRDefault="00BD3C2D">
      <w:pPr>
        <w:pStyle w:val="FootnoteText"/>
      </w:pPr>
      <w:r>
        <w:rPr>
          <w:rStyle w:val="FootnoteReference"/>
        </w:rPr>
        <w:footnoteRef/>
      </w:r>
      <w:r>
        <w:t xml:space="preserve"> </w:t>
      </w:r>
      <w:sdt>
        <w:sdtPr>
          <w:id w:val="1892066076"/>
          <w:placeholder>
            <w:docPart w:val="F775961781D6AF4D93E77C81805FA087"/>
          </w:placeholder>
        </w:sdtPr>
        <w:sdtContent>
          <w:r>
            <w:t xml:space="preserve">von Stuckrad, </w:t>
          </w:r>
          <w:r>
            <w:rPr>
              <w:i/>
            </w:rPr>
            <w:t xml:space="preserve">Jewish and Christian Astrology, </w:t>
          </w:r>
          <w:r>
            <w:t xml:space="preserve">pp. 30-13 </w:t>
          </w:r>
        </w:sdtContent>
      </w:sdt>
    </w:p>
  </w:footnote>
  <w:footnote w:id="14">
    <w:p w14:paraId="3AC2FC91" w14:textId="41ED7B6D" w:rsidR="00BD3C2D" w:rsidRDefault="00BD3C2D">
      <w:pPr>
        <w:pStyle w:val="FootnoteText"/>
      </w:pPr>
      <w:r>
        <w:rPr>
          <w:rStyle w:val="FootnoteReference"/>
        </w:rPr>
        <w:footnoteRef/>
      </w:r>
      <w:r>
        <w:t xml:space="preserve"> </w:t>
      </w:r>
      <w:sdt>
        <w:sdtPr>
          <w:tag w:val="doc:5be89357e4b0e163a5e84da6;footnote"/>
          <w:id w:val="503326980"/>
          <w:placeholder>
            <w:docPart w:val="F791F851B6ACF747B85D30E40F0D0771"/>
          </w:placeholder>
        </w:sdtPr>
        <w:sdtContent>
          <w:r>
            <w:t>Nicholas Campion, Astrology and Cosmology in the World's Religions (New York University Press, 2012)</w:t>
          </w:r>
        </w:sdtContent>
      </w:sdt>
      <w:r>
        <w:t>, pp. 142</w:t>
      </w:r>
    </w:p>
  </w:footnote>
  <w:footnote w:id="15">
    <w:p w14:paraId="5304E624" w14:textId="4F3534C9" w:rsidR="00BD3C2D" w:rsidRDefault="00BD3C2D">
      <w:pPr>
        <w:pStyle w:val="FootnoteText"/>
      </w:pPr>
      <w:r>
        <w:rPr>
          <w:rStyle w:val="FootnoteReference"/>
        </w:rPr>
        <w:footnoteRef/>
      </w:r>
      <w:r>
        <w:t xml:space="preserve"> </w:t>
      </w:r>
      <w:sdt>
        <w:sdtPr>
          <w:tag w:val="doc:5be89499e4b00ebaae797b4e;footnote"/>
          <w:id w:val="-493112733"/>
          <w:placeholder>
            <w:docPart w:val="E88EDCF78C0A1743AED59A671E8FF631"/>
          </w:placeholder>
        </w:sdtPr>
        <w:sdtContent>
          <w:r>
            <w:t xml:space="preserve">Clifford Geertz, The Interpretation of Cultures Selected Essays (New </w:t>
          </w:r>
          <w:proofErr w:type="gramStart"/>
          <w:r>
            <w:t>York :</w:t>
          </w:r>
          <w:proofErr w:type="gramEnd"/>
          <w:r>
            <w:t xml:space="preserve"> Basic Books, 1973), p. 89 &lt;https://hdl-handle-net.ezproxy.uwtsd.ac.uk/2027/fulcrum.zw12z543s&gt;.</w:t>
          </w:r>
        </w:sdtContent>
      </w:sdt>
      <w:r>
        <w:t xml:space="preserve"> </w:t>
      </w:r>
    </w:p>
  </w:footnote>
  <w:footnote w:id="16">
    <w:p w14:paraId="4617B788" w14:textId="1E0CE617" w:rsidR="00BD3C2D" w:rsidRDefault="00BD3C2D">
      <w:pPr>
        <w:pStyle w:val="FootnoteText"/>
      </w:pPr>
      <w:r>
        <w:rPr>
          <w:rStyle w:val="FootnoteReference"/>
        </w:rPr>
        <w:footnoteRef/>
      </w:r>
      <w:r>
        <w:t xml:space="preserve"> </w:t>
      </w:r>
      <w:sdt>
        <w:sdtPr>
          <w:id w:val="-1516074379"/>
          <w:placeholder>
            <w:docPart w:val="38DA7471DF97EA439572D1420CB357EE"/>
          </w:placeholder>
        </w:sdtPr>
        <w:sdtContent>
          <w:proofErr w:type="spellStart"/>
          <w:r>
            <w:t>Mladenović</w:t>
          </w:r>
          <w:proofErr w:type="spellEnd"/>
          <w:r>
            <w:t xml:space="preserve">, </w:t>
          </w:r>
          <w:r w:rsidRPr="00E44C3C">
            <w:rPr>
              <w:i/>
            </w:rPr>
            <w:t>Astral Path</w:t>
          </w:r>
          <w:r>
            <w:rPr>
              <w:i/>
            </w:rPr>
            <w:t xml:space="preserve">, </w:t>
          </w:r>
          <w:r>
            <w:t xml:space="preserve">pp. 82-92 </w:t>
          </w:r>
        </w:sdtContent>
      </w:sdt>
    </w:p>
  </w:footnote>
  <w:footnote w:id="17">
    <w:p w14:paraId="3EE9D115" w14:textId="6FD4C64B" w:rsidR="00BD3C2D" w:rsidRDefault="00BD3C2D">
      <w:pPr>
        <w:pStyle w:val="FootnoteText"/>
      </w:pPr>
      <w:r>
        <w:rPr>
          <w:rStyle w:val="FootnoteReference"/>
        </w:rPr>
        <w:footnoteRef/>
      </w:r>
      <w:r>
        <w:t xml:space="preserve"> von Stuckrad, </w:t>
      </w:r>
      <w:r>
        <w:rPr>
          <w:i/>
        </w:rPr>
        <w:t xml:space="preserve">Jewish and Christian Astrology, </w:t>
      </w:r>
      <w:r>
        <w:t>pp. 12-13</w:t>
      </w:r>
    </w:p>
  </w:footnote>
  <w:footnote w:id="18">
    <w:p w14:paraId="7AF31D2E" w14:textId="472F6747" w:rsidR="00BD3C2D" w:rsidRDefault="00BD3C2D">
      <w:pPr>
        <w:pStyle w:val="FootnoteText"/>
      </w:pPr>
      <w:r>
        <w:rPr>
          <w:rStyle w:val="FootnoteReference"/>
        </w:rPr>
        <w:footnoteRef/>
      </w:r>
      <w:r>
        <w:t xml:space="preserve"> </w:t>
      </w:r>
      <w:sdt>
        <w:sdtPr>
          <w:id w:val="-1661837624"/>
          <w:placeholder>
            <w:docPart w:val="CDD550A36781064CA3F89AD04710ECBD"/>
          </w:placeholder>
        </w:sdtPr>
        <w:sdtContent>
          <w:proofErr w:type="spellStart"/>
          <w:r>
            <w:t>Mladenović</w:t>
          </w:r>
          <w:proofErr w:type="spellEnd"/>
          <w:r>
            <w:t xml:space="preserve">, </w:t>
          </w:r>
          <w:r w:rsidRPr="00E44C3C">
            <w:rPr>
              <w:i/>
            </w:rPr>
            <w:t>Astral Path</w:t>
          </w:r>
          <w:r>
            <w:rPr>
              <w:i/>
            </w:rPr>
            <w:t xml:space="preserve">, </w:t>
          </w:r>
          <w:r>
            <w:t>p. 92</w:t>
          </w:r>
          <w:r w:rsidR="0031622A">
            <w:t>-93</w:t>
          </w:r>
          <w:r>
            <w:t xml:space="preserve"> </w:t>
          </w:r>
        </w:sdtContent>
      </w:sdt>
    </w:p>
  </w:footnote>
  <w:footnote w:id="19">
    <w:p w14:paraId="45D1B29A" w14:textId="4BF3320B" w:rsidR="00112942" w:rsidRDefault="00112942">
      <w:pPr>
        <w:pStyle w:val="FootnoteText"/>
      </w:pPr>
      <w:r>
        <w:rPr>
          <w:rStyle w:val="FootnoteReference"/>
        </w:rPr>
        <w:footnoteRef/>
      </w:r>
      <w:r>
        <w:t xml:space="preserve"> </w:t>
      </w:r>
      <w:sdt>
        <w:sdtPr>
          <w:id w:val="1747449284"/>
          <w:placeholder>
            <w:docPart w:val="00FA196D23C5D242A2D2C781FFB12597"/>
          </w:placeholder>
        </w:sdtPr>
        <w:sdtContent>
          <w:proofErr w:type="spellStart"/>
          <w:r w:rsidRPr="00112942">
            <w:t>Mladenović</w:t>
          </w:r>
          <w:proofErr w:type="spellEnd"/>
          <w:r w:rsidRPr="00112942">
            <w:t xml:space="preserve">, </w:t>
          </w:r>
          <w:r w:rsidRPr="00112942">
            <w:rPr>
              <w:i/>
            </w:rPr>
            <w:t xml:space="preserve">Astral Path, </w:t>
          </w:r>
          <w:r w:rsidRPr="00112942">
            <w:t>p. 9</w:t>
          </w:r>
          <w:r>
            <w:t>4</w:t>
          </w:r>
        </w:sdtContent>
      </w:sdt>
    </w:p>
  </w:footnote>
  <w:footnote w:id="20">
    <w:p w14:paraId="51FD8161" w14:textId="6E06748E" w:rsidR="0096263B" w:rsidRDefault="0096263B">
      <w:pPr>
        <w:pStyle w:val="FootnoteText"/>
      </w:pPr>
      <w:r>
        <w:rPr>
          <w:rStyle w:val="FootnoteReference"/>
        </w:rPr>
        <w:footnoteRef/>
      </w:r>
      <w:r>
        <w:t xml:space="preserve"> </w:t>
      </w:r>
      <w:r>
        <w:t xml:space="preserve">von Stuckrad, </w:t>
      </w:r>
      <w:r>
        <w:rPr>
          <w:i/>
        </w:rPr>
        <w:t xml:space="preserve">Jewish and Christian Astrology, </w:t>
      </w:r>
      <w:r>
        <w:t xml:space="preserve">p. </w:t>
      </w:r>
      <w:r>
        <w:t>4</w:t>
      </w:r>
    </w:p>
  </w:footnote>
  <w:footnote w:id="21">
    <w:p w14:paraId="68C19C7D" w14:textId="7B090EB9" w:rsidR="00594050" w:rsidRDefault="00594050">
      <w:pPr>
        <w:pStyle w:val="FootnoteText"/>
      </w:pPr>
      <w:r>
        <w:rPr>
          <w:rStyle w:val="FootnoteReference"/>
        </w:rPr>
        <w:footnoteRef/>
      </w:r>
      <w:r>
        <w:t xml:space="preserve"> </w:t>
      </w:r>
      <w:r>
        <w:t xml:space="preserve">von Stuckrad, </w:t>
      </w:r>
      <w:r>
        <w:rPr>
          <w:i/>
        </w:rPr>
        <w:t xml:space="preserve">Jewish and Christian Astrology, </w:t>
      </w:r>
      <w:r>
        <w:t xml:space="preserve">p. </w:t>
      </w:r>
      <w:r>
        <w:t>6</w:t>
      </w:r>
    </w:p>
  </w:footnote>
  <w:footnote w:id="22">
    <w:p w14:paraId="778D3AC6" w14:textId="77777777" w:rsidR="00BD3C2D" w:rsidRDefault="00BD3C2D" w:rsidP="00253E57">
      <w:pPr>
        <w:pStyle w:val="FootnoteText"/>
      </w:pPr>
      <w:r>
        <w:rPr>
          <w:rStyle w:val="FootnoteReference"/>
        </w:rPr>
        <w:footnoteRef/>
      </w:r>
      <w:r>
        <w:t xml:space="preserve"> </w:t>
      </w:r>
      <w:sdt>
        <w:sdtPr>
          <w:id w:val="-360051865"/>
          <w:placeholder>
            <w:docPart w:val="2E09D5FAD08FF24BB63FB7B70590BEFD"/>
          </w:placeholder>
        </w:sdtPr>
        <w:sdtContent>
          <w:proofErr w:type="spellStart"/>
          <w:r>
            <w:t>Mladenović</w:t>
          </w:r>
          <w:proofErr w:type="spellEnd"/>
          <w:r>
            <w:t xml:space="preserve">, </w:t>
          </w:r>
          <w:r w:rsidRPr="00E44C3C">
            <w:rPr>
              <w:i/>
            </w:rPr>
            <w:t>Astral Path</w:t>
          </w:r>
          <w:r>
            <w:t xml:space="preserve">, pp. 90, 92 and von Stuckrad, </w:t>
          </w:r>
          <w:r>
            <w:rPr>
              <w:i/>
            </w:rPr>
            <w:t xml:space="preserve">Jewish and Christian Astrology, </w:t>
          </w:r>
          <w:r>
            <w:t xml:space="preserve">pp. 17-18 </w:t>
          </w:r>
        </w:sdtContent>
      </w:sdt>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139772446"/>
      <w:docPartObj>
        <w:docPartGallery w:val="Page Numbers (Top of Page)"/>
        <w:docPartUnique/>
      </w:docPartObj>
    </w:sdtPr>
    <w:sdtContent>
      <w:p w14:paraId="3A965534" w14:textId="77777777" w:rsidR="00BD3C2D" w:rsidRDefault="00BD3C2D" w:rsidP="00BD3C2D">
        <w:pPr>
          <w:pStyle w:val="Head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344F74E0" w14:textId="77777777" w:rsidR="00BD3C2D" w:rsidRDefault="00BD3C2D" w:rsidP="003F6996">
    <w:pPr>
      <w:pStyle w:val="Header"/>
      <w:ind w:right="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1805884791"/>
      <w:docPartObj>
        <w:docPartGallery w:val="Page Numbers (Top of Page)"/>
        <w:docPartUnique/>
      </w:docPartObj>
    </w:sdtPr>
    <w:sdtContent>
      <w:p w14:paraId="23140299" w14:textId="77777777" w:rsidR="00BD3C2D" w:rsidRDefault="00BD3C2D" w:rsidP="00BD3C2D">
        <w:pPr>
          <w:pStyle w:val="Head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51B46F10" w14:textId="77777777" w:rsidR="00BD3C2D" w:rsidRPr="003F6996" w:rsidRDefault="00BD3C2D" w:rsidP="003F6996">
    <w:pPr>
      <w:pStyle w:val="Header"/>
      <w:tabs>
        <w:tab w:val="clear" w:pos="4680"/>
      </w:tabs>
      <w:ind w:right="360"/>
    </w:pPr>
    <w:r w:rsidRPr="003F6996">
      <w:t>Christina Giles</w:t>
    </w:r>
    <w:r>
      <w:t xml:space="preserve"> </w:t>
    </w:r>
    <w:r w:rsidRPr="003F77E0">
      <w:t>1805673</w:t>
    </w:r>
    <w:r>
      <w:tab/>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val="bestFit" w:percent="166"/>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9336F"/>
    <w:rsid w:val="000216DF"/>
    <w:rsid w:val="00025FBA"/>
    <w:rsid w:val="000B6B19"/>
    <w:rsid w:val="000C5171"/>
    <w:rsid w:val="000D3E7F"/>
    <w:rsid w:val="000D732B"/>
    <w:rsid w:val="00112942"/>
    <w:rsid w:val="00133E3C"/>
    <w:rsid w:val="00144F70"/>
    <w:rsid w:val="001A30AD"/>
    <w:rsid w:val="001D24AB"/>
    <w:rsid w:val="001E1659"/>
    <w:rsid w:val="001E4F61"/>
    <w:rsid w:val="002008CC"/>
    <w:rsid w:val="00201ACC"/>
    <w:rsid w:val="00253E57"/>
    <w:rsid w:val="002B022A"/>
    <w:rsid w:val="002B3424"/>
    <w:rsid w:val="002E7FD2"/>
    <w:rsid w:val="002F48C2"/>
    <w:rsid w:val="002F6A03"/>
    <w:rsid w:val="002F723A"/>
    <w:rsid w:val="0031622A"/>
    <w:rsid w:val="003545E4"/>
    <w:rsid w:val="00395C45"/>
    <w:rsid w:val="003C1FDA"/>
    <w:rsid w:val="003F6996"/>
    <w:rsid w:val="003F77E0"/>
    <w:rsid w:val="00434BB6"/>
    <w:rsid w:val="00447BE0"/>
    <w:rsid w:val="00477509"/>
    <w:rsid w:val="00492ECA"/>
    <w:rsid w:val="004B51C6"/>
    <w:rsid w:val="004C1A2B"/>
    <w:rsid w:val="00514199"/>
    <w:rsid w:val="00523B92"/>
    <w:rsid w:val="005405D4"/>
    <w:rsid w:val="00547038"/>
    <w:rsid w:val="00570C38"/>
    <w:rsid w:val="00581432"/>
    <w:rsid w:val="00594050"/>
    <w:rsid w:val="005B6FAA"/>
    <w:rsid w:val="005C5C55"/>
    <w:rsid w:val="005D4907"/>
    <w:rsid w:val="005E0D8B"/>
    <w:rsid w:val="005E1F59"/>
    <w:rsid w:val="005F0617"/>
    <w:rsid w:val="005F643C"/>
    <w:rsid w:val="00605A02"/>
    <w:rsid w:val="00613609"/>
    <w:rsid w:val="00660B6A"/>
    <w:rsid w:val="006932EB"/>
    <w:rsid w:val="006A27C6"/>
    <w:rsid w:val="006A2899"/>
    <w:rsid w:val="006A6AA2"/>
    <w:rsid w:val="006D1C91"/>
    <w:rsid w:val="006E0C1C"/>
    <w:rsid w:val="006E2B7C"/>
    <w:rsid w:val="00716506"/>
    <w:rsid w:val="00731DDA"/>
    <w:rsid w:val="00734FCA"/>
    <w:rsid w:val="007642FB"/>
    <w:rsid w:val="007D7316"/>
    <w:rsid w:val="007E3909"/>
    <w:rsid w:val="007F4724"/>
    <w:rsid w:val="00803921"/>
    <w:rsid w:val="008076B5"/>
    <w:rsid w:val="00830BC7"/>
    <w:rsid w:val="0083147A"/>
    <w:rsid w:val="00875C0D"/>
    <w:rsid w:val="00884E95"/>
    <w:rsid w:val="00891064"/>
    <w:rsid w:val="0089336F"/>
    <w:rsid w:val="008B628B"/>
    <w:rsid w:val="008F0EDD"/>
    <w:rsid w:val="009037DC"/>
    <w:rsid w:val="00924EB4"/>
    <w:rsid w:val="009256DD"/>
    <w:rsid w:val="0096263B"/>
    <w:rsid w:val="009906C9"/>
    <w:rsid w:val="009E3A67"/>
    <w:rsid w:val="00A027C5"/>
    <w:rsid w:val="00A14D09"/>
    <w:rsid w:val="00A17E91"/>
    <w:rsid w:val="00A3544F"/>
    <w:rsid w:val="00A35D88"/>
    <w:rsid w:val="00A54058"/>
    <w:rsid w:val="00A56AA1"/>
    <w:rsid w:val="00B07295"/>
    <w:rsid w:val="00B128EF"/>
    <w:rsid w:val="00B56B3F"/>
    <w:rsid w:val="00B86DEF"/>
    <w:rsid w:val="00B87E79"/>
    <w:rsid w:val="00BA1091"/>
    <w:rsid w:val="00BC51F7"/>
    <w:rsid w:val="00BD3C2D"/>
    <w:rsid w:val="00BD4048"/>
    <w:rsid w:val="00C352CD"/>
    <w:rsid w:val="00C56D17"/>
    <w:rsid w:val="00C90777"/>
    <w:rsid w:val="00C97501"/>
    <w:rsid w:val="00D316CE"/>
    <w:rsid w:val="00D87BB8"/>
    <w:rsid w:val="00D95890"/>
    <w:rsid w:val="00DD1AAC"/>
    <w:rsid w:val="00DE0224"/>
    <w:rsid w:val="00DF53F3"/>
    <w:rsid w:val="00E0206D"/>
    <w:rsid w:val="00E33F80"/>
    <w:rsid w:val="00E44C3C"/>
    <w:rsid w:val="00E519D1"/>
    <w:rsid w:val="00E534FE"/>
    <w:rsid w:val="00E538DB"/>
    <w:rsid w:val="00EB3F7C"/>
    <w:rsid w:val="00EC3EBD"/>
    <w:rsid w:val="00ED1296"/>
    <w:rsid w:val="00F119DD"/>
    <w:rsid w:val="00F93FD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564E78"/>
  <w15:chartTrackingRefBased/>
  <w15:docId w15:val="{22416B99-8092-F64C-A932-F79FEADD3E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605A02"/>
    <w:rPr>
      <w:rFonts w:ascii="Times New Roman" w:eastAsia="Times New Roman" w:hAnsi="Times New Roman" w:cs="Times New Roman"/>
    </w:rPr>
  </w:style>
  <w:style w:type="paragraph" w:styleId="Heading1">
    <w:name w:val="heading 1"/>
    <w:basedOn w:val="Normal"/>
    <w:next w:val="Normal"/>
    <w:link w:val="Heading1Char"/>
    <w:uiPriority w:val="9"/>
    <w:qFormat/>
    <w:rsid w:val="003F77E0"/>
    <w:pPr>
      <w:keepNext/>
      <w:keepLines/>
      <w:spacing w:before="240"/>
      <w:outlineLvl w:val="0"/>
    </w:pPr>
    <w:rPr>
      <w:rFonts w:eastAsiaTheme="majorEastAsia" w:cstheme="majorBidi"/>
      <w:b/>
      <w:color w:val="002060"/>
      <w:szCs w:val="32"/>
    </w:rPr>
  </w:style>
  <w:style w:type="paragraph" w:styleId="Heading2">
    <w:name w:val="heading 2"/>
    <w:basedOn w:val="Normal"/>
    <w:next w:val="Normal"/>
    <w:link w:val="Heading2Char"/>
    <w:uiPriority w:val="9"/>
    <w:unhideWhenUsed/>
    <w:qFormat/>
    <w:rsid w:val="002E7FD2"/>
    <w:pPr>
      <w:keepNext/>
      <w:keepLines/>
      <w:spacing w:before="240"/>
      <w:outlineLvl w:val="1"/>
    </w:pPr>
    <w:rPr>
      <w:rFonts w:eastAsiaTheme="majorEastAsia" w:cstheme="majorBidi"/>
      <w:b/>
      <w:color w:val="2F5496" w:themeColor="accent1" w:themeShade="BF"/>
      <w:szCs w:val="26"/>
    </w:rPr>
  </w:style>
  <w:style w:type="paragraph" w:styleId="Heading3">
    <w:name w:val="heading 3"/>
    <w:basedOn w:val="Normal"/>
    <w:next w:val="Normal"/>
    <w:link w:val="Heading3Char"/>
    <w:uiPriority w:val="9"/>
    <w:unhideWhenUsed/>
    <w:qFormat/>
    <w:rsid w:val="002B022A"/>
    <w:pPr>
      <w:keepNext/>
      <w:keepLines/>
      <w:spacing w:before="40"/>
      <w:outlineLvl w:val="2"/>
    </w:pPr>
    <w:rPr>
      <w:rFonts w:eastAsiaTheme="majorEastAsia" w:cstheme="majorBidi"/>
      <w:b/>
      <w:color w:val="ED7D31" w:themeColor="accent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2E7FD2"/>
    <w:rPr>
      <w:rFonts w:ascii="Times New Roman" w:eastAsiaTheme="majorEastAsia" w:hAnsi="Times New Roman" w:cstheme="majorBidi"/>
      <w:b/>
      <w:color w:val="2F5496" w:themeColor="accent1" w:themeShade="BF"/>
      <w:szCs w:val="26"/>
    </w:rPr>
  </w:style>
  <w:style w:type="paragraph" w:customStyle="1" w:styleId="SophiaH1">
    <w:name w:val="Sophia H1"/>
    <w:basedOn w:val="Normal"/>
    <w:rsid w:val="00731DDA"/>
    <w:rPr>
      <w:b/>
    </w:rPr>
  </w:style>
  <w:style w:type="paragraph" w:customStyle="1" w:styleId="SophiaNormal">
    <w:name w:val="Sophia Normal"/>
    <w:basedOn w:val="Normal"/>
    <w:rsid w:val="00731DDA"/>
  </w:style>
  <w:style w:type="paragraph" w:customStyle="1" w:styleId="SophiaH2">
    <w:name w:val="Sophia H2"/>
    <w:basedOn w:val="SophiaH1"/>
    <w:rsid w:val="003F6996"/>
    <w:rPr>
      <w:b w:val="0"/>
      <w:color w:val="7030A0"/>
    </w:rPr>
  </w:style>
  <w:style w:type="character" w:customStyle="1" w:styleId="Heading1Char">
    <w:name w:val="Heading 1 Char"/>
    <w:basedOn w:val="DefaultParagraphFont"/>
    <w:link w:val="Heading1"/>
    <w:uiPriority w:val="9"/>
    <w:rsid w:val="003F77E0"/>
    <w:rPr>
      <w:rFonts w:ascii="Times New Roman" w:eastAsiaTheme="majorEastAsia" w:hAnsi="Times New Roman" w:cstheme="majorBidi"/>
      <w:b/>
      <w:color w:val="002060"/>
      <w:szCs w:val="32"/>
    </w:rPr>
  </w:style>
  <w:style w:type="paragraph" w:styleId="Header">
    <w:name w:val="header"/>
    <w:basedOn w:val="Normal"/>
    <w:link w:val="HeaderChar"/>
    <w:uiPriority w:val="99"/>
    <w:unhideWhenUsed/>
    <w:rsid w:val="003F6996"/>
    <w:pPr>
      <w:tabs>
        <w:tab w:val="center" w:pos="4680"/>
        <w:tab w:val="right" w:pos="9360"/>
      </w:tabs>
    </w:pPr>
  </w:style>
  <w:style w:type="character" w:customStyle="1" w:styleId="HeaderChar">
    <w:name w:val="Header Char"/>
    <w:basedOn w:val="DefaultParagraphFont"/>
    <w:link w:val="Header"/>
    <w:uiPriority w:val="99"/>
    <w:rsid w:val="003F6996"/>
  </w:style>
  <w:style w:type="paragraph" w:styleId="Footer">
    <w:name w:val="footer"/>
    <w:basedOn w:val="Normal"/>
    <w:link w:val="FooterChar"/>
    <w:uiPriority w:val="99"/>
    <w:unhideWhenUsed/>
    <w:rsid w:val="003F6996"/>
    <w:pPr>
      <w:tabs>
        <w:tab w:val="center" w:pos="4680"/>
        <w:tab w:val="right" w:pos="9360"/>
      </w:tabs>
    </w:pPr>
  </w:style>
  <w:style w:type="character" w:customStyle="1" w:styleId="FooterChar">
    <w:name w:val="Footer Char"/>
    <w:basedOn w:val="DefaultParagraphFont"/>
    <w:link w:val="Footer"/>
    <w:uiPriority w:val="99"/>
    <w:rsid w:val="003F6996"/>
  </w:style>
  <w:style w:type="character" w:styleId="PageNumber">
    <w:name w:val="page number"/>
    <w:basedOn w:val="DefaultParagraphFont"/>
    <w:uiPriority w:val="99"/>
    <w:semiHidden/>
    <w:unhideWhenUsed/>
    <w:rsid w:val="003F6996"/>
  </w:style>
  <w:style w:type="paragraph" w:styleId="Title">
    <w:name w:val="Title"/>
    <w:basedOn w:val="Normal"/>
    <w:next w:val="Normal"/>
    <w:link w:val="TitleChar"/>
    <w:uiPriority w:val="10"/>
    <w:qFormat/>
    <w:rsid w:val="00492ECA"/>
    <w:pPr>
      <w:contextualSpacing/>
    </w:pPr>
    <w:rPr>
      <w:rFonts w:eastAsiaTheme="majorEastAsia" w:cstheme="majorBidi"/>
      <w:spacing w:val="-10"/>
      <w:kern w:val="28"/>
      <w:sz w:val="28"/>
      <w:szCs w:val="56"/>
    </w:rPr>
  </w:style>
  <w:style w:type="character" w:customStyle="1" w:styleId="TitleChar">
    <w:name w:val="Title Char"/>
    <w:basedOn w:val="DefaultParagraphFont"/>
    <w:link w:val="Title"/>
    <w:uiPriority w:val="10"/>
    <w:rsid w:val="00492ECA"/>
    <w:rPr>
      <w:rFonts w:ascii="Times New Roman" w:eastAsiaTheme="majorEastAsia" w:hAnsi="Times New Roman" w:cstheme="majorBidi"/>
      <w:spacing w:val="-10"/>
      <w:kern w:val="28"/>
      <w:sz w:val="28"/>
      <w:szCs w:val="56"/>
    </w:rPr>
  </w:style>
  <w:style w:type="paragraph" w:styleId="Subtitle">
    <w:name w:val="Subtitle"/>
    <w:basedOn w:val="Normal"/>
    <w:next w:val="Normal"/>
    <w:link w:val="SubtitleChar"/>
    <w:uiPriority w:val="11"/>
    <w:qFormat/>
    <w:rsid w:val="00492ECA"/>
    <w:pPr>
      <w:numPr>
        <w:ilvl w:val="1"/>
      </w:numPr>
      <w:spacing w:after="160"/>
    </w:pPr>
    <w:rPr>
      <w:rFonts w:eastAsiaTheme="minorEastAsia"/>
      <w:spacing w:val="15"/>
      <w:szCs w:val="22"/>
    </w:rPr>
  </w:style>
  <w:style w:type="character" w:customStyle="1" w:styleId="SubtitleChar">
    <w:name w:val="Subtitle Char"/>
    <w:basedOn w:val="DefaultParagraphFont"/>
    <w:link w:val="Subtitle"/>
    <w:uiPriority w:val="11"/>
    <w:rsid w:val="00492ECA"/>
    <w:rPr>
      <w:rFonts w:ascii="Times New Roman" w:eastAsiaTheme="minorEastAsia" w:hAnsi="Times New Roman"/>
      <w:spacing w:val="15"/>
      <w:szCs w:val="22"/>
    </w:rPr>
  </w:style>
  <w:style w:type="character" w:customStyle="1" w:styleId="Heading3Char">
    <w:name w:val="Heading 3 Char"/>
    <w:basedOn w:val="DefaultParagraphFont"/>
    <w:link w:val="Heading3"/>
    <w:uiPriority w:val="9"/>
    <w:rsid w:val="002B022A"/>
    <w:rPr>
      <w:rFonts w:ascii="Times New Roman" w:eastAsiaTheme="majorEastAsia" w:hAnsi="Times New Roman" w:cstheme="majorBidi"/>
      <w:b/>
      <w:color w:val="ED7D31" w:themeColor="accent2"/>
    </w:rPr>
  </w:style>
  <w:style w:type="character" w:styleId="PlaceholderText">
    <w:name w:val="Placeholder Text"/>
    <w:basedOn w:val="DefaultParagraphFont"/>
    <w:uiPriority w:val="99"/>
    <w:semiHidden/>
    <w:rsid w:val="00EC3EBD"/>
    <w:rPr>
      <w:color w:val="808080"/>
    </w:rPr>
  </w:style>
  <w:style w:type="paragraph" w:styleId="FootnoteText">
    <w:name w:val="footnote text"/>
    <w:basedOn w:val="Normal"/>
    <w:link w:val="FootnoteTextChar"/>
    <w:uiPriority w:val="99"/>
    <w:semiHidden/>
    <w:unhideWhenUsed/>
    <w:rsid w:val="00EC3EBD"/>
    <w:rPr>
      <w:sz w:val="20"/>
      <w:szCs w:val="20"/>
    </w:rPr>
  </w:style>
  <w:style w:type="character" w:customStyle="1" w:styleId="FootnoteTextChar">
    <w:name w:val="Footnote Text Char"/>
    <w:basedOn w:val="DefaultParagraphFont"/>
    <w:link w:val="FootnoteText"/>
    <w:uiPriority w:val="99"/>
    <w:semiHidden/>
    <w:rsid w:val="00EC3EBD"/>
    <w:rPr>
      <w:rFonts w:ascii="Times New Roman" w:hAnsi="Times New Roman"/>
      <w:sz w:val="20"/>
      <w:szCs w:val="20"/>
    </w:rPr>
  </w:style>
  <w:style w:type="character" w:styleId="FootnoteReference">
    <w:name w:val="footnote reference"/>
    <w:basedOn w:val="DefaultParagraphFont"/>
    <w:uiPriority w:val="99"/>
    <w:semiHidden/>
    <w:unhideWhenUsed/>
    <w:rsid w:val="00EC3EBD"/>
    <w:rPr>
      <w:vertAlign w:val="superscript"/>
    </w:rPr>
  </w:style>
  <w:style w:type="character" w:styleId="Hyperlink">
    <w:name w:val="Hyperlink"/>
    <w:basedOn w:val="DefaultParagraphFont"/>
    <w:uiPriority w:val="99"/>
    <w:unhideWhenUsed/>
    <w:rsid w:val="00E538DB"/>
    <w:rPr>
      <w:color w:val="0000FF"/>
      <w:u w:val="single"/>
    </w:rPr>
  </w:style>
  <w:style w:type="paragraph" w:styleId="NormalWeb">
    <w:name w:val="Normal (Web)"/>
    <w:basedOn w:val="Normal"/>
    <w:uiPriority w:val="99"/>
    <w:semiHidden/>
    <w:unhideWhenUsed/>
    <w:rsid w:val="007E3909"/>
    <w:pPr>
      <w:spacing w:before="100" w:beforeAutospacing="1" w:after="100" w:afterAutospacing="1"/>
    </w:pPr>
    <w:rPr>
      <w:rFonts w:eastAsiaTheme="minorEastAsia"/>
    </w:rPr>
  </w:style>
  <w:style w:type="character" w:styleId="UnresolvedMention">
    <w:name w:val="Unresolved Mention"/>
    <w:basedOn w:val="DefaultParagraphFont"/>
    <w:uiPriority w:val="99"/>
    <w:semiHidden/>
    <w:unhideWhenUsed/>
    <w:rsid w:val="007E390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4206001">
      <w:bodyDiv w:val="1"/>
      <w:marLeft w:val="0"/>
      <w:marRight w:val="0"/>
      <w:marTop w:val="0"/>
      <w:marBottom w:val="0"/>
      <w:divBdr>
        <w:top w:val="none" w:sz="0" w:space="0" w:color="auto"/>
        <w:left w:val="none" w:sz="0" w:space="0" w:color="auto"/>
        <w:bottom w:val="none" w:sz="0" w:space="0" w:color="auto"/>
        <w:right w:val="none" w:sz="0" w:space="0" w:color="auto"/>
      </w:divBdr>
    </w:div>
    <w:div w:id="68357433">
      <w:bodyDiv w:val="1"/>
      <w:marLeft w:val="0"/>
      <w:marRight w:val="0"/>
      <w:marTop w:val="0"/>
      <w:marBottom w:val="0"/>
      <w:divBdr>
        <w:top w:val="none" w:sz="0" w:space="0" w:color="auto"/>
        <w:left w:val="none" w:sz="0" w:space="0" w:color="auto"/>
        <w:bottom w:val="none" w:sz="0" w:space="0" w:color="auto"/>
        <w:right w:val="none" w:sz="0" w:space="0" w:color="auto"/>
      </w:divBdr>
    </w:div>
    <w:div w:id="123083537">
      <w:bodyDiv w:val="1"/>
      <w:marLeft w:val="0"/>
      <w:marRight w:val="0"/>
      <w:marTop w:val="0"/>
      <w:marBottom w:val="0"/>
      <w:divBdr>
        <w:top w:val="none" w:sz="0" w:space="0" w:color="auto"/>
        <w:left w:val="none" w:sz="0" w:space="0" w:color="auto"/>
        <w:bottom w:val="none" w:sz="0" w:space="0" w:color="auto"/>
        <w:right w:val="none" w:sz="0" w:space="0" w:color="auto"/>
      </w:divBdr>
    </w:div>
    <w:div w:id="160436995">
      <w:bodyDiv w:val="1"/>
      <w:marLeft w:val="0"/>
      <w:marRight w:val="0"/>
      <w:marTop w:val="0"/>
      <w:marBottom w:val="0"/>
      <w:divBdr>
        <w:top w:val="none" w:sz="0" w:space="0" w:color="auto"/>
        <w:left w:val="none" w:sz="0" w:space="0" w:color="auto"/>
        <w:bottom w:val="none" w:sz="0" w:space="0" w:color="auto"/>
        <w:right w:val="none" w:sz="0" w:space="0" w:color="auto"/>
      </w:divBdr>
    </w:div>
    <w:div w:id="224607684">
      <w:bodyDiv w:val="1"/>
      <w:marLeft w:val="0"/>
      <w:marRight w:val="0"/>
      <w:marTop w:val="0"/>
      <w:marBottom w:val="0"/>
      <w:divBdr>
        <w:top w:val="none" w:sz="0" w:space="0" w:color="auto"/>
        <w:left w:val="none" w:sz="0" w:space="0" w:color="auto"/>
        <w:bottom w:val="none" w:sz="0" w:space="0" w:color="auto"/>
        <w:right w:val="none" w:sz="0" w:space="0" w:color="auto"/>
      </w:divBdr>
    </w:div>
    <w:div w:id="229191079">
      <w:bodyDiv w:val="1"/>
      <w:marLeft w:val="0"/>
      <w:marRight w:val="0"/>
      <w:marTop w:val="0"/>
      <w:marBottom w:val="0"/>
      <w:divBdr>
        <w:top w:val="none" w:sz="0" w:space="0" w:color="auto"/>
        <w:left w:val="none" w:sz="0" w:space="0" w:color="auto"/>
        <w:bottom w:val="none" w:sz="0" w:space="0" w:color="auto"/>
        <w:right w:val="none" w:sz="0" w:space="0" w:color="auto"/>
      </w:divBdr>
    </w:div>
    <w:div w:id="290484245">
      <w:bodyDiv w:val="1"/>
      <w:marLeft w:val="0"/>
      <w:marRight w:val="0"/>
      <w:marTop w:val="0"/>
      <w:marBottom w:val="0"/>
      <w:divBdr>
        <w:top w:val="none" w:sz="0" w:space="0" w:color="auto"/>
        <w:left w:val="none" w:sz="0" w:space="0" w:color="auto"/>
        <w:bottom w:val="none" w:sz="0" w:space="0" w:color="auto"/>
        <w:right w:val="none" w:sz="0" w:space="0" w:color="auto"/>
      </w:divBdr>
    </w:div>
    <w:div w:id="296954012">
      <w:bodyDiv w:val="1"/>
      <w:marLeft w:val="0"/>
      <w:marRight w:val="0"/>
      <w:marTop w:val="0"/>
      <w:marBottom w:val="0"/>
      <w:divBdr>
        <w:top w:val="none" w:sz="0" w:space="0" w:color="auto"/>
        <w:left w:val="none" w:sz="0" w:space="0" w:color="auto"/>
        <w:bottom w:val="none" w:sz="0" w:space="0" w:color="auto"/>
        <w:right w:val="none" w:sz="0" w:space="0" w:color="auto"/>
      </w:divBdr>
    </w:div>
    <w:div w:id="322854923">
      <w:bodyDiv w:val="1"/>
      <w:marLeft w:val="0"/>
      <w:marRight w:val="0"/>
      <w:marTop w:val="0"/>
      <w:marBottom w:val="0"/>
      <w:divBdr>
        <w:top w:val="none" w:sz="0" w:space="0" w:color="auto"/>
        <w:left w:val="none" w:sz="0" w:space="0" w:color="auto"/>
        <w:bottom w:val="none" w:sz="0" w:space="0" w:color="auto"/>
        <w:right w:val="none" w:sz="0" w:space="0" w:color="auto"/>
      </w:divBdr>
    </w:div>
    <w:div w:id="487745448">
      <w:bodyDiv w:val="1"/>
      <w:marLeft w:val="0"/>
      <w:marRight w:val="0"/>
      <w:marTop w:val="0"/>
      <w:marBottom w:val="0"/>
      <w:divBdr>
        <w:top w:val="none" w:sz="0" w:space="0" w:color="auto"/>
        <w:left w:val="none" w:sz="0" w:space="0" w:color="auto"/>
        <w:bottom w:val="none" w:sz="0" w:space="0" w:color="auto"/>
        <w:right w:val="none" w:sz="0" w:space="0" w:color="auto"/>
      </w:divBdr>
    </w:div>
    <w:div w:id="492382493">
      <w:bodyDiv w:val="1"/>
      <w:marLeft w:val="0"/>
      <w:marRight w:val="0"/>
      <w:marTop w:val="0"/>
      <w:marBottom w:val="0"/>
      <w:divBdr>
        <w:top w:val="none" w:sz="0" w:space="0" w:color="auto"/>
        <w:left w:val="none" w:sz="0" w:space="0" w:color="auto"/>
        <w:bottom w:val="none" w:sz="0" w:space="0" w:color="auto"/>
        <w:right w:val="none" w:sz="0" w:space="0" w:color="auto"/>
      </w:divBdr>
    </w:div>
    <w:div w:id="658465923">
      <w:bodyDiv w:val="1"/>
      <w:marLeft w:val="0"/>
      <w:marRight w:val="0"/>
      <w:marTop w:val="0"/>
      <w:marBottom w:val="0"/>
      <w:divBdr>
        <w:top w:val="none" w:sz="0" w:space="0" w:color="auto"/>
        <w:left w:val="none" w:sz="0" w:space="0" w:color="auto"/>
        <w:bottom w:val="none" w:sz="0" w:space="0" w:color="auto"/>
        <w:right w:val="none" w:sz="0" w:space="0" w:color="auto"/>
      </w:divBdr>
    </w:div>
    <w:div w:id="711076710">
      <w:bodyDiv w:val="1"/>
      <w:marLeft w:val="0"/>
      <w:marRight w:val="0"/>
      <w:marTop w:val="0"/>
      <w:marBottom w:val="0"/>
      <w:divBdr>
        <w:top w:val="none" w:sz="0" w:space="0" w:color="auto"/>
        <w:left w:val="none" w:sz="0" w:space="0" w:color="auto"/>
        <w:bottom w:val="none" w:sz="0" w:space="0" w:color="auto"/>
        <w:right w:val="none" w:sz="0" w:space="0" w:color="auto"/>
      </w:divBdr>
    </w:div>
    <w:div w:id="758405358">
      <w:bodyDiv w:val="1"/>
      <w:marLeft w:val="0"/>
      <w:marRight w:val="0"/>
      <w:marTop w:val="0"/>
      <w:marBottom w:val="0"/>
      <w:divBdr>
        <w:top w:val="none" w:sz="0" w:space="0" w:color="auto"/>
        <w:left w:val="none" w:sz="0" w:space="0" w:color="auto"/>
        <w:bottom w:val="none" w:sz="0" w:space="0" w:color="auto"/>
        <w:right w:val="none" w:sz="0" w:space="0" w:color="auto"/>
      </w:divBdr>
    </w:div>
    <w:div w:id="778257664">
      <w:bodyDiv w:val="1"/>
      <w:marLeft w:val="0"/>
      <w:marRight w:val="0"/>
      <w:marTop w:val="0"/>
      <w:marBottom w:val="0"/>
      <w:divBdr>
        <w:top w:val="none" w:sz="0" w:space="0" w:color="auto"/>
        <w:left w:val="none" w:sz="0" w:space="0" w:color="auto"/>
        <w:bottom w:val="none" w:sz="0" w:space="0" w:color="auto"/>
        <w:right w:val="none" w:sz="0" w:space="0" w:color="auto"/>
      </w:divBdr>
    </w:div>
    <w:div w:id="788817616">
      <w:bodyDiv w:val="1"/>
      <w:marLeft w:val="0"/>
      <w:marRight w:val="0"/>
      <w:marTop w:val="0"/>
      <w:marBottom w:val="0"/>
      <w:divBdr>
        <w:top w:val="none" w:sz="0" w:space="0" w:color="auto"/>
        <w:left w:val="none" w:sz="0" w:space="0" w:color="auto"/>
        <w:bottom w:val="none" w:sz="0" w:space="0" w:color="auto"/>
        <w:right w:val="none" w:sz="0" w:space="0" w:color="auto"/>
      </w:divBdr>
    </w:div>
    <w:div w:id="816996862">
      <w:bodyDiv w:val="1"/>
      <w:marLeft w:val="0"/>
      <w:marRight w:val="0"/>
      <w:marTop w:val="0"/>
      <w:marBottom w:val="0"/>
      <w:divBdr>
        <w:top w:val="none" w:sz="0" w:space="0" w:color="auto"/>
        <w:left w:val="none" w:sz="0" w:space="0" w:color="auto"/>
        <w:bottom w:val="none" w:sz="0" w:space="0" w:color="auto"/>
        <w:right w:val="none" w:sz="0" w:space="0" w:color="auto"/>
      </w:divBdr>
    </w:div>
    <w:div w:id="868639773">
      <w:bodyDiv w:val="1"/>
      <w:marLeft w:val="0"/>
      <w:marRight w:val="0"/>
      <w:marTop w:val="0"/>
      <w:marBottom w:val="0"/>
      <w:divBdr>
        <w:top w:val="none" w:sz="0" w:space="0" w:color="auto"/>
        <w:left w:val="none" w:sz="0" w:space="0" w:color="auto"/>
        <w:bottom w:val="none" w:sz="0" w:space="0" w:color="auto"/>
        <w:right w:val="none" w:sz="0" w:space="0" w:color="auto"/>
      </w:divBdr>
    </w:div>
    <w:div w:id="981085331">
      <w:bodyDiv w:val="1"/>
      <w:marLeft w:val="0"/>
      <w:marRight w:val="0"/>
      <w:marTop w:val="0"/>
      <w:marBottom w:val="0"/>
      <w:divBdr>
        <w:top w:val="none" w:sz="0" w:space="0" w:color="auto"/>
        <w:left w:val="none" w:sz="0" w:space="0" w:color="auto"/>
        <w:bottom w:val="none" w:sz="0" w:space="0" w:color="auto"/>
        <w:right w:val="none" w:sz="0" w:space="0" w:color="auto"/>
      </w:divBdr>
    </w:div>
    <w:div w:id="999843742">
      <w:bodyDiv w:val="1"/>
      <w:marLeft w:val="0"/>
      <w:marRight w:val="0"/>
      <w:marTop w:val="0"/>
      <w:marBottom w:val="0"/>
      <w:divBdr>
        <w:top w:val="none" w:sz="0" w:space="0" w:color="auto"/>
        <w:left w:val="none" w:sz="0" w:space="0" w:color="auto"/>
        <w:bottom w:val="none" w:sz="0" w:space="0" w:color="auto"/>
        <w:right w:val="none" w:sz="0" w:space="0" w:color="auto"/>
      </w:divBdr>
    </w:div>
    <w:div w:id="1013842500">
      <w:bodyDiv w:val="1"/>
      <w:marLeft w:val="0"/>
      <w:marRight w:val="0"/>
      <w:marTop w:val="0"/>
      <w:marBottom w:val="0"/>
      <w:divBdr>
        <w:top w:val="none" w:sz="0" w:space="0" w:color="auto"/>
        <w:left w:val="none" w:sz="0" w:space="0" w:color="auto"/>
        <w:bottom w:val="none" w:sz="0" w:space="0" w:color="auto"/>
        <w:right w:val="none" w:sz="0" w:space="0" w:color="auto"/>
      </w:divBdr>
    </w:div>
    <w:div w:id="1024752033">
      <w:bodyDiv w:val="1"/>
      <w:marLeft w:val="0"/>
      <w:marRight w:val="0"/>
      <w:marTop w:val="0"/>
      <w:marBottom w:val="0"/>
      <w:divBdr>
        <w:top w:val="none" w:sz="0" w:space="0" w:color="auto"/>
        <w:left w:val="none" w:sz="0" w:space="0" w:color="auto"/>
        <w:bottom w:val="none" w:sz="0" w:space="0" w:color="auto"/>
        <w:right w:val="none" w:sz="0" w:space="0" w:color="auto"/>
      </w:divBdr>
    </w:div>
    <w:div w:id="1228298209">
      <w:bodyDiv w:val="1"/>
      <w:marLeft w:val="0"/>
      <w:marRight w:val="0"/>
      <w:marTop w:val="0"/>
      <w:marBottom w:val="0"/>
      <w:divBdr>
        <w:top w:val="none" w:sz="0" w:space="0" w:color="auto"/>
        <w:left w:val="none" w:sz="0" w:space="0" w:color="auto"/>
        <w:bottom w:val="none" w:sz="0" w:space="0" w:color="auto"/>
        <w:right w:val="none" w:sz="0" w:space="0" w:color="auto"/>
      </w:divBdr>
    </w:div>
    <w:div w:id="1236861331">
      <w:bodyDiv w:val="1"/>
      <w:marLeft w:val="0"/>
      <w:marRight w:val="0"/>
      <w:marTop w:val="0"/>
      <w:marBottom w:val="0"/>
      <w:divBdr>
        <w:top w:val="none" w:sz="0" w:space="0" w:color="auto"/>
        <w:left w:val="none" w:sz="0" w:space="0" w:color="auto"/>
        <w:bottom w:val="none" w:sz="0" w:space="0" w:color="auto"/>
        <w:right w:val="none" w:sz="0" w:space="0" w:color="auto"/>
      </w:divBdr>
    </w:div>
    <w:div w:id="1265072455">
      <w:bodyDiv w:val="1"/>
      <w:marLeft w:val="0"/>
      <w:marRight w:val="0"/>
      <w:marTop w:val="0"/>
      <w:marBottom w:val="0"/>
      <w:divBdr>
        <w:top w:val="none" w:sz="0" w:space="0" w:color="auto"/>
        <w:left w:val="none" w:sz="0" w:space="0" w:color="auto"/>
        <w:bottom w:val="none" w:sz="0" w:space="0" w:color="auto"/>
        <w:right w:val="none" w:sz="0" w:space="0" w:color="auto"/>
      </w:divBdr>
    </w:div>
    <w:div w:id="1538742361">
      <w:bodyDiv w:val="1"/>
      <w:marLeft w:val="0"/>
      <w:marRight w:val="0"/>
      <w:marTop w:val="0"/>
      <w:marBottom w:val="0"/>
      <w:divBdr>
        <w:top w:val="none" w:sz="0" w:space="0" w:color="auto"/>
        <w:left w:val="none" w:sz="0" w:space="0" w:color="auto"/>
        <w:bottom w:val="none" w:sz="0" w:space="0" w:color="auto"/>
        <w:right w:val="none" w:sz="0" w:space="0" w:color="auto"/>
      </w:divBdr>
    </w:div>
    <w:div w:id="1600915834">
      <w:bodyDiv w:val="1"/>
      <w:marLeft w:val="0"/>
      <w:marRight w:val="0"/>
      <w:marTop w:val="0"/>
      <w:marBottom w:val="0"/>
      <w:divBdr>
        <w:top w:val="none" w:sz="0" w:space="0" w:color="auto"/>
        <w:left w:val="none" w:sz="0" w:space="0" w:color="auto"/>
        <w:bottom w:val="none" w:sz="0" w:space="0" w:color="auto"/>
        <w:right w:val="none" w:sz="0" w:space="0" w:color="auto"/>
      </w:divBdr>
    </w:div>
    <w:div w:id="1614705876">
      <w:bodyDiv w:val="1"/>
      <w:marLeft w:val="0"/>
      <w:marRight w:val="0"/>
      <w:marTop w:val="0"/>
      <w:marBottom w:val="0"/>
      <w:divBdr>
        <w:top w:val="none" w:sz="0" w:space="0" w:color="auto"/>
        <w:left w:val="none" w:sz="0" w:space="0" w:color="auto"/>
        <w:bottom w:val="none" w:sz="0" w:space="0" w:color="auto"/>
        <w:right w:val="none" w:sz="0" w:space="0" w:color="auto"/>
      </w:divBdr>
    </w:div>
    <w:div w:id="1690181728">
      <w:bodyDiv w:val="1"/>
      <w:marLeft w:val="0"/>
      <w:marRight w:val="0"/>
      <w:marTop w:val="0"/>
      <w:marBottom w:val="0"/>
      <w:divBdr>
        <w:top w:val="none" w:sz="0" w:space="0" w:color="auto"/>
        <w:left w:val="none" w:sz="0" w:space="0" w:color="auto"/>
        <w:bottom w:val="none" w:sz="0" w:space="0" w:color="auto"/>
        <w:right w:val="none" w:sz="0" w:space="0" w:color="auto"/>
      </w:divBdr>
    </w:div>
    <w:div w:id="1759592216">
      <w:bodyDiv w:val="1"/>
      <w:marLeft w:val="0"/>
      <w:marRight w:val="0"/>
      <w:marTop w:val="0"/>
      <w:marBottom w:val="0"/>
      <w:divBdr>
        <w:top w:val="none" w:sz="0" w:space="0" w:color="auto"/>
        <w:left w:val="none" w:sz="0" w:space="0" w:color="auto"/>
        <w:bottom w:val="none" w:sz="0" w:space="0" w:color="auto"/>
        <w:right w:val="none" w:sz="0" w:space="0" w:color="auto"/>
      </w:divBdr>
    </w:div>
    <w:div w:id="1763725053">
      <w:bodyDiv w:val="1"/>
      <w:marLeft w:val="0"/>
      <w:marRight w:val="0"/>
      <w:marTop w:val="0"/>
      <w:marBottom w:val="0"/>
      <w:divBdr>
        <w:top w:val="none" w:sz="0" w:space="0" w:color="auto"/>
        <w:left w:val="none" w:sz="0" w:space="0" w:color="auto"/>
        <w:bottom w:val="none" w:sz="0" w:space="0" w:color="auto"/>
        <w:right w:val="none" w:sz="0" w:space="0" w:color="auto"/>
      </w:divBdr>
    </w:div>
    <w:div w:id="1873299750">
      <w:bodyDiv w:val="1"/>
      <w:marLeft w:val="0"/>
      <w:marRight w:val="0"/>
      <w:marTop w:val="0"/>
      <w:marBottom w:val="0"/>
      <w:divBdr>
        <w:top w:val="none" w:sz="0" w:space="0" w:color="auto"/>
        <w:left w:val="none" w:sz="0" w:space="0" w:color="auto"/>
        <w:bottom w:val="none" w:sz="0" w:space="0" w:color="auto"/>
        <w:right w:val="none" w:sz="0" w:space="0" w:color="auto"/>
      </w:divBdr>
    </w:div>
    <w:div w:id="1875383028">
      <w:bodyDiv w:val="1"/>
      <w:marLeft w:val="0"/>
      <w:marRight w:val="0"/>
      <w:marTop w:val="0"/>
      <w:marBottom w:val="0"/>
      <w:divBdr>
        <w:top w:val="none" w:sz="0" w:space="0" w:color="auto"/>
        <w:left w:val="none" w:sz="0" w:space="0" w:color="auto"/>
        <w:bottom w:val="none" w:sz="0" w:space="0" w:color="auto"/>
        <w:right w:val="none" w:sz="0" w:space="0" w:color="auto"/>
      </w:divBdr>
    </w:div>
    <w:div w:id="1917744369">
      <w:bodyDiv w:val="1"/>
      <w:marLeft w:val="0"/>
      <w:marRight w:val="0"/>
      <w:marTop w:val="0"/>
      <w:marBottom w:val="0"/>
      <w:divBdr>
        <w:top w:val="none" w:sz="0" w:space="0" w:color="auto"/>
        <w:left w:val="none" w:sz="0" w:space="0" w:color="auto"/>
        <w:bottom w:val="none" w:sz="0" w:space="0" w:color="auto"/>
        <w:right w:val="none" w:sz="0" w:space="0" w:color="auto"/>
      </w:divBdr>
    </w:div>
    <w:div w:id="1954441426">
      <w:bodyDiv w:val="1"/>
      <w:marLeft w:val="0"/>
      <w:marRight w:val="0"/>
      <w:marTop w:val="0"/>
      <w:marBottom w:val="0"/>
      <w:divBdr>
        <w:top w:val="none" w:sz="0" w:space="0" w:color="auto"/>
        <w:left w:val="none" w:sz="0" w:space="0" w:color="auto"/>
        <w:bottom w:val="none" w:sz="0" w:space="0" w:color="auto"/>
        <w:right w:val="none" w:sz="0" w:space="0" w:color="auto"/>
      </w:divBdr>
    </w:div>
    <w:div w:id="2057511231">
      <w:bodyDiv w:val="1"/>
      <w:marLeft w:val="0"/>
      <w:marRight w:val="0"/>
      <w:marTop w:val="0"/>
      <w:marBottom w:val="0"/>
      <w:divBdr>
        <w:top w:val="none" w:sz="0" w:space="0" w:color="auto"/>
        <w:left w:val="none" w:sz="0" w:space="0" w:color="auto"/>
        <w:bottom w:val="none" w:sz="0" w:space="0" w:color="auto"/>
        <w:right w:val="none" w:sz="0" w:space="0" w:color="auto"/>
      </w:divBdr>
    </w:div>
    <w:div w:id="2108964302">
      <w:bodyDiv w:val="1"/>
      <w:marLeft w:val="0"/>
      <w:marRight w:val="0"/>
      <w:marTop w:val="0"/>
      <w:marBottom w:val="0"/>
      <w:divBdr>
        <w:top w:val="none" w:sz="0" w:space="0" w:color="auto"/>
        <w:left w:val="none" w:sz="0" w:space="0" w:color="auto"/>
        <w:bottom w:val="none" w:sz="0" w:space="0" w:color="auto"/>
        <w:right w:val="none" w:sz="0" w:space="0" w:color="auto"/>
      </w:divBdr>
    </w:div>
    <w:div w:id="21468482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glossaryDocument" Target="glossary/document.xml"/><Relationship Id="rId4" Type="http://schemas.openxmlformats.org/officeDocument/2006/relationships/webSettings" Target="webSettings.xml"/><Relationship Id="rId9" Type="http://schemas.openxmlformats.org/officeDocument/2006/relationships/fontTable" Target="fontTable.xml"/></Relationships>
</file>

<file path=word/_rels/footnotes.xml.rels><?xml version="1.0" encoding="UTF-8" standalone="yes"?>
<Relationships xmlns="http://schemas.openxmlformats.org/package/2006/relationships"><Relationship Id="rId3" Type="http://schemas.openxmlformats.org/officeDocument/2006/relationships/hyperlink" Target="http://www.oxfordreference.com.ezproxy.uwtsd.ac.uk/view/10.1093/acref/9780195112290.001.0001/acref-9780195112290-e-0046" TargetMode="External"/><Relationship Id="rId2" Type="http://schemas.openxmlformats.org/officeDocument/2006/relationships/hyperlink" Target="http://www.jstor.org.ezproxy.uwtsd.ac.uk/stable/3270359" TargetMode="External"/><Relationship Id="rId1" Type="http://schemas.openxmlformats.org/officeDocument/2006/relationships/hyperlink" Target="http://www.jstor.org.ezproxy.uwtsd.ac.uk/stable/20627543"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DefaultPlaceholder_-1854013440"/>
        <w:category>
          <w:name w:val="General"/>
          <w:gallery w:val="placeholder"/>
        </w:category>
        <w:types>
          <w:type w:val="bbPlcHdr"/>
        </w:types>
        <w:behaviors>
          <w:behavior w:val="content"/>
        </w:behaviors>
        <w:guid w:val="{E3B380A7-8E36-9F45-B720-1F04D722708F}"/>
      </w:docPartPr>
      <w:docPartBody>
        <w:p w:rsidR="00C36D5D" w:rsidRDefault="00C36D5D">
          <w:r w:rsidRPr="00C047DE">
            <w:rPr>
              <w:rStyle w:val="PlaceholderText"/>
            </w:rPr>
            <w:t>Click or tap here to enter text.</w:t>
          </w:r>
        </w:p>
      </w:docPartBody>
    </w:docPart>
    <w:docPart>
      <w:docPartPr>
        <w:name w:val="71581B4737C20747A349244E7B98C4E7"/>
        <w:category>
          <w:name w:val="General"/>
          <w:gallery w:val="placeholder"/>
        </w:category>
        <w:types>
          <w:type w:val="bbPlcHdr"/>
        </w:types>
        <w:behaviors>
          <w:behavior w:val="content"/>
        </w:behaviors>
        <w:guid w:val="{C38CE1D3-6798-E940-A276-28E0E3C52C11}"/>
      </w:docPartPr>
      <w:docPartBody>
        <w:p w:rsidR="00C36D5D" w:rsidRDefault="00C36D5D" w:rsidP="00C36D5D">
          <w:pPr>
            <w:pStyle w:val="71581B4737C20747A349244E7B98C4E7"/>
          </w:pPr>
          <w:r w:rsidRPr="00C047DE">
            <w:rPr>
              <w:rStyle w:val="PlaceholderText"/>
            </w:rPr>
            <w:t>Click or tap here to enter text.</w:t>
          </w:r>
        </w:p>
      </w:docPartBody>
    </w:docPart>
    <w:docPart>
      <w:docPartPr>
        <w:name w:val="E7302E94C2B64242BB11523AEF89F735"/>
        <w:category>
          <w:name w:val="General"/>
          <w:gallery w:val="placeholder"/>
        </w:category>
        <w:types>
          <w:type w:val="bbPlcHdr"/>
        </w:types>
        <w:behaviors>
          <w:behavior w:val="content"/>
        </w:behaviors>
        <w:guid w:val="{E48EACE6-E8BC-9D43-A4EA-1EFC7B9A0AFF}"/>
      </w:docPartPr>
      <w:docPartBody>
        <w:p w:rsidR="00C36D5D" w:rsidRDefault="00C36D5D" w:rsidP="00C36D5D">
          <w:pPr>
            <w:pStyle w:val="E7302E94C2B64242BB11523AEF89F735"/>
          </w:pPr>
          <w:r w:rsidRPr="00C047DE">
            <w:rPr>
              <w:rStyle w:val="PlaceholderText"/>
            </w:rPr>
            <w:t>Click or tap here to enter text.</w:t>
          </w:r>
        </w:p>
      </w:docPartBody>
    </w:docPart>
    <w:docPart>
      <w:docPartPr>
        <w:name w:val="F9914A804D133B44991EA1911EF65F40"/>
        <w:category>
          <w:name w:val="General"/>
          <w:gallery w:val="placeholder"/>
        </w:category>
        <w:types>
          <w:type w:val="bbPlcHdr"/>
        </w:types>
        <w:behaviors>
          <w:behavior w:val="content"/>
        </w:behaviors>
        <w:guid w:val="{CFC95408-3A55-3D47-B29C-C0548CC7B623}"/>
      </w:docPartPr>
      <w:docPartBody>
        <w:p w:rsidR="00C36D5D" w:rsidRDefault="00C36D5D">
          <w:r w:rsidRPr="00C047DE">
            <w:rPr>
              <w:rStyle w:val="PlaceholderText"/>
            </w:rPr>
            <w:t>Formatting... please wait</w:t>
          </w:r>
        </w:p>
      </w:docPartBody>
    </w:docPart>
    <w:docPart>
      <w:docPartPr>
        <w:name w:val="B784C54D6DC5284CA726DF189145D35D"/>
        <w:category>
          <w:name w:val="General"/>
          <w:gallery w:val="placeholder"/>
        </w:category>
        <w:types>
          <w:type w:val="bbPlcHdr"/>
        </w:types>
        <w:behaviors>
          <w:behavior w:val="content"/>
        </w:behaviors>
        <w:guid w:val="{284308B2-6BDA-FD44-85EA-5E38E222E895}"/>
      </w:docPartPr>
      <w:docPartBody>
        <w:p w:rsidR="00C36D5D" w:rsidRDefault="00C36D5D" w:rsidP="00C36D5D">
          <w:pPr>
            <w:pStyle w:val="B784C54D6DC5284CA726DF189145D35D"/>
          </w:pPr>
          <w:r w:rsidRPr="00C047DE">
            <w:rPr>
              <w:rStyle w:val="PlaceholderText"/>
            </w:rPr>
            <w:t>Formatting... please wait</w:t>
          </w:r>
        </w:p>
      </w:docPartBody>
    </w:docPart>
    <w:docPart>
      <w:docPartPr>
        <w:name w:val="2E09D5FAD08FF24BB63FB7B70590BEFD"/>
        <w:category>
          <w:name w:val="General"/>
          <w:gallery w:val="placeholder"/>
        </w:category>
        <w:types>
          <w:type w:val="bbPlcHdr"/>
        </w:types>
        <w:behaviors>
          <w:behavior w:val="content"/>
        </w:behaviors>
        <w:guid w:val="{E9E5FF56-47EF-A946-B980-C13AAEC35562}"/>
      </w:docPartPr>
      <w:docPartBody>
        <w:p w:rsidR="00C36D5D" w:rsidRDefault="00C36D5D" w:rsidP="00C36D5D">
          <w:pPr>
            <w:pStyle w:val="2E09D5FAD08FF24BB63FB7B70590BEFD"/>
          </w:pPr>
          <w:r w:rsidRPr="00C047DE">
            <w:rPr>
              <w:rStyle w:val="PlaceholderText"/>
            </w:rPr>
            <w:t>Click or tap here to enter text.</w:t>
          </w:r>
        </w:p>
      </w:docPartBody>
    </w:docPart>
    <w:docPart>
      <w:docPartPr>
        <w:name w:val="EA131D6BDBE95245A31DFADEB31F5E83"/>
        <w:category>
          <w:name w:val="General"/>
          <w:gallery w:val="placeholder"/>
        </w:category>
        <w:types>
          <w:type w:val="bbPlcHdr"/>
        </w:types>
        <w:behaviors>
          <w:behavior w:val="content"/>
        </w:behaviors>
        <w:guid w:val="{73A22DFC-518E-684D-8D1D-A96F71575DEE}"/>
      </w:docPartPr>
      <w:docPartBody>
        <w:p w:rsidR="00C36D5D" w:rsidRDefault="00C36D5D">
          <w:r w:rsidRPr="00C047DE">
            <w:rPr>
              <w:rStyle w:val="PlaceholderText"/>
            </w:rPr>
            <w:t>Formatting... please wait</w:t>
          </w:r>
        </w:p>
      </w:docPartBody>
    </w:docPart>
    <w:docPart>
      <w:docPartPr>
        <w:name w:val="F775961781D6AF4D93E77C81805FA087"/>
        <w:category>
          <w:name w:val="General"/>
          <w:gallery w:val="placeholder"/>
        </w:category>
        <w:types>
          <w:type w:val="bbPlcHdr"/>
        </w:types>
        <w:behaviors>
          <w:behavior w:val="content"/>
        </w:behaviors>
        <w:guid w:val="{91178B6B-1A4A-9944-B36F-39B006FDDB8C}"/>
      </w:docPartPr>
      <w:docPartBody>
        <w:p w:rsidR="00C36D5D" w:rsidRDefault="00C36D5D" w:rsidP="00C36D5D">
          <w:pPr>
            <w:pStyle w:val="F775961781D6AF4D93E77C81805FA087"/>
          </w:pPr>
          <w:r w:rsidRPr="00C047DE">
            <w:rPr>
              <w:rStyle w:val="PlaceholderText"/>
            </w:rPr>
            <w:t>Click or tap here to enter text.</w:t>
          </w:r>
        </w:p>
      </w:docPartBody>
    </w:docPart>
    <w:docPart>
      <w:docPartPr>
        <w:name w:val="F791F851B6ACF747B85D30E40F0D0771"/>
        <w:category>
          <w:name w:val="General"/>
          <w:gallery w:val="placeholder"/>
        </w:category>
        <w:types>
          <w:type w:val="bbPlcHdr"/>
        </w:types>
        <w:behaviors>
          <w:behavior w:val="content"/>
        </w:behaviors>
        <w:guid w:val="{CB5F35CB-4A12-C642-B696-E23C89CF25C1}"/>
      </w:docPartPr>
      <w:docPartBody>
        <w:p w:rsidR="00C36D5D" w:rsidRDefault="00C36D5D">
          <w:r w:rsidRPr="00C047DE">
            <w:rPr>
              <w:rStyle w:val="PlaceholderText"/>
            </w:rPr>
            <w:t>Formatting... please wait</w:t>
          </w:r>
        </w:p>
      </w:docPartBody>
    </w:docPart>
    <w:docPart>
      <w:docPartPr>
        <w:name w:val="E88EDCF78C0A1743AED59A671E8FF631"/>
        <w:category>
          <w:name w:val="General"/>
          <w:gallery w:val="placeholder"/>
        </w:category>
        <w:types>
          <w:type w:val="bbPlcHdr"/>
        </w:types>
        <w:behaviors>
          <w:behavior w:val="content"/>
        </w:behaviors>
        <w:guid w:val="{B9169F4E-C9E7-2B49-A32A-2D0E274BEC12}"/>
      </w:docPartPr>
      <w:docPartBody>
        <w:p w:rsidR="00C36D5D" w:rsidRDefault="00C36D5D">
          <w:r w:rsidRPr="00C047DE">
            <w:rPr>
              <w:rStyle w:val="PlaceholderText"/>
            </w:rPr>
            <w:t>Formatting... please wait</w:t>
          </w:r>
        </w:p>
      </w:docPartBody>
    </w:docPart>
    <w:docPart>
      <w:docPartPr>
        <w:name w:val="38DA7471DF97EA439572D1420CB357EE"/>
        <w:category>
          <w:name w:val="General"/>
          <w:gallery w:val="placeholder"/>
        </w:category>
        <w:types>
          <w:type w:val="bbPlcHdr"/>
        </w:types>
        <w:behaviors>
          <w:behavior w:val="content"/>
        </w:behaviors>
        <w:guid w:val="{07A914DD-9BFA-1B41-A69E-109117629DC6}"/>
      </w:docPartPr>
      <w:docPartBody>
        <w:p w:rsidR="00C36D5D" w:rsidRDefault="00C36D5D" w:rsidP="00C36D5D">
          <w:pPr>
            <w:pStyle w:val="38DA7471DF97EA439572D1420CB357EE"/>
          </w:pPr>
          <w:r w:rsidRPr="00C047DE">
            <w:rPr>
              <w:rStyle w:val="PlaceholderText"/>
            </w:rPr>
            <w:t>Click or tap here to enter text.</w:t>
          </w:r>
        </w:p>
      </w:docPartBody>
    </w:docPart>
    <w:docPart>
      <w:docPartPr>
        <w:name w:val="CDD550A36781064CA3F89AD04710ECBD"/>
        <w:category>
          <w:name w:val="General"/>
          <w:gallery w:val="placeholder"/>
        </w:category>
        <w:types>
          <w:type w:val="bbPlcHdr"/>
        </w:types>
        <w:behaviors>
          <w:behavior w:val="content"/>
        </w:behaviors>
        <w:guid w:val="{2A3C6DD6-F3F1-CD41-9535-5305FD47FD8E}"/>
      </w:docPartPr>
      <w:docPartBody>
        <w:p w:rsidR="00C36D5D" w:rsidRDefault="00C36D5D" w:rsidP="00C36D5D">
          <w:pPr>
            <w:pStyle w:val="CDD550A36781064CA3F89AD04710ECBD"/>
          </w:pPr>
          <w:r w:rsidRPr="00C047DE">
            <w:rPr>
              <w:rStyle w:val="PlaceholderText"/>
            </w:rPr>
            <w:t>Click or tap here to enter text.</w:t>
          </w:r>
        </w:p>
      </w:docPartBody>
    </w:docPart>
    <w:docPart>
      <w:docPartPr>
        <w:name w:val="00FA196D23C5D242A2D2C781FFB12597"/>
        <w:category>
          <w:name w:val="General"/>
          <w:gallery w:val="placeholder"/>
        </w:category>
        <w:types>
          <w:type w:val="bbPlcHdr"/>
        </w:types>
        <w:behaviors>
          <w:behavior w:val="content"/>
        </w:behaviors>
        <w:guid w:val="{60BDA7E8-0654-3044-A6EB-C9AF50CDB5CA}"/>
      </w:docPartPr>
      <w:docPartBody>
        <w:p w:rsidR="00000000" w:rsidRDefault="00C36D5D" w:rsidP="00C36D5D">
          <w:pPr>
            <w:pStyle w:val="00FA196D23C5D242A2D2C781FFB12597"/>
          </w:pPr>
          <w:r w:rsidRPr="00C047DE">
            <w:rPr>
              <w:rStyle w:val="PlaceholderText"/>
            </w:rPr>
            <w:t>Click or tap here to enter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20002A87" w:usb1="80000000" w:usb2="00000008"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537F2"/>
    <w:rsid w:val="00C36D5D"/>
    <w:rsid w:val="00D537F2"/>
    <w:rsid w:val="00D850B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C36D5D"/>
    <w:rPr>
      <w:color w:val="808080"/>
    </w:rPr>
  </w:style>
  <w:style w:type="paragraph" w:customStyle="1" w:styleId="71581B4737C20747A349244E7B98C4E7">
    <w:name w:val="71581B4737C20747A349244E7B98C4E7"/>
    <w:rsid w:val="00C36D5D"/>
  </w:style>
  <w:style w:type="paragraph" w:customStyle="1" w:styleId="E7302E94C2B64242BB11523AEF89F735">
    <w:name w:val="E7302E94C2B64242BB11523AEF89F735"/>
    <w:rsid w:val="00C36D5D"/>
  </w:style>
  <w:style w:type="paragraph" w:customStyle="1" w:styleId="6236208DC67632408F489E0B66924520">
    <w:name w:val="6236208DC67632408F489E0B66924520"/>
    <w:rsid w:val="00C36D5D"/>
  </w:style>
  <w:style w:type="paragraph" w:customStyle="1" w:styleId="B784C54D6DC5284CA726DF189145D35D">
    <w:name w:val="B784C54D6DC5284CA726DF189145D35D"/>
    <w:rsid w:val="00C36D5D"/>
  </w:style>
  <w:style w:type="paragraph" w:customStyle="1" w:styleId="2E09D5FAD08FF24BB63FB7B70590BEFD">
    <w:name w:val="2E09D5FAD08FF24BB63FB7B70590BEFD"/>
    <w:rsid w:val="00C36D5D"/>
  </w:style>
  <w:style w:type="paragraph" w:customStyle="1" w:styleId="F775961781D6AF4D93E77C81805FA087">
    <w:name w:val="F775961781D6AF4D93E77C81805FA087"/>
    <w:rsid w:val="00C36D5D"/>
  </w:style>
  <w:style w:type="paragraph" w:customStyle="1" w:styleId="38DA7471DF97EA439572D1420CB357EE">
    <w:name w:val="38DA7471DF97EA439572D1420CB357EE"/>
    <w:rsid w:val="00C36D5D"/>
  </w:style>
  <w:style w:type="paragraph" w:customStyle="1" w:styleId="CDD550A36781064CA3F89AD04710ECBD">
    <w:name w:val="CDD550A36781064CA3F89AD04710ECBD"/>
    <w:rsid w:val="00C36D5D"/>
  </w:style>
  <w:style w:type="paragraph" w:customStyle="1" w:styleId="00FA196D23C5D242A2D2C781FFB12597">
    <w:name w:val="00FA196D23C5D242A2D2C781FFB12597"/>
    <w:rsid w:val="00C36D5D"/>
  </w:style>
  <w:style w:type="paragraph" w:customStyle="1" w:styleId="CD43D4C8B185944DA148C2F9810812BE">
    <w:name w:val="CD43D4C8B185944DA148C2F9810812BE"/>
    <w:rsid w:val="00C36D5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1" width="350" row="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3B934A58-CD6B-C348-A3D0-AB058F4B5A1A}">
  <we:reference id="wa104380122" version="1.0.0.1" store="en-US" storeType="OMEX"/>
  <we:alternateReferences>
    <we:reference id="WA104380122" version="1.0.0.1" store="WA104380122" storeType="OMEX"/>
  </we:alternateReferences>
  <we:properties>
    <we:property name="biblioId" value="-936138665"/>
    <we:property name="cit:1239672350" value="&quot;{\&quot;docs\&quot;:[{\&quot;id\&quot;:\&quot;doc:5be8b6bee4b02374b62f053c\&quot;,\&quot;pageReplace\&quot;:\&quot;\&quot;,\&quot;author\&quot;:true,\&quot;year\&quot;:true,\&quot;prefix\&quot;:\&quot;\&quot;,\&quot;suffix\&quot;:\&quot;\&quot;}],\&quot;position\&quot;:\&quot;footnote\&quot;}&quot;"/>
    <we:property name="cit:1384292306" value="&quot;{\&quot;docs\&quot;:[{\&quot;pageReplace\&quot;:\&quot;\&quot;,\&quot;author\&quot;:true,\&quot;year\&quot;:true,\&quot;prefix\&quot;:\&quot;\&quot;,\&quot;suffix\&quot;:\&quot;\&quot;,\&quot;id\&quot;:\&quot;doc:5be7a203e4b04998503da39e\&quot;}],\&quot;position\&quot;:\&quot;footnote\&quot;}&quot;"/>
    <we:property name="cit:1802104560" value="&quot;{\&quot;docs\&quot;:[{\&quot;id\&quot;:\&quot;doc:5be8b6bee4b02374b62f053c\&quot;,\&quot;pageReplace\&quot;:\&quot;\&quot;,\&quot;author\&quot;:true,\&quot;year\&quot;:true,\&quot;prefix\&quot;:\&quot;\&quot;,\&quot;suffix\&quot;:\&quot;\&quot;}],\&quot;position\&quot;:\&quot;footnote\&quot;}&quot;"/>
    <we:property name="cit:1931620672" value="&quot;{\&quot;docs\&quot;:[{\&quot;id\&quot;:\&quot;doc:5be8bcd9e4b0f20392868a50\&quot;,\&quot;pageReplace\&quot;:\&quot;\&quot;,\&quot;author\&quot;:true,\&quot;year\&quot;:true,\&quot;prefix\&quot;:\&quot;\&quot;,\&quot;suffix\&quot;:\&quot;\&quot;}],\&quot;position\&quot;:\&quot;footnote\&quot;}&quot;"/>
    <we:property name="cit:225114359" value="&quot;{\&quot;docs\&quot;:[{\&quot;pageReplace\&quot;:\&quot;\&quot;,\&quot;author\&quot;:true,\&quot;year\&quot;:true,\&quot;prefix\&quot;:\&quot;\&quot;,\&quot;suffix\&quot;:\&quot;\&quot;,\&quot;id\&quot;:\&quot;doc:5be7a203e4b04998503da39e\&quot;}],\&quot;position\&quot;:\&quot;footnote\&quot;}&quot;"/>
    <we:property name="cit:_1115363667" value="&quot;{\&quot;docs\&quot;:[{\&quot;pageReplace\&quot;:\&quot;\&quot;,\&quot;author\&quot;:true,\&quot;year\&quot;:true,\&quot;prefix\&quot;:\&quot;\&quot;,\&quot;suffix\&quot;:\&quot;\&quot;,\&quot;id\&quot;:\&quot;doc:5be7a203e4b04998503da39e\&quot;}],\&quot;position\&quot;:\&quot;footnote\&quot;}&quot;"/>
    <we:property name="cit:_1295141806" value="&quot;{\&quot;docs\&quot;:[{\&quot;pageReplace\&quot;:\&quot;\&quot;,\&quot;author\&quot;:true,\&quot;year\&quot;:true,\&quot;prefix\&quot;:\&quot;\&quot;,\&quot;suffix\&quot;:\&quot;\&quot;,\&quot;id\&quot;:\&quot;doc:5be7a203e4b04998503da39e\&quot;}],\&quot;position\&quot;:\&quot;footnote\&quot;}&quot;"/>
    <we:property name="cit:_1393413261" value="&quot;{\&quot;docs\&quot;:[{\&quot;pageReplace\&quot;:\&quot;\&quot;,\&quot;author\&quot;:true,\&quot;year\&quot;:true,\&quot;prefix\&quot;:\&quot;\&quot;,\&quot;suffix\&quot;:\&quot;\&quot;,\&quot;id\&quot;:\&quot;doc:5be7a203e4b04998503da39e\&quot;}],\&quot;position\&quot;:\&quot;footnote\&quot;}&quot;"/>
    <we:property name="cit:_1524472966" value="&quot;{\&quot;docs\&quot;:[{\&quot;id\&quot;:\&quot;doc:5be8bcd9e4b0f20392868a50\&quot;,\&quot;pageReplace\&quot;:\&quot;\&quot;,\&quot;author\&quot;:true,\&quot;year\&quot;:true,\&quot;prefix\&quot;:\&quot;\&quot;,\&quot;suffix\&quot;:\&quot;\&quot;}],\&quot;position\&quot;:\&quot;footnote\&quot;}&quot;"/>
    <we:property name="cit:_2093995893" value="&quot;{\&quot;docs\&quot;:[{\&quot;id\&quot;:\&quot;doc:5be7a203e4b04998503da39e\&quot;,\&quot;pageReplace\&quot;:\&quot;\&quot;,\&quot;author\&quot;:true,\&quot;year\&quot;:true,\&quot;prefix\&quot;:\&quot;\&quot;,\&quot;suffix\&quot;:\&quot;\&quot;}],\&quot;position\&quot;:\&quot;footnote\&quot;}&quot;"/>
    <we:property name="cit:_2116585223" value="&quot;{\&quot;docs\&quot;:[{\&quot;id\&quot;:\&quot;doc:5be7a1d6e4b04152ad39cc99\&quot;,\&quot;pageReplace\&quot;:\&quot;\&quot;,\&quot;author\&quot;:true,\&quot;year\&quot;:true,\&quot;prefix\&quot;:\&quot;\&quot;,\&quot;suffix\&quot;:\&quot;\&quot;}],\&quot;position\&quot;:\&quot;footnote\&quot;}&quot;"/>
    <we:property name="cit:_372620264" value="&quot;{\&quot;docs\&quot;:[{\&quot;pageReplace\&quot;:\&quot;\&quot;,\&quot;author\&quot;:true,\&quot;year\&quot;:true,\&quot;prefix\&quot;:\&quot;\&quot;,\&quot;suffix\&quot;:\&quot;\&quot;,\&quot;id\&quot;:\&quot;doc:5be7a203e4b04998503da39e\&quot;}],\&quot;position\&quot;:\&quot;footnote\&quot;}&quot;"/>
    <we:property name="cit:_463503382" value="&quot;{\&quot;docs\&quot;:[{\&quot;id\&quot;:\&quot;doc:5be7a1d6e4b04152ad39cc99\&quot;,\&quot;pageReplace\&quot;:\&quot;\&quot;,\&quot;author\&quot;:true,\&quot;year\&quot;:true,\&quot;prefix\&quot;:\&quot;\&quot;,\&quot;suffix\&quot;:\&quot;\&quot;}],\&quot;position\&quot;:\&quot;footnote\&quot;}&quot;"/>
    <we:property name="cit:_47691776" value="&quot;{\&quot;docs\&quot;:[{\&quot;id\&quot;:\&quot;doc:5be7a203e4b04998503da39e\&quot;,\&quot;pageReplace\&quot;:\&quot;\&quot;,\&quot;author\&quot;:true,\&quot;year\&quot;:true,\&quot;prefix\&quot;:\&quot;\&quot;,\&quot;suffix\&quot;:\&quot;\&quot;}],\&quot;position\&quot;:\&quot;body\&quot;}&quot;"/>
    <we:property name="cit:_745954710" value="&quot;{\&quot;docs\&quot;:[{\&quot;pageReplace\&quot;:\&quot;\&quot;,\&quot;author\&quot;:true,\&quot;year\&quot;:true,\&quot;prefix\&quot;:\&quot;\&quot;,\&quot;suffix\&quot;:\&quot;\&quot;,\&quot;id\&quot;:\&quot;doc:5be85ecee4b023db724d1b74\&quot;}],\&quot;position\&quot;:\&quot;footnote\&quot;}&quot;"/>
    <we:property name="cit:_759373685" value="&quot;{\&quot;docs\&quot;:[{\&quot;pageReplace\&quot;:\&quot;\&quot;,\&quot;author\&quot;:true,\&quot;year\&quot;:true,\&quot;prefix\&quot;:\&quot;\&quot;,\&quot;suffix\&quot;:\&quot;\&quot;,\&quot;id\&quot;:\&quot;doc:5be85ecee4b023db724d1b74\&quot;}],\&quot;position\&quot;:\&quot;footnote\&quot;}&quot;"/>
    <we:property name="cit:_92871493" value="&quot;{\&quot;docs\&quot;:[{\&quot;pageReplace\&quot;:\&quot;\&quot;,\&quot;author\&quot;:true,\&quot;year\&quot;:true,\&quot;prefix\&quot;:\&quot;\&quot;,\&quot;suffix\&quot;:\&quot;\&quot;,\&quot;id\&quot;:\&quot;doc:5be7a1d6e4b04152ad39cc99\&quot;}],\&quot;position\&quot;:\&quot;footnote\&quot;}&quot;"/>
    <we:property name="citationStyle" value="&quot;{\&quot;id\&quot;:\&quot;rwuserstyle:5aa2745ddbf33207d332016a\&quot;,\&quot;styleType\&quot;:\&quot;refworks\&quot;,\&quot;name\&quot;:\&quot;MHRA-Modern Humanities Research Association (Notes &amp; Bibliography)\&quot;,\&quot;userId\&quot;:\&quot;user:59e9b3ede4b0e70d30447d67\&quot;,\&quot;isInstitutional\&quot;:true,\&quot;citeStyle\&quot;:\&quot;INTEXT_ONLY\&quot;,\&quot;isSorted\&quot;:true,\&quot;usesNumbers\&quot;:false,\&quot;$$hashKey\&quot;:\&quot;object:1933\&quot;}&quot;"/>
    <we:property name="contentControlsValues" value="&quot;{\&quot;cit:_936138665\&quot;:\&quot;&lt;p style='line-height: 2;text-indent: -30px;margin-left: 30px;'&gt;Campion, Nicholas, &lt;i&gt;Astrology and Cosmology in the World's Religions&lt;/i&gt; (New York University Press, 2012) &lt;&lt;a href='http://gateway.proquest.com/openurl?ctx_ver=Z39.88-2003&amp;amp;xri:pqil:res_ver=0.2&amp;amp;res_id=xri:ilcs-us&amp;amp;rft_id=xri:ilcs:rec:abell:R04750611' target='_blank'&gt;http://gateway.proquest.com/openurl?ctx_ver=Z39.88-2003&amp;amp;xri:pqil:res_ver=0.2&amp;amp;res_id=xri:ilcs-us&amp;amp;rft_id=xri:ilcs:rec:abell:R04750611&lt;/a&gt;&gt;&lt;/p&gt;\\n&lt;p style='line-height: 2;text-indent: -30px;margin-left: 30px;'&gt;Geertz, Clifford, &lt;i&gt;The Interpretation of Cultures Selected Essays&lt;/i&gt; (New York : Basic Books, 1973) &lt;&lt;a href='https://hdl-handle-net.ezproxy.uwtsd.ac.uk/2027/fulcrum.zw12z543s' target='_blank'&gt;https://hdl-handle-net.ezproxy.uwtsd.ac.uk/2027/fulcrum.zw12z543s&lt;/a&gt;&gt;&lt;/p&gt;\\n&lt;p style='line-height: 2;text-indent: -30px;margin-left: 30px;'&gt;Plato, &lt;i&gt;Theaetetus&lt;/i&gt;, trans. by Harold North Fowler (Cambridge, MA: Harvard University Press, 1921)&lt;/p&gt;\\n&lt;p style='line-height: 2;text-indent: -30px;margin-left: 30px;'&gt;---&lt;i&gt;Timaeus&lt;/i&gt;, trans. by R. G. Bury (Harvard University Press, 1929)&lt;/p&gt;\\n&lt;p style='line-height: 2;text-indent: -30px;margin-left: 30px;'&gt;Schiller, Friedrich, &lt;i&gt;On the Aesthetic Education of Man, in a Series of Letters&lt;/i&gt;, trans. by Elizabeth M. Wilkinson and L. A. Willoughby (Oxford: Clarendon Press, 1967)&lt;/p&gt;\\n\&quot;,\&quot;cit:_1295141806\&quot;:\&quot;Dragana Mladenović, 'Astral Path to Soul Salvation in Late Antiquity? the Orientation of Two Late Roman Imperial Mausolea from Eastern Serbia', &lt;i&gt;American Journal of Archaeology, &lt;/i&gt;113 (2009), 81-97 &lt;&lt;a href='http://www.jstor.org.ezproxy.uwtsd.ac.uk/stable/20627543' target='_blank'&gt;http://www.jstor.org.ezproxy.uwtsd.ac.uk/stable/20627543&lt;/a&gt;&gt;.\&quot;,\&quot;cit:_463503382\&quot;:\&quot;Kocku von Stuckrad, 'Jewish and Christian Astrology in Late Antiquity: A New Approach', &lt;i&gt;Numen, &lt;/i&gt;47 (2000), 1-40 &lt;&lt;a href='http://www.jstor.org.ezproxy.uwtsd.ac.uk/stable/3270359' target='_blank'&gt;http://www.jstor.org.ezproxy.uwtsd.ac.uk/stable/3270359&lt;/a&gt;&gt;.\&quot;,\&quot;cit:1239672350\&quot;:\&quot;Patrick Curry, 'Astrology', in &lt;i&gt;The Oxford Companion to the History of Modern Science&lt;/i&gt;, ed. by J. L. Heilbron (Oxford University Press, 2003) &lt;&lt;a href='http://www.oxfordreference.com.ezproxy.uwtsd.ac.uk/view/10.1093/acref/9780195112290.001.0001/acref-9780195112290-e-0046' target='_blank'&gt;http://www.oxfordreference.com.ezproxy.uwtsd.ac.uk/view/10.1093/acref/9780195112290.001.0001/acref-9780195112290-e-0046&lt;/a&gt;&gt;.\&quot;,\&quot;cit:1931620672\&quot;:\&quot;Terry Eagleton, &lt;i&gt;The Idea of Culture&lt;/i&gt;, 1. publ. edn (Oxford [u.a.]: Blackwell, 2000), p. 28.\&quot;,\&quot;cit:_2093995893\&quot;:\&quot;Dragana Mladenović, , 81-97\&quot;,\&quot;cit:1943340695\&quot;:\&quot;(von Stuckrad 2000: 1)\&quot;,\&quot;cit:_1231849655\&quot;:\&quot;(Plato 1921: )\&quot;,\&quot;cit:_1105113891\&quot;:\&quot;Plato, &lt;i&gt;Theaetetus&lt;/i&gt;, trans. by Harold North Fowler (Cambridge, MA: Harvard University Press, 1921).\&quot;,\&quot;cit:_1524085619\&quot;:\&quot;Friedrich Schiller, &lt;i&gt;On the Aesthetic Education of Man, in a Series of Letters&lt;/i&gt;, trans. by Elizabeth M. Wilkinson and L. A. Willoughby (Oxford: Clarendon Press, 1967), p. 17.\&quot;,\&quot;cit:_850488777\&quot;:\&quot;Friedrich Schiller, &lt;i&gt;On the Aesthetic Education of Man, in a Series of Letters&lt;/i&gt;, trans. by Elizabeth M. Wilkinson and L. A. Willoughby (Oxford: Clarendon Press, 1967), p. 17.\&quot;,\&quot;cit:1990431568\&quot;:\&quot;Plato, &lt;i&gt;Timaeus&lt;/i&gt;, trans. by R. G. Bury (Harvard University Press, 1929).\&quot;,\&quot;cit:_1557860374\&quot;:\&quot;Dragana Mladenović, 'Astral Path to Soul Salvation in Late Antiquity? the Orientation of Two Late Roman Imperial Mausolea from Eastern Serbia', &lt;i&gt;American Journal of Archaeology, &lt;/i&gt;113 (2009), 81-97 &lt;&lt;a href='http://www.jstor.org.ezproxy.uwtsd.ac.uk/stable/20627543' target='_blank'&gt;http://www.jstor.org.ezproxy.uwtsd.ac.uk/stable/20627543&lt;/a&gt;&gt;.\&quot;,\&quot;cit:503326980\&quot;:\&quot;Nicholas Campion, &lt;i&gt;Astrology and Cosmology in the World's Religions&lt;/i&gt; (New York University Press, 2012) &lt;&lt;a href='http://gateway.proquest.com/openurl?ctx_ver=Z39.88-2003&amp;amp;xri:pqil:res_ver=0.2&amp;amp;res_id=xri:ilcs-us&amp;amp;rft_id=xri:ilcs:rec:abell:R04750611' target='_blank'&gt;http://gateway.proquest.com/openurl?ctx_ver=Z39.88-2003&amp;amp;xri:pqil:res_ver=0.2&amp;amp;res_id=xri:ilcs-us&amp;amp;rft_id=xri:ilcs:rec:abell:R04750611&lt;/a&gt;&gt;.\&quot;,\&quot;cit:_493112733\&quot;:\&quot;Clifford Geertz, &lt;i&gt;The Interpretation of Cultures Selected Essays&lt;/i&gt; (New York : Basic Books, 1973), p. 89 &lt;&lt;a href='https://hdl-handle-net.ezproxy.uwtsd.ac.uk/2027/fulcrum.zw12z543s' target='_blank'&gt;https://hdl-handle-net.ezproxy.uwtsd.ac.uk/2027/fulcrum.zw12z543s&lt;/a&gt;&gt;.\&quot;}&quot;"/>
    <we:property name="optionsValues" value="&quot;{\&quot;doc:5be7a203e4b04998503da39e&amp;-47691776\&quot;:{\&quot;id\&quot;:\&quot;doc:5be7a203e4b04998503da39e\&quot;,\&quot;pageReplace\&quot;:\&quot;\&quot;,\&quot;author\&quot;:true,\&quot;year\&quot;:true,\&quot;prefix\&quot;:\&quot;\&quot;,\&quot;suffix\&quot;:\&quot;\&quot;},\&quot;doc:5be7a1d6e4b04152ad39cc99&amp;-92871493\&quot;:{\&quot;pageReplace\&quot;:\&quot;\&quot;,\&quot;author\&quot;:true,\&quot;year\&quot;:true,\&quot;prefix\&quot;:\&quot;\&quot;,\&quot;suffix\&quot;:\&quot;\&quot;,\&quot;id\&quot;:\&quot;doc:5be7a1d6e4b04152ad39cc99\&quot;},\&quot;doc:5be7a203e4b04998503da39e&amp;225114359\&quot;:{\&quot;pageReplace\&quot;:\&quot;\&quot;,\&quot;author\&quot;:true,\&quot;year\&quot;:true,\&quot;prefix\&quot;:\&quot;\&quot;,\&quot;suffix\&quot;:\&quot;\&quot;,\&quot;id\&quot;:\&quot;doc:5be7a203e4b04998503da39e\&quot;},\&quot;doc:5be85ecee4b023db724d1b74&amp;-745954710\&quot;:{\&quot;pageReplace\&quot;:\&quot;\&quot;,\&quot;author\&quot;:true,\&quot;year\&quot;:true,\&quot;prefix\&quot;:\&quot;\&quot;,\&quot;suffix\&quot;:\&quot;\&quot;,\&quot;id\&quot;:\&quot;doc:5be85ecee4b023db724d1b74\&quot;},\&quot;doc:5be85ecee4b023db724d1b74&amp;-759373685\&quot;:{\&quot;pageReplace\&quot;:\&quot;\&quot;,\&quot;author\&quot;:true,\&quot;year\&quot;:true,\&quot;prefix\&quot;:\&quot;\&quot;,\&quot;suffix\&quot;:\&quot;\&quot;,\&quot;id\&quot;:\&quot;doc:5be85ecee4b023db724d1b74\&quot;},\&quot;doc:5be7a203e4b04998503da39e&amp;-1115363667\&quot;:{\&quot;pageReplace\&quot;:\&quot;\&quot;,\&quot;author\&quot;:true,\&quot;year\&quot;:true,\&quot;prefix\&quot;:\&quot;\&quot;,\&quot;suffix\&quot;:\&quot;\&quot;,\&quot;id\&quot;:\&quot;doc:5be7a203e4b04998503da39e\&quot;},\&quot;doc:5be7a203e4b04998503da39e&amp;-372620264\&quot;:{\&quot;pageReplace\&quot;:\&quot;\&quot;,\&quot;author\&quot;:true,\&quot;year\&quot;:true,\&quot;prefix\&quot;:\&quot;\&quot;,\&quot;suffix\&quot;:\&quot;\&quot;,\&quot;id\&quot;:\&quot;doc:5be7a203e4b04998503da39e\&quot;},\&quot;doc:5be7a203e4b04998503da39e&amp;-1393413261\&quot;:{\&quot;pageReplace\&quot;:\&quot;\&quot;,\&quot;author\&quot;:true,\&quot;year\&quot;:true,\&quot;prefix\&quot;:\&quot;\&quot;,\&quot;suffix\&quot;:\&quot;\&quot;,\&quot;id\&quot;:\&quot;doc:5be7a203e4b04998503da39e\&quot;},\&quot;doc:5be8b6bee4b02374b62f053c&amp;1802104560\&quot;:{\&quot;id\&quot;:\&quot;doc:5be8b6bee4b02374b62f053c\&quot;,\&quot;pageReplace\&quot;:\&quot;\&quot;,\&quot;author\&quot;:true,\&quot;year\&quot;:true,\&quot;prefix\&quot;:\&quot;\&quot;,\&quot;suffix\&quot;:\&quot;\&quot;},\&quot;doc:5be8bcd9e4b0f20392868a50&amp;-1524472966\&quot;:{\&quot;id\&quot;:\&quot;doc:5be8bcd9e4b0f20392868a50\&quot;,\&quot;pageReplace\&quot;:\&quot;\&quot;,\&quot;author\&quot;:true,\&quot;year\&quot;:true,\&quot;prefix\&quot;:\&quot;\&quot;,\&quot;suffix\&quot;:\&quot;\&quot;},\&quot;doc:5be7a203e4b04998503da39e&amp;-1295141806\&quot;:{\&quot;pageReplace\&quot;:\&quot;\&quot;,\&quot;author\&quot;:true,\&quot;year\&quot;:true,\&quot;prefix\&quot;:\&quot;\&quot;,\&quot;suffix\&quot;:\&quot;\&quot;,\&quot;id\&quot;:\&quot;doc:5be7a203e4b04998503da39e\&quot;},\&quot;doc:5be7a1d6e4b04152ad39cc99&amp;-463503382\&quot;:{\&quot;id\&quot;:\&quot;doc:5be7a1d6e4b04152ad39cc99\&quot;,\&quot;pageReplace\&quot;:\&quot;\&quot;,\&quot;author\&quot;:true,\&quot;year\&quot;:true,\&quot;prefix\&quot;:\&quot;\&quot;,\&quot;suffix\&quot;:\&quot;\&quot;},\&quot;doc:5be8b6bee4b02374b62f053c&amp;1239672350\&quot;:{\&quot;id\&quot;:\&quot;doc:5be8b6bee4b02374b62f053c\&quot;,\&quot;pageReplace\&quot;:\&quot;\&quot;,\&quot;author\&quot;:true,\&quot;year\&quot;:true,\&quot;prefix\&quot;:\&quot;\&quot;,\&quot;suffix\&quot;:\&quot;\&quot;},\&quot;doc:5be8bcd9e4b0f20392868a50&amp;1931620672\&quot;:{\&quot;id\&quot;:\&quot;doc:5be8bcd9e4b0f20392868a50\&quot;,\&quot;pageReplace\&quot;:\&quot;\&quot;,\&quot;author\&quot;:true,\&quot;year\&quot;:true,\&quot;prefix\&quot;:\&quot;\&quot;,\&quot;suffix\&quot;:\&quot;\&quot;},\&quot;doc:5be7a203e4b04998503da39e&amp;1384292306\&quot;:{\&quot;pageReplace\&quot;:\&quot;\&quot;,\&quot;author\&quot;:true,\&quot;year\&quot;:true,\&quot;prefix\&quot;:\&quot;\&quot;,\&quot;suffix\&quot;:\&quot;\&quot;,\&quot;id\&quot;:\&quot;doc:5be7a203e4b04998503da39e\&quot;},\&quot;doc:5be7a1d6e4b04152ad39cc99&amp;-2116585223\&quot;:{\&quot;id\&quot;:\&quot;doc:5be7a1d6e4b04152ad39cc99\&quot;,\&quot;pageReplace\&quot;:\&quot;\&quot;,\&quot;author\&quot;:true,\&quot;year\&quot;:true,\&quot;prefix\&quot;:\&quot;\&quot;,\&quot;suffix\&quot;:\&quot;\&quot;},\&quot;doc:5be7a1d6e4b04152ad39cc99&amp;1943340695\&quot;:{\&quot;id\&quot;:\&quot;doc:5be7a1d6e4b04152ad39cc99\&quot;,\&quot;pageReplace\&quot;:\&quot;\&quot;,\&quot;author\&quot;:true,\&quot;year\&quot;:true,\&quot;prefix\&quot;:\&quot;\&quot;,\&quot;suffix\&quot;:\&quot;\&quot;},\&quot;doc:5be85ecee4b023db724d1b74&amp;-1231849655\&quot;:{\&quot;id\&quot;:\&quot;doc:5be85ecee4b023db724d1b74\&quot;,\&quot;pageReplace\&quot;:\&quot;\&quot;,\&quot;author\&quot;:true,\&quot;year\&quot;:true,\&quot;prefix\&quot;:\&quot;\&quot;,\&quot;suffix\&quot;:\&quot;\&quot;},\&quot;doc:5be85ecee4b023db724d1b74&amp;-1105113891\&quot;:{\&quot;pageReplace\&quot;:\&quot;\&quot;,\&quot;author\&quot;:true,\&quot;year\&quot;:true,\&quot;prefix\&quot;:\&quot;\&quot;,\&quot;suffix\&quot;:\&quot;\&quot;,\&quot;id\&quot;:\&quot;doc:5be85ecee4b023db724d1b74\&quot;},\&quot;doc:5be872e8e4b02374b62ef024&amp;-1524085619\&quot;:{\&quot;id\&quot;:\&quot;doc:5be872e8e4b02374b62ef024\&quot;,\&quot;pageReplace\&quot;:\&quot;\&quot;,\&quot;author\&quot;:true,\&quot;year\&quot;:true,\&quot;prefix\&quot;:\&quot;\&quot;,\&quot;suffix\&quot;:\&quot;\&quot;},\&quot;doc:5be88560e4b0e163a5e84ae2&amp;1990431568\&quot;:{\&quot;id\&quot;:\&quot;doc:5be88560e4b0e163a5e84ae2\&quot;,\&quot;pageReplace\&quot;:\&quot;\&quot;,\&quot;author\&quot;:true,\&quot;year\&quot;:true,\&quot;prefix\&quot;:\&quot;\&quot;,\&quot;suffix\&quot;:\&quot;\&quot;},\&quot;doc:5be7a203e4b04998503da39e&amp;-1557860374\&quot;:{\&quot;id\&quot;:\&quot;doc:5be7a203e4b04998503da39e\&quot;,\&quot;pageReplace\&quot;:\&quot;\&quot;,\&quot;author\&quot;:true,\&quot;year\&quot;:true,\&quot;prefix\&quot;:\&quot;\&quot;,\&quot;suffix\&quot;:\&quot;\&quot;},\&quot;doc:5be89357e4b0e163a5e84da6&amp;503326980\&quot;:{\&quot;id\&quot;:\&quot;doc:5be89357e4b0e163a5e84da6\&quot;,\&quot;pageReplace\&quot;:\&quot;\&quot;,\&quot;author\&quot;:true,\&quot;year\&quot;:true,\&quot;prefix\&quot;:\&quot;\&quot;,\&quot;suffix\&quot;:\&quot;\&quot;},\&quot;doc:5be89499e4b00ebaae797b4e&amp;-493112733\&quot;:{\&quot;id\&quot;:\&quot;doc:5be89499e4b00ebaae797b4e\&quot;,\&quot;pageReplace\&quot;:\&quot;\&quot;,\&quot;author\&quot;:true,\&quot;year\&quot;:true,\&quot;prefix\&quot;:\&quot;\&quot;,\&quot;suffix\&quot;:\&quot;\&quot;}}&quot;"/>
    <we:property name="cit:1943340695" value="&quot;{\&quot;docs\&quot;:[{\&quot;id\&quot;:\&quot;doc:5be7a1d6e4b04152ad39cc99\&quot;,\&quot;pageReplace\&quot;:\&quot;\&quot;,\&quot;author\&quot;:true,\&quot;year\&quot;:true,\&quot;prefix\&quot;:\&quot;\&quot;,\&quot;suffix\&quot;:\&quot;\&quot;}],\&quot;position\&quot;:\&quot;body\&quot;}&quot;"/>
    <we:property name="cit:_1231849655" value="&quot;{\&quot;docs\&quot;:[{\&quot;id\&quot;:\&quot;doc:5be85ecee4b023db724d1b74\&quot;,\&quot;pageReplace\&quot;:\&quot;\&quot;,\&quot;author\&quot;:true,\&quot;year\&quot;:true,\&quot;prefix\&quot;:\&quot;\&quot;,\&quot;suffix\&quot;:\&quot;\&quot;}],\&quot;position\&quot;:\&quot;body\&quot;}&quot;"/>
    <we:property name="cit:_1105113891" value="&quot;{\&quot;docs\&quot;:[{\&quot;pageReplace\&quot;:\&quot;\&quot;,\&quot;author\&quot;:true,\&quot;year\&quot;:true,\&quot;prefix\&quot;:\&quot;\&quot;,\&quot;suffix\&quot;:\&quot;\&quot;,\&quot;id\&quot;:\&quot;doc:5be85ecee4b023db724d1b74\&quot;}],\&quot;position\&quot;:\&quot;footnote\&quot;}&quot;"/>
    <we:property name="cit:_1524085619" value="&quot;{\&quot;docs\&quot;:[{\&quot;id\&quot;:\&quot;doc:5be872e8e4b02374b62ef024\&quot;,\&quot;pageReplace\&quot;:\&quot;\&quot;,\&quot;author\&quot;:true,\&quot;year\&quot;:true,\&quot;prefix\&quot;:\&quot;\&quot;,\&quot;suffix\&quot;:\&quot;\&quot;}],\&quot;position\&quot;:\&quot;footnote\&quot;}&quot;"/>
    <we:property name="cit:1990431568" value="&quot;{\&quot;docs\&quot;:[{\&quot;id\&quot;:\&quot;doc:5be88560e4b0e163a5e84ae2\&quot;,\&quot;pageReplace\&quot;:\&quot;\&quot;,\&quot;author\&quot;:true,\&quot;year\&quot;:true,\&quot;prefix\&quot;:\&quot;\&quot;,\&quot;suffix\&quot;:\&quot;\&quot;}],\&quot;position\&quot;:\&quot;footnote\&quot;}&quot;"/>
    <we:property name="cit:_850488777" value="&quot;{\&quot;docs\&quot;:[{\&quot;id\&quot;:\&quot;doc:5be872e8e4b02374b62ef024\&quot;,\&quot;pageReplace\&quot;:\&quot;\&quot;,\&quot;author\&quot;:true,\&quot;year\&quot;:true,\&quot;prefix\&quot;:\&quot;\&quot;,\&quot;suffix\&quot;:\&quot;\&quot;}],\&quot;position\&quot;:\&quot;footnote\&quot;}&quot;"/>
    <we:property name="cit:_1557860374" value="&quot;{\&quot;docs\&quot;:[{\&quot;id\&quot;:\&quot;doc:5be7a203e4b04998503da39e\&quot;,\&quot;pageReplace\&quot;:\&quot;\&quot;,\&quot;author\&quot;:true,\&quot;year\&quot;:true,\&quot;prefix\&quot;:\&quot;\&quot;,\&quot;suffix\&quot;:\&quot;\&quot;}],\&quot;position\&quot;:\&quot;footnote\&quot;}&quot;"/>
    <we:property name="cit:503326980" value="&quot;{\&quot;docs\&quot;:[{\&quot;id\&quot;:\&quot;doc:5be89357e4b0e163a5e84da6\&quot;,\&quot;pageReplace\&quot;:\&quot;\&quot;,\&quot;author\&quot;:true,\&quot;year\&quot;:true,\&quot;prefix\&quot;:\&quot;\&quot;,\&quot;suffix\&quot;:\&quot;\&quot;}],\&quot;position\&quot;:\&quot;footnote\&quot;}&quot;"/>
    <we:property name="cit:_493112733" value="&quot;{\&quot;docs\&quot;:[{\&quot;id\&quot;:\&quot;doc:5be89499e4b00ebaae797b4e\&quot;,\&quot;pageReplace\&quot;:\&quot;\&quot;,\&quot;author\&quot;:true,\&quot;year\&quot;:true,\&quot;prefix\&quot;:\&quot;\&quot;,\&quot;suffix\&quot;:\&quot;\&quot;}],\&quot;position\&quot;:\&quot;footnote\&quot;}&quot;"/>
  </we:properties>
  <we:bindings>
    <we:binding id="-1295141806" type="text" appref="502243531"/>
    <we:binding id="-463503382" type="text" appref="3534519150"/>
    <we:binding id="1239672350" type="text" appref="2659726960"/>
    <we:binding id="1931620672" type="text" appref="1663349005"/>
    <we:binding id="-2093995893" type="text" appref="10118681"/>
    <we:binding id="1943340695" type="text" appref="3564507398"/>
    <we:binding id="-1231849655" type="text" appref="618959828"/>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37D536E-0455-8542-B45B-10667270064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576</TotalTime>
  <Pages>4</Pages>
  <Words>1329</Words>
  <Characters>7578</Characters>
  <Application>Microsoft Office Word</Application>
  <DocSecurity>0</DocSecurity>
  <Lines>63</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8890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christina@ebbandglow.com</dc:creator>
  <cp:keywords/>
  <dc:description/>
  <cp:lastModifiedBy>Christina Giles (1805673)</cp:lastModifiedBy>
  <cp:revision>65</cp:revision>
  <cp:lastPrinted>2018-11-12T01:03:00Z</cp:lastPrinted>
  <dcterms:created xsi:type="dcterms:W3CDTF">2018-11-09T22:28:00Z</dcterms:created>
  <dcterms:modified xsi:type="dcterms:W3CDTF">2018-11-12T05:48:00Z</dcterms:modified>
</cp:coreProperties>
</file>