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9FE1B" w14:textId="77777777" w:rsidR="003A3E24" w:rsidRDefault="003A3E24" w:rsidP="003A3E24"/>
    <w:p w14:paraId="5E56268D" w14:textId="77777777" w:rsidR="003A3E24" w:rsidRDefault="003A3E24" w:rsidP="003A3E24">
      <w:r w:rsidRPr="0067731C">
        <w:rPr>
          <w:noProof/>
        </w:rPr>
        <w:drawing>
          <wp:anchor distT="0" distB="0" distL="114300" distR="114300" simplePos="0" relativeHeight="251659264" behindDoc="0" locked="0" layoutInCell="1" allowOverlap="1" wp14:anchorId="3F0591E4" wp14:editId="53BAB916">
            <wp:simplePos x="0" y="0"/>
            <wp:positionH relativeFrom="column">
              <wp:posOffset>626745</wp:posOffset>
            </wp:positionH>
            <wp:positionV relativeFrom="paragraph">
              <wp:posOffset>172085</wp:posOffset>
            </wp:positionV>
            <wp:extent cx="4635500" cy="1536700"/>
            <wp:effectExtent l="0" t="0" r="0" b="0"/>
            <wp:wrapSquare wrapText="bothSides"/>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5">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2A11D9C6" w14:textId="77777777" w:rsidR="003A3E24" w:rsidRDefault="003A3E24" w:rsidP="003A3E24"/>
    <w:p w14:paraId="09DC3FA6" w14:textId="77777777" w:rsidR="003A3E24" w:rsidRDefault="003A3E24" w:rsidP="003A3E24"/>
    <w:p w14:paraId="6182780D" w14:textId="77777777" w:rsidR="003A3E24" w:rsidRDefault="003A3E24" w:rsidP="003A3E24"/>
    <w:p w14:paraId="65448621" w14:textId="77777777" w:rsidR="003A3E24" w:rsidRPr="00F3544B" w:rsidRDefault="003A3E24" w:rsidP="003A3E24"/>
    <w:p w14:paraId="13CD4CDB" w14:textId="77777777" w:rsidR="003A3E24" w:rsidRDefault="003A3E24" w:rsidP="003A3E24">
      <w:pPr>
        <w:jc w:val="both"/>
        <w:rPr>
          <w:rFonts w:cstheme="minorHAnsi"/>
          <w:color w:val="000000" w:themeColor="text1"/>
          <w:sz w:val="32"/>
          <w:szCs w:val="32"/>
        </w:rPr>
      </w:pPr>
    </w:p>
    <w:p w14:paraId="460A31AB" w14:textId="77777777" w:rsidR="003A3E24" w:rsidRDefault="003A3E24" w:rsidP="003A3E24">
      <w:pPr>
        <w:jc w:val="both"/>
        <w:rPr>
          <w:rFonts w:cstheme="minorHAnsi"/>
          <w:color w:val="000000" w:themeColor="text1"/>
          <w:sz w:val="32"/>
          <w:szCs w:val="32"/>
        </w:rPr>
      </w:pPr>
    </w:p>
    <w:p w14:paraId="10204B3C" w14:textId="77777777" w:rsidR="003A3E24" w:rsidRPr="003A3E24" w:rsidRDefault="003A3E24" w:rsidP="003A3E24">
      <w:pPr>
        <w:jc w:val="center"/>
        <w:rPr>
          <w:rFonts w:cstheme="minorHAnsi"/>
          <w:b/>
          <w:bCs/>
          <w:color w:val="000000" w:themeColor="text1"/>
          <w:sz w:val="48"/>
          <w:szCs w:val="48"/>
        </w:rPr>
      </w:pPr>
    </w:p>
    <w:p w14:paraId="20C775CB" w14:textId="3E4E4573" w:rsidR="003A3E24" w:rsidRPr="003A3E24" w:rsidRDefault="003A3E24" w:rsidP="003A3E24">
      <w:pPr>
        <w:spacing w:line="360" w:lineRule="auto"/>
        <w:jc w:val="center"/>
        <w:rPr>
          <w:rFonts w:ascii="Helvetica" w:hAnsi="Helvetica" w:cs="Helvetica"/>
          <w:b/>
          <w:bCs/>
          <w:sz w:val="30"/>
          <w:szCs w:val="30"/>
        </w:rPr>
      </w:pPr>
      <w:r w:rsidRPr="003A3E24">
        <w:rPr>
          <w:rFonts w:ascii="Times New Roman" w:hAnsi="Times New Roman" w:cs="Times New Roman"/>
          <w:b/>
          <w:bCs/>
          <w:sz w:val="40"/>
          <w:szCs w:val="40"/>
          <w:shd w:val="clear" w:color="auto" w:fill="FFFFFF"/>
        </w:rPr>
        <w:t>How does consistent verbal praise influence the behaviour of reception students in their daily classroom activities</w:t>
      </w:r>
      <w:r>
        <w:rPr>
          <w:rFonts w:ascii="Times New Roman" w:hAnsi="Times New Roman" w:cs="Times New Roman"/>
          <w:b/>
          <w:bCs/>
          <w:sz w:val="40"/>
          <w:szCs w:val="40"/>
          <w:shd w:val="clear" w:color="auto" w:fill="FFFFFF"/>
        </w:rPr>
        <w:t>?</w:t>
      </w:r>
    </w:p>
    <w:p w14:paraId="1EFEA9F7" w14:textId="77777777" w:rsidR="003A3E24" w:rsidRDefault="003A3E24" w:rsidP="003A3E24">
      <w:pPr>
        <w:spacing w:line="360" w:lineRule="auto"/>
        <w:rPr>
          <w:rFonts w:cstheme="minorHAnsi"/>
          <w:b/>
          <w:bCs/>
          <w:color w:val="000000" w:themeColor="text1"/>
          <w:sz w:val="36"/>
          <w:szCs w:val="36"/>
          <w:u w:val="single"/>
        </w:rPr>
      </w:pPr>
    </w:p>
    <w:p w14:paraId="2ACB2B91" w14:textId="7B85D438" w:rsidR="003A3E24" w:rsidRPr="003A3E24" w:rsidRDefault="003A3E24" w:rsidP="003A3E24">
      <w:pPr>
        <w:spacing w:line="360" w:lineRule="auto"/>
        <w:jc w:val="center"/>
        <w:rPr>
          <w:rFonts w:ascii="Times New Roman" w:hAnsi="Times New Roman" w:cs="Times New Roman"/>
          <w:color w:val="000000" w:themeColor="text1"/>
          <w:sz w:val="32"/>
          <w:szCs w:val="32"/>
        </w:rPr>
      </w:pPr>
      <w:r w:rsidRPr="003A3E24">
        <w:rPr>
          <w:rFonts w:ascii="Times New Roman" w:hAnsi="Times New Roman" w:cs="Times New Roman"/>
          <w:b/>
          <w:bCs/>
          <w:color w:val="000000" w:themeColor="text1"/>
          <w:sz w:val="32"/>
          <w:szCs w:val="32"/>
          <w:u w:val="single"/>
        </w:rPr>
        <w:t>Name:</w:t>
      </w:r>
      <w:r w:rsidRPr="003A3E24">
        <w:rPr>
          <w:rFonts w:ascii="Times New Roman" w:hAnsi="Times New Roman" w:cs="Times New Roman"/>
          <w:color w:val="000000" w:themeColor="text1"/>
          <w:sz w:val="32"/>
          <w:szCs w:val="32"/>
        </w:rPr>
        <w:t xml:space="preserve"> </w:t>
      </w:r>
      <w:r w:rsidRPr="003A3E24">
        <w:rPr>
          <w:rFonts w:ascii="Times New Roman" w:hAnsi="Times New Roman" w:cs="Times New Roman"/>
          <w:color w:val="000000" w:themeColor="text1"/>
          <w:sz w:val="32"/>
          <w:szCs w:val="32"/>
        </w:rPr>
        <w:t>Victoria Pybus</w:t>
      </w:r>
    </w:p>
    <w:p w14:paraId="4F53346A" w14:textId="785F0D0E" w:rsidR="003A3E24" w:rsidRPr="003A3E24" w:rsidRDefault="003A3E24" w:rsidP="003A3E24">
      <w:pPr>
        <w:spacing w:line="360" w:lineRule="auto"/>
        <w:jc w:val="center"/>
        <w:rPr>
          <w:rFonts w:ascii="Times New Roman" w:hAnsi="Times New Roman" w:cs="Times New Roman"/>
          <w:color w:val="000000" w:themeColor="text1"/>
          <w:sz w:val="32"/>
          <w:szCs w:val="32"/>
        </w:rPr>
      </w:pPr>
      <w:r w:rsidRPr="003A3E24">
        <w:rPr>
          <w:rFonts w:ascii="Times New Roman" w:hAnsi="Times New Roman" w:cs="Times New Roman"/>
          <w:b/>
          <w:bCs/>
          <w:color w:val="000000" w:themeColor="text1"/>
          <w:sz w:val="32"/>
          <w:szCs w:val="32"/>
          <w:u w:val="single"/>
        </w:rPr>
        <w:t>Student ID:</w:t>
      </w:r>
      <w:r w:rsidRPr="003A3E24">
        <w:rPr>
          <w:rFonts w:ascii="Times New Roman" w:hAnsi="Times New Roman" w:cs="Times New Roman"/>
          <w:color w:val="000000" w:themeColor="text1"/>
          <w:sz w:val="32"/>
          <w:szCs w:val="32"/>
        </w:rPr>
        <w:t xml:space="preserve"> </w:t>
      </w:r>
      <w:r w:rsidRPr="003A3E24">
        <w:rPr>
          <w:rFonts w:ascii="Times New Roman" w:hAnsi="Times New Roman" w:cs="Times New Roman"/>
          <w:color w:val="000000" w:themeColor="text1"/>
          <w:sz w:val="32"/>
          <w:szCs w:val="32"/>
        </w:rPr>
        <w:t>2307467</w:t>
      </w:r>
    </w:p>
    <w:p w14:paraId="460E9F13" w14:textId="77777777" w:rsidR="003A3E24" w:rsidRPr="003A3E24" w:rsidRDefault="003A3E24" w:rsidP="003A3E24">
      <w:pPr>
        <w:spacing w:line="360" w:lineRule="auto"/>
        <w:jc w:val="center"/>
        <w:rPr>
          <w:rFonts w:ascii="Times New Roman" w:hAnsi="Times New Roman" w:cs="Times New Roman"/>
          <w:color w:val="000000" w:themeColor="text1"/>
          <w:sz w:val="32"/>
          <w:szCs w:val="32"/>
        </w:rPr>
      </w:pPr>
      <w:r w:rsidRPr="003A3E24">
        <w:rPr>
          <w:rFonts w:ascii="Times New Roman" w:hAnsi="Times New Roman" w:cs="Times New Roman"/>
          <w:b/>
          <w:bCs/>
          <w:color w:val="000000" w:themeColor="text1"/>
          <w:sz w:val="32"/>
          <w:szCs w:val="32"/>
          <w:u w:val="single"/>
        </w:rPr>
        <w:t>Module:</w:t>
      </w:r>
      <w:r w:rsidRPr="003A3E24">
        <w:rPr>
          <w:rFonts w:ascii="Times New Roman" w:hAnsi="Times New Roman" w:cs="Times New Roman"/>
          <w:color w:val="000000" w:themeColor="text1"/>
          <w:sz w:val="32"/>
          <w:szCs w:val="32"/>
        </w:rPr>
        <w:t xml:space="preserve"> Professional and Pedagogic Studies: Researching the Learning: what, how and why am I teaching? (7004)</w:t>
      </w:r>
    </w:p>
    <w:p w14:paraId="39F96A34" w14:textId="35E6E4C5" w:rsidR="003A3E24" w:rsidRPr="003A3E24" w:rsidRDefault="003A3E24" w:rsidP="003A3E24">
      <w:pPr>
        <w:spacing w:line="360" w:lineRule="auto"/>
        <w:jc w:val="center"/>
        <w:rPr>
          <w:rFonts w:ascii="Times New Roman" w:hAnsi="Times New Roman" w:cs="Times New Roman"/>
          <w:color w:val="000000" w:themeColor="text1"/>
          <w:sz w:val="32"/>
          <w:szCs w:val="32"/>
        </w:rPr>
      </w:pPr>
      <w:r w:rsidRPr="003A3E24">
        <w:rPr>
          <w:rFonts w:ascii="Times New Roman" w:hAnsi="Times New Roman" w:cs="Times New Roman"/>
          <w:b/>
          <w:bCs/>
          <w:color w:val="000000" w:themeColor="text1"/>
          <w:sz w:val="32"/>
          <w:szCs w:val="32"/>
          <w:u w:val="single"/>
        </w:rPr>
        <w:t>Due Date:</w:t>
      </w:r>
      <w:r w:rsidRPr="003A3E24">
        <w:rPr>
          <w:rFonts w:ascii="Times New Roman" w:hAnsi="Times New Roman" w:cs="Times New Roman"/>
          <w:b/>
          <w:bCs/>
          <w:color w:val="000000" w:themeColor="text1"/>
          <w:sz w:val="32"/>
          <w:szCs w:val="32"/>
        </w:rPr>
        <w:t xml:space="preserve"> </w:t>
      </w:r>
      <w:r w:rsidRPr="003A3E24">
        <w:rPr>
          <w:rFonts w:ascii="Times New Roman" w:hAnsi="Times New Roman" w:cs="Times New Roman"/>
          <w:color w:val="000000" w:themeColor="text1"/>
          <w:sz w:val="32"/>
          <w:szCs w:val="32"/>
        </w:rPr>
        <w:t>7</w:t>
      </w:r>
      <w:r w:rsidRPr="003A3E24">
        <w:rPr>
          <w:rFonts w:ascii="Times New Roman" w:hAnsi="Times New Roman" w:cs="Times New Roman"/>
          <w:color w:val="000000" w:themeColor="text1"/>
          <w:sz w:val="32"/>
          <w:szCs w:val="32"/>
          <w:vertAlign w:val="superscript"/>
        </w:rPr>
        <w:t>th</w:t>
      </w:r>
      <w:r w:rsidRPr="003A3E24">
        <w:rPr>
          <w:rFonts w:ascii="Times New Roman" w:hAnsi="Times New Roman" w:cs="Times New Roman"/>
          <w:color w:val="000000" w:themeColor="text1"/>
          <w:sz w:val="32"/>
          <w:szCs w:val="32"/>
        </w:rPr>
        <w:t xml:space="preserve"> May 2024</w:t>
      </w:r>
    </w:p>
    <w:p w14:paraId="306C1F9D" w14:textId="20E4389C" w:rsidR="003A3E24" w:rsidRPr="003A3E24" w:rsidRDefault="003A3E24" w:rsidP="003A3E24">
      <w:pPr>
        <w:jc w:val="center"/>
        <w:rPr>
          <w:rFonts w:ascii="Times New Roman" w:hAnsi="Times New Roman" w:cs="Times New Roman"/>
          <w:b/>
          <w:bCs/>
          <w:color w:val="000000" w:themeColor="text1"/>
          <w:sz w:val="32"/>
          <w:szCs w:val="32"/>
          <w:u w:val="single"/>
        </w:rPr>
      </w:pPr>
      <w:r w:rsidRPr="003A3E24">
        <w:rPr>
          <w:rFonts w:ascii="Times New Roman" w:hAnsi="Times New Roman" w:cs="Times New Roman"/>
          <w:b/>
          <w:bCs/>
          <w:color w:val="000000" w:themeColor="text1"/>
          <w:sz w:val="32"/>
          <w:szCs w:val="32"/>
          <w:u w:val="single"/>
        </w:rPr>
        <w:t>Word Count:</w:t>
      </w:r>
      <w:r w:rsidRPr="003A3E24">
        <w:rPr>
          <w:rFonts w:ascii="Times New Roman" w:hAnsi="Times New Roman" w:cs="Times New Roman"/>
          <w:color w:val="000000" w:themeColor="text1"/>
          <w:sz w:val="32"/>
          <w:szCs w:val="32"/>
          <w:u w:val="single"/>
        </w:rPr>
        <w:t xml:space="preserve"> </w:t>
      </w:r>
      <w:r w:rsidR="00020A3B">
        <w:rPr>
          <w:rFonts w:ascii="Times New Roman" w:hAnsi="Times New Roman" w:cs="Times New Roman"/>
          <w:color w:val="000000" w:themeColor="text1"/>
          <w:sz w:val="32"/>
          <w:szCs w:val="32"/>
          <w:u w:val="single"/>
        </w:rPr>
        <w:t>4043</w:t>
      </w:r>
    </w:p>
    <w:p w14:paraId="2A1B2252" w14:textId="77777777" w:rsidR="003A3E24" w:rsidRDefault="003A3E24" w:rsidP="006551C3">
      <w:pPr>
        <w:jc w:val="both"/>
        <w:rPr>
          <w:rFonts w:ascii="Times New Roman" w:hAnsi="Times New Roman" w:cs="Times New Roman"/>
          <w:sz w:val="24"/>
          <w:szCs w:val="24"/>
        </w:rPr>
      </w:pPr>
    </w:p>
    <w:p w14:paraId="22340E6F" w14:textId="77777777" w:rsidR="003A3E24" w:rsidRDefault="003A3E24" w:rsidP="006551C3">
      <w:pPr>
        <w:jc w:val="both"/>
        <w:rPr>
          <w:rFonts w:ascii="Times New Roman" w:hAnsi="Times New Roman" w:cs="Times New Roman"/>
          <w:sz w:val="24"/>
          <w:szCs w:val="24"/>
        </w:rPr>
      </w:pPr>
    </w:p>
    <w:p w14:paraId="0AA0A968" w14:textId="77777777" w:rsidR="003A3E24" w:rsidRDefault="003A3E24" w:rsidP="006551C3">
      <w:pPr>
        <w:jc w:val="both"/>
        <w:rPr>
          <w:rFonts w:ascii="Times New Roman" w:hAnsi="Times New Roman" w:cs="Times New Roman"/>
          <w:sz w:val="24"/>
          <w:szCs w:val="24"/>
        </w:rPr>
      </w:pPr>
    </w:p>
    <w:p w14:paraId="0243C198" w14:textId="77777777" w:rsidR="003A3E24" w:rsidRDefault="003A3E24" w:rsidP="006551C3">
      <w:pPr>
        <w:jc w:val="both"/>
        <w:rPr>
          <w:rFonts w:ascii="Times New Roman" w:hAnsi="Times New Roman" w:cs="Times New Roman"/>
          <w:sz w:val="24"/>
          <w:szCs w:val="24"/>
        </w:rPr>
      </w:pPr>
    </w:p>
    <w:p w14:paraId="7490BBE2" w14:textId="55B26ABC" w:rsidR="00D2709F" w:rsidRPr="00254062" w:rsidRDefault="00D2709F" w:rsidP="00156867">
      <w:pPr>
        <w:spacing w:line="480" w:lineRule="auto"/>
        <w:jc w:val="both"/>
        <w:rPr>
          <w:rFonts w:ascii="Times New Roman" w:hAnsi="Times New Roman" w:cs="Times New Roman"/>
          <w:sz w:val="24"/>
          <w:szCs w:val="24"/>
        </w:rPr>
      </w:pPr>
      <w:r w:rsidRPr="006551C3">
        <w:rPr>
          <w:rFonts w:ascii="Times New Roman" w:hAnsi="Times New Roman" w:cs="Times New Roman"/>
          <w:sz w:val="24"/>
          <w:szCs w:val="24"/>
        </w:rPr>
        <w:lastRenderedPageBreak/>
        <w:t>From the observations I made during the start of the second placement, it was evident that behaviour was a big issue within the classroom for this class</w:t>
      </w:r>
      <w:r w:rsidR="00804DBE" w:rsidRPr="006551C3">
        <w:rPr>
          <w:rFonts w:ascii="Times New Roman" w:hAnsi="Times New Roman" w:cs="Times New Roman"/>
          <w:sz w:val="24"/>
          <w:szCs w:val="24"/>
        </w:rPr>
        <w:t xml:space="preserve">. Of the twenty-five students in this </w:t>
      </w:r>
      <w:r w:rsidR="00804DBE" w:rsidRPr="00254062">
        <w:rPr>
          <w:rFonts w:ascii="Times New Roman" w:hAnsi="Times New Roman" w:cs="Times New Roman"/>
          <w:sz w:val="24"/>
          <w:szCs w:val="24"/>
        </w:rPr>
        <w:t>reception/year one class, 20% (5) of the children have severe additional learning needs (ALN)</w:t>
      </w:r>
      <w:r w:rsidR="00EF1D48" w:rsidRPr="00254062">
        <w:rPr>
          <w:rFonts w:ascii="Times New Roman" w:hAnsi="Times New Roman" w:cs="Times New Roman"/>
          <w:sz w:val="24"/>
          <w:szCs w:val="24"/>
        </w:rPr>
        <w:t xml:space="preserve"> (School X, 2023). </w:t>
      </w:r>
      <w:r w:rsidR="00804DBE" w:rsidRPr="00254062">
        <w:rPr>
          <w:rFonts w:ascii="Times New Roman" w:hAnsi="Times New Roman" w:cs="Times New Roman"/>
          <w:sz w:val="24"/>
          <w:szCs w:val="24"/>
        </w:rPr>
        <w:t xml:space="preserve">Although this research project is not specifically focused on ALN, it is worth noting due to </w:t>
      </w:r>
      <w:r w:rsidR="006551C3" w:rsidRPr="00254062">
        <w:rPr>
          <w:rFonts w:ascii="Times New Roman" w:hAnsi="Times New Roman" w:cs="Times New Roman"/>
          <w:sz w:val="24"/>
          <w:szCs w:val="24"/>
        </w:rPr>
        <w:t xml:space="preserve">the impact the ALN children have on the other students and staff </w:t>
      </w:r>
      <w:r w:rsidR="00804DBE" w:rsidRPr="00254062">
        <w:rPr>
          <w:rFonts w:ascii="Times New Roman" w:hAnsi="Times New Roman" w:cs="Times New Roman"/>
          <w:sz w:val="24"/>
          <w:szCs w:val="24"/>
        </w:rPr>
        <w:t xml:space="preserve">within the class. Behaviour is a big concern all around due to the disruption it is causing to the children’s learning. The majority of </w:t>
      </w:r>
      <w:r w:rsidR="00B80903">
        <w:rPr>
          <w:rFonts w:ascii="Times New Roman" w:hAnsi="Times New Roman" w:cs="Times New Roman"/>
          <w:sz w:val="24"/>
          <w:szCs w:val="24"/>
        </w:rPr>
        <w:t>students</w:t>
      </w:r>
      <w:r w:rsidR="00804DBE" w:rsidRPr="00254062">
        <w:rPr>
          <w:rFonts w:ascii="Times New Roman" w:hAnsi="Times New Roman" w:cs="Times New Roman"/>
          <w:sz w:val="24"/>
          <w:szCs w:val="24"/>
        </w:rPr>
        <w:t xml:space="preserve"> only </w:t>
      </w:r>
      <w:r w:rsidR="003A3E24" w:rsidRPr="00254062">
        <w:rPr>
          <w:rFonts w:ascii="Times New Roman" w:hAnsi="Times New Roman" w:cs="Times New Roman"/>
          <w:sz w:val="24"/>
          <w:szCs w:val="24"/>
        </w:rPr>
        <w:t xml:space="preserve">behave </w:t>
      </w:r>
      <w:r w:rsidR="00804DBE" w:rsidRPr="00254062">
        <w:rPr>
          <w:rFonts w:ascii="Times New Roman" w:hAnsi="Times New Roman" w:cs="Times New Roman"/>
          <w:sz w:val="24"/>
          <w:szCs w:val="24"/>
        </w:rPr>
        <w:t xml:space="preserve">our issues stem from not listening, not completing classwork and disagreements with peers; </w:t>
      </w:r>
      <w:r w:rsidR="00782970" w:rsidRPr="00254062">
        <w:rPr>
          <w:rFonts w:ascii="Times New Roman" w:hAnsi="Times New Roman" w:cs="Times New Roman"/>
          <w:sz w:val="24"/>
          <w:szCs w:val="24"/>
        </w:rPr>
        <w:t xml:space="preserve">others take a more physical approach and lash out at </w:t>
      </w:r>
      <w:r w:rsidR="00804DBE" w:rsidRPr="00254062">
        <w:rPr>
          <w:rFonts w:ascii="Times New Roman" w:hAnsi="Times New Roman" w:cs="Times New Roman"/>
          <w:sz w:val="24"/>
          <w:szCs w:val="24"/>
        </w:rPr>
        <w:t>peers and staff members.</w:t>
      </w:r>
      <w:r w:rsidR="00782970" w:rsidRPr="00254062">
        <w:rPr>
          <w:rFonts w:ascii="Times New Roman" w:hAnsi="Times New Roman" w:cs="Times New Roman"/>
          <w:sz w:val="24"/>
          <w:szCs w:val="24"/>
        </w:rPr>
        <w:t xml:space="preserve"> Behaviour management is a regular topic within my </w:t>
      </w:r>
      <w:r w:rsidR="00162A17" w:rsidRPr="00254062">
        <w:rPr>
          <w:rFonts w:ascii="Times New Roman" w:hAnsi="Times New Roman" w:cs="Times New Roman"/>
          <w:sz w:val="24"/>
          <w:szCs w:val="24"/>
        </w:rPr>
        <w:t>Professional Learning Passport</w:t>
      </w:r>
      <w:r w:rsidR="00782970" w:rsidRPr="00254062">
        <w:rPr>
          <w:rFonts w:ascii="Times New Roman" w:hAnsi="Times New Roman" w:cs="Times New Roman"/>
          <w:sz w:val="24"/>
          <w:szCs w:val="24"/>
        </w:rPr>
        <w:t xml:space="preserve"> and much research has already been done to remedy the class’s behaviour to no avail. </w:t>
      </w:r>
      <w:r w:rsidR="00162A17" w:rsidRPr="00254062">
        <w:rPr>
          <w:rFonts w:ascii="Times New Roman" w:hAnsi="Times New Roman" w:cs="Times New Roman"/>
          <w:sz w:val="24"/>
          <w:szCs w:val="24"/>
        </w:rPr>
        <w:t xml:space="preserve">Upon reflection, I feel the strategies I have been trying may have been too </w:t>
      </w:r>
      <w:r w:rsidR="006551C3" w:rsidRPr="00254062">
        <w:rPr>
          <w:rFonts w:ascii="Times New Roman" w:hAnsi="Times New Roman" w:cs="Times New Roman"/>
          <w:sz w:val="24"/>
          <w:szCs w:val="24"/>
        </w:rPr>
        <w:t xml:space="preserve">complicated </w:t>
      </w:r>
      <w:r w:rsidR="00162A17" w:rsidRPr="00254062">
        <w:rPr>
          <w:rFonts w:ascii="Times New Roman" w:hAnsi="Times New Roman" w:cs="Times New Roman"/>
          <w:sz w:val="24"/>
          <w:szCs w:val="24"/>
        </w:rPr>
        <w:t xml:space="preserve">which motivated me to research the effects of basic verbal praise with the research question </w:t>
      </w:r>
      <w:bookmarkStart w:id="0" w:name="_Hlk165639785"/>
      <w:r w:rsidR="00162A17" w:rsidRPr="00254062">
        <w:rPr>
          <w:rFonts w:ascii="Times New Roman" w:hAnsi="Times New Roman" w:cs="Times New Roman"/>
          <w:sz w:val="24"/>
          <w:szCs w:val="24"/>
        </w:rPr>
        <w:t>‘</w:t>
      </w:r>
      <w:r w:rsidRPr="00254062">
        <w:rPr>
          <w:rFonts w:ascii="Times New Roman" w:hAnsi="Times New Roman" w:cs="Times New Roman"/>
          <w:sz w:val="24"/>
          <w:szCs w:val="24"/>
          <w:shd w:val="clear" w:color="auto" w:fill="FFFFFF"/>
        </w:rPr>
        <w:t>How does consistent verbal praise influence the behaviour of reception students in their daily classroom activities’</w:t>
      </w:r>
      <w:r w:rsidR="00162A17" w:rsidRPr="00254062">
        <w:rPr>
          <w:rFonts w:ascii="Times New Roman" w:hAnsi="Times New Roman" w:cs="Times New Roman"/>
          <w:sz w:val="24"/>
          <w:szCs w:val="24"/>
          <w:shd w:val="clear" w:color="auto" w:fill="FFFFFF"/>
        </w:rPr>
        <w:t xml:space="preserve">?’. </w:t>
      </w:r>
      <w:bookmarkEnd w:id="0"/>
    </w:p>
    <w:p w14:paraId="5D43989E" w14:textId="1AE7A1C2" w:rsidR="0004132F" w:rsidRDefault="006551C3" w:rsidP="00156867">
      <w:pPr>
        <w:spacing w:line="480" w:lineRule="auto"/>
        <w:jc w:val="both"/>
        <w:rPr>
          <w:rFonts w:ascii="Times New Roman" w:hAnsi="Times New Roman" w:cs="Times New Roman"/>
          <w:sz w:val="24"/>
          <w:szCs w:val="24"/>
          <w:shd w:val="clear" w:color="auto" w:fill="FFFFFF"/>
        </w:rPr>
      </w:pPr>
      <w:r w:rsidRPr="00254062">
        <w:rPr>
          <w:rFonts w:ascii="Times New Roman" w:hAnsi="Times New Roman" w:cs="Times New Roman"/>
          <w:sz w:val="24"/>
          <w:szCs w:val="24"/>
          <w:shd w:val="clear" w:color="auto" w:fill="FFFFFF"/>
        </w:rPr>
        <w:t>In line with the ethical guidelines set out by the British Educational Research Association (BERA), the placement school used for this research project will be referred to as School X to keep it anonymised and to preserve confidentiality (BERA, 2018). For context, School X is an English-medium primary school located in South Wales; with 193 pupils on role. 70.3% of students are in the 30% most deprived area in Wales, 22.6% of pupils have ALN, which significantly exceeds the Welsh national average of 15.8%. School X has a high mobility rate of 25.4% due to social housing, the traveller community, and the Observation Assessment Unit (which is a short-term placement provision) (School X, 2023). The class at the centre of this research project is a mixed reception/year one class. At the time of</w:t>
      </w:r>
      <w:r w:rsidRPr="006551C3">
        <w:rPr>
          <w:rFonts w:ascii="Times New Roman" w:hAnsi="Times New Roman" w:cs="Times New Roman"/>
          <w:sz w:val="24"/>
          <w:szCs w:val="24"/>
          <w:shd w:val="clear" w:color="auto" w:fill="FFFFFF"/>
        </w:rPr>
        <w:t xml:space="preserve"> submission, there were 25 students in this class (16 female, 9 male). 20% of students have ALN and 8 students have </w:t>
      </w:r>
      <w:r w:rsidRPr="006551C3">
        <w:rPr>
          <w:rFonts w:ascii="Times New Roman" w:hAnsi="Times New Roman" w:cs="Times New Roman"/>
          <w:sz w:val="24"/>
          <w:szCs w:val="24"/>
          <w:shd w:val="clear" w:color="auto" w:fill="FFFFFF"/>
        </w:rPr>
        <w:lastRenderedPageBreak/>
        <w:t>English as an additional language (EAL). There is one class teacher, in addition to myself as a student-teacher, and 3-4 teaching assistants.</w:t>
      </w:r>
    </w:p>
    <w:p w14:paraId="71B769DF" w14:textId="313FA981" w:rsidR="006551C3" w:rsidRDefault="006551C3" w:rsidP="00156867">
      <w:pPr>
        <w:spacing w:line="480" w:lineRule="auto"/>
        <w:jc w:val="center"/>
        <w:rPr>
          <w:rFonts w:ascii="Times New Roman" w:hAnsi="Times New Roman" w:cs="Times New Roman"/>
          <w:b/>
          <w:bCs/>
          <w:sz w:val="24"/>
          <w:szCs w:val="24"/>
          <w:shd w:val="clear" w:color="auto" w:fill="FFFFFF"/>
        </w:rPr>
      </w:pPr>
      <w:r w:rsidRPr="00DB501D">
        <w:rPr>
          <w:rFonts w:ascii="Times New Roman" w:hAnsi="Times New Roman" w:cs="Times New Roman"/>
          <w:b/>
          <w:bCs/>
          <w:sz w:val="24"/>
          <w:szCs w:val="24"/>
          <w:shd w:val="clear" w:color="auto" w:fill="FFFFFF"/>
        </w:rPr>
        <w:t xml:space="preserve">Overview of literature </w:t>
      </w:r>
    </w:p>
    <w:p w14:paraId="28BE2839" w14:textId="77777777" w:rsidR="001116FD" w:rsidRPr="001A2C89" w:rsidRDefault="001116FD" w:rsidP="00156867">
      <w:pPr>
        <w:spacing w:line="480" w:lineRule="auto"/>
        <w:rPr>
          <w:rFonts w:ascii="Times New Roman" w:hAnsi="Times New Roman" w:cs="Times New Roman"/>
          <w:sz w:val="24"/>
          <w:szCs w:val="24"/>
        </w:rPr>
      </w:pPr>
      <w:r w:rsidRPr="00CE4B44">
        <w:rPr>
          <w:rFonts w:ascii="Times New Roman" w:hAnsi="Times New Roman" w:cs="Times New Roman"/>
          <w:sz w:val="24"/>
          <w:szCs w:val="24"/>
        </w:rPr>
        <w:t xml:space="preserve">Teachers frequently find themselves dedicating more time and effort to managing the classroom environment than focusing on </w:t>
      </w:r>
      <w:r w:rsidRPr="00254062">
        <w:rPr>
          <w:rFonts w:ascii="Times New Roman" w:hAnsi="Times New Roman" w:cs="Times New Roman"/>
          <w:sz w:val="24"/>
          <w:szCs w:val="24"/>
        </w:rPr>
        <w:t>teaching (Tye &amp; O’Brien, 2002).</w:t>
      </w:r>
      <w:r w:rsidRPr="00CE4B44">
        <w:rPr>
          <w:rFonts w:ascii="Times New Roman" w:hAnsi="Times New Roman" w:cs="Times New Roman"/>
          <w:sz w:val="24"/>
          <w:szCs w:val="24"/>
        </w:rPr>
        <w:t xml:space="preserve"> </w:t>
      </w:r>
      <w:r w:rsidRPr="00254062">
        <w:rPr>
          <w:rFonts w:ascii="Times New Roman" w:hAnsi="Times New Roman" w:cs="Times New Roman"/>
          <w:sz w:val="24"/>
          <w:szCs w:val="24"/>
        </w:rPr>
        <w:t>Liu &amp; Meyer (2005) report issues surrounding classroom behaviour</w:t>
      </w:r>
      <w:r w:rsidRPr="00CE4B44">
        <w:rPr>
          <w:rFonts w:ascii="Times New Roman" w:hAnsi="Times New Roman" w:cs="Times New Roman"/>
          <w:sz w:val="24"/>
          <w:szCs w:val="24"/>
        </w:rPr>
        <w:t xml:space="preserve"> management are a primary contributor to job dissatisfaction among teachers; highlighting the importance of research into behaviour management techniques. Studies on the effects of praise have shown that it can result in increased occurrences of desirable </w:t>
      </w:r>
      <w:r w:rsidRPr="001A2C89">
        <w:rPr>
          <w:rFonts w:ascii="Times New Roman" w:hAnsi="Times New Roman" w:cs="Times New Roman"/>
          <w:sz w:val="24"/>
          <w:szCs w:val="24"/>
        </w:rPr>
        <w:t>behaviours (Howell et al., 2014; Kern &amp; Clemens, 2007),</w:t>
      </w:r>
      <w:r w:rsidRPr="00CE4B44">
        <w:rPr>
          <w:rFonts w:ascii="Times New Roman" w:hAnsi="Times New Roman" w:cs="Times New Roman"/>
          <w:sz w:val="24"/>
          <w:szCs w:val="24"/>
        </w:rPr>
        <w:t xml:space="preserve"> enhanced </w:t>
      </w:r>
      <w:r w:rsidRPr="001A2C89">
        <w:rPr>
          <w:rFonts w:ascii="Times New Roman" w:hAnsi="Times New Roman" w:cs="Times New Roman"/>
          <w:sz w:val="24"/>
          <w:szCs w:val="24"/>
        </w:rPr>
        <w:t>learning, improved student self-esteem (Brophy, 1981), higher levels of student engagement (Sutherland, Wehby, &amp; Copeland, 2000), and</w:t>
      </w:r>
      <w:r w:rsidRPr="00CE4B44">
        <w:rPr>
          <w:rFonts w:ascii="Times New Roman" w:hAnsi="Times New Roman" w:cs="Times New Roman"/>
          <w:sz w:val="24"/>
          <w:szCs w:val="24"/>
        </w:rPr>
        <w:t xml:space="preserve"> overall classroom satisfaction </w:t>
      </w:r>
      <w:r w:rsidRPr="001A2C89">
        <w:rPr>
          <w:rFonts w:ascii="Times New Roman" w:hAnsi="Times New Roman" w:cs="Times New Roman"/>
          <w:sz w:val="24"/>
          <w:szCs w:val="24"/>
        </w:rPr>
        <w:t>(Burnett, 2002).</w:t>
      </w:r>
    </w:p>
    <w:p w14:paraId="2219E25C" w14:textId="796B0A54" w:rsidR="001116FD" w:rsidRPr="001A2C89" w:rsidRDefault="001116FD" w:rsidP="00156867">
      <w:pPr>
        <w:spacing w:line="480" w:lineRule="auto"/>
        <w:rPr>
          <w:rFonts w:ascii="Times New Roman" w:eastAsia="Times New Roman" w:hAnsi="Times New Roman" w:cs="Times New Roman"/>
          <w:kern w:val="0"/>
          <w:sz w:val="24"/>
          <w:szCs w:val="24"/>
          <w:lang w:eastAsia="en-GB"/>
          <w14:ligatures w14:val="none"/>
        </w:rPr>
      </w:pPr>
      <w:r w:rsidRPr="001A2C89">
        <w:rPr>
          <w:rFonts w:ascii="Times New Roman" w:hAnsi="Times New Roman" w:cs="Times New Roman"/>
          <w:sz w:val="24"/>
          <w:szCs w:val="24"/>
        </w:rPr>
        <w:t>Teachers are regularly encouraged</w:t>
      </w:r>
      <w:r w:rsidRPr="0005626B">
        <w:rPr>
          <w:rFonts w:ascii="Times New Roman" w:hAnsi="Times New Roman" w:cs="Times New Roman"/>
          <w:sz w:val="24"/>
          <w:szCs w:val="24"/>
        </w:rPr>
        <w:t xml:space="preserve"> to use praise as a way to manage behaviour within the classroom (see Moore et al., 2019; Epstein et al., 2008; Simonsen et al., 2008 among others). </w:t>
      </w:r>
      <w:r w:rsidRPr="00CE4B44">
        <w:rPr>
          <w:rFonts w:ascii="Times New Roman" w:hAnsi="Times New Roman" w:cs="Times New Roman"/>
          <w:sz w:val="24"/>
          <w:szCs w:val="24"/>
        </w:rPr>
        <w:t xml:space="preserve">The use of verbal praise and its effect on behaviour has been a long-debated topic, with current research reporting the positive impacts more so than the negative. Giving verbal praise serves as a form of positive reinforcement, first </w:t>
      </w:r>
      <w:r w:rsidRPr="001A2C89">
        <w:rPr>
          <w:rFonts w:ascii="Times New Roman" w:hAnsi="Times New Roman" w:cs="Times New Roman"/>
          <w:sz w:val="24"/>
          <w:szCs w:val="24"/>
        </w:rPr>
        <w:t>introduced in Skinner’s (1963) theory</w:t>
      </w:r>
      <w:r w:rsidRPr="00CE4B44">
        <w:rPr>
          <w:rFonts w:ascii="Times New Roman" w:hAnsi="Times New Roman" w:cs="Times New Roman"/>
          <w:sz w:val="24"/>
          <w:szCs w:val="24"/>
        </w:rPr>
        <w:t xml:space="preserve"> of operant conditioning. This theory posits receiving praise for good behaviours encourages students </w:t>
      </w:r>
      <w:r w:rsidRPr="001A2C89">
        <w:rPr>
          <w:rFonts w:ascii="Times New Roman" w:hAnsi="Times New Roman" w:cs="Times New Roman"/>
          <w:sz w:val="24"/>
          <w:szCs w:val="24"/>
        </w:rPr>
        <w:t>to repeat those behaviours in the future</w:t>
      </w:r>
      <w:r w:rsidR="0005626B" w:rsidRPr="001A2C89">
        <w:rPr>
          <w:rFonts w:ascii="Times New Roman" w:hAnsi="Times New Roman" w:cs="Times New Roman"/>
          <w:sz w:val="24"/>
          <w:szCs w:val="24"/>
        </w:rPr>
        <w:t xml:space="preserve">. </w:t>
      </w:r>
      <w:r w:rsidRPr="001A2C89">
        <w:rPr>
          <w:rFonts w:ascii="Times New Roman" w:hAnsi="Times New Roman" w:cs="Times New Roman"/>
          <w:sz w:val="24"/>
          <w:szCs w:val="24"/>
        </w:rPr>
        <w:t>The impact of positive reinforcement is well-studied. Brophy (1981) conducted</w:t>
      </w:r>
      <w:r w:rsidRPr="00CE4B44">
        <w:rPr>
          <w:rFonts w:ascii="Times New Roman" w:hAnsi="Times New Roman" w:cs="Times New Roman"/>
          <w:sz w:val="24"/>
          <w:szCs w:val="24"/>
        </w:rPr>
        <w:t xml:space="preserve"> a study investigating the effects of praise on student behaviour in the classroom, with praise serving as a form of positive reinforcement. Results found praise to be associated with an increase in student engagement, effort, and achievement. </w:t>
      </w:r>
      <w:r w:rsidRPr="00D85CD1">
        <w:rPr>
          <w:rFonts w:ascii="Times New Roman" w:eastAsia="Times New Roman" w:hAnsi="Times New Roman" w:cs="Times New Roman"/>
          <w:kern w:val="0"/>
          <w:sz w:val="24"/>
          <w:szCs w:val="24"/>
          <w:lang w:eastAsia="en-GB"/>
          <w14:ligatures w14:val="none"/>
        </w:rPr>
        <w:t xml:space="preserve">This study provided early evidence of the positive impact of praise as a form of positive reinforcement in the classroom. It highlighted the importance of providing students </w:t>
      </w:r>
      <w:r w:rsidRPr="00D85CD1">
        <w:rPr>
          <w:rFonts w:ascii="Times New Roman" w:eastAsia="Times New Roman" w:hAnsi="Times New Roman" w:cs="Times New Roman"/>
          <w:kern w:val="0"/>
          <w:sz w:val="24"/>
          <w:szCs w:val="24"/>
          <w:lang w:eastAsia="en-GB"/>
          <w14:ligatures w14:val="none"/>
        </w:rPr>
        <w:lastRenderedPageBreak/>
        <w:t xml:space="preserve">with </w:t>
      </w:r>
      <w:r w:rsidRPr="001A2C89">
        <w:rPr>
          <w:rFonts w:ascii="Times New Roman" w:eastAsia="Times New Roman" w:hAnsi="Times New Roman" w:cs="Times New Roman"/>
          <w:kern w:val="0"/>
          <w:sz w:val="24"/>
          <w:szCs w:val="24"/>
          <w:lang w:eastAsia="en-GB"/>
          <w14:ligatures w14:val="none"/>
        </w:rPr>
        <w:t>positive feedback and acknowledgement to foster a supportive learning environment. Similarly, Sutherland, Wehby &amp; Copeland's (2000) study examined the effects on teacher praise on the on-task behaviour of students with behavioural disorders. Results found that increased rates of teacher praise were associated with higher</w:t>
      </w:r>
      <w:r w:rsidRPr="00D85CD1">
        <w:rPr>
          <w:rFonts w:ascii="Times New Roman" w:eastAsia="Times New Roman" w:hAnsi="Times New Roman" w:cs="Times New Roman"/>
          <w:kern w:val="0"/>
          <w:sz w:val="24"/>
          <w:szCs w:val="24"/>
          <w:lang w:eastAsia="en-GB"/>
          <w14:ligatures w14:val="none"/>
        </w:rPr>
        <w:t xml:space="preserve"> levels of on-task </w:t>
      </w:r>
      <w:r w:rsidRPr="00CE4B44">
        <w:rPr>
          <w:rFonts w:ascii="Times New Roman" w:eastAsia="Times New Roman" w:hAnsi="Times New Roman" w:cs="Times New Roman"/>
          <w:kern w:val="0"/>
          <w:sz w:val="24"/>
          <w:szCs w:val="24"/>
          <w:lang w:eastAsia="en-GB"/>
          <w14:ligatures w14:val="none"/>
        </w:rPr>
        <w:t>behaviour</w:t>
      </w:r>
      <w:r w:rsidRPr="00D85CD1">
        <w:rPr>
          <w:rFonts w:ascii="Times New Roman" w:eastAsia="Times New Roman" w:hAnsi="Times New Roman" w:cs="Times New Roman"/>
          <w:kern w:val="0"/>
          <w:sz w:val="24"/>
          <w:szCs w:val="24"/>
          <w:lang w:eastAsia="en-GB"/>
          <w14:ligatures w14:val="none"/>
        </w:rPr>
        <w:t xml:space="preserve"> among students with </w:t>
      </w:r>
      <w:r w:rsidRPr="00CE4B44">
        <w:rPr>
          <w:rFonts w:ascii="Times New Roman" w:eastAsia="Times New Roman" w:hAnsi="Times New Roman" w:cs="Times New Roman"/>
          <w:kern w:val="0"/>
          <w:sz w:val="24"/>
          <w:szCs w:val="24"/>
          <w:lang w:eastAsia="en-GB"/>
          <w14:ligatures w14:val="none"/>
        </w:rPr>
        <w:t>behavioural</w:t>
      </w:r>
      <w:r w:rsidRPr="00D85CD1">
        <w:rPr>
          <w:rFonts w:ascii="Times New Roman" w:eastAsia="Times New Roman" w:hAnsi="Times New Roman" w:cs="Times New Roman"/>
          <w:kern w:val="0"/>
          <w:sz w:val="24"/>
          <w:szCs w:val="24"/>
          <w:lang w:eastAsia="en-GB"/>
          <w14:ligatures w14:val="none"/>
        </w:rPr>
        <w:t xml:space="preserve"> disorders. Positive reinforcement, in the form of teacher praise, played </w:t>
      </w:r>
      <w:r w:rsidRPr="001A2C89">
        <w:rPr>
          <w:rFonts w:ascii="Times New Roman" w:eastAsia="Times New Roman" w:hAnsi="Times New Roman" w:cs="Times New Roman"/>
          <w:kern w:val="0"/>
          <w:sz w:val="24"/>
          <w:szCs w:val="24"/>
          <w:lang w:eastAsia="en-GB"/>
          <w14:ligatures w14:val="none"/>
        </w:rPr>
        <w:t>a crucial role in promoting desirable behaviours in this population. More recently, in Howell et al., (2014) study, the effects of praise on children's behaviour within the classroom were explored. It was observed that praise led to higher rates of appropriate behaviours among students. Positive reinforcement, in the form of praise, was effective in promoting desired behaviours and maintaining</w:t>
      </w:r>
      <w:r w:rsidRPr="00CE4B44">
        <w:rPr>
          <w:rFonts w:ascii="Times New Roman" w:eastAsia="Times New Roman" w:hAnsi="Times New Roman" w:cs="Times New Roman"/>
          <w:kern w:val="0"/>
          <w:sz w:val="24"/>
          <w:szCs w:val="24"/>
          <w:lang w:eastAsia="en-GB"/>
          <w14:ligatures w14:val="none"/>
        </w:rPr>
        <w:t xml:space="preserve"> a positive classroom environment. </w:t>
      </w:r>
      <w:r w:rsidRPr="00CE4B44">
        <w:rPr>
          <w:rFonts w:ascii="Times New Roman" w:hAnsi="Times New Roman" w:cs="Times New Roman"/>
          <w:sz w:val="24"/>
          <w:szCs w:val="24"/>
        </w:rPr>
        <w:br/>
        <w:t xml:space="preserve">The above studies are </w:t>
      </w:r>
      <w:r w:rsidRPr="001A2C89">
        <w:rPr>
          <w:rFonts w:ascii="Times New Roman" w:hAnsi="Times New Roman" w:cs="Times New Roman"/>
          <w:sz w:val="24"/>
          <w:szCs w:val="24"/>
        </w:rPr>
        <w:t xml:space="preserve">merely a sample of the published work available relating to positive reinforcement in the classroom. The magnitude of </w:t>
      </w:r>
      <w:r w:rsidR="003A3E24" w:rsidRPr="001A2C89">
        <w:rPr>
          <w:rFonts w:ascii="Times New Roman" w:hAnsi="Times New Roman" w:cs="Times New Roman"/>
          <w:sz w:val="24"/>
          <w:szCs w:val="24"/>
        </w:rPr>
        <w:t xml:space="preserve">the </w:t>
      </w:r>
      <w:r w:rsidRPr="001A2C89">
        <w:rPr>
          <w:rFonts w:ascii="Times New Roman" w:hAnsi="Times New Roman" w:cs="Times New Roman"/>
          <w:sz w:val="24"/>
          <w:szCs w:val="24"/>
        </w:rPr>
        <w:t xml:space="preserve">research and the near-identical findings they share suggest the findings hold strong reliability and validity.  </w:t>
      </w:r>
    </w:p>
    <w:p w14:paraId="560D9A1E" w14:textId="77777777" w:rsidR="001116FD" w:rsidRPr="00CE4B44" w:rsidRDefault="001116FD" w:rsidP="00156867">
      <w:pPr>
        <w:spacing w:line="480" w:lineRule="auto"/>
        <w:rPr>
          <w:rFonts w:ascii="Times New Roman" w:hAnsi="Times New Roman" w:cs="Times New Roman"/>
          <w:sz w:val="24"/>
          <w:szCs w:val="24"/>
        </w:rPr>
      </w:pPr>
      <w:r w:rsidRPr="001A2C89">
        <w:rPr>
          <w:rFonts w:ascii="Times New Roman" w:hAnsi="Times New Roman" w:cs="Times New Roman"/>
          <w:sz w:val="24"/>
          <w:szCs w:val="24"/>
        </w:rPr>
        <w:t>Operant conditioning centres around repeatedly rewarding a desirable behaviour (Skinner, 1963). However, in the present study, though positive reinforcement is being displayed in the form of verbal praise, students are not being praised for a specific behaviour and praise for repeated good behaviour is not purposefully given. Verbal praise is given consistently for all forms of good behaviour regardless of how simple the behaviour may seem or</w:t>
      </w:r>
      <w:r w:rsidRPr="00CE4B44">
        <w:rPr>
          <w:rFonts w:ascii="Times New Roman" w:hAnsi="Times New Roman" w:cs="Times New Roman"/>
          <w:sz w:val="24"/>
          <w:szCs w:val="24"/>
        </w:rPr>
        <w:t xml:space="preserve"> whether the students already actively engage in this behaviour (i.e., holding their pencil, opening their book etc.,). This strategy has the potential to cause misconceptions for the students. Without specific behaviours being acknowledged or reinforced, students may find it challenging to discern what behaviours are expected in the future.</w:t>
      </w:r>
    </w:p>
    <w:p w14:paraId="62DE61AA" w14:textId="77777777" w:rsidR="001116FD" w:rsidRPr="00CE4B44" w:rsidRDefault="001116FD" w:rsidP="00156867">
      <w:pPr>
        <w:spacing w:line="480" w:lineRule="auto"/>
        <w:rPr>
          <w:rFonts w:ascii="Times New Roman" w:hAnsi="Times New Roman" w:cs="Times New Roman"/>
          <w:sz w:val="24"/>
          <w:szCs w:val="24"/>
        </w:rPr>
      </w:pPr>
      <w:r w:rsidRPr="00CE4B44">
        <w:rPr>
          <w:rFonts w:ascii="Times New Roman" w:hAnsi="Times New Roman" w:cs="Times New Roman"/>
          <w:sz w:val="24"/>
          <w:szCs w:val="24"/>
        </w:rPr>
        <w:t>The way praise is given in the current study is not dissimilar to the preventative strategy of non-</w:t>
      </w:r>
      <w:r w:rsidRPr="00067071">
        <w:rPr>
          <w:rFonts w:ascii="Times New Roman" w:hAnsi="Times New Roman" w:cs="Times New Roman"/>
          <w:sz w:val="24"/>
          <w:szCs w:val="24"/>
        </w:rPr>
        <w:t xml:space="preserve">contingent reinforcement. Noncontingent reinforcement (NCR) refers to reinforcement given to an individual based on a predetermined schedule, regardless of the individual's </w:t>
      </w:r>
      <w:r w:rsidRPr="00067071">
        <w:rPr>
          <w:rFonts w:ascii="Times New Roman" w:hAnsi="Times New Roman" w:cs="Times New Roman"/>
          <w:sz w:val="24"/>
          <w:szCs w:val="24"/>
        </w:rPr>
        <w:lastRenderedPageBreak/>
        <w:t>behaviour (Kodak, Miltenberger, &amp; Romaniuk, 2003). Studies by Carr et al., (2000) and Vollmer et al., (1993) into NCR using verbal praise suggested providing attention to the student regularly in the form of praise causes the student's desire to engage in wrong behaviour to disappear.</w:t>
      </w:r>
      <w:r w:rsidRPr="00CE4B44">
        <w:rPr>
          <w:rFonts w:ascii="Times New Roman" w:hAnsi="Times New Roman" w:cs="Times New Roman"/>
          <w:sz w:val="24"/>
          <w:szCs w:val="24"/>
        </w:rPr>
        <w:t xml:space="preserve"> </w:t>
      </w:r>
    </w:p>
    <w:p w14:paraId="08559EC3" w14:textId="77777777" w:rsidR="001116FD" w:rsidRPr="00CE4B44" w:rsidRDefault="001116FD" w:rsidP="00156867">
      <w:pPr>
        <w:spacing w:line="480" w:lineRule="auto"/>
        <w:rPr>
          <w:rFonts w:ascii="Times New Roman" w:hAnsi="Times New Roman" w:cs="Times New Roman"/>
          <w:sz w:val="24"/>
          <w:szCs w:val="24"/>
        </w:rPr>
      </w:pPr>
      <w:r w:rsidRPr="00067071">
        <w:rPr>
          <w:rFonts w:ascii="Times New Roman" w:hAnsi="Times New Roman" w:cs="Times New Roman"/>
          <w:sz w:val="24"/>
          <w:szCs w:val="24"/>
        </w:rPr>
        <w:t>Burnett and Mandal's (2010) study</w:t>
      </w:r>
      <w:r w:rsidRPr="00CE4B44">
        <w:rPr>
          <w:rFonts w:ascii="Times New Roman" w:hAnsi="Times New Roman" w:cs="Times New Roman"/>
          <w:sz w:val="24"/>
          <w:szCs w:val="24"/>
        </w:rPr>
        <w:t xml:space="preserve"> reported that general, non-targeted praise was most </w:t>
      </w:r>
      <w:r w:rsidRPr="00067071">
        <w:rPr>
          <w:rFonts w:ascii="Times New Roman" w:hAnsi="Times New Roman" w:cs="Times New Roman"/>
          <w:sz w:val="24"/>
          <w:szCs w:val="24"/>
        </w:rPr>
        <w:t>popular among teachers. However, it is recommended teachers use behaviour-specific praise (Brophy, 1981). Most</w:t>
      </w:r>
      <w:r w:rsidRPr="00CE4B44">
        <w:rPr>
          <w:rFonts w:ascii="Times New Roman" w:hAnsi="Times New Roman" w:cs="Times New Roman"/>
          <w:sz w:val="24"/>
          <w:szCs w:val="24"/>
        </w:rPr>
        <w:t xml:space="preserve"> </w:t>
      </w:r>
      <w:r w:rsidRPr="00067071">
        <w:rPr>
          <w:rFonts w:ascii="Times New Roman" w:hAnsi="Times New Roman" w:cs="Times New Roman"/>
          <w:sz w:val="24"/>
          <w:szCs w:val="24"/>
        </w:rPr>
        <w:t>researchers (Gable et al. 2009; Kalis, Vannest, &amp; Parker 2007; Lannie, &amp; McCurdy, 2007; Nicol &amp; Macfarlane-Dick, 2005) postulate general praise to be ineffective in managing good behaviours and suggest praise needs to be solely focused on a single behaviour or task. The present study focuses on general</w:t>
      </w:r>
      <w:r w:rsidRPr="00CE4B44">
        <w:rPr>
          <w:rFonts w:ascii="Times New Roman" w:hAnsi="Times New Roman" w:cs="Times New Roman"/>
          <w:sz w:val="24"/>
          <w:szCs w:val="24"/>
        </w:rPr>
        <w:t xml:space="preserve"> praise as opposed to behaviour-specific praise therefore the results will add to pre-existing knowledge of the effects of praise.  </w:t>
      </w:r>
    </w:p>
    <w:p w14:paraId="57B856CF" w14:textId="5559BFF0" w:rsidR="001116FD" w:rsidRPr="00CE4B44" w:rsidRDefault="001116FD" w:rsidP="00156867">
      <w:pPr>
        <w:spacing w:line="480" w:lineRule="auto"/>
        <w:rPr>
          <w:rFonts w:ascii="Times New Roman" w:hAnsi="Times New Roman" w:cs="Times New Roman"/>
          <w:sz w:val="24"/>
          <w:szCs w:val="24"/>
        </w:rPr>
      </w:pPr>
      <w:r w:rsidRPr="00CE4B44">
        <w:rPr>
          <w:rFonts w:ascii="Times New Roman" w:hAnsi="Times New Roman" w:cs="Times New Roman"/>
          <w:sz w:val="24"/>
          <w:szCs w:val="24"/>
        </w:rPr>
        <w:t xml:space="preserve">Research has consistently shown </w:t>
      </w:r>
      <w:r w:rsidRPr="00254062">
        <w:rPr>
          <w:rFonts w:ascii="Times New Roman" w:hAnsi="Times New Roman" w:cs="Times New Roman"/>
          <w:sz w:val="24"/>
          <w:szCs w:val="24"/>
        </w:rPr>
        <w:t xml:space="preserve">that praise is an effective way to increase desired behaviours in children. For example, a study by </w:t>
      </w:r>
      <w:r w:rsidR="00254062" w:rsidRPr="00254062">
        <w:rPr>
          <w:rFonts w:ascii="Times New Roman" w:hAnsi="Times New Roman" w:cs="Times New Roman"/>
          <w:sz w:val="24"/>
          <w:szCs w:val="24"/>
        </w:rPr>
        <w:t>Wallace</w:t>
      </w:r>
      <w:r w:rsidRPr="00254062">
        <w:rPr>
          <w:rFonts w:ascii="Times New Roman" w:hAnsi="Times New Roman" w:cs="Times New Roman"/>
          <w:sz w:val="24"/>
          <w:szCs w:val="24"/>
        </w:rPr>
        <w:t xml:space="preserve"> et al., (2004) found</w:t>
      </w:r>
      <w:r w:rsidRPr="00CE4B44">
        <w:rPr>
          <w:rFonts w:ascii="Times New Roman" w:hAnsi="Times New Roman" w:cs="Times New Roman"/>
          <w:sz w:val="24"/>
          <w:szCs w:val="24"/>
        </w:rPr>
        <w:t xml:space="preserve"> verbal praise increased compliance with instructions in preschoolers. In addition to this, frequent </w:t>
      </w:r>
      <w:r w:rsidRPr="00067071">
        <w:rPr>
          <w:rFonts w:ascii="Times New Roman" w:hAnsi="Times New Roman" w:cs="Times New Roman"/>
          <w:sz w:val="24"/>
          <w:szCs w:val="24"/>
        </w:rPr>
        <w:t>verbal praise has been reported to improve relationships between teachers and students (Howell et al., (2014).</w:t>
      </w:r>
      <w:r w:rsidRPr="00CE4B44">
        <w:rPr>
          <w:rFonts w:ascii="Times New Roman" w:hAnsi="Times New Roman" w:cs="Times New Roman"/>
          <w:sz w:val="24"/>
          <w:szCs w:val="24"/>
        </w:rPr>
        <w:t xml:space="preserve"> Verbal praise strengthens the bond between children and educators, creating a positive emotional connection and helping to build trust and mutual respect. </w:t>
      </w:r>
      <w:r w:rsidRPr="001A2C89">
        <w:rPr>
          <w:rFonts w:ascii="Times New Roman" w:hAnsi="Times New Roman" w:cs="Times New Roman"/>
          <w:sz w:val="24"/>
          <w:szCs w:val="24"/>
        </w:rPr>
        <w:t>Supportive teacher-student relationships are important as research has shown good relationships can lead to better academic engagement (Connel and Klem, 2006) and academic achievement (Rimm-Kaufman &amp; Sandilos, n.d.). Positive teacher-student relationships can also provide a protective barrier for at-risk children, helping to mitigate more serious challenges in behaviour (Spilt et al., 2011), social</w:t>
      </w:r>
      <w:r w:rsidRPr="00CE4B44">
        <w:rPr>
          <w:rFonts w:ascii="Times New Roman" w:hAnsi="Times New Roman" w:cs="Times New Roman"/>
          <w:sz w:val="24"/>
          <w:szCs w:val="24"/>
        </w:rPr>
        <w:t xml:space="preserve"> interactions (</w:t>
      </w:r>
      <w:r w:rsidRPr="001A2C89">
        <w:rPr>
          <w:rFonts w:ascii="Times New Roman" w:hAnsi="Times New Roman" w:cs="Times New Roman"/>
          <w:sz w:val="24"/>
          <w:szCs w:val="24"/>
        </w:rPr>
        <w:t>Elledge et al., 2016), and academic performance (Fan, 2012). Based on this research, teachers providing praise to students not only aids in classroom behaviour management but can also lead to an overall improvement in student's educational experience.</w:t>
      </w:r>
      <w:r w:rsidRPr="00CE4B44">
        <w:rPr>
          <w:rFonts w:ascii="Times New Roman" w:hAnsi="Times New Roman" w:cs="Times New Roman"/>
          <w:sz w:val="24"/>
          <w:szCs w:val="24"/>
        </w:rPr>
        <w:t xml:space="preserve"> </w:t>
      </w:r>
    </w:p>
    <w:p w14:paraId="7CE643A6" w14:textId="77777777" w:rsidR="001116FD" w:rsidRPr="006551C3" w:rsidRDefault="001116FD" w:rsidP="00156867">
      <w:pPr>
        <w:spacing w:line="480" w:lineRule="auto"/>
        <w:jc w:val="center"/>
        <w:rPr>
          <w:rFonts w:ascii="Times New Roman" w:hAnsi="Times New Roman" w:cs="Times New Roman"/>
          <w:b/>
          <w:bCs/>
          <w:sz w:val="24"/>
          <w:szCs w:val="24"/>
          <w:shd w:val="clear" w:color="auto" w:fill="FFFFFF"/>
        </w:rPr>
      </w:pPr>
    </w:p>
    <w:p w14:paraId="03C8ED3B" w14:textId="77777777" w:rsidR="006551C3" w:rsidRPr="006B1239" w:rsidRDefault="006551C3" w:rsidP="00156867">
      <w:pPr>
        <w:spacing w:line="480" w:lineRule="auto"/>
        <w:jc w:val="center"/>
        <w:rPr>
          <w:rFonts w:ascii="Times New Roman" w:hAnsi="Times New Roman" w:cs="Times New Roman"/>
          <w:sz w:val="24"/>
          <w:szCs w:val="24"/>
          <w:u w:val="single"/>
        </w:rPr>
      </w:pPr>
      <w:r w:rsidRPr="006B1239">
        <w:rPr>
          <w:rFonts w:ascii="Times New Roman" w:hAnsi="Times New Roman" w:cs="Times New Roman"/>
          <w:sz w:val="24"/>
          <w:szCs w:val="24"/>
          <w:u w:val="single"/>
        </w:rPr>
        <w:t>Explanation of Case Study</w:t>
      </w:r>
    </w:p>
    <w:p w14:paraId="4E41ADA6" w14:textId="77777777" w:rsidR="006551C3" w:rsidRPr="006B1239" w:rsidRDefault="006551C3" w:rsidP="00156867">
      <w:pPr>
        <w:spacing w:line="480" w:lineRule="auto"/>
        <w:jc w:val="both"/>
        <w:rPr>
          <w:rFonts w:ascii="Times New Roman" w:hAnsi="Times New Roman" w:cs="Times New Roman"/>
          <w:sz w:val="24"/>
          <w:szCs w:val="24"/>
        </w:rPr>
      </w:pPr>
      <w:r w:rsidRPr="006B1239">
        <w:rPr>
          <w:rFonts w:ascii="Times New Roman" w:hAnsi="Times New Roman" w:cs="Times New Roman"/>
          <w:sz w:val="24"/>
          <w:szCs w:val="24"/>
        </w:rPr>
        <w:t>Whilst there is no universal definition for a case study, for this research project, a case study will be defined as</w:t>
      </w:r>
    </w:p>
    <w:p w14:paraId="48AFA281" w14:textId="77777777" w:rsidR="006551C3" w:rsidRPr="006B1239" w:rsidRDefault="006551C3" w:rsidP="00156867">
      <w:pPr>
        <w:spacing w:line="480" w:lineRule="auto"/>
        <w:ind w:firstLine="720"/>
        <w:jc w:val="both"/>
        <w:rPr>
          <w:rFonts w:ascii="Times New Roman" w:hAnsi="Times New Roman" w:cs="Times New Roman"/>
          <w:sz w:val="24"/>
          <w:szCs w:val="24"/>
        </w:rPr>
      </w:pPr>
      <w:r w:rsidRPr="006B1239">
        <w:rPr>
          <w:rFonts w:ascii="Times New Roman" w:hAnsi="Times New Roman" w:cs="Times New Roman"/>
          <w:i/>
          <w:iCs/>
          <w:sz w:val="24"/>
          <w:szCs w:val="24"/>
        </w:rPr>
        <w:t xml:space="preserve">‘an in-depth exploration from multiple perspectives of the complexity and uniqueness of a particular project, policy, institution, programme or system in a ‘real life’ context. It is research-based, inclusive of different methods and is evidence-led. The primary purpose is to generate in-depth </w:t>
      </w:r>
      <w:r w:rsidRPr="00111717">
        <w:rPr>
          <w:rFonts w:ascii="Times New Roman" w:hAnsi="Times New Roman" w:cs="Times New Roman"/>
          <w:i/>
          <w:iCs/>
          <w:sz w:val="24"/>
          <w:szCs w:val="24"/>
        </w:rPr>
        <w:t>understanding of a specific topic (as in a thesis), programme, policy, institution or system to generate knowledge and/or inform a policy development, professional practice and civil or community action’</w:t>
      </w:r>
      <w:r w:rsidRPr="00111717">
        <w:rPr>
          <w:rFonts w:ascii="Times New Roman" w:hAnsi="Times New Roman" w:cs="Times New Roman"/>
          <w:sz w:val="24"/>
          <w:szCs w:val="24"/>
        </w:rPr>
        <w:t xml:space="preserve"> (Simons, 2009, p.21)​.</w:t>
      </w:r>
    </w:p>
    <w:p w14:paraId="14FA099B" w14:textId="4516BFBC" w:rsidR="006551C3" w:rsidRPr="006B1239" w:rsidRDefault="006551C3" w:rsidP="00156867">
      <w:pPr>
        <w:spacing w:line="480" w:lineRule="auto"/>
        <w:jc w:val="both"/>
        <w:rPr>
          <w:rFonts w:ascii="Times New Roman" w:hAnsi="Times New Roman" w:cs="Times New Roman"/>
          <w:sz w:val="24"/>
          <w:szCs w:val="24"/>
        </w:rPr>
      </w:pPr>
      <w:r w:rsidRPr="00067071">
        <w:rPr>
          <w:rFonts w:ascii="Times New Roman" w:hAnsi="Times New Roman" w:cs="Times New Roman"/>
          <w:sz w:val="24"/>
          <w:szCs w:val="24"/>
        </w:rPr>
        <w:t>Yin’s (2009) work on case study research method provides a clear purpose for using such a method – he posits case study</w:t>
      </w:r>
      <w:r w:rsidRPr="006B1239">
        <w:rPr>
          <w:rFonts w:ascii="Times New Roman" w:hAnsi="Times New Roman" w:cs="Times New Roman"/>
          <w:sz w:val="24"/>
          <w:szCs w:val="24"/>
        </w:rPr>
        <w:t xml:space="preserve"> research provides a way to investigate real-life phenomena in their natural context, emphasising the importance of understanding complex social phenomena through an in-depth examination of specific cases. In his updated work, </w:t>
      </w:r>
      <w:r w:rsidRPr="00067071">
        <w:rPr>
          <w:rFonts w:ascii="Times New Roman" w:hAnsi="Times New Roman" w:cs="Times New Roman"/>
          <w:sz w:val="24"/>
          <w:szCs w:val="24"/>
        </w:rPr>
        <w:t>Yin (201</w:t>
      </w:r>
      <w:r w:rsidR="00067071">
        <w:rPr>
          <w:rFonts w:ascii="Times New Roman" w:hAnsi="Times New Roman" w:cs="Times New Roman"/>
          <w:sz w:val="24"/>
          <w:szCs w:val="24"/>
        </w:rPr>
        <w:t>8</w:t>
      </w:r>
      <w:r w:rsidRPr="00067071">
        <w:rPr>
          <w:rFonts w:ascii="Times New Roman" w:hAnsi="Times New Roman" w:cs="Times New Roman"/>
          <w:sz w:val="24"/>
          <w:szCs w:val="24"/>
        </w:rPr>
        <w:t>) reaffirms the purpose of case studies to explore real-life situations in depth and detail. Yin emphasises the value of case studies in theory development, policy analysis, and practical decision</w:t>
      </w:r>
      <w:r w:rsidRPr="006B1239">
        <w:rPr>
          <w:rFonts w:ascii="Times New Roman" w:hAnsi="Times New Roman" w:cs="Times New Roman"/>
          <w:sz w:val="24"/>
          <w:szCs w:val="24"/>
        </w:rPr>
        <w:t>-making.</w:t>
      </w:r>
    </w:p>
    <w:p w14:paraId="574F3182" w14:textId="77777777" w:rsidR="006551C3" w:rsidRPr="006B1239" w:rsidRDefault="006551C3" w:rsidP="00156867">
      <w:pPr>
        <w:spacing w:line="480" w:lineRule="auto"/>
        <w:jc w:val="both"/>
        <w:rPr>
          <w:rFonts w:ascii="Times New Roman" w:hAnsi="Times New Roman" w:cs="Times New Roman"/>
          <w:sz w:val="24"/>
          <w:szCs w:val="24"/>
        </w:rPr>
      </w:pPr>
      <w:r w:rsidRPr="00111717">
        <w:rPr>
          <w:rFonts w:ascii="Times New Roman" w:hAnsi="Times New Roman" w:cs="Times New Roman"/>
          <w:sz w:val="24"/>
          <w:szCs w:val="24"/>
        </w:rPr>
        <w:t>Baxter and Jack (2008) hold</w:t>
      </w:r>
      <w:r w:rsidRPr="006B1239">
        <w:rPr>
          <w:rFonts w:ascii="Times New Roman" w:hAnsi="Times New Roman" w:cs="Times New Roman"/>
          <w:sz w:val="24"/>
          <w:szCs w:val="24"/>
        </w:rPr>
        <w:t xml:space="preserve"> a similar viewpoint on case study research, their work focuses on the purpose of case study methodology for novice researchers with an emphasis on its suitability for exploring complex issues and generating detailed insights. </w:t>
      </w:r>
      <w:r w:rsidRPr="006B1239">
        <w:rPr>
          <w:rFonts w:ascii="Times New Roman" w:hAnsi="Times New Roman" w:cs="Times New Roman"/>
          <w:sz w:val="24"/>
          <w:szCs w:val="24"/>
        </w:rPr>
        <w:br/>
        <w:t>Whilst these studies may not state a single specific purpose of the use of case studies; their discussions and methodologies all point toward the overarching goal of using case studies to gain insights, understand complexities, and inform theory and practice within their respective fields.</w:t>
      </w:r>
    </w:p>
    <w:p w14:paraId="142B3CE5" w14:textId="3220708A" w:rsidR="006551C3" w:rsidRPr="006B1239" w:rsidRDefault="006551C3" w:rsidP="00156867">
      <w:pPr>
        <w:spacing w:line="480" w:lineRule="auto"/>
        <w:jc w:val="both"/>
        <w:rPr>
          <w:rFonts w:ascii="Times New Roman" w:hAnsi="Times New Roman" w:cs="Times New Roman"/>
          <w:sz w:val="24"/>
          <w:szCs w:val="24"/>
        </w:rPr>
      </w:pPr>
      <w:r w:rsidRPr="00111717">
        <w:rPr>
          <w:rFonts w:ascii="Times New Roman" w:hAnsi="Times New Roman" w:cs="Times New Roman"/>
          <w:sz w:val="24"/>
          <w:szCs w:val="24"/>
        </w:rPr>
        <w:lastRenderedPageBreak/>
        <w:t>Merriam</w:t>
      </w:r>
      <w:r w:rsidR="00111717" w:rsidRPr="00111717">
        <w:rPr>
          <w:rFonts w:ascii="Times New Roman" w:hAnsi="Times New Roman" w:cs="Times New Roman"/>
          <w:sz w:val="24"/>
          <w:szCs w:val="24"/>
        </w:rPr>
        <w:t xml:space="preserve"> (1998) </w:t>
      </w:r>
      <w:r w:rsidRPr="00111717">
        <w:rPr>
          <w:rFonts w:ascii="Times New Roman" w:hAnsi="Times New Roman" w:cs="Times New Roman"/>
          <w:sz w:val="24"/>
          <w:szCs w:val="24"/>
        </w:rPr>
        <w:t>book</w:t>
      </w:r>
      <w:r w:rsidRPr="006B1239">
        <w:rPr>
          <w:rFonts w:ascii="Times New Roman" w:hAnsi="Times New Roman" w:cs="Times New Roman"/>
          <w:sz w:val="24"/>
          <w:szCs w:val="24"/>
        </w:rPr>
        <w:t xml:space="preserve"> provides an in-depth exploration of case study research methodology in an educational domain. They discuss the purposes of using case studies to further understand the educational processes, inform practice, and contribute to educational theory development. </w:t>
      </w:r>
      <w:r w:rsidRPr="00111717">
        <w:rPr>
          <w:rFonts w:ascii="Times New Roman" w:hAnsi="Times New Roman" w:cs="Times New Roman"/>
          <w:sz w:val="24"/>
          <w:szCs w:val="24"/>
        </w:rPr>
        <w:t>Similarly, Kolb's (2012) study examines the use of case studies in management education; highlighting their effectiveness in promoting organisational learning and decision-making. These findings illustrate how</w:t>
      </w:r>
      <w:r w:rsidRPr="006B1239">
        <w:rPr>
          <w:rFonts w:ascii="Times New Roman" w:hAnsi="Times New Roman" w:cs="Times New Roman"/>
          <w:sz w:val="24"/>
          <w:szCs w:val="24"/>
        </w:rPr>
        <w:t xml:space="preserve"> case studies can inform practice and policy in real-world organisational settings.</w:t>
      </w:r>
    </w:p>
    <w:p w14:paraId="59CBC98C" w14:textId="23FF03B7" w:rsidR="006551C3" w:rsidRPr="00067071" w:rsidRDefault="006551C3" w:rsidP="00156867">
      <w:pPr>
        <w:spacing w:line="480" w:lineRule="auto"/>
        <w:jc w:val="both"/>
        <w:rPr>
          <w:rFonts w:ascii="Times New Roman" w:hAnsi="Times New Roman" w:cs="Times New Roman"/>
          <w:sz w:val="24"/>
          <w:szCs w:val="24"/>
        </w:rPr>
      </w:pPr>
      <w:r w:rsidRPr="006B1239">
        <w:rPr>
          <w:rFonts w:ascii="Times New Roman" w:hAnsi="Times New Roman" w:cs="Times New Roman"/>
          <w:sz w:val="24"/>
          <w:szCs w:val="24"/>
        </w:rPr>
        <w:t xml:space="preserve">Like any research methodology, case studies have their strengths and limitations. Strengths of case studies include: providing rich, detailed data that offer a deep understanding of the phenomenon under </w:t>
      </w:r>
      <w:r w:rsidRPr="00067071">
        <w:rPr>
          <w:rFonts w:ascii="Times New Roman" w:hAnsi="Times New Roman" w:cs="Times New Roman"/>
          <w:sz w:val="24"/>
          <w:szCs w:val="24"/>
        </w:rPr>
        <w:t>investigation (Yin, 2014); providing</w:t>
      </w:r>
      <w:r w:rsidRPr="006B1239">
        <w:rPr>
          <w:rFonts w:ascii="Times New Roman" w:hAnsi="Times New Roman" w:cs="Times New Roman"/>
          <w:sz w:val="24"/>
          <w:szCs w:val="24"/>
        </w:rPr>
        <w:t xml:space="preserve"> </w:t>
      </w:r>
      <w:r w:rsidRPr="00111717">
        <w:rPr>
          <w:rFonts w:ascii="Times New Roman" w:hAnsi="Times New Roman" w:cs="Times New Roman"/>
          <w:sz w:val="24"/>
          <w:szCs w:val="24"/>
        </w:rPr>
        <w:t>contextual insight by allowing researchers to examine phenomena within their real-</w:t>
      </w:r>
      <w:r w:rsidRPr="00254062">
        <w:rPr>
          <w:rFonts w:ascii="Times New Roman" w:hAnsi="Times New Roman" w:cs="Times New Roman"/>
          <w:sz w:val="24"/>
          <w:szCs w:val="24"/>
        </w:rPr>
        <w:t xml:space="preserve">life context (Baxter and Jack, 2008); contributing to theory development by providing empirical evidence and generating new insights that can inform and refine theoretical frameworks (Eisenhardt, </w:t>
      </w:r>
      <w:r w:rsidR="00111717" w:rsidRPr="00254062">
        <w:rPr>
          <w:rFonts w:ascii="Times New Roman" w:hAnsi="Times New Roman" w:cs="Times New Roman"/>
          <w:sz w:val="24"/>
          <w:szCs w:val="24"/>
        </w:rPr>
        <w:t>2020</w:t>
      </w:r>
      <w:r w:rsidRPr="00111717">
        <w:rPr>
          <w:rFonts w:ascii="Times New Roman" w:hAnsi="Times New Roman" w:cs="Times New Roman"/>
          <w:sz w:val="24"/>
          <w:szCs w:val="24"/>
        </w:rPr>
        <w:t>); enabling</w:t>
      </w:r>
      <w:r w:rsidRPr="006B1239">
        <w:rPr>
          <w:rFonts w:ascii="Times New Roman" w:hAnsi="Times New Roman" w:cs="Times New Roman"/>
          <w:sz w:val="24"/>
          <w:szCs w:val="24"/>
        </w:rPr>
        <w:t xml:space="preserve"> researchers to consider multiple perspectives and factors that may influence the phenomenon being studied, leading to a more holistic </w:t>
      </w:r>
      <w:r w:rsidRPr="00111717">
        <w:rPr>
          <w:rFonts w:ascii="Times New Roman" w:hAnsi="Times New Roman" w:cs="Times New Roman"/>
          <w:sz w:val="24"/>
          <w:szCs w:val="24"/>
        </w:rPr>
        <w:t>understanding (Baxter and Jack, 2008). Case studies are also useful for generating hypotheses and exploring new areas of inquiry, particularly</w:t>
      </w:r>
      <w:r w:rsidRPr="006B1239">
        <w:rPr>
          <w:rFonts w:ascii="Times New Roman" w:hAnsi="Times New Roman" w:cs="Times New Roman"/>
          <w:sz w:val="24"/>
          <w:szCs w:val="24"/>
        </w:rPr>
        <w:t xml:space="preserve"> when little is known about a </w:t>
      </w:r>
      <w:r w:rsidRPr="00067071">
        <w:rPr>
          <w:rFonts w:ascii="Times New Roman" w:hAnsi="Times New Roman" w:cs="Times New Roman"/>
          <w:sz w:val="24"/>
          <w:szCs w:val="24"/>
        </w:rPr>
        <w:t>topic (Yin, 2014).</w:t>
      </w:r>
    </w:p>
    <w:p w14:paraId="79FFEE13" w14:textId="77777777" w:rsidR="006551C3" w:rsidRPr="00111717" w:rsidRDefault="006551C3" w:rsidP="00156867">
      <w:pPr>
        <w:spacing w:line="480" w:lineRule="auto"/>
        <w:jc w:val="both"/>
        <w:rPr>
          <w:rFonts w:ascii="Times New Roman" w:hAnsi="Times New Roman" w:cs="Times New Roman"/>
          <w:sz w:val="24"/>
          <w:szCs w:val="24"/>
        </w:rPr>
      </w:pPr>
      <w:r w:rsidRPr="00067071">
        <w:rPr>
          <w:rFonts w:ascii="Times New Roman" w:hAnsi="Times New Roman" w:cs="Times New Roman"/>
          <w:sz w:val="24"/>
          <w:szCs w:val="24"/>
        </w:rPr>
        <w:t>Limitations include limited generalisability; findings from case studies may not be generalisable to broader populations of contexts due to their focus on specific cases (Yin, 2014). Also, researchers'</w:t>
      </w:r>
      <w:r w:rsidRPr="006B1239">
        <w:rPr>
          <w:rFonts w:ascii="Times New Roman" w:hAnsi="Times New Roman" w:cs="Times New Roman"/>
          <w:sz w:val="24"/>
          <w:szCs w:val="24"/>
        </w:rPr>
        <w:t xml:space="preserve"> interpretations of case </w:t>
      </w:r>
      <w:r w:rsidRPr="00111717">
        <w:rPr>
          <w:rFonts w:ascii="Times New Roman" w:hAnsi="Times New Roman" w:cs="Times New Roman"/>
          <w:sz w:val="24"/>
          <w:szCs w:val="24"/>
        </w:rPr>
        <w:t>study data may be subjective, leading to potential bias in the analysis and conclusions drawn (Baxter and Jack, 2008). Case studies</w:t>
      </w:r>
      <w:r w:rsidRPr="006B1239">
        <w:rPr>
          <w:rFonts w:ascii="Times New Roman" w:hAnsi="Times New Roman" w:cs="Times New Roman"/>
          <w:sz w:val="24"/>
          <w:szCs w:val="24"/>
        </w:rPr>
        <w:t xml:space="preserve"> are also difficult to replicate, particularly if they involve unique or rare cases, which limits the ability to verify findings </w:t>
      </w:r>
      <w:r w:rsidRPr="00067071">
        <w:rPr>
          <w:rFonts w:ascii="Times New Roman" w:hAnsi="Times New Roman" w:cs="Times New Roman"/>
          <w:sz w:val="24"/>
          <w:szCs w:val="24"/>
        </w:rPr>
        <w:t>(Yin, 2014). The use of case studies also holds potential for ethical concerns. There may be ethical considerations</w:t>
      </w:r>
      <w:r w:rsidRPr="006B1239">
        <w:rPr>
          <w:rFonts w:ascii="Times New Roman" w:hAnsi="Times New Roman" w:cs="Times New Roman"/>
          <w:sz w:val="24"/>
          <w:szCs w:val="24"/>
        </w:rPr>
        <w:t xml:space="preserve"> related to </w:t>
      </w:r>
      <w:r w:rsidRPr="00111717">
        <w:rPr>
          <w:rFonts w:ascii="Times New Roman" w:hAnsi="Times New Roman" w:cs="Times New Roman"/>
          <w:sz w:val="24"/>
          <w:szCs w:val="24"/>
        </w:rPr>
        <w:t>privacy, confidentiality, and informed consent when conducting case studies involving human subjects (Baxter and Jack, 2008).</w:t>
      </w:r>
    </w:p>
    <w:p w14:paraId="4FBBD1B5" w14:textId="2BAD4AA6" w:rsidR="006551C3" w:rsidRPr="006B1239" w:rsidRDefault="006551C3" w:rsidP="00156867">
      <w:pPr>
        <w:spacing w:line="480" w:lineRule="auto"/>
        <w:jc w:val="both"/>
        <w:rPr>
          <w:rFonts w:ascii="Times New Roman" w:hAnsi="Times New Roman" w:cs="Times New Roman"/>
          <w:sz w:val="24"/>
          <w:szCs w:val="24"/>
        </w:rPr>
      </w:pPr>
      <w:r w:rsidRPr="00111717">
        <w:rPr>
          <w:rFonts w:ascii="Times New Roman" w:hAnsi="Times New Roman" w:cs="Times New Roman"/>
          <w:sz w:val="24"/>
          <w:szCs w:val="24"/>
        </w:rPr>
        <w:lastRenderedPageBreak/>
        <w:t>For this research project, there will be 8 student participants from reception being observed and</w:t>
      </w:r>
      <w:r>
        <w:rPr>
          <w:rFonts w:ascii="Times New Roman" w:hAnsi="Times New Roman" w:cs="Times New Roman"/>
          <w:sz w:val="24"/>
          <w:szCs w:val="24"/>
        </w:rPr>
        <w:t xml:space="preserve"> 3 reception staff members responding to the questionnaires. Consent was given for all students in the reception class with random sampling used to select the students who would be observed for this research project. This was to ensure that every student had an equal chance of being included in the sample, thus minimising bias. </w:t>
      </w:r>
    </w:p>
    <w:p w14:paraId="7915A97C" w14:textId="1C9EB0A6" w:rsidR="006551C3" w:rsidRPr="00A86A4C" w:rsidRDefault="006B5DDC" w:rsidP="00156867">
      <w:pPr>
        <w:spacing w:line="480" w:lineRule="auto"/>
        <w:jc w:val="center"/>
        <w:rPr>
          <w:rFonts w:ascii="Times New Roman" w:hAnsi="Times New Roman" w:cs="Times New Roman"/>
          <w:b/>
          <w:bCs/>
          <w:sz w:val="24"/>
          <w:szCs w:val="24"/>
          <w:shd w:val="clear" w:color="auto" w:fill="FFFFFF"/>
        </w:rPr>
      </w:pPr>
      <w:r w:rsidRPr="00A86A4C">
        <w:rPr>
          <w:rFonts w:ascii="Times New Roman" w:hAnsi="Times New Roman" w:cs="Times New Roman"/>
          <w:b/>
          <w:bCs/>
          <w:sz w:val="24"/>
          <w:szCs w:val="24"/>
          <w:shd w:val="clear" w:color="auto" w:fill="FFFFFF"/>
        </w:rPr>
        <w:t>Research Methods</w:t>
      </w:r>
    </w:p>
    <w:p w14:paraId="2F172C38" w14:textId="77777777" w:rsidR="00A86A4C" w:rsidRPr="00A86A4C" w:rsidRDefault="00A86A4C" w:rsidP="00156867">
      <w:pPr>
        <w:spacing w:line="480" w:lineRule="auto"/>
        <w:jc w:val="both"/>
        <w:rPr>
          <w:rFonts w:ascii="Times New Roman" w:hAnsi="Times New Roman" w:cs="Times New Roman"/>
          <w:sz w:val="24"/>
          <w:szCs w:val="24"/>
        </w:rPr>
      </w:pPr>
      <w:r w:rsidRPr="00A86A4C">
        <w:rPr>
          <w:rFonts w:ascii="Times New Roman" w:hAnsi="Times New Roman" w:cs="Times New Roman"/>
          <w:sz w:val="24"/>
          <w:szCs w:val="24"/>
        </w:rPr>
        <w:t xml:space="preserve">In the present study, observations were used to determine whether consistent verbal praise had an impact on reception student’s behaviour. There was no specific observation schedule; observations were made over two school days with children taking part in the normal daily activities which included registration, assembly, focus groups, independent play, tidy-up time, </w:t>
      </w:r>
      <w:r w:rsidRPr="00254062">
        <w:rPr>
          <w:rFonts w:ascii="Times New Roman" w:hAnsi="Times New Roman" w:cs="Times New Roman"/>
          <w:sz w:val="24"/>
          <w:szCs w:val="24"/>
        </w:rPr>
        <w:t>lunchtime, playtime, guided reading, and home time to ensure findings reflect real-world behaviour (Angrosino, 2007).</w:t>
      </w:r>
    </w:p>
    <w:p w14:paraId="27082E0C" w14:textId="48EBAE1D" w:rsidR="00A86A4C" w:rsidRPr="00A86A4C" w:rsidRDefault="00A86A4C" w:rsidP="00156867">
      <w:pPr>
        <w:spacing w:line="480" w:lineRule="auto"/>
        <w:jc w:val="both"/>
        <w:rPr>
          <w:rFonts w:ascii="Times New Roman" w:hAnsi="Times New Roman" w:cs="Times New Roman"/>
          <w:sz w:val="24"/>
          <w:szCs w:val="24"/>
        </w:rPr>
      </w:pPr>
      <w:r w:rsidRPr="00A86A4C">
        <w:rPr>
          <w:rFonts w:ascii="Times New Roman" w:hAnsi="Times New Roman" w:cs="Times New Roman"/>
          <w:sz w:val="24"/>
          <w:szCs w:val="24"/>
        </w:rPr>
        <w:t xml:space="preserve">There is no universal definition for observations. </w:t>
      </w:r>
      <w:r w:rsidRPr="00254062">
        <w:rPr>
          <w:rFonts w:ascii="Times New Roman" w:hAnsi="Times New Roman" w:cs="Times New Roman"/>
          <w:sz w:val="24"/>
          <w:szCs w:val="24"/>
        </w:rPr>
        <w:t>Gorman and Clayton (2005) define observation studies as studies that “involve the systematic recording of observable phenomena</w:t>
      </w:r>
      <w:r w:rsidRPr="00A86A4C">
        <w:rPr>
          <w:rFonts w:ascii="Times New Roman" w:hAnsi="Times New Roman" w:cs="Times New Roman"/>
          <w:sz w:val="24"/>
          <w:szCs w:val="24"/>
        </w:rPr>
        <w:t xml:space="preserve"> or behaviour in a natural setting</w:t>
      </w:r>
      <w:r w:rsidRPr="00254062">
        <w:rPr>
          <w:rFonts w:ascii="Times New Roman" w:hAnsi="Times New Roman" w:cs="Times New Roman"/>
          <w:sz w:val="24"/>
          <w:szCs w:val="24"/>
        </w:rPr>
        <w:t>” (</w:t>
      </w:r>
      <w:r w:rsidR="00254062" w:rsidRPr="00254062">
        <w:rPr>
          <w:rFonts w:ascii="Times New Roman" w:hAnsi="Times New Roman" w:cs="Times New Roman"/>
          <w:sz w:val="24"/>
          <w:szCs w:val="24"/>
        </w:rPr>
        <w:t>Baker, 2006</w:t>
      </w:r>
      <w:r w:rsidRPr="00254062">
        <w:rPr>
          <w:rFonts w:ascii="Times New Roman" w:hAnsi="Times New Roman" w:cs="Times New Roman"/>
          <w:sz w:val="24"/>
          <w:szCs w:val="24"/>
        </w:rPr>
        <w:t>). Observational</w:t>
      </w:r>
      <w:r w:rsidRPr="00A86A4C">
        <w:rPr>
          <w:rFonts w:ascii="Times New Roman" w:hAnsi="Times New Roman" w:cs="Times New Roman"/>
          <w:sz w:val="24"/>
          <w:szCs w:val="24"/>
        </w:rPr>
        <w:t xml:space="preserve"> studies offer valuable insights into human behaviour, providing researchers with rich, real-time data in naturalistic settings. However, they also present several strengths and weaknesses. Observations occur in natural environments, allowing researchers to capture behaviour as it naturally unfolds without artificial constraints. This enhances ecological validity, ensuring that findings reflect real-world behaviour </w:t>
      </w:r>
      <w:r w:rsidRPr="00254062">
        <w:rPr>
          <w:rFonts w:ascii="Times New Roman" w:hAnsi="Times New Roman" w:cs="Times New Roman"/>
          <w:sz w:val="24"/>
          <w:szCs w:val="24"/>
        </w:rPr>
        <w:t>(Angrosino, 2007).</w:t>
      </w:r>
      <w:r w:rsidRPr="00A86A4C">
        <w:rPr>
          <w:rFonts w:ascii="Times New Roman" w:hAnsi="Times New Roman" w:cs="Times New Roman"/>
          <w:sz w:val="24"/>
          <w:szCs w:val="24"/>
        </w:rPr>
        <w:t xml:space="preserve"> Observational methods yield detailed and nuanced data, including non-verbal cues, interactions, and contextual factors that may not be captured through self-report measures </w:t>
      </w:r>
      <w:r w:rsidRPr="00254062">
        <w:rPr>
          <w:rFonts w:ascii="Times New Roman" w:hAnsi="Times New Roman" w:cs="Times New Roman"/>
          <w:sz w:val="24"/>
          <w:szCs w:val="24"/>
        </w:rPr>
        <w:t>alone (Emerson et al., 2011). Observational</w:t>
      </w:r>
      <w:r w:rsidRPr="00A86A4C">
        <w:rPr>
          <w:rFonts w:ascii="Times New Roman" w:hAnsi="Times New Roman" w:cs="Times New Roman"/>
          <w:sz w:val="24"/>
          <w:szCs w:val="24"/>
        </w:rPr>
        <w:t xml:space="preserve"> methods offer flexibility in data collection, allowing researchers to adapt their </w:t>
      </w:r>
      <w:r w:rsidRPr="00254062">
        <w:rPr>
          <w:rFonts w:ascii="Times New Roman" w:hAnsi="Times New Roman" w:cs="Times New Roman"/>
          <w:sz w:val="24"/>
          <w:szCs w:val="24"/>
        </w:rPr>
        <w:t>approach based on emerging patterns or unexpected events during the observation process (Flick, 2</w:t>
      </w:r>
      <w:r w:rsidR="00254062" w:rsidRPr="00254062">
        <w:rPr>
          <w:rFonts w:ascii="Times New Roman" w:hAnsi="Times New Roman" w:cs="Times New Roman"/>
          <w:sz w:val="24"/>
          <w:szCs w:val="24"/>
        </w:rPr>
        <w:t>022</w:t>
      </w:r>
      <w:r w:rsidRPr="00254062">
        <w:rPr>
          <w:rFonts w:ascii="Times New Roman" w:hAnsi="Times New Roman" w:cs="Times New Roman"/>
          <w:sz w:val="24"/>
          <w:szCs w:val="24"/>
        </w:rPr>
        <w:t xml:space="preserve">). Finally, </w:t>
      </w:r>
      <w:r w:rsidRPr="00254062">
        <w:rPr>
          <w:rFonts w:ascii="Times New Roman" w:hAnsi="Times New Roman" w:cs="Times New Roman"/>
          <w:sz w:val="24"/>
          <w:szCs w:val="24"/>
        </w:rPr>
        <w:lastRenderedPageBreak/>
        <w:t>observations minimize response bias and memory distortion because they involve direct</w:t>
      </w:r>
      <w:r w:rsidRPr="00A86A4C">
        <w:rPr>
          <w:rFonts w:ascii="Times New Roman" w:hAnsi="Times New Roman" w:cs="Times New Roman"/>
          <w:sz w:val="24"/>
          <w:szCs w:val="24"/>
        </w:rPr>
        <w:t xml:space="preserve"> observation of behaviour rather than relying on participants' recollections or interpretations </w:t>
      </w:r>
      <w:r w:rsidRPr="00254062">
        <w:rPr>
          <w:rFonts w:ascii="Times New Roman" w:hAnsi="Times New Roman" w:cs="Times New Roman"/>
          <w:sz w:val="24"/>
          <w:szCs w:val="24"/>
        </w:rPr>
        <w:t>(Hammersley, 2013). However,</w:t>
      </w:r>
      <w:r w:rsidRPr="00A86A4C">
        <w:rPr>
          <w:rFonts w:ascii="Times New Roman" w:hAnsi="Times New Roman" w:cs="Times New Roman"/>
          <w:sz w:val="24"/>
          <w:szCs w:val="24"/>
        </w:rPr>
        <w:t xml:space="preserve"> observational studies are at risk of observers' interpretations and biases influencing data collection and analysis; which may lead to subjective judgments and potential inconsistencies across observe</w:t>
      </w:r>
      <w:r w:rsidRPr="00254062">
        <w:rPr>
          <w:rFonts w:ascii="Times New Roman" w:hAnsi="Times New Roman" w:cs="Times New Roman"/>
          <w:sz w:val="24"/>
          <w:szCs w:val="24"/>
        </w:rPr>
        <w:t>rs (Emerson et al., 2011). There is also the potential that participants may modify their behaviour when they know they are being observed (better known as the Hawthorne effect), potentially altering the naturalness of their actions, and reducing the validity of the data (Orne, 1962). Another</w:t>
      </w:r>
      <w:r w:rsidRPr="00A86A4C">
        <w:rPr>
          <w:rFonts w:ascii="Times New Roman" w:hAnsi="Times New Roman" w:cs="Times New Roman"/>
          <w:sz w:val="24"/>
          <w:szCs w:val="24"/>
        </w:rPr>
        <w:t xml:space="preserve"> weakness is that observational studies can be resource-intensive and time-consuming, requiring extensive training for observers, prolonged data collection periods, and meticulous analysis of large volumes of data (Flick, 2014). Finally, though not an issue in the present study, observing individuals without their consent may raise ethical concerns, particularly if the study involves sensitive behaviours or </w:t>
      </w:r>
      <w:r w:rsidRPr="00254062">
        <w:rPr>
          <w:rFonts w:ascii="Times New Roman" w:hAnsi="Times New Roman" w:cs="Times New Roman"/>
          <w:sz w:val="24"/>
          <w:szCs w:val="24"/>
        </w:rPr>
        <w:t>populations (Angrosino, 2007).</w:t>
      </w:r>
    </w:p>
    <w:p w14:paraId="7FDB43B1" w14:textId="10BA6460" w:rsidR="00A86A4C" w:rsidRPr="00A86A4C" w:rsidRDefault="00A86A4C" w:rsidP="00156867">
      <w:pPr>
        <w:spacing w:line="480" w:lineRule="auto"/>
        <w:jc w:val="both"/>
        <w:rPr>
          <w:rFonts w:ascii="Times New Roman" w:hAnsi="Times New Roman" w:cs="Times New Roman"/>
          <w:sz w:val="24"/>
          <w:szCs w:val="24"/>
        </w:rPr>
      </w:pPr>
      <w:r w:rsidRPr="00A86A4C">
        <w:rPr>
          <w:rFonts w:ascii="Times New Roman" w:hAnsi="Times New Roman" w:cs="Times New Roman"/>
          <w:sz w:val="24"/>
          <w:szCs w:val="24"/>
        </w:rPr>
        <w:t xml:space="preserve">The second research method that was used in the current study was questionnaires. Questionnaires are widely used in research projects due to their practicality and efficiency in collecting large amounts of data from a diverse sample. The anonymity of questionnaires may make participants feel more comfortable which in turn allows them to </w:t>
      </w:r>
      <w:r w:rsidRPr="000369DA">
        <w:rPr>
          <w:rFonts w:ascii="Times New Roman" w:hAnsi="Times New Roman" w:cs="Times New Roman"/>
          <w:sz w:val="24"/>
          <w:szCs w:val="24"/>
        </w:rPr>
        <w:t>provide a more honest response to sensitive or personal questions in a questionnaire format (Couper, 2000). Standardised questionnaires ensure consistency in data collection, making it easier to compare</w:t>
      </w:r>
      <w:r w:rsidRPr="00A86A4C">
        <w:rPr>
          <w:rFonts w:ascii="Times New Roman" w:hAnsi="Times New Roman" w:cs="Times New Roman"/>
          <w:sz w:val="24"/>
          <w:szCs w:val="24"/>
        </w:rPr>
        <w:t xml:space="preserve"> responses across participants and studies (Oppenheim, 2000). Questionnaires allow researchers to collect data from many participants in a relatively short amount of time and at a relatively low cost compared to other data collection methods (</w:t>
      </w:r>
      <w:r w:rsidRPr="000369DA">
        <w:rPr>
          <w:rFonts w:ascii="Times New Roman" w:hAnsi="Times New Roman" w:cs="Times New Roman"/>
          <w:sz w:val="24"/>
          <w:szCs w:val="24"/>
        </w:rPr>
        <w:t>Babbie, 20</w:t>
      </w:r>
      <w:r w:rsidR="000369DA" w:rsidRPr="000369DA">
        <w:rPr>
          <w:rFonts w:ascii="Times New Roman" w:hAnsi="Times New Roman" w:cs="Times New Roman"/>
          <w:sz w:val="24"/>
          <w:szCs w:val="24"/>
        </w:rPr>
        <w:t>20</w:t>
      </w:r>
      <w:r w:rsidRPr="000369DA">
        <w:rPr>
          <w:rFonts w:ascii="Times New Roman" w:hAnsi="Times New Roman" w:cs="Times New Roman"/>
          <w:sz w:val="24"/>
          <w:szCs w:val="24"/>
        </w:rPr>
        <w:t>). Finally</w:t>
      </w:r>
      <w:r w:rsidRPr="00A86A4C">
        <w:rPr>
          <w:rFonts w:ascii="Times New Roman" w:hAnsi="Times New Roman" w:cs="Times New Roman"/>
          <w:sz w:val="24"/>
          <w:szCs w:val="24"/>
        </w:rPr>
        <w:t xml:space="preserve">, data obtained from questionnaires are typically quantitative and lend themselves well to statistical analysis, allowing for straightforward data processing and </w:t>
      </w:r>
      <w:r w:rsidRPr="00254062">
        <w:rPr>
          <w:rFonts w:ascii="Times New Roman" w:hAnsi="Times New Roman" w:cs="Times New Roman"/>
          <w:sz w:val="24"/>
          <w:szCs w:val="24"/>
        </w:rPr>
        <w:t>interpretation (Fowler Jr, 2013). Though the use of questionnaires is arguably advantageous, there are also limitations to using</w:t>
      </w:r>
      <w:r w:rsidRPr="00A86A4C">
        <w:rPr>
          <w:rFonts w:ascii="Times New Roman" w:hAnsi="Times New Roman" w:cs="Times New Roman"/>
          <w:sz w:val="24"/>
          <w:szCs w:val="24"/>
        </w:rPr>
        <w:t xml:space="preserve"> </w:t>
      </w:r>
      <w:r w:rsidRPr="00A86A4C">
        <w:rPr>
          <w:rFonts w:ascii="Times New Roman" w:hAnsi="Times New Roman" w:cs="Times New Roman"/>
          <w:sz w:val="24"/>
          <w:szCs w:val="24"/>
        </w:rPr>
        <w:lastRenderedPageBreak/>
        <w:t xml:space="preserve">questionnaires for research purposes. Questionnaires may lack the depth and richness of data obtained through qualitative methods such as interviews or observations, as they often rely on closed-ended questions with predefined response </w:t>
      </w:r>
      <w:r w:rsidRPr="000369DA">
        <w:rPr>
          <w:rFonts w:ascii="Times New Roman" w:hAnsi="Times New Roman" w:cs="Times New Roman"/>
          <w:sz w:val="24"/>
          <w:szCs w:val="24"/>
        </w:rPr>
        <w:t xml:space="preserve">options (Bryman, 2016). There is also the </w:t>
      </w:r>
      <w:r w:rsidRPr="00254062">
        <w:rPr>
          <w:rFonts w:ascii="Times New Roman" w:hAnsi="Times New Roman" w:cs="Times New Roman"/>
          <w:sz w:val="24"/>
          <w:szCs w:val="24"/>
        </w:rPr>
        <w:t>potential that participants may provide socially desirable responses or inaccurately recall information, leading to response bias and potentially compromising the validity of the data (Tourangeau et al., 2000). Likewise, once a questionnaire is designed and distributed, researchers have limited flexibility to probe further or clarify responses, unlike in qualitative methods where follow-up questions can be asked in real-time (Oppenheim, 2000). Finally, Bell &amp; Waters (201</w:t>
      </w:r>
      <w:r w:rsidR="00254062" w:rsidRPr="00254062">
        <w:rPr>
          <w:rFonts w:ascii="Times New Roman" w:hAnsi="Times New Roman" w:cs="Times New Roman"/>
          <w:sz w:val="24"/>
          <w:szCs w:val="24"/>
        </w:rPr>
        <w:t>8)</w:t>
      </w:r>
      <w:r w:rsidRPr="00254062">
        <w:rPr>
          <w:rFonts w:ascii="Times New Roman" w:hAnsi="Times New Roman" w:cs="Times New Roman"/>
          <w:sz w:val="24"/>
          <w:szCs w:val="24"/>
        </w:rPr>
        <w:t xml:space="preserve"> highlight a</w:t>
      </w:r>
      <w:r w:rsidRPr="00A86A4C">
        <w:rPr>
          <w:rFonts w:ascii="Times New Roman" w:hAnsi="Times New Roman" w:cs="Times New Roman"/>
          <w:sz w:val="24"/>
          <w:szCs w:val="24"/>
        </w:rPr>
        <w:t xml:space="preserve"> range of potential difficulties when wording the questionnaire such as leading questions, double questions, and assumptions to name a few.</w:t>
      </w:r>
    </w:p>
    <w:p w14:paraId="19C0EC7E" w14:textId="551D1C50" w:rsidR="00A86A4C" w:rsidRPr="00A86A4C" w:rsidRDefault="00A86A4C" w:rsidP="00156867">
      <w:pPr>
        <w:spacing w:line="480" w:lineRule="auto"/>
        <w:jc w:val="both"/>
        <w:rPr>
          <w:rFonts w:ascii="Times New Roman" w:hAnsi="Times New Roman" w:cs="Times New Roman"/>
          <w:sz w:val="24"/>
          <w:szCs w:val="24"/>
        </w:rPr>
      </w:pPr>
      <w:r w:rsidRPr="00A86A4C">
        <w:rPr>
          <w:rFonts w:ascii="Times New Roman" w:hAnsi="Times New Roman" w:cs="Times New Roman"/>
          <w:sz w:val="24"/>
          <w:szCs w:val="24"/>
        </w:rPr>
        <w:t xml:space="preserve">In the present study, given the age of the </w:t>
      </w:r>
      <w:r w:rsidRPr="005918AF">
        <w:rPr>
          <w:rFonts w:ascii="Times New Roman" w:hAnsi="Times New Roman" w:cs="Times New Roman"/>
          <w:sz w:val="24"/>
          <w:szCs w:val="24"/>
        </w:rPr>
        <w:t xml:space="preserve">pupils being observed, closed questions were used in </w:t>
      </w:r>
      <w:r w:rsidR="00CB2BC8" w:rsidRPr="005918AF">
        <w:rPr>
          <w:rFonts w:ascii="Times New Roman" w:hAnsi="Times New Roman" w:cs="Times New Roman"/>
          <w:sz w:val="24"/>
          <w:szCs w:val="24"/>
        </w:rPr>
        <w:t xml:space="preserve">all 6 questions in </w:t>
      </w:r>
      <w:r w:rsidRPr="005918AF">
        <w:rPr>
          <w:rFonts w:ascii="Times New Roman" w:hAnsi="Times New Roman" w:cs="Times New Roman"/>
          <w:sz w:val="24"/>
          <w:szCs w:val="24"/>
        </w:rPr>
        <w:t xml:space="preserve">the pupil questionnaire (see Appendix </w:t>
      </w:r>
      <w:r w:rsidR="005918AF" w:rsidRPr="005918AF">
        <w:rPr>
          <w:rFonts w:ascii="Times New Roman" w:hAnsi="Times New Roman" w:cs="Times New Roman"/>
          <w:sz w:val="24"/>
          <w:szCs w:val="24"/>
        </w:rPr>
        <w:t>D</w:t>
      </w:r>
      <w:r w:rsidRPr="005918AF">
        <w:rPr>
          <w:rFonts w:ascii="Times New Roman" w:hAnsi="Times New Roman" w:cs="Times New Roman"/>
          <w:sz w:val="24"/>
          <w:szCs w:val="24"/>
        </w:rPr>
        <w:t xml:space="preserve">). This was the ensure the pupils could comprehend the answer they were choosing. The questions were read to them by the researcher exactly as they were written, with no follow-up questions asked in case this altered the participant's response. For the staff questionnaire, six questions were asked using a Likert scale with answers ranging from 1 (strongly disagree) to 5 (strongly agree) (see Appendix </w:t>
      </w:r>
      <w:r w:rsidR="005918AF" w:rsidRPr="005918AF">
        <w:rPr>
          <w:rFonts w:ascii="Times New Roman" w:hAnsi="Times New Roman" w:cs="Times New Roman"/>
          <w:sz w:val="24"/>
          <w:szCs w:val="24"/>
        </w:rPr>
        <w:t>E</w:t>
      </w:r>
      <w:r w:rsidRPr="005918AF">
        <w:rPr>
          <w:rFonts w:ascii="Times New Roman" w:hAnsi="Times New Roman" w:cs="Times New Roman"/>
          <w:sz w:val="24"/>
          <w:szCs w:val="24"/>
        </w:rPr>
        <w:t>).</w:t>
      </w:r>
      <w:r w:rsidRPr="00A86A4C">
        <w:rPr>
          <w:rFonts w:ascii="Times New Roman" w:hAnsi="Times New Roman" w:cs="Times New Roman"/>
          <w:sz w:val="24"/>
          <w:szCs w:val="24"/>
        </w:rPr>
        <w:t xml:space="preserve"> A Likert scale was used to better compare data. </w:t>
      </w:r>
    </w:p>
    <w:p w14:paraId="2990B25C" w14:textId="77777777" w:rsidR="00A86A4C" w:rsidRPr="00A86A4C" w:rsidRDefault="00A86A4C" w:rsidP="00156867">
      <w:pPr>
        <w:spacing w:line="480" w:lineRule="auto"/>
        <w:jc w:val="center"/>
        <w:rPr>
          <w:rFonts w:ascii="Times New Roman" w:hAnsi="Times New Roman" w:cs="Times New Roman"/>
          <w:b/>
          <w:bCs/>
          <w:sz w:val="24"/>
          <w:szCs w:val="24"/>
          <w:shd w:val="clear" w:color="auto" w:fill="FFFFFF"/>
        </w:rPr>
      </w:pPr>
    </w:p>
    <w:p w14:paraId="24007653" w14:textId="0E11D13B" w:rsidR="006B5DDC" w:rsidRDefault="006B5DDC" w:rsidP="00156867">
      <w:pPr>
        <w:spacing w:line="480" w:lineRule="auto"/>
        <w:jc w:val="center"/>
        <w:rPr>
          <w:rFonts w:ascii="Times New Roman" w:hAnsi="Times New Roman" w:cs="Times New Roman"/>
          <w:b/>
          <w:bCs/>
          <w:sz w:val="24"/>
          <w:szCs w:val="24"/>
          <w:shd w:val="clear" w:color="auto" w:fill="FFFFFF"/>
        </w:rPr>
      </w:pPr>
      <w:r w:rsidRPr="00A86A4C">
        <w:rPr>
          <w:rFonts w:ascii="Times New Roman" w:hAnsi="Times New Roman" w:cs="Times New Roman"/>
          <w:b/>
          <w:bCs/>
          <w:sz w:val="24"/>
          <w:szCs w:val="24"/>
          <w:shd w:val="clear" w:color="auto" w:fill="FFFFFF"/>
        </w:rPr>
        <w:t>Data Presentation and Analysis Methods</w:t>
      </w:r>
    </w:p>
    <w:p w14:paraId="52FDAD8A" w14:textId="77777777" w:rsidR="005E484D" w:rsidRPr="005E484D" w:rsidRDefault="005E484D" w:rsidP="00156867">
      <w:pPr>
        <w:spacing w:line="480" w:lineRule="auto"/>
        <w:jc w:val="both"/>
        <w:rPr>
          <w:rFonts w:ascii="Times New Roman" w:hAnsi="Times New Roman" w:cs="Times New Roman"/>
          <w:sz w:val="24"/>
          <w:szCs w:val="24"/>
        </w:rPr>
      </w:pPr>
      <w:r w:rsidRPr="005E484D">
        <w:rPr>
          <w:rFonts w:ascii="Times New Roman" w:hAnsi="Times New Roman" w:cs="Times New Roman"/>
          <w:sz w:val="24"/>
          <w:szCs w:val="24"/>
        </w:rPr>
        <w:t xml:space="preserve">The information gathered from the questionnaires will be transferred into bar charts. Bar charts are a good method for visualizing and presenting data in research projects and offer several advantages. Firstly, Bar charts provide a clear and simple way to present categorical or grouped data, making them easy to interpret and understand </w:t>
      </w:r>
      <w:r w:rsidRPr="00254062">
        <w:rPr>
          <w:rFonts w:ascii="Times New Roman" w:hAnsi="Times New Roman" w:cs="Times New Roman"/>
          <w:sz w:val="24"/>
          <w:szCs w:val="24"/>
        </w:rPr>
        <w:t>(Few, 2009). Bar charts</w:t>
      </w:r>
      <w:r w:rsidRPr="005E484D">
        <w:rPr>
          <w:rFonts w:ascii="Times New Roman" w:hAnsi="Times New Roman" w:cs="Times New Roman"/>
          <w:sz w:val="24"/>
          <w:szCs w:val="24"/>
        </w:rPr>
        <w:t xml:space="preserve"> also allow for easy comparison of different categories or groups within the same dataset, which enables researchers </w:t>
      </w:r>
      <w:r w:rsidRPr="005E484D">
        <w:rPr>
          <w:rFonts w:ascii="Times New Roman" w:hAnsi="Times New Roman" w:cs="Times New Roman"/>
          <w:sz w:val="24"/>
          <w:szCs w:val="24"/>
        </w:rPr>
        <w:lastRenderedPageBreak/>
        <w:t xml:space="preserve">to identify patterns, trends, and differences </w:t>
      </w:r>
      <w:r w:rsidRPr="00254062">
        <w:rPr>
          <w:rFonts w:ascii="Times New Roman" w:hAnsi="Times New Roman" w:cs="Times New Roman"/>
          <w:sz w:val="24"/>
          <w:szCs w:val="24"/>
        </w:rPr>
        <w:t>easily (Kosslyn, 2006). Bar</w:t>
      </w:r>
      <w:r w:rsidRPr="005E484D">
        <w:rPr>
          <w:rFonts w:ascii="Times New Roman" w:hAnsi="Times New Roman" w:cs="Times New Roman"/>
          <w:sz w:val="24"/>
          <w:szCs w:val="24"/>
        </w:rPr>
        <w:t xml:space="preserve"> charts are also widely recognized and understood across different </w:t>
      </w:r>
      <w:r w:rsidRPr="00254062">
        <w:rPr>
          <w:rFonts w:ascii="Times New Roman" w:hAnsi="Times New Roman" w:cs="Times New Roman"/>
          <w:sz w:val="24"/>
          <w:szCs w:val="24"/>
        </w:rPr>
        <w:t>disciplines and audiences. This makes them accessible to both researchers, practitioners, and the public (Few, 2009). Finally</w:t>
      </w:r>
      <w:r w:rsidRPr="005E484D">
        <w:rPr>
          <w:rFonts w:ascii="Times New Roman" w:hAnsi="Times New Roman" w:cs="Times New Roman"/>
          <w:sz w:val="24"/>
          <w:szCs w:val="24"/>
        </w:rPr>
        <w:t xml:space="preserve">, a well-designed bar chart can enhance the visual appeal of research reports and presentations, which aids audience engagement and the communication of key </w:t>
      </w:r>
      <w:r w:rsidRPr="00254062">
        <w:rPr>
          <w:rFonts w:ascii="Times New Roman" w:hAnsi="Times New Roman" w:cs="Times New Roman"/>
          <w:sz w:val="24"/>
          <w:szCs w:val="24"/>
        </w:rPr>
        <w:t>findings (Tufte, 2001). Whilst</w:t>
      </w:r>
      <w:r w:rsidRPr="005E484D">
        <w:rPr>
          <w:rFonts w:ascii="Times New Roman" w:hAnsi="Times New Roman" w:cs="Times New Roman"/>
          <w:sz w:val="24"/>
          <w:szCs w:val="24"/>
        </w:rPr>
        <w:t xml:space="preserve"> bar charts hold many advantages, there are also a variety of limitations. Bar charts sacrifice precision for simplicity; they represent data using disconnected bars rather than continuous lines or curves, potentially obscuring subtle variations, or trends (</w:t>
      </w:r>
      <w:r w:rsidRPr="00254062">
        <w:rPr>
          <w:rFonts w:ascii="Times New Roman" w:hAnsi="Times New Roman" w:cs="Times New Roman"/>
          <w:sz w:val="24"/>
          <w:szCs w:val="24"/>
        </w:rPr>
        <w:t>Cleveland &amp; McGill, 1984).</w:t>
      </w:r>
      <w:r w:rsidRPr="005E484D">
        <w:rPr>
          <w:rFonts w:ascii="Times New Roman" w:hAnsi="Times New Roman" w:cs="Times New Roman"/>
          <w:sz w:val="24"/>
          <w:szCs w:val="24"/>
        </w:rPr>
        <w:t xml:space="preserve"> Similarly, bar charts can become cluttered or difficult to read when presenting large datasets with numerous categories or groups. This limits their effectiveness in conveying detailed information </w:t>
      </w:r>
      <w:r w:rsidRPr="00254062">
        <w:rPr>
          <w:rFonts w:ascii="Times New Roman" w:hAnsi="Times New Roman" w:cs="Times New Roman"/>
          <w:sz w:val="24"/>
          <w:szCs w:val="24"/>
        </w:rPr>
        <w:t>(Kosslyn, 2006). Finally</w:t>
      </w:r>
      <w:r w:rsidRPr="005E484D">
        <w:rPr>
          <w:rFonts w:ascii="Times New Roman" w:hAnsi="Times New Roman" w:cs="Times New Roman"/>
          <w:sz w:val="24"/>
          <w:szCs w:val="24"/>
        </w:rPr>
        <w:t xml:space="preserve">, depending on design choices, bar charts can be susceptible to misinterpretation or distortion of data, particularly if axis scales are manipulated or labels are </w:t>
      </w:r>
      <w:r w:rsidRPr="00254062">
        <w:rPr>
          <w:rFonts w:ascii="Times New Roman" w:hAnsi="Times New Roman" w:cs="Times New Roman"/>
          <w:sz w:val="24"/>
          <w:szCs w:val="24"/>
        </w:rPr>
        <w:t>omitted (Tufte, 2001).</w:t>
      </w:r>
    </w:p>
    <w:p w14:paraId="3EE42F77" w14:textId="77777777" w:rsidR="005E484D" w:rsidRPr="00A86A4C" w:rsidRDefault="005E484D" w:rsidP="00156867">
      <w:pPr>
        <w:spacing w:line="480" w:lineRule="auto"/>
        <w:jc w:val="center"/>
        <w:rPr>
          <w:rFonts w:ascii="Times New Roman" w:hAnsi="Times New Roman" w:cs="Times New Roman"/>
          <w:b/>
          <w:bCs/>
          <w:sz w:val="24"/>
          <w:szCs w:val="24"/>
          <w:shd w:val="clear" w:color="auto" w:fill="FFFFFF"/>
        </w:rPr>
      </w:pPr>
    </w:p>
    <w:p w14:paraId="2D4ABD85" w14:textId="69460A92" w:rsidR="003A3E24" w:rsidRPr="00A86A4C" w:rsidRDefault="006B5DDC" w:rsidP="00156867">
      <w:pPr>
        <w:spacing w:line="480" w:lineRule="auto"/>
        <w:jc w:val="center"/>
        <w:rPr>
          <w:rFonts w:ascii="Times New Roman" w:hAnsi="Times New Roman" w:cs="Times New Roman"/>
          <w:b/>
          <w:bCs/>
          <w:sz w:val="24"/>
          <w:szCs w:val="24"/>
          <w:shd w:val="clear" w:color="auto" w:fill="FFFFFF"/>
        </w:rPr>
      </w:pPr>
      <w:r w:rsidRPr="00A86A4C">
        <w:rPr>
          <w:rFonts w:ascii="Times New Roman" w:hAnsi="Times New Roman" w:cs="Times New Roman"/>
          <w:b/>
          <w:bCs/>
          <w:sz w:val="24"/>
          <w:szCs w:val="24"/>
          <w:shd w:val="clear" w:color="auto" w:fill="FFFFFF"/>
        </w:rPr>
        <w:t>Ethical Considerations</w:t>
      </w:r>
    </w:p>
    <w:p w14:paraId="27555DC0" w14:textId="6AE233C1" w:rsidR="003A3E24" w:rsidRPr="005918AF" w:rsidRDefault="003A3E24" w:rsidP="00156867">
      <w:pPr>
        <w:spacing w:line="480" w:lineRule="auto"/>
        <w:jc w:val="both"/>
        <w:rPr>
          <w:rFonts w:ascii="Times New Roman" w:hAnsi="Times New Roman" w:cs="Times New Roman"/>
          <w:sz w:val="24"/>
          <w:szCs w:val="24"/>
        </w:rPr>
      </w:pPr>
      <w:r w:rsidRPr="003A3E24">
        <w:rPr>
          <w:rFonts w:ascii="Times New Roman" w:hAnsi="Times New Roman" w:cs="Times New Roman"/>
          <w:sz w:val="24"/>
          <w:szCs w:val="24"/>
        </w:rPr>
        <w:t xml:space="preserve">Ethical considerations are essential as they guarantee that </w:t>
      </w:r>
      <w:r w:rsidRPr="00254062">
        <w:rPr>
          <w:rFonts w:ascii="Times New Roman" w:hAnsi="Times New Roman" w:cs="Times New Roman"/>
          <w:sz w:val="24"/>
          <w:szCs w:val="24"/>
        </w:rPr>
        <w:t>actions, decisions, and practices align with honesty, integrity, fairness, and respect for others (BERA; 2018). They</w:t>
      </w:r>
      <w:r w:rsidRPr="003A3E24">
        <w:rPr>
          <w:rFonts w:ascii="Times New Roman" w:hAnsi="Times New Roman" w:cs="Times New Roman"/>
          <w:sz w:val="24"/>
          <w:szCs w:val="24"/>
        </w:rPr>
        <w:t xml:space="preserve"> are particularly important for vulnerable participants such as young </w:t>
      </w:r>
      <w:r w:rsidRPr="00254062">
        <w:rPr>
          <w:rFonts w:ascii="Times New Roman" w:hAnsi="Times New Roman" w:cs="Times New Roman"/>
          <w:sz w:val="24"/>
          <w:szCs w:val="24"/>
        </w:rPr>
        <w:t>children (Afrin, 2018). In the present study, the ethical principles outlined by the University of Wales Trinity Saint David</w:t>
      </w:r>
      <w:r w:rsidRPr="003A3E24">
        <w:rPr>
          <w:rFonts w:ascii="Times New Roman" w:hAnsi="Times New Roman" w:cs="Times New Roman"/>
          <w:sz w:val="24"/>
          <w:szCs w:val="24"/>
        </w:rPr>
        <w:t xml:space="preserve"> (UWTSD), British Educational Research Association (BERA), and Educational Workforce Council (EWC) are upheld at every stage of the process. An ethics form was submitted to UWTSD in which approval was gained from the ethics committee; a copy can be found in </w:t>
      </w:r>
      <w:r w:rsidRPr="00021B05">
        <w:rPr>
          <w:rFonts w:ascii="Times New Roman" w:hAnsi="Times New Roman" w:cs="Times New Roman"/>
          <w:sz w:val="24"/>
          <w:szCs w:val="24"/>
        </w:rPr>
        <w:t xml:space="preserve">Appendix </w:t>
      </w:r>
      <w:r w:rsidR="00021B05" w:rsidRPr="00021B05">
        <w:rPr>
          <w:rFonts w:ascii="Times New Roman" w:hAnsi="Times New Roman" w:cs="Times New Roman"/>
          <w:sz w:val="24"/>
          <w:szCs w:val="24"/>
        </w:rPr>
        <w:t>A</w:t>
      </w:r>
      <w:r w:rsidRPr="00021B05">
        <w:rPr>
          <w:rFonts w:ascii="Times New Roman" w:hAnsi="Times New Roman" w:cs="Times New Roman"/>
          <w:sz w:val="24"/>
          <w:szCs w:val="24"/>
        </w:rPr>
        <w:t>. All</w:t>
      </w:r>
      <w:r w:rsidRPr="003A3E24">
        <w:rPr>
          <w:rFonts w:ascii="Times New Roman" w:hAnsi="Times New Roman" w:cs="Times New Roman"/>
          <w:sz w:val="24"/>
          <w:szCs w:val="24"/>
        </w:rPr>
        <w:t xml:space="preserve"> pupil participants had parental/guardian consent which was given through a signed consent </w:t>
      </w:r>
      <w:r w:rsidRPr="00021B05">
        <w:rPr>
          <w:rFonts w:ascii="Times New Roman" w:hAnsi="Times New Roman" w:cs="Times New Roman"/>
          <w:sz w:val="24"/>
          <w:szCs w:val="24"/>
        </w:rPr>
        <w:t xml:space="preserve">form (see Appendix </w:t>
      </w:r>
      <w:r w:rsidR="00021B05" w:rsidRPr="00021B05">
        <w:rPr>
          <w:rFonts w:ascii="Times New Roman" w:hAnsi="Times New Roman" w:cs="Times New Roman"/>
          <w:sz w:val="24"/>
          <w:szCs w:val="24"/>
        </w:rPr>
        <w:t>B</w:t>
      </w:r>
      <w:r w:rsidRPr="00021B05">
        <w:rPr>
          <w:rFonts w:ascii="Times New Roman" w:hAnsi="Times New Roman" w:cs="Times New Roman"/>
          <w:sz w:val="24"/>
          <w:szCs w:val="24"/>
        </w:rPr>
        <w:t>). Due to</w:t>
      </w:r>
      <w:r w:rsidRPr="003A3E24">
        <w:rPr>
          <w:rFonts w:ascii="Times New Roman" w:hAnsi="Times New Roman" w:cs="Times New Roman"/>
          <w:sz w:val="24"/>
          <w:szCs w:val="24"/>
        </w:rPr>
        <w:t xml:space="preserve"> the age of the children taking part in this study, assent was </w:t>
      </w:r>
      <w:r w:rsidRPr="003A3E24">
        <w:rPr>
          <w:rFonts w:ascii="Times New Roman" w:hAnsi="Times New Roman" w:cs="Times New Roman"/>
          <w:sz w:val="24"/>
          <w:szCs w:val="24"/>
        </w:rPr>
        <w:lastRenderedPageBreak/>
        <w:t xml:space="preserve">gained by ensuring that they understood and agreed, to the best of their ability, to participate in the research study. The researcher communicated what would be happening during the study using language that was clear, simple, and appropriate for their age and developmental level and encouraged the children to ask questions and express any concerns they may have. Children were made aware that it was their decision whether they chose to participate or not. If a child expresses reluctance or expresses that they did not want to participate, there was no pressure </w:t>
      </w:r>
      <w:r w:rsidRPr="005918AF">
        <w:rPr>
          <w:rFonts w:ascii="Times New Roman" w:hAnsi="Times New Roman" w:cs="Times New Roman"/>
          <w:sz w:val="24"/>
          <w:szCs w:val="24"/>
        </w:rPr>
        <w:t xml:space="preserve">or coercion for them to remain in the study. </w:t>
      </w:r>
    </w:p>
    <w:p w14:paraId="10FA5EB4" w14:textId="1DA80496" w:rsidR="003A3E24" w:rsidRPr="003A3E24" w:rsidRDefault="003A3E24" w:rsidP="00156867">
      <w:pPr>
        <w:spacing w:line="480" w:lineRule="auto"/>
        <w:jc w:val="both"/>
        <w:rPr>
          <w:rFonts w:ascii="Times New Roman" w:hAnsi="Times New Roman" w:cs="Times New Roman"/>
          <w:sz w:val="24"/>
          <w:szCs w:val="24"/>
        </w:rPr>
      </w:pPr>
      <w:r w:rsidRPr="005918AF">
        <w:rPr>
          <w:rFonts w:ascii="Times New Roman" w:hAnsi="Times New Roman" w:cs="Times New Roman"/>
          <w:sz w:val="24"/>
          <w:szCs w:val="24"/>
        </w:rPr>
        <w:t xml:space="preserve">The teacher participants in this study were all adults who gave their consent via a consent form (see Appendix </w:t>
      </w:r>
      <w:r w:rsidR="005918AF" w:rsidRPr="005918AF">
        <w:rPr>
          <w:rFonts w:ascii="Times New Roman" w:hAnsi="Times New Roman" w:cs="Times New Roman"/>
          <w:sz w:val="24"/>
          <w:szCs w:val="24"/>
        </w:rPr>
        <w:t>C)</w:t>
      </w:r>
      <w:r w:rsidRPr="005918AF">
        <w:rPr>
          <w:rFonts w:ascii="Times New Roman" w:hAnsi="Times New Roman" w:cs="Times New Roman"/>
          <w:sz w:val="24"/>
          <w:szCs w:val="24"/>
        </w:rPr>
        <w:t>. It was made clear in the consent forms that participation was voluntary, and all participants had the right to withdraw at any</w:t>
      </w:r>
      <w:r w:rsidRPr="00254062">
        <w:rPr>
          <w:rFonts w:ascii="Times New Roman" w:hAnsi="Times New Roman" w:cs="Times New Roman"/>
          <w:sz w:val="24"/>
          <w:szCs w:val="24"/>
        </w:rPr>
        <w:t xml:space="preserve"> point during the study (Afrin, 2018).</w:t>
      </w:r>
      <w:r w:rsidRPr="003A3E24">
        <w:rPr>
          <w:rFonts w:ascii="Times New Roman" w:hAnsi="Times New Roman" w:cs="Times New Roman"/>
          <w:sz w:val="24"/>
          <w:szCs w:val="24"/>
        </w:rPr>
        <w:t xml:space="preserve"> </w:t>
      </w:r>
    </w:p>
    <w:p w14:paraId="700FCB99" w14:textId="7C865596" w:rsidR="003A3E24" w:rsidRPr="003A3E24" w:rsidRDefault="003A3E24" w:rsidP="00156867">
      <w:pPr>
        <w:spacing w:line="480" w:lineRule="auto"/>
        <w:jc w:val="both"/>
        <w:rPr>
          <w:rFonts w:ascii="Times New Roman" w:hAnsi="Times New Roman" w:cs="Times New Roman"/>
          <w:sz w:val="24"/>
          <w:szCs w:val="24"/>
        </w:rPr>
      </w:pPr>
      <w:r w:rsidRPr="003A3E24">
        <w:rPr>
          <w:rFonts w:ascii="Times New Roman" w:hAnsi="Times New Roman" w:cs="Times New Roman"/>
          <w:sz w:val="24"/>
          <w:szCs w:val="24"/>
        </w:rPr>
        <w:t>Participants were selected at random based on those who provided parental consent forms. Anonymity and confidentiality were guaranteed by not storing any personal details. Raw data is kept on a password-protected device within the school premises and will be deleted once it's no longer needed. Paper copies of the signed consent forms are kept in a locked filing cabinet on the school premises and will be destroyed upon completion of the study. Data protection measures are implemented in the research, following the guidelines established by UWTSD, BERA, and the EWC. The researcher anticipated no possibility of causing emotional distress to participants.</w:t>
      </w:r>
    </w:p>
    <w:p w14:paraId="73EE050D" w14:textId="0E39F5CF" w:rsidR="006B5DDC" w:rsidRDefault="0005626B" w:rsidP="00156867">
      <w:pPr>
        <w:spacing w:line="48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Results and </w:t>
      </w:r>
      <w:r w:rsidR="006B5DDC">
        <w:rPr>
          <w:rFonts w:ascii="Times New Roman" w:hAnsi="Times New Roman" w:cs="Times New Roman"/>
          <w:b/>
          <w:bCs/>
          <w:sz w:val="24"/>
          <w:szCs w:val="24"/>
          <w:shd w:val="clear" w:color="auto" w:fill="FFFFFF"/>
        </w:rPr>
        <w:t>Discussion</w:t>
      </w:r>
    </w:p>
    <w:p w14:paraId="1852BCFF" w14:textId="03C52CD1" w:rsidR="00471A13" w:rsidRPr="00471A13" w:rsidRDefault="00471A13" w:rsidP="00156867">
      <w:pPr>
        <w:spacing w:line="480" w:lineRule="auto"/>
        <w:rPr>
          <w:rFonts w:ascii="Times New Roman" w:hAnsi="Times New Roman" w:cs="Times New Roman"/>
          <w:sz w:val="24"/>
          <w:szCs w:val="24"/>
          <w:shd w:val="clear" w:color="auto" w:fill="FFFFFF"/>
        </w:rPr>
      </w:pPr>
      <w:r w:rsidRPr="00471A13">
        <w:rPr>
          <w:rFonts w:ascii="Times New Roman" w:hAnsi="Times New Roman" w:cs="Times New Roman"/>
          <w:sz w:val="24"/>
          <w:szCs w:val="24"/>
          <w:shd w:val="clear" w:color="auto" w:fill="FFFFFF"/>
        </w:rPr>
        <w:t xml:space="preserve">In figures 1-6 (below), results from the teaching staff questionnaire </w:t>
      </w:r>
      <w:r w:rsidR="00F76D09">
        <w:rPr>
          <w:rFonts w:ascii="Times New Roman" w:hAnsi="Times New Roman" w:cs="Times New Roman"/>
          <w:sz w:val="24"/>
          <w:szCs w:val="24"/>
          <w:shd w:val="clear" w:color="auto" w:fill="FFFFFF"/>
        </w:rPr>
        <w:t>are</w:t>
      </w:r>
      <w:r w:rsidRPr="00471A13">
        <w:rPr>
          <w:rFonts w:ascii="Times New Roman" w:hAnsi="Times New Roman" w:cs="Times New Roman"/>
          <w:sz w:val="24"/>
          <w:szCs w:val="24"/>
          <w:shd w:val="clear" w:color="auto" w:fill="FFFFFF"/>
        </w:rPr>
        <w:t xml:space="preserve"> presented.</w:t>
      </w:r>
    </w:p>
    <w:p w14:paraId="5E988B91" w14:textId="77777777" w:rsidR="00156867" w:rsidRDefault="00156867" w:rsidP="00156867">
      <w:pPr>
        <w:spacing w:line="480" w:lineRule="auto"/>
        <w:rPr>
          <w:rFonts w:ascii="Times New Roman" w:hAnsi="Times New Roman" w:cs="Times New Roman"/>
          <w:b/>
          <w:bCs/>
          <w:sz w:val="24"/>
          <w:szCs w:val="24"/>
          <w:shd w:val="clear" w:color="auto" w:fill="FFFFFF"/>
        </w:rPr>
      </w:pPr>
    </w:p>
    <w:p w14:paraId="35DAF4C9" w14:textId="77777777" w:rsidR="00156867" w:rsidRDefault="00156867" w:rsidP="00156867">
      <w:pPr>
        <w:spacing w:line="480" w:lineRule="auto"/>
        <w:rPr>
          <w:rFonts w:ascii="Times New Roman" w:hAnsi="Times New Roman" w:cs="Times New Roman"/>
          <w:b/>
          <w:bCs/>
          <w:sz w:val="24"/>
          <w:szCs w:val="24"/>
          <w:shd w:val="clear" w:color="auto" w:fill="FFFFFF"/>
        </w:rPr>
      </w:pPr>
    </w:p>
    <w:p w14:paraId="5331F1EA" w14:textId="77777777" w:rsidR="00156867" w:rsidRDefault="00156867" w:rsidP="00156867">
      <w:pPr>
        <w:spacing w:line="480" w:lineRule="auto"/>
        <w:rPr>
          <w:rFonts w:ascii="Times New Roman" w:hAnsi="Times New Roman" w:cs="Times New Roman"/>
          <w:b/>
          <w:bCs/>
          <w:sz w:val="24"/>
          <w:szCs w:val="24"/>
          <w:shd w:val="clear" w:color="auto" w:fill="FFFFFF"/>
        </w:rPr>
      </w:pPr>
    </w:p>
    <w:p w14:paraId="0E5F7C48" w14:textId="2BED8C73" w:rsidR="00471A13" w:rsidRPr="00F76D09" w:rsidRDefault="00471A13"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lastRenderedPageBreak/>
        <w:t>Figure 1.</w:t>
      </w:r>
    </w:p>
    <w:p w14:paraId="307EBE8A" w14:textId="404539F9" w:rsidR="00471A13" w:rsidRDefault="00471A13" w:rsidP="00156867">
      <w:pPr>
        <w:spacing w:line="480" w:lineRule="auto"/>
        <w:jc w:val="center"/>
        <w:rPr>
          <w:rFonts w:ascii="Times New Roman" w:hAnsi="Times New Roman" w:cs="Times New Roman"/>
          <w:b/>
          <w:bCs/>
          <w:sz w:val="24"/>
          <w:szCs w:val="24"/>
          <w:shd w:val="clear" w:color="auto" w:fill="FFFFFF"/>
        </w:rPr>
      </w:pPr>
      <w:r w:rsidRPr="00471A13">
        <w:rPr>
          <w:rFonts w:ascii="Times New Roman" w:hAnsi="Times New Roman" w:cs="Times New Roman"/>
          <w:b/>
          <w:bCs/>
          <w:sz w:val="24"/>
          <w:szCs w:val="24"/>
          <w:shd w:val="clear" w:color="auto" w:fill="FFFFFF"/>
        </w:rPr>
        <w:drawing>
          <wp:anchor distT="0" distB="0" distL="114300" distR="114300" simplePos="0" relativeHeight="251660288" behindDoc="0" locked="0" layoutInCell="1" allowOverlap="1" wp14:anchorId="6BABC153" wp14:editId="265DB9C0">
            <wp:simplePos x="0" y="0"/>
            <wp:positionH relativeFrom="column">
              <wp:posOffset>323460</wp:posOffset>
            </wp:positionH>
            <wp:positionV relativeFrom="paragraph">
              <wp:posOffset>140482</wp:posOffset>
            </wp:positionV>
            <wp:extent cx="4817745" cy="3150870"/>
            <wp:effectExtent l="0" t="0" r="1905" b="0"/>
            <wp:wrapSquare wrapText="bothSides"/>
            <wp:docPr id="1609544691"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44691" name="Picture 1" descr="A graph with numbers and a bar&#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4817745" cy="3150870"/>
                    </a:xfrm>
                    <a:prstGeom prst="rect">
                      <a:avLst/>
                    </a:prstGeom>
                  </pic:spPr>
                </pic:pic>
              </a:graphicData>
            </a:graphic>
          </wp:anchor>
        </w:drawing>
      </w:r>
    </w:p>
    <w:p w14:paraId="0D97CCF1" w14:textId="4CE5055E" w:rsidR="00471A13" w:rsidRDefault="00471A13" w:rsidP="00156867">
      <w:pPr>
        <w:spacing w:line="480" w:lineRule="auto"/>
        <w:jc w:val="center"/>
        <w:rPr>
          <w:rFonts w:ascii="Times New Roman" w:hAnsi="Times New Roman" w:cs="Times New Roman"/>
          <w:b/>
          <w:bCs/>
          <w:sz w:val="24"/>
          <w:szCs w:val="24"/>
          <w:shd w:val="clear" w:color="auto" w:fill="FFFFFF"/>
        </w:rPr>
      </w:pPr>
    </w:p>
    <w:p w14:paraId="088BC64F" w14:textId="77777777" w:rsidR="00471A13" w:rsidRDefault="00471A13" w:rsidP="00156867">
      <w:pPr>
        <w:spacing w:line="480" w:lineRule="auto"/>
        <w:jc w:val="center"/>
        <w:rPr>
          <w:rFonts w:ascii="Times New Roman" w:hAnsi="Times New Roman" w:cs="Times New Roman"/>
          <w:b/>
          <w:bCs/>
          <w:sz w:val="24"/>
          <w:szCs w:val="24"/>
          <w:shd w:val="clear" w:color="auto" w:fill="FFFFFF"/>
        </w:rPr>
      </w:pPr>
    </w:p>
    <w:p w14:paraId="38B98445" w14:textId="77777777" w:rsidR="00471A13" w:rsidRDefault="00471A13" w:rsidP="00156867">
      <w:pPr>
        <w:spacing w:line="480" w:lineRule="auto"/>
        <w:jc w:val="center"/>
        <w:rPr>
          <w:rFonts w:ascii="Times New Roman" w:hAnsi="Times New Roman" w:cs="Times New Roman"/>
          <w:b/>
          <w:bCs/>
          <w:sz w:val="24"/>
          <w:szCs w:val="24"/>
          <w:shd w:val="clear" w:color="auto" w:fill="FFFFFF"/>
        </w:rPr>
      </w:pPr>
    </w:p>
    <w:p w14:paraId="5F20B23A" w14:textId="77777777" w:rsidR="00471A13" w:rsidRDefault="00471A13" w:rsidP="00156867">
      <w:pPr>
        <w:spacing w:line="480" w:lineRule="auto"/>
        <w:jc w:val="center"/>
        <w:rPr>
          <w:rFonts w:ascii="Times New Roman" w:hAnsi="Times New Roman" w:cs="Times New Roman"/>
          <w:b/>
          <w:bCs/>
          <w:sz w:val="24"/>
          <w:szCs w:val="24"/>
          <w:shd w:val="clear" w:color="auto" w:fill="FFFFFF"/>
        </w:rPr>
      </w:pPr>
    </w:p>
    <w:p w14:paraId="4B8B2727" w14:textId="77777777" w:rsidR="00471A13" w:rsidRDefault="00471A13" w:rsidP="00156867">
      <w:pPr>
        <w:spacing w:line="480" w:lineRule="auto"/>
        <w:jc w:val="center"/>
        <w:rPr>
          <w:rFonts w:ascii="Times New Roman" w:hAnsi="Times New Roman" w:cs="Times New Roman"/>
          <w:b/>
          <w:bCs/>
          <w:sz w:val="24"/>
          <w:szCs w:val="24"/>
          <w:shd w:val="clear" w:color="auto" w:fill="FFFFFF"/>
        </w:rPr>
      </w:pPr>
    </w:p>
    <w:p w14:paraId="5F3BC5C6" w14:textId="77777777" w:rsidR="00471A13" w:rsidRDefault="00471A13" w:rsidP="00156867">
      <w:pPr>
        <w:spacing w:line="480" w:lineRule="auto"/>
        <w:jc w:val="center"/>
        <w:rPr>
          <w:rFonts w:ascii="Times New Roman" w:hAnsi="Times New Roman" w:cs="Times New Roman"/>
          <w:b/>
          <w:bCs/>
          <w:sz w:val="24"/>
          <w:szCs w:val="24"/>
          <w:shd w:val="clear" w:color="auto" w:fill="FFFFFF"/>
        </w:rPr>
      </w:pPr>
    </w:p>
    <w:p w14:paraId="18CA6122" w14:textId="77777777" w:rsidR="00471A13" w:rsidRDefault="00471A13" w:rsidP="00156867">
      <w:pPr>
        <w:spacing w:line="480" w:lineRule="auto"/>
        <w:rPr>
          <w:rFonts w:ascii="Times New Roman" w:hAnsi="Times New Roman" w:cs="Times New Roman"/>
          <w:b/>
          <w:bCs/>
          <w:sz w:val="24"/>
          <w:szCs w:val="24"/>
          <w:shd w:val="clear" w:color="auto" w:fill="FFFFFF"/>
        </w:rPr>
      </w:pPr>
    </w:p>
    <w:p w14:paraId="553C7D45" w14:textId="502E3C41" w:rsidR="00471A13" w:rsidRDefault="00471A13" w:rsidP="00156867">
      <w:pPr>
        <w:spacing w:line="48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Figure 2.</w:t>
      </w:r>
    </w:p>
    <w:p w14:paraId="7D35B454" w14:textId="1504C972" w:rsidR="00471A13" w:rsidRDefault="00471A13" w:rsidP="00156867">
      <w:pPr>
        <w:spacing w:line="480" w:lineRule="auto"/>
        <w:jc w:val="center"/>
        <w:rPr>
          <w:rFonts w:ascii="Times New Roman" w:hAnsi="Times New Roman" w:cs="Times New Roman"/>
          <w:b/>
          <w:bCs/>
          <w:sz w:val="24"/>
          <w:szCs w:val="24"/>
          <w:shd w:val="clear" w:color="auto" w:fill="FFFFFF"/>
        </w:rPr>
      </w:pPr>
      <w:r w:rsidRPr="00471A13">
        <w:rPr>
          <w:rFonts w:ascii="Times New Roman" w:hAnsi="Times New Roman" w:cs="Times New Roman"/>
          <w:b/>
          <w:bCs/>
          <w:sz w:val="24"/>
          <w:szCs w:val="24"/>
          <w:shd w:val="clear" w:color="auto" w:fill="FFFFFF"/>
        </w:rPr>
        <w:drawing>
          <wp:inline distT="0" distB="0" distL="0" distR="0" wp14:anchorId="73B0DE25" wp14:editId="063107FD">
            <wp:extent cx="5731510" cy="3714750"/>
            <wp:effectExtent l="0" t="0" r="2540" b="0"/>
            <wp:docPr id="821953945"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53945" name="Picture 1" descr="A graph with numbers and a bar&#10;&#10;Description automatically generated with medium confidence"/>
                    <pic:cNvPicPr/>
                  </pic:nvPicPr>
                  <pic:blipFill>
                    <a:blip r:embed="rId7"/>
                    <a:stretch>
                      <a:fillRect/>
                    </a:stretch>
                  </pic:blipFill>
                  <pic:spPr>
                    <a:xfrm>
                      <a:off x="0" y="0"/>
                      <a:ext cx="5731510" cy="3714750"/>
                    </a:xfrm>
                    <a:prstGeom prst="rect">
                      <a:avLst/>
                    </a:prstGeom>
                  </pic:spPr>
                </pic:pic>
              </a:graphicData>
            </a:graphic>
          </wp:inline>
        </w:drawing>
      </w:r>
    </w:p>
    <w:p w14:paraId="3D82D3EF" w14:textId="77777777" w:rsidR="00471A13" w:rsidRDefault="00471A13" w:rsidP="00156867">
      <w:pPr>
        <w:spacing w:line="480" w:lineRule="auto"/>
        <w:jc w:val="center"/>
        <w:rPr>
          <w:rFonts w:ascii="Times New Roman" w:hAnsi="Times New Roman" w:cs="Times New Roman"/>
          <w:b/>
          <w:bCs/>
          <w:sz w:val="24"/>
          <w:szCs w:val="24"/>
          <w:shd w:val="clear" w:color="auto" w:fill="FFFFFF"/>
        </w:rPr>
      </w:pPr>
    </w:p>
    <w:p w14:paraId="02CB413A" w14:textId="60A163C8" w:rsidR="00471A13" w:rsidRDefault="00F76D09" w:rsidP="00156867">
      <w:pPr>
        <w:spacing w:line="48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 xml:space="preserve">Figure 3. </w:t>
      </w:r>
    </w:p>
    <w:p w14:paraId="3876A9FD" w14:textId="4AD52E3B" w:rsidR="00F76D09" w:rsidRDefault="00F76D09" w:rsidP="00156867">
      <w:pPr>
        <w:spacing w:line="480" w:lineRule="auto"/>
        <w:jc w:val="both"/>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anchor distT="0" distB="0" distL="114300" distR="114300" simplePos="0" relativeHeight="251661312" behindDoc="0" locked="0" layoutInCell="1" allowOverlap="1" wp14:anchorId="6F5B6074" wp14:editId="07D8E87A">
            <wp:simplePos x="0" y="0"/>
            <wp:positionH relativeFrom="column">
              <wp:posOffset>0</wp:posOffset>
            </wp:positionH>
            <wp:positionV relativeFrom="paragraph">
              <wp:posOffset>4592</wp:posOffset>
            </wp:positionV>
            <wp:extent cx="5731510" cy="3752215"/>
            <wp:effectExtent l="0" t="0" r="2540" b="635"/>
            <wp:wrapSquare wrapText="bothSides"/>
            <wp:docPr id="46159924"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9924" name="Picture 1" descr="A graph with numbers and 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752215"/>
                    </a:xfrm>
                    <a:prstGeom prst="rect">
                      <a:avLst/>
                    </a:prstGeom>
                  </pic:spPr>
                </pic:pic>
              </a:graphicData>
            </a:graphic>
          </wp:anchor>
        </w:drawing>
      </w:r>
    </w:p>
    <w:p w14:paraId="24CA1A0C" w14:textId="03C3A8B5" w:rsidR="00471A13" w:rsidRDefault="00F76D09" w:rsidP="00156867">
      <w:pPr>
        <w:spacing w:line="48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Figure 4.</w:t>
      </w:r>
    </w:p>
    <w:p w14:paraId="194195D5" w14:textId="35BE0DD3" w:rsidR="00471A13" w:rsidRDefault="00F76D09" w:rsidP="00156867">
      <w:pPr>
        <w:spacing w:line="480" w:lineRule="auto"/>
        <w:jc w:val="center"/>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57252B92" wp14:editId="2538A90C">
            <wp:extent cx="5731510" cy="3672840"/>
            <wp:effectExtent l="0" t="0" r="2540" b="3810"/>
            <wp:docPr id="414285981" name="Picture 1" descr="A graph with a bar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85981" name="Picture 1" descr="A graph with a bar and text&#10;&#10;Description automatically generated with medium confidence"/>
                    <pic:cNvPicPr/>
                  </pic:nvPicPr>
                  <pic:blipFill>
                    <a:blip r:embed="rId9"/>
                    <a:stretch>
                      <a:fillRect/>
                    </a:stretch>
                  </pic:blipFill>
                  <pic:spPr>
                    <a:xfrm>
                      <a:off x="0" y="0"/>
                      <a:ext cx="5731510" cy="3672840"/>
                    </a:xfrm>
                    <a:prstGeom prst="rect">
                      <a:avLst/>
                    </a:prstGeom>
                  </pic:spPr>
                </pic:pic>
              </a:graphicData>
            </a:graphic>
          </wp:inline>
        </w:drawing>
      </w:r>
    </w:p>
    <w:p w14:paraId="0638F082" w14:textId="580CC937" w:rsidR="00471A13" w:rsidRDefault="00F76D09" w:rsidP="00156867">
      <w:pPr>
        <w:spacing w:line="48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Figure 5.</w:t>
      </w:r>
    </w:p>
    <w:p w14:paraId="20910937" w14:textId="1CC08263" w:rsidR="00F76D09" w:rsidRDefault="00F76D09" w:rsidP="00156867">
      <w:pPr>
        <w:spacing w:line="480" w:lineRule="auto"/>
        <w:jc w:val="both"/>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2056D55A" wp14:editId="247C5742">
            <wp:extent cx="5731510" cy="3606165"/>
            <wp:effectExtent l="0" t="0" r="2540" b="0"/>
            <wp:docPr id="2051922307" name="Picture 1" descr="A graph with a bar and a number of percent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22307" name="Picture 1" descr="A graph with a bar and a number of percentages&#10;&#10;Description automatically generated with medium confidence"/>
                    <pic:cNvPicPr/>
                  </pic:nvPicPr>
                  <pic:blipFill>
                    <a:blip r:embed="rId10"/>
                    <a:stretch>
                      <a:fillRect/>
                    </a:stretch>
                  </pic:blipFill>
                  <pic:spPr>
                    <a:xfrm>
                      <a:off x="0" y="0"/>
                      <a:ext cx="5731510" cy="3606165"/>
                    </a:xfrm>
                    <a:prstGeom prst="rect">
                      <a:avLst/>
                    </a:prstGeom>
                  </pic:spPr>
                </pic:pic>
              </a:graphicData>
            </a:graphic>
          </wp:inline>
        </w:drawing>
      </w:r>
    </w:p>
    <w:p w14:paraId="2C80854C" w14:textId="672F082C" w:rsidR="00F76D09" w:rsidRDefault="00F76D09" w:rsidP="00156867">
      <w:pPr>
        <w:spacing w:line="48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Figure 6.</w:t>
      </w:r>
    </w:p>
    <w:p w14:paraId="383AB4F1" w14:textId="4AA068C8" w:rsidR="00471A13" w:rsidRDefault="00471A13" w:rsidP="00156867">
      <w:pPr>
        <w:spacing w:line="480" w:lineRule="auto"/>
        <w:jc w:val="center"/>
        <w:rPr>
          <w:rFonts w:ascii="Times New Roman" w:hAnsi="Times New Roman" w:cs="Times New Roman"/>
          <w:b/>
          <w:bCs/>
          <w:sz w:val="24"/>
          <w:szCs w:val="24"/>
          <w:shd w:val="clear" w:color="auto" w:fill="FFFFFF"/>
        </w:rPr>
      </w:pPr>
    </w:p>
    <w:p w14:paraId="2369A717" w14:textId="77777777" w:rsidR="00156867" w:rsidRDefault="00F76D09" w:rsidP="00156867">
      <w:pPr>
        <w:spacing w:line="480" w:lineRule="auto"/>
        <w:jc w:val="center"/>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0864D8DA" wp14:editId="557D7C54">
            <wp:extent cx="5731510" cy="3619500"/>
            <wp:effectExtent l="0" t="0" r="2540" b="0"/>
            <wp:docPr id="2048316801" name="Picture 1" descr="A graph with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16801" name="Picture 1" descr="A graph with different colored bars&#10;&#10;Description automatically generated with medium confidence"/>
                    <pic:cNvPicPr/>
                  </pic:nvPicPr>
                  <pic:blipFill>
                    <a:blip r:embed="rId11"/>
                    <a:stretch>
                      <a:fillRect/>
                    </a:stretch>
                  </pic:blipFill>
                  <pic:spPr>
                    <a:xfrm>
                      <a:off x="0" y="0"/>
                      <a:ext cx="5731510" cy="3619500"/>
                    </a:xfrm>
                    <a:prstGeom prst="rect">
                      <a:avLst/>
                    </a:prstGeom>
                  </pic:spPr>
                </pic:pic>
              </a:graphicData>
            </a:graphic>
          </wp:inline>
        </w:drawing>
      </w:r>
    </w:p>
    <w:p w14:paraId="60B3009A" w14:textId="218917FA" w:rsidR="00F76D09" w:rsidRPr="00156867" w:rsidRDefault="00F76D09" w:rsidP="00156867">
      <w:pPr>
        <w:spacing w:line="480" w:lineRule="auto"/>
        <w:jc w:val="center"/>
        <w:rPr>
          <w:rFonts w:ascii="Times New Roman" w:hAnsi="Times New Roman" w:cs="Times New Roman"/>
          <w:b/>
          <w:bCs/>
          <w:sz w:val="24"/>
          <w:szCs w:val="24"/>
          <w:shd w:val="clear" w:color="auto" w:fill="FFFFFF"/>
        </w:rPr>
      </w:pPr>
      <w:r w:rsidRPr="00F76D09">
        <w:rPr>
          <w:rFonts w:ascii="Times New Roman" w:hAnsi="Times New Roman" w:cs="Times New Roman"/>
          <w:sz w:val="24"/>
          <w:szCs w:val="24"/>
          <w:shd w:val="clear" w:color="auto" w:fill="FFFFFF"/>
        </w:rPr>
        <w:lastRenderedPageBreak/>
        <w:t xml:space="preserve">In </w:t>
      </w:r>
      <w:r>
        <w:rPr>
          <w:rFonts w:ascii="Times New Roman" w:hAnsi="Times New Roman" w:cs="Times New Roman"/>
          <w:sz w:val="24"/>
          <w:szCs w:val="24"/>
          <w:shd w:val="clear" w:color="auto" w:fill="FFFFFF"/>
        </w:rPr>
        <w:t>Figures</w:t>
      </w:r>
      <w:r w:rsidRPr="00F76D09">
        <w:rPr>
          <w:rFonts w:ascii="Times New Roman" w:hAnsi="Times New Roman" w:cs="Times New Roman"/>
          <w:sz w:val="24"/>
          <w:szCs w:val="24"/>
          <w:shd w:val="clear" w:color="auto" w:fill="FFFFFF"/>
        </w:rPr>
        <w:t xml:space="preserve"> 7-12 (below) results from the student participants have been presented. </w:t>
      </w:r>
    </w:p>
    <w:p w14:paraId="1506F748" w14:textId="273BEBF5" w:rsidR="00F76D09" w:rsidRDefault="00F76D09"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t>Figure 7.</w:t>
      </w:r>
      <w:r w:rsidRPr="00F76D09">
        <w:rPr>
          <w:rFonts w:ascii="Times New Roman" w:hAnsi="Times New Roman" w:cs="Times New Roman"/>
          <w:b/>
          <w:bCs/>
          <w:sz w:val="24"/>
          <w:szCs w:val="24"/>
          <w:shd w:val="clear" w:color="auto" w:fill="FFFFFF"/>
        </w:rPr>
        <w:drawing>
          <wp:inline distT="0" distB="0" distL="0" distR="0" wp14:anchorId="5323F5CF" wp14:editId="685C0CA9">
            <wp:extent cx="5731510" cy="3608705"/>
            <wp:effectExtent l="0" t="0" r="2540" b="0"/>
            <wp:docPr id="1887569357" name="Picture 1" descr="A graph with a green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69357" name="Picture 1" descr="A graph with a green bar&#10;&#10;Description automatically generated"/>
                    <pic:cNvPicPr/>
                  </pic:nvPicPr>
                  <pic:blipFill>
                    <a:blip r:embed="rId12"/>
                    <a:stretch>
                      <a:fillRect/>
                    </a:stretch>
                  </pic:blipFill>
                  <pic:spPr>
                    <a:xfrm>
                      <a:off x="0" y="0"/>
                      <a:ext cx="5731510" cy="3608705"/>
                    </a:xfrm>
                    <a:prstGeom prst="rect">
                      <a:avLst/>
                    </a:prstGeom>
                  </pic:spPr>
                </pic:pic>
              </a:graphicData>
            </a:graphic>
          </wp:inline>
        </w:drawing>
      </w:r>
    </w:p>
    <w:p w14:paraId="7ECE916B" w14:textId="0349987C" w:rsidR="00F76D09" w:rsidRDefault="00F76D09" w:rsidP="00156867">
      <w:pP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Figure 8.</w:t>
      </w:r>
    </w:p>
    <w:p w14:paraId="6A70DA66" w14:textId="0CE733FC" w:rsidR="00F76D09" w:rsidRDefault="00F76D09"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1CC2155E" wp14:editId="712BE69A">
            <wp:extent cx="5731510" cy="3683635"/>
            <wp:effectExtent l="0" t="0" r="2540" b="0"/>
            <wp:docPr id="394895005" name="Picture 1" descr="A graph with a green and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95005" name="Picture 1" descr="A graph with a green and blue rectangle&#10;&#10;Description automatically generated"/>
                    <pic:cNvPicPr/>
                  </pic:nvPicPr>
                  <pic:blipFill>
                    <a:blip r:embed="rId13"/>
                    <a:stretch>
                      <a:fillRect/>
                    </a:stretch>
                  </pic:blipFill>
                  <pic:spPr>
                    <a:xfrm>
                      <a:off x="0" y="0"/>
                      <a:ext cx="5731510" cy="3683635"/>
                    </a:xfrm>
                    <a:prstGeom prst="rect">
                      <a:avLst/>
                    </a:prstGeom>
                  </pic:spPr>
                </pic:pic>
              </a:graphicData>
            </a:graphic>
          </wp:inline>
        </w:drawing>
      </w:r>
    </w:p>
    <w:p w14:paraId="5A3392A9" w14:textId="1A77462A" w:rsidR="00F76D09" w:rsidRDefault="00F76D09" w:rsidP="00156867">
      <w:pP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 xml:space="preserve">Figure 9. </w:t>
      </w:r>
    </w:p>
    <w:p w14:paraId="56085816" w14:textId="26766F8F" w:rsidR="00F76D09" w:rsidRDefault="00F76D09"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28A277A6" wp14:editId="418506E4">
            <wp:extent cx="5731510" cy="3651250"/>
            <wp:effectExtent l="0" t="0" r="2540" b="6350"/>
            <wp:docPr id="1691324323" name="Picture 1" descr="A green bar graph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24323" name="Picture 1" descr="A green bar graph with white text&#10;&#10;Description automatically generated"/>
                    <pic:cNvPicPr/>
                  </pic:nvPicPr>
                  <pic:blipFill>
                    <a:blip r:embed="rId14"/>
                    <a:stretch>
                      <a:fillRect/>
                    </a:stretch>
                  </pic:blipFill>
                  <pic:spPr>
                    <a:xfrm>
                      <a:off x="0" y="0"/>
                      <a:ext cx="5731510" cy="3651250"/>
                    </a:xfrm>
                    <a:prstGeom prst="rect">
                      <a:avLst/>
                    </a:prstGeom>
                  </pic:spPr>
                </pic:pic>
              </a:graphicData>
            </a:graphic>
          </wp:inline>
        </w:drawing>
      </w:r>
    </w:p>
    <w:p w14:paraId="1853690B" w14:textId="02E761C4" w:rsidR="00F76D09" w:rsidRDefault="00F76D09" w:rsidP="00156867">
      <w:pP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Figure 10. </w:t>
      </w:r>
    </w:p>
    <w:p w14:paraId="1AF7212A" w14:textId="77777777" w:rsidR="00156867" w:rsidRDefault="00F76D09"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5198C3CB" wp14:editId="495950DE">
            <wp:extent cx="5731510" cy="3632200"/>
            <wp:effectExtent l="0" t="0" r="2540" b="6350"/>
            <wp:docPr id="1990133141" name="Picture 1" descr="A graph with a green and blu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33141" name="Picture 1" descr="A graph with a green and blue bar&#10;&#10;Description automatically generated"/>
                    <pic:cNvPicPr/>
                  </pic:nvPicPr>
                  <pic:blipFill>
                    <a:blip r:embed="rId15"/>
                    <a:stretch>
                      <a:fillRect/>
                    </a:stretch>
                  </pic:blipFill>
                  <pic:spPr>
                    <a:xfrm>
                      <a:off x="0" y="0"/>
                      <a:ext cx="5731510" cy="3632200"/>
                    </a:xfrm>
                    <a:prstGeom prst="rect">
                      <a:avLst/>
                    </a:prstGeom>
                  </pic:spPr>
                </pic:pic>
              </a:graphicData>
            </a:graphic>
          </wp:inline>
        </w:drawing>
      </w:r>
    </w:p>
    <w:p w14:paraId="6321E275" w14:textId="34758188" w:rsidR="00F76D09" w:rsidRDefault="00F76D09" w:rsidP="00156867">
      <w:pP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 xml:space="preserve">Figure 11. </w:t>
      </w:r>
    </w:p>
    <w:p w14:paraId="425054B5" w14:textId="30A22BD7" w:rsidR="00F76D09" w:rsidRDefault="00F76D09"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58789B10" wp14:editId="08E12C5E">
            <wp:extent cx="5731510" cy="3586480"/>
            <wp:effectExtent l="0" t="0" r="2540" b="0"/>
            <wp:docPr id="1371507854" name="Picture 1" descr="A graph with a green and blu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07854" name="Picture 1" descr="A graph with a green and blue bar&#10;&#10;Description automatically generated"/>
                    <pic:cNvPicPr/>
                  </pic:nvPicPr>
                  <pic:blipFill>
                    <a:blip r:embed="rId16"/>
                    <a:stretch>
                      <a:fillRect/>
                    </a:stretch>
                  </pic:blipFill>
                  <pic:spPr>
                    <a:xfrm>
                      <a:off x="0" y="0"/>
                      <a:ext cx="5731510" cy="3586480"/>
                    </a:xfrm>
                    <a:prstGeom prst="rect">
                      <a:avLst/>
                    </a:prstGeom>
                  </pic:spPr>
                </pic:pic>
              </a:graphicData>
            </a:graphic>
          </wp:inline>
        </w:drawing>
      </w:r>
    </w:p>
    <w:p w14:paraId="779021B5" w14:textId="5C8EF0D1" w:rsidR="00F76D09" w:rsidRDefault="00F76D09" w:rsidP="00156867">
      <w:pP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Figure 12. </w:t>
      </w:r>
    </w:p>
    <w:p w14:paraId="500A3172" w14:textId="0683B13C" w:rsidR="00F76D09" w:rsidRDefault="00F76D09" w:rsidP="00156867">
      <w:pPr>
        <w:spacing w:line="480" w:lineRule="auto"/>
        <w:rPr>
          <w:rFonts w:ascii="Times New Roman" w:hAnsi="Times New Roman" w:cs="Times New Roman"/>
          <w:b/>
          <w:bCs/>
          <w:sz w:val="24"/>
          <w:szCs w:val="24"/>
          <w:shd w:val="clear" w:color="auto" w:fill="FFFFFF"/>
        </w:rPr>
      </w:pPr>
      <w:r w:rsidRPr="00F76D09">
        <w:rPr>
          <w:rFonts w:ascii="Times New Roman" w:hAnsi="Times New Roman" w:cs="Times New Roman"/>
          <w:b/>
          <w:bCs/>
          <w:sz w:val="24"/>
          <w:szCs w:val="24"/>
          <w:shd w:val="clear" w:color="auto" w:fill="FFFFFF"/>
        </w:rPr>
        <w:drawing>
          <wp:inline distT="0" distB="0" distL="0" distR="0" wp14:anchorId="0532F80F" wp14:editId="40B91293">
            <wp:extent cx="5731510" cy="3606165"/>
            <wp:effectExtent l="0" t="0" r="2540" b="0"/>
            <wp:docPr id="1168769706" name="Picture 1" descr="A graph with a green and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69706" name="Picture 1" descr="A graph with a green and blue rectangle&#10;&#10;Description automatically generated"/>
                    <pic:cNvPicPr/>
                  </pic:nvPicPr>
                  <pic:blipFill>
                    <a:blip r:embed="rId17"/>
                    <a:stretch>
                      <a:fillRect/>
                    </a:stretch>
                  </pic:blipFill>
                  <pic:spPr>
                    <a:xfrm>
                      <a:off x="0" y="0"/>
                      <a:ext cx="5731510" cy="3606165"/>
                    </a:xfrm>
                    <a:prstGeom prst="rect">
                      <a:avLst/>
                    </a:prstGeom>
                  </pic:spPr>
                </pic:pic>
              </a:graphicData>
            </a:graphic>
          </wp:inline>
        </w:drawing>
      </w:r>
    </w:p>
    <w:p w14:paraId="06819289" w14:textId="77777777" w:rsidR="00F76D09" w:rsidRDefault="00F76D09" w:rsidP="00156867">
      <w:pPr>
        <w:spacing w:line="480" w:lineRule="auto"/>
        <w:rPr>
          <w:rFonts w:ascii="Times New Roman" w:hAnsi="Times New Roman" w:cs="Times New Roman"/>
          <w:b/>
          <w:bCs/>
          <w:sz w:val="24"/>
          <w:szCs w:val="24"/>
          <w:shd w:val="clear" w:color="auto" w:fill="FFFFFF"/>
        </w:rPr>
      </w:pPr>
    </w:p>
    <w:p w14:paraId="06571593" w14:textId="5EA59327" w:rsidR="00F76D09" w:rsidRPr="00B80903" w:rsidRDefault="00CE369C" w:rsidP="00B8090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results shown in figure </w:t>
      </w:r>
      <w:r>
        <w:rPr>
          <w:rFonts w:ascii="Times New Roman" w:hAnsi="Times New Roman" w:cs="Times New Roman"/>
          <w:sz w:val="24"/>
          <w:szCs w:val="24"/>
        </w:rPr>
        <w:t>5</w:t>
      </w:r>
      <w:r>
        <w:rPr>
          <w:rFonts w:ascii="Times New Roman" w:hAnsi="Times New Roman" w:cs="Times New Roman"/>
          <w:sz w:val="24"/>
          <w:szCs w:val="24"/>
        </w:rPr>
        <w:t>. show that even though research encourages teachers to use praise (</w:t>
      </w:r>
      <w:r w:rsidRPr="0005626B">
        <w:rPr>
          <w:rFonts w:ascii="Times New Roman" w:hAnsi="Times New Roman" w:cs="Times New Roman"/>
          <w:sz w:val="24"/>
          <w:szCs w:val="24"/>
        </w:rPr>
        <w:t>Moore et al., 2019; Epstein et al., 2008; Simonsen et al., 2008</w:t>
      </w:r>
      <w:r>
        <w:rPr>
          <w:rFonts w:ascii="Times New Roman" w:hAnsi="Times New Roman" w:cs="Times New Roman"/>
          <w:sz w:val="24"/>
          <w:szCs w:val="24"/>
        </w:rPr>
        <w:t>), and shows praise to be an effective way to increase desirable behaviours (</w:t>
      </w:r>
      <w:r w:rsidRPr="001A2C89">
        <w:rPr>
          <w:rFonts w:ascii="Times New Roman" w:hAnsi="Times New Roman" w:cs="Times New Roman"/>
          <w:sz w:val="24"/>
          <w:szCs w:val="24"/>
        </w:rPr>
        <w:t>Howell et al., 2014; Kern &amp; Clemens, 2007),</w:t>
      </w:r>
      <w:r>
        <w:rPr>
          <w:rFonts w:ascii="Times New Roman" w:hAnsi="Times New Roman" w:cs="Times New Roman"/>
          <w:sz w:val="24"/>
          <w:szCs w:val="24"/>
        </w:rPr>
        <w:t xml:space="preserve"> teaching staff within the reception classroom are failing to utilize praise to improve behaviour. </w:t>
      </w:r>
      <w:r w:rsidR="00021B05">
        <w:rPr>
          <w:rFonts w:ascii="Times New Roman" w:hAnsi="Times New Roman" w:cs="Times New Roman"/>
          <w:sz w:val="24"/>
          <w:szCs w:val="24"/>
        </w:rPr>
        <w:t xml:space="preserve"> Even with the magnitude of research supporting the notion </w:t>
      </w:r>
      <w:r w:rsidR="00021B05" w:rsidRPr="00254062">
        <w:rPr>
          <w:rFonts w:ascii="Times New Roman" w:hAnsi="Times New Roman" w:cs="Times New Roman"/>
          <w:sz w:val="24"/>
          <w:szCs w:val="24"/>
        </w:rPr>
        <w:t>that praise is an effective way to increase desired behaviours in childre</w:t>
      </w:r>
      <w:r w:rsidR="00021B05">
        <w:rPr>
          <w:rFonts w:ascii="Times New Roman" w:hAnsi="Times New Roman" w:cs="Times New Roman"/>
          <w:sz w:val="24"/>
          <w:szCs w:val="24"/>
        </w:rPr>
        <w:t>n (</w:t>
      </w:r>
      <w:r w:rsidR="00021B05" w:rsidRPr="00254062">
        <w:rPr>
          <w:rFonts w:ascii="Times New Roman" w:hAnsi="Times New Roman" w:cs="Times New Roman"/>
          <w:sz w:val="24"/>
          <w:szCs w:val="24"/>
        </w:rPr>
        <w:t xml:space="preserve">Wallace et al., </w:t>
      </w:r>
      <w:r w:rsidR="00021B05">
        <w:rPr>
          <w:rFonts w:ascii="Times New Roman" w:hAnsi="Times New Roman" w:cs="Times New Roman"/>
          <w:sz w:val="24"/>
          <w:szCs w:val="24"/>
        </w:rPr>
        <w:t>(</w:t>
      </w:r>
      <w:r w:rsidR="00021B05" w:rsidRPr="00254062">
        <w:rPr>
          <w:rFonts w:ascii="Times New Roman" w:hAnsi="Times New Roman" w:cs="Times New Roman"/>
          <w:sz w:val="24"/>
          <w:szCs w:val="24"/>
        </w:rPr>
        <w:t>2004</w:t>
      </w:r>
      <w:r w:rsidR="00021B05">
        <w:rPr>
          <w:rFonts w:ascii="Times New Roman" w:hAnsi="Times New Roman" w:cs="Times New Roman"/>
          <w:sz w:val="24"/>
          <w:szCs w:val="24"/>
        </w:rPr>
        <w:t xml:space="preserve">); </w:t>
      </w:r>
      <w:r w:rsidR="00021B05" w:rsidRPr="00067071">
        <w:rPr>
          <w:rFonts w:ascii="Times New Roman" w:hAnsi="Times New Roman" w:cs="Times New Roman"/>
          <w:sz w:val="24"/>
          <w:szCs w:val="24"/>
        </w:rPr>
        <w:t>Howell et al., (2014)</w:t>
      </w:r>
      <w:r w:rsidR="00021B05">
        <w:rPr>
          <w:rFonts w:ascii="Times New Roman" w:hAnsi="Times New Roman" w:cs="Times New Roman"/>
          <w:sz w:val="24"/>
          <w:szCs w:val="24"/>
        </w:rPr>
        <w:t xml:space="preserve">; </w:t>
      </w:r>
      <w:r w:rsidR="00021B05" w:rsidRPr="001A2C89">
        <w:rPr>
          <w:rFonts w:ascii="Times New Roman" w:hAnsi="Times New Roman" w:cs="Times New Roman"/>
          <w:sz w:val="24"/>
          <w:szCs w:val="24"/>
        </w:rPr>
        <w:t xml:space="preserve">Connel and Klem, </w:t>
      </w:r>
      <w:r w:rsidR="00021B05">
        <w:rPr>
          <w:rFonts w:ascii="Times New Roman" w:hAnsi="Times New Roman" w:cs="Times New Roman"/>
          <w:sz w:val="24"/>
          <w:szCs w:val="24"/>
        </w:rPr>
        <w:t>(</w:t>
      </w:r>
      <w:r w:rsidR="00021B05" w:rsidRPr="001A2C89">
        <w:rPr>
          <w:rFonts w:ascii="Times New Roman" w:hAnsi="Times New Roman" w:cs="Times New Roman"/>
          <w:sz w:val="24"/>
          <w:szCs w:val="24"/>
        </w:rPr>
        <w:t>2006)</w:t>
      </w:r>
      <w:r w:rsidR="00021B05">
        <w:rPr>
          <w:rFonts w:ascii="Times New Roman" w:hAnsi="Times New Roman" w:cs="Times New Roman"/>
          <w:sz w:val="24"/>
          <w:szCs w:val="24"/>
        </w:rPr>
        <w:t>;</w:t>
      </w:r>
      <w:r w:rsidR="00021B05" w:rsidRPr="001A2C89">
        <w:rPr>
          <w:rFonts w:ascii="Times New Roman" w:hAnsi="Times New Roman" w:cs="Times New Roman"/>
          <w:sz w:val="24"/>
          <w:szCs w:val="24"/>
        </w:rPr>
        <w:t xml:space="preserve"> Rimm-Kaufman &amp; Sandilos, n.d.)</w:t>
      </w:r>
      <w:r w:rsidR="00021B05">
        <w:rPr>
          <w:rFonts w:ascii="Times New Roman" w:hAnsi="Times New Roman" w:cs="Times New Roman"/>
          <w:sz w:val="24"/>
          <w:szCs w:val="24"/>
        </w:rPr>
        <w:t xml:space="preserve">; </w:t>
      </w:r>
      <w:r w:rsidR="00021B05" w:rsidRPr="001A2C89">
        <w:rPr>
          <w:rFonts w:ascii="Times New Roman" w:hAnsi="Times New Roman" w:cs="Times New Roman"/>
          <w:sz w:val="24"/>
          <w:szCs w:val="24"/>
        </w:rPr>
        <w:t>Spilt et al., 2011)</w:t>
      </w:r>
      <w:r w:rsidR="00021B05">
        <w:rPr>
          <w:rFonts w:ascii="Times New Roman" w:hAnsi="Times New Roman" w:cs="Times New Roman"/>
          <w:sz w:val="24"/>
          <w:szCs w:val="24"/>
        </w:rPr>
        <w:t xml:space="preserve">; </w:t>
      </w:r>
      <w:r w:rsidR="00021B05" w:rsidRPr="001A2C89">
        <w:rPr>
          <w:rFonts w:ascii="Times New Roman" w:hAnsi="Times New Roman" w:cs="Times New Roman"/>
          <w:sz w:val="24"/>
          <w:szCs w:val="24"/>
        </w:rPr>
        <w:t>Elledge et al., 2016)</w:t>
      </w:r>
      <w:r w:rsidR="00021B05">
        <w:rPr>
          <w:rFonts w:ascii="Times New Roman" w:hAnsi="Times New Roman" w:cs="Times New Roman"/>
          <w:sz w:val="24"/>
          <w:szCs w:val="24"/>
        </w:rPr>
        <w:t xml:space="preserve">; </w:t>
      </w:r>
      <w:r w:rsidR="00021B05" w:rsidRPr="001A2C89">
        <w:rPr>
          <w:rFonts w:ascii="Times New Roman" w:hAnsi="Times New Roman" w:cs="Times New Roman"/>
          <w:sz w:val="24"/>
          <w:szCs w:val="24"/>
        </w:rPr>
        <w:t xml:space="preserve">Fan, </w:t>
      </w:r>
      <w:r w:rsidR="00021B05">
        <w:rPr>
          <w:rFonts w:ascii="Times New Roman" w:hAnsi="Times New Roman" w:cs="Times New Roman"/>
          <w:sz w:val="24"/>
          <w:szCs w:val="24"/>
        </w:rPr>
        <w:t>(</w:t>
      </w:r>
      <w:r w:rsidR="00021B05" w:rsidRPr="001A2C89">
        <w:rPr>
          <w:rFonts w:ascii="Times New Roman" w:hAnsi="Times New Roman" w:cs="Times New Roman"/>
          <w:sz w:val="24"/>
          <w:szCs w:val="24"/>
        </w:rPr>
        <w:t>2012</w:t>
      </w:r>
      <w:r w:rsidR="00021B05">
        <w:rPr>
          <w:rFonts w:ascii="Times New Roman" w:hAnsi="Times New Roman" w:cs="Times New Roman"/>
          <w:sz w:val="24"/>
          <w:szCs w:val="24"/>
        </w:rPr>
        <w:t xml:space="preserve">)), teachers within School X reception class remain neutral on whether verbal praise is the best way to improve behaviour (Figure 6.). However, like Howell et al., (2014), staff participants in this study agree that verbal praise leads to a more positive learning environment. </w:t>
      </w:r>
      <w:r w:rsidR="005918AF">
        <w:rPr>
          <w:rFonts w:ascii="Times New Roman" w:hAnsi="Times New Roman" w:cs="Times New Roman"/>
          <w:sz w:val="24"/>
          <w:szCs w:val="24"/>
        </w:rPr>
        <w:t>Results from the student participants questionnaire show pupils to feel more confident after receiving verbal praise (Figure 9.). This is in line with</w:t>
      </w:r>
      <w:r w:rsidR="005918AF" w:rsidRPr="001A2C89">
        <w:rPr>
          <w:rFonts w:ascii="Times New Roman" w:hAnsi="Times New Roman" w:cs="Times New Roman"/>
          <w:sz w:val="24"/>
          <w:szCs w:val="24"/>
        </w:rPr>
        <w:t xml:space="preserve">, Brophy, </w:t>
      </w:r>
      <w:r w:rsidR="005918AF">
        <w:rPr>
          <w:rFonts w:ascii="Times New Roman" w:hAnsi="Times New Roman" w:cs="Times New Roman"/>
          <w:sz w:val="24"/>
          <w:szCs w:val="24"/>
        </w:rPr>
        <w:t>(</w:t>
      </w:r>
      <w:r w:rsidR="005918AF" w:rsidRPr="001A2C89">
        <w:rPr>
          <w:rFonts w:ascii="Times New Roman" w:hAnsi="Times New Roman" w:cs="Times New Roman"/>
          <w:sz w:val="24"/>
          <w:szCs w:val="24"/>
        </w:rPr>
        <w:t>1981)</w:t>
      </w:r>
      <w:r w:rsidR="005918AF">
        <w:rPr>
          <w:rFonts w:ascii="Times New Roman" w:hAnsi="Times New Roman" w:cs="Times New Roman"/>
          <w:sz w:val="24"/>
          <w:szCs w:val="24"/>
        </w:rPr>
        <w:t xml:space="preserve"> research that shows verbal praise</w:t>
      </w:r>
      <w:r w:rsidR="00B80903">
        <w:rPr>
          <w:rFonts w:ascii="Times New Roman" w:hAnsi="Times New Roman" w:cs="Times New Roman"/>
          <w:sz w:val="24"/>
          <w:szCs w:val="24"/>
        </w:rPr>
        <w:t xml:space="preserve"> </w:t>
      </w:r>
      <w:r w:rsidR="005918AF" w:rsidRPr="001A2C89">
        <w:rPr>
          <w:rFonts w:ascii="Times New Roman" w:hAnsi="Times New Roman" w:cs="Times New Roman"/>
          <w:sz w:val="24"/>
          <w:szCs w:val="24"/>
        </w:rPr>
        <w:t>improve</w:t>
      </w:r>
      <w:r w:rsidR="005918AF">
        <w:rPr>
          <w:rFonts w:ascii="Times New Roman" w:hAnsi="Times New Roman" w:cs="Times New Roman"/>
          <w:sz w:val="24"/>
          <w:szCs w:val="24"/>
        </w:rPr>
        <w:t>s</w:t>
      </w:r>
      <w:r w:rsidR="005918AF" w:rsidRPr="001A2C89">
        <w:rPr>
          <w:rFonts w:ascii="Times New Roman" w:hAnsi="Times New Roman" w:cs="Times New Roman"/>
          <w:sz w:val="24"/>
          <w:szCs w:val="24"/>
        </w:rPr>
        <w:t xml:space="preserve"> student self-esteem</w:t>
      </w:r>
      <w:r w:rsidR="005918AF">
        <w:rPr>
          <w:rFonts w:ascii="Times New Roman" w:hAnsi="Times New Roman" w:cs="Times New Roman"/>
          <w:sz w:val="24"/>
          <w:szCs w:val="24"/>
        </w:rPr>
        <w:t xml:space="preserve">. </w:t>
      </w:r>
      <w:r w:rsidR="00B80903">
        <w:rPr>
          <w:rFonts w:ascii="Times New Roman" w:hAnsi="Times New Roman" w:cs="Times New Roman"/>
          <w:sz w:val="24"/>
          <w:szCs w:val="24"/>
        </w:rPr>
        <w:t xml:space="preserve">Similarly, results displayed in Figure 8. Suggest receiving praise encourages students to try harder, which supports </w:t>
      </w:r>
      <w:r w:rsidR="00B80903" w:rsidRPr="001A2C89">
        <w:rPr>
          <w:rFonts w:ascii="Times New Roman" w:hAnsi="Times New Roman" w:cs="Times New Roman"/>
          <w:sz w:val="24"/>
          <w:szCs w:val="24"/>
        </w:rPr>
        <w:t>Sutherland, Wehby, &amp; Copeland</w:t>
      </w:r>
      <w:r w:rsidR="00B80903">
        <w:rPr>
          <w:rFonts w:ascii="Times New Roman" w:hAnsi="Times New Roman" w:cs="Times New Roman"/>
          <w:sz w:val="24"/>
          <w:szCs w:val="24"/>
        </w:rPr>
        <w:t>’s</w:t>
      </w:r>
      <w:r w:rsidR="00B80903" w:rsidRPr="001A2C89">
        <w:rPr>
          <w:rFonts w:ascii="Times New Roman" w:hAnsi="Times New Roman" w:cs="Times New Roman"/>
          <w:sz w:val="24"/>
          <w:szCs w:val="24"/>
        </w:rPr>
        <w:t xml:space="preserve"> </w:t>
      </w:r>
      <w:r w:rsidR="00B80903">
        <w:rPr>
          <w:rFonts w:ascii="Times New Roman" w:hAnsi="Times New Roman" w:cs="Times New Roman"/>
          <w:sz w:val="24"/>
          <w:szCs w:val="24"/>
        </w:rPr>
        <w:t>(</w:t>
      </w:r>
      <w:r w:rsidR="00B80903" w:rsidRPr="001A2C89">
        <w:rPr>
          <w:rFonts w:ascii="Times New Roman" w:hAnsi="Times New Roman" w:cs="Times New Roman"/>
          <w:sz w:val="24"/>
          <w:szCs w:val="24"/>
        </w:rPr>
        <w:t>2000)</w:t>
      </w:r>
      <w:r w:rsidR="00B80903">
        <w:rPr>
          <w:rFonts w:ascii="Times New Roman" w:hAnsi="Times New Roman" w:cs="Times New Roman"/>
          <w:sz w:val="24"/>
          <w:szCs w:val="24"/>
        </w:rPr>
        <w:t xml:space="preserve"> study which reported </w:t>
      </w:r>
      <w:r w:rsidR="00B80903" w:rsidRPr="001A2C89">
        <w:rPr>
          <w:rFonts w:ascii="Times New Roman" w:hAnsi="Times New Roman" w:cs="Times New Roman"/>
          <w:sz w:val="24"/>
          <w:szCs w:val="24"/>
        </w:rPr>
        <w:t>higher levels of student engagement</w:t>
      </w:r>
      <w:r w:rsidR="00B80903">
        <w:rPr>
          <w:rFonts w:ascii="Times New Roman" w:hAnsi="Times New Roman" w:cs="Times New Roman"/>
          <w:sz w:val="24"/>
          <w:szCs w:val="24"/>
        </w:rPr>
        <w:t xml:space="preserve"> after receiving verbal praise.</w:t>
      </w:r>
    </w:p>
    <w:p w14:paraId="1E2EE738" w14:textId="07F60ADA" w:rsidR="006B5DDC" w:rsidRDefault="006B5DDC" w:rsidP="00156867">
      <w:pPr>
        <w:spacing w:line="48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Conclusion</w:t>
      </w:r>
    </w:p>
    <w:p w14:paraId="3888994B" w14:textId="07193CCA" w:rsidR="00B80903" w:rsidRP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 xml:space="preserve">In conclusion, the observations conducted at the outset of the second placement underscored the significant </w:t>
      </w:r>
      <w:r>
        <w:rPr>
          <w:rFonts w:ascii="Times New Roman" w:hAnsi="Times New Roman" w:cs="Times New Roman"/>
          <w:sz w:val="24"/>
          <w:szCs w:val="24"/>
          <w:shd w:val="clear" w:color="auto" w:fill="FFFFFF"/>
        </w:rPr>
        <w:t>behavioural</w:t>
      </w:r>
      <w:r w:rsidRPr="00B80903">
        <w:rPr>
          <w:rFonts w:ascii="Times New Roman" w:hAnsi="Times New Roman" w:cs="Times New Roman"/>
          <w:sz w:val="24"/>
          <w:szCs w:val="24"/>
          <w:shd w:val="clear" w:color="auto" w:fill="FFFFFF"/>
        </w:rPr>
        <w:t xml:space="preserve"> challenges within the classroom, particularly notable in the context of the reception/year one class at School X. With a considerable portion of students presenting severe additional learning needs (ALN), the impact of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management transcends individual students to affect the entire class's learning environment. Despite ongoing efforts and discussions surrounding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management strategies, including those within my Professional Learning Passport, no substantial improvements have been achieved. This </w:t>
      </w:r>
      <w:r w:rsidRPr="00B80903">
        <w:rPr>
          <w:rFonts w:ascii="Times New Roman" w:hAnsi="Times New Roman" w:cs="Times New Roman"/>
          <w:sz w:val="24"/>
          <w:szCs w:val="24"/>
          <w:shd w:val="clear" w:color="auto" w:fill="FFFFFF"/>
        </w:rPr>
        <w:lastRenderedPageBreak/>
        <w:t xml:space="preserve">observation prompted the research question: "How does consistent verbal praise influence the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of reception students in their daily classroom activities?"</w:t>
      </w:r>
    </w:p>
    <w:p w14:paraId="67A96E18" w14:textId="7FBC04E4" w:rsidR="00B80903" w:rsidRP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 xml:space="preserve">Existing literature emphasizes the importance of praise in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management, highlighting its positive effects on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engagement, self-esteem, and classroom satisfaction. However, discrepancies exist in the utilization of praise within educational settings, with some studies advocating for </w:t>
      </w:r>
      <w:r>
        <w:rPr>
          <w:rFonts w:ascii="Times New Roman" w:hAnsi="Times New Roman" w:cs="Times New Roman"/>
          <w:sz w:val="24"/>
          <w:szCs w:val="24"/>
          <w:shd w:val="clear" w:color="auto" w:fill="FFFFFF"/>
        </w:rPr>
        <w:t>behaviour-specific</w:t>
      </w:r>
      <w:r w:rsidRPr="00B80903">
        <w:rPr>
          <w:rFonts w:ascii="Times New Roman" w:hAnsi="Times New Roman" w:cs="Times New Roman"/>
          <w:sz w:val="24"/>
          <w:szCs w:val="24"/>
          <w:shd w:val="clear" w:color="auto" w:fill="FFFFFF"/>
        </w:rPr>
        <w:t xml:space="preserve"> praise. This research focuses on general praise and its impact, aiming to contribute to the existing body of knowledge.</w:t>
      </w:r>
    </w:p>
    <w:p w14:paraId="3A1B223B" w14:textId="319241F7" w:rsidR="00B80903" w:rsidRP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 xml:space="preserve">Observations and questionnaires serve as data collection methods, providing rich insights into real-time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and perceptions. While observations offer ecological validity and detailed data, they are susceptible to observer bias and the Hawthorne effect. Questionnaires, on the other hand, are efficient but may lack the depth of qualitative methods.</w:t>
      </w:r>
    </w:p>
    <w:p w14:paraId="2DA6A51F" w14:textId="52F96CA2" w:rsidR="00B80903" w:rsidRP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Ethical considerations underpin the entire research process, ensuring informed consent, anonymity, confidentiality, and protection of participants' well-being.</w:t>
      </w:r>
    </w:p>
    <w:p w14:paraId="048F5FE1" w14:textId="45C95CC4" w:rsidR="00B80903" w:rsidRP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Initial results from staff and student questionnaires reveal a discrepancy between the recognition of praise's importance and its actual utilization within the classroom. While staff remain neutral on verbal praise's efficacy, students perceive it positively, indicating improvements in confidence and effort.</w:t>
      </w:r>
    </w:p>
    <w:p w14:paraId="4466C48E" w14:textId="3E53E20B" w:rsidR="006B5DDC" w:rsidRDefault="006B5DDC" w:rsidP="00156867">
      <w:pPr>
        <w:spacing w:line="48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Recommendations</w:t>
      </w:r>
    </w:p>
    <w:p w14:paraId="57347E4B" w14:textId="0633471B" w:rsidR="00B80903" w:rsidRP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 xml:space="preserve">Based on the findings of the study, several recommendations can be made to address the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management </w:t>
      </w:r>
      <w:r w:rsidR="00020A3B">
        <w:rPr>
          <w:rFonts w:ascii="Times New Roman" w:hAnsi="Times New Roman" w:cs="Times New Roman"/>
          <w:sz w:val="24"/>
          <w:szCs w:val="24"/>
          <w:shd w:val="clear" w:color="auto" w:fill="FFFFFF"/>
        </w:rPr>
        <w:t>concerns</w:t>
      </w:r>
      <w:r w:rsidRPr="00B80903">
        <w:rPr>
          <w:rFonts w:ascii="Times New Roman" w:hAnsi="Times New Roman" w:cs="Times New Roman"/>
          <w:sz w:val="24"/>
          <w:szCs w:val="24"/>
          <w:shd w:val="clear" w:color="auto" w:fill="FFFFFF"/>
        </w:rPr>
        <w:t xml:space="preserve">. First and foremost, it is advisable to transition from general praise to </w:t>
      </w:r>
      <w:r>
        <w:rPr>
          <w:rFonts w:ascii="Times New Roman" w:hAnsi="Times New Roman" w:cs="Times New Roman"/>
          <w:sz w:val="24"/>
          <w:szCs w:val="24"/>
          <w:shd w:val="clear" w:color="auto" w:fill="FFFFFF"/>
        </w:rPr>
        <w:t>behaviour-specific</w:t>
      </w:r>
      <w:r w:rsidRPr="00B80903">
        <w:rPr>
          <w:rFonts w:ascii="Times New Roman" w:hAnsi="Times New Roman" w:cs="Times New Roman"/>
          <w:sz w:val="24"/>
          <w:szCs w:val="24"/>
          <w:shd w:val="clear" w:color="auto" w:fill="FFFFFF"/>
        </w:rPr>
        <w:t xml:space="preserve"> praise, aligning with existing research suggesting its effectiveness in reinforcing desired </w:t>
      </w:r>
      <w:r>
        <w:rPr>
          <w:rFonts w:ascii="Times New Roman" w:hAnsi="Times New Roman" w:cs="Times New Roman"/>
          <w:sz w:val="24"/>
          <w:szCs w:val="24"/>
          <w:shd w:val="clear" w:color="auto" w:fill="FFFFFF"/>
        </w:rPr>
        <w:t>behaviours</w:t>
      </w:r>
      <w:r w:rsidRPr="00B80903">
        <w:rPr>
          <w:rFonts w:ascii="Times New Roman" w:hAnsi="Times New Roman" w:cs="Times New Roman"/>
          <w:sz w:val="24"/>
          <w:szCs w:val="24"/>
          <w:shd w:val="clear" w:color="auto" w:fill="FFFFFF"/>
        </w:rPr>
        <w:t xml:space="preserve">. Providing teachers and teaching assistants with training on effective </w:t>
      </w:r>
      <w:r>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management techniques can further empower them to address the diverse needs of students within the classroom setting. This training could encompass strategies for </w:t>
      </w:r>
      <w:r w:rsidRPr="00B80903">
        <w:rPr>
          <w:rFonts w:ascii="Times New Roman" w:hAnsi="Times New Roman" w:cs="Times New Roman"/>
          <w:sz w:val="24"/>
          <w:szCs w:val="24"/>
          <w:shd w:val="clear" w:color="auto" w:fill="FFFFFF"/>
        </w:rPr>
        <w:lastRenderedPageBreak/>
        <w:t xml:space="preserve">addressing specific </w:t>
      </w:r>
      <w:r>
        <w:rPr>
          <w:rFonts w:ascii="Times New Roman" w:hAnsi="Times New Roman" w:cs="Times New Roman"/>
          <w:sz w:val="24"/>
          <w:szCs w:val="24"/>
          <w:shd w:val="clear" w:color="auto" w:fill="FFFFFF"/>
        </w:rPr>
        <w:t>behaviours</w:t>
      </w:r>
      <w:r w:rsidRPr="00B80903">
        <w:rPr>
          <w:rFonts w:ascii="Times New Roman" w:hAnsi="Times New Roman" w:cs="Times New Roman"/>
          <w:sz w:val="24"/>
          <w:szCs w:val="24"/>
          <w:shd w:val="clear" w:color="auto" w:fill="FFFFFF"/>
        </w:rPr>
        <w:t xml:space="preserve">, maintaining consistent reinforcement, and responding to challenging </w:t>
      </w:r>
      <w:r>
        <w:rPr>
          <w:rFonts w:ascii="Times New Roman" w:hAnsi="Times New Roman" w:cs="Times New Roman"/>
          <w:sz w:val="24"/>
          <w:szCs w:val="24"/>
          <w:shd w:val="clear" w:color="auto" w:fill="FFFFFF"/>
        </w:rPr>
        <w:t>behaviours</w:t>
      </w:r>
      <w:r w:rsidRPr="00B80903">
        <w:rPr>
          <w:rFonts w:ascii="Times New Roman" w:hAnsi="Times New Roman" w:cs="Times New Roman"/>
          <w:sz w:val="24"/>
          <w:szCs w:val="24"/>
          <w:shd w:val="clear" w:color="auto" w:fill="FFFFFF"/>
        </w:rPr>
        <w:t>, thereby fostering a more conducive learning environment. Additionally, given the significant portion of students with severe additional learning needs (ALN), individualized supports tailored to their unique requirements should be considered</w:t>
      </w:r>
      <w:r w:rsidR="00020A3B">
        <w:rPr>
          <w:rFonts w:ascii="Times New Roman" w:hAnsi="Times New Roman" w:cs="Times New Roman"/>
          <w:sz w:val="24"/>
          <w:szCs w:val="24"/>
          <w:shd w:val="clear" w:color="auto" w:fill="FFFFFF"/>
        </w:rPr>
        <w:t xml:space="preserve"> going forward. </w:t>
      </w:r>
    </w:p>
    <w:p w14:paraId="0CD1C9DB" w14:textId="20FC38AD" w:rsidR="00B80903" w:rsidRDefault="00B80903" w:rsidP="00B80903">
      <w:pPr>
        <w:spacing w:line="480" w:lineRule="auto"/>
        <w:jc w:val="both"/>
        <w:rPr>
          <w:rFonts w:ascii="Times New Roman" w:hAnsi="Times New Roman" w:cs="Times New Roman"/>
          <w:sz w:val="24"/>
          <w:szCs w:val="24"/>
          <w:shd w:val="clear" w:color="auto" w:fill="FFFFFF"/>
        </w:rPr>
      </w:pPr>
      <w:r w:rsidRPr="00B80903">
        <w:rPr>
          <w:rFonts w:ascii="Times New Roman" w:hAnsi="Times New Roman" w:cs="Times New Roman"/>
          <w:sz w:val="24"/>
          <w:szCs w:val="24"/>
          <w:shd w:val="clear" w:color="auto" w:fill="FFFFFF"/>
        </w:rPr>
        <w:t xml:space="preserve">Continuous monitoring and evaluation of implemented strategies are paramount to gauge their effectiveness and make necessary adjustments. Collecting data on student </w:t>
      </w:r>
      <w:r w:rsidR="00020A3B">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xml:space="preserve"> and academic performance enables educators to identify which strategies yield the most </w:t>
      </w:r>
      <w:r w:rsidR="00020A3B">
        <w:rPr>
          <w:rFonts w:ascii="Times New Roman" w:hAnsi="Times New Roman" w:cs="Times New Roman"/>
          <w:sz w:val="24"/>
          <w:szCs w:val="24"/>
          <w:shd w:val="clear" w:color="auto" w:fill="FFFFFF"/>
        </w:rPr>
        <w:t>favourable</w:t>
      </w:r>
      <w:r w:rsidRPr="00B80903">
        <w:rPr>
          <w:rFonts w:ascii="Times New Roman" w:hAnsi="Times New Roman" w:cs="Times New Roman"/>
          <w:sz w:val="24"/>
          <w:szCs w:val="24"/>
          <w:shd w:val="clear" w:color="auto" w:fill="FFFFFF"/>
        </w:rPr>
        <w:t xml:space="preserve"> outcomes and refine their approaches accordingly. Moreover, fostering positive teacher-student relationships remains crucial, as research indicates its positive correlation with academic engagement and achievement. Encouraging teachers to build rapport with students through consistent praise, support, and encouragement can contribute to a supportive classroom environment where students feel valued and motivated to succeed. By implementing these recommendations, educators can strive to create an inclusive, supportive, and conducive learning environment that promotes positive </w:t>
      </w:r>
      <w:r w:rsidR="00020A3B">
        <w:rPr>
          <w:rFonts w:ascii="Times New Roman" w:hAnsi="Times New Roman" w:cs="Times New Roman"/>
          <w:sz w:val="24"/>
          <w:szCs w:val="24"/>
          <w:shd w:val="clear" w:color="auto" w:fill="FFFFFF"/>
        </w:rPr>
        <w:t>behaviour</w:t>
      </w:r>
      <w:r w:rsidRPr="00B80903">
        <w:rPr>
          <w:rFonts w:ascii="Times New Roman" w:hAnsi="Times New Roman" w:cs="Times New Roman"/>
          <w:sz w:val="24"/>
          <w:szCs w:val="24"/>
          <w:shd w:val="clear" w:color="auto" w:fill="FFFFFF"/>
        </w:rPr>
        <w:t>, academic engagement, and overall student success.</w:t>
      </w:r>
    </w:p>
    <w:p w14:paraId="1B68E9FA" w14:textId="77777777" w:rsidR="00020A3B" w:rsidRDefault="00020A3B" w:rsidP="00B80903">
      <w:pPr>
        <w:spacing w:line="480" w:lineRule="auto"/>
        <w:jc w:val="both"/>
        <w:rPr>
          <w:rFonts w:ascii="Times New Roman" w:hAnsi="Times New Roman" w:cs="Times New Roman"/>
          <w:sz w:val="24"/>
          <w:szCs w:val="24"/>
          <w:shd w:val="clear" w:color="auto" w:fill="FFFFFF"/>
        </w:rPr>
      </w:pPr>
    </w:p>
    <w:p w14:paraId="4055D83F" w14:textId="77777777" w:rsidR="00020A3B" w:rsidRDefault="00020A3B" w:rsidP="00B80903">
      <w:pPr>
        <w:spacing w:line="480" w:lineRule="auto"/>
        <w:jc w:val="both"/>
        <w:rPr>
          <w:rFonts w:ascii="Times New Roman" w:hAnsi="Times New Roman" w:cs="Times New Roman"/>
          <w:sz w:val="24"/>
          <w:szCs w:val="24"/>
          <w:shd w:val="clear" w:color="auto" w:fill="FFFFFF"/>
        </w:rPr>
      </w:pPr>
    </w:p>
    <w:p w14:paraId="4B33813A" w14:textId="77777777" w:rsidR="00020A3B" w:rsidRDefault="00020A3B" w:rsidP="00B80903">
      <w:pPr>
        <w:spacing w:line="480" w:lineRule="auto"/>
        <w:jc w:val="both"/>
        <w:rPr>
          <w:rFonts w:ascii="Times New Roman" w:hAnsi="Times New Roman" w:cs="Times New Roman"/>
          <w:sz w:val="24"/>
          <w:szCs w:val="24"/>
          <w:shd w:val="clear" w:color="auto" w:fill="FFFFFF"/>
        </w:rPr>
      </w:pPr>
    </w:p>
    <w:p w14:paraId="769C16C2" w14:textId="77777777" w:rsidR="00020A3B" w:rsidRDefault="00020A3B" w:rsidP="00B80903">
      <w:pPr>
        <w:spacing w:line="480" w:lineRule="auto"/>
        <w:jc w:val="both"/>
        <w:rPr>
          <w:rFonts w:ascii="Times New Roman" w:hAnsi="Times New Roman" w:cs="Times New Roman"/>
          <w:sz w:val="24"/>
          <w:szCs w:val="24"/>
          <w:shd w:val="clear" w:color="auto" w:fill="FFFFFF"/>
        </w:rPr>
      </w:pPr>
    </w:p>
    <w:p w14:paraId="0045652F" w14:textId="77777777" w:rsidR="00020A3B" w:rsidRDefault="00020A3B" w:rsidP="00B80903">
      <w:pPr>
        <w:spacing w:line="480" w:lineRule="auto"/>
        <w:jc w:val="both"/>
        <w:rPr>
          <w:rFonts w:ascii="Times New Roman" w:hAnsi="Times New Roman" w:cs="Times New Roman"/>
          <w:sz w:val="24"/>
          <w:szCs w:val="24"/>
          <w:shd w:val="clear" w:color="auto" w:fill="FFFFFF"/>
        </w:rPr>
      </w:pPr>
    </w:p>
    <w:p w14:paraId="2CEE21A1" w14:textId="77777777" w:rsidR="00020A3B" w:rsidRDefault="00020A3B" w:rsidP="00B80903">
      <w:pPr>
        <w:spacing w:line="480" w:lineRule="auto"/>
        <w:jc w:val="both"/>
        <w:rPr>
          <w:rFonts w:ascii="Times New Roman" w:hAnsi="Times New Roman" w:cs="Times New Roman"/>
          <w:sz w:val="24"/>
          <w:szCs w:val="24"/>
          <w:shd w:val="clear" w:color="auto" w:fill="FFFFFF"/>
        </w:rPr>
      </w:pPr>
    </w:p>
    <w:p w14:paraId="27ED50BD" w14:textId="77777777" w:rsidR="00020A3B" w:rsidRPr="00B80903" w:rsidRDefault="00020A3B" w:rsidP="00B80903">
      <w:pPr>
        <w:spacing w:line="480" w:lineRule="auto"/>
        <w:jc w:val="both"/>
        <w:rPr>
          <w:rFonts w:ascii="Times New Roman" w:hAnsi="Times New Roman" w:cs="Times New Roman"/>
          <w:sz w:val="24"/>
          <w:szCs w:val="24"/>
          <w:shd w:val="clear" w:color="auto" w:fill="FFFFFF"/>
        </w:rPr>
      </w:pPr>
    </w:p>
    <w:p w14:paraId="118E8610" w14:textId="49CFEF0D" w:rsidR="006B5DDC" w:rsidRDefault="006B5DDC" w:rsidP="00156867">
      <w:pPr>
        <w:spacing w:line="48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References</w:t>
      </w:r>
    </w:p>
    <w:p w14:paraId="2F4188CE" w14:textId="77777777" w:rsidR="00F76D09" w:rsidRPr="00C41F6A" w:rsidRDefault="00F76D09" w:rsidP="00156867">
      <w:pPr>
        <w:spacing w:line="480" w:lineRule="auto"/>
        <w:jc w:val="both"/>
        <w:rPr>
          <w:rFonts w:ascii="Times New Roman" w:hAnsi="Times New Roman" w:cs="Times New Roman"/>
          <w:sz w:val="24"/>
          <w:szCs w:val="24"/>
          <w:shd w:val="clear" w:color="auto" w:fill="FFFFFF"/>
        </w:rPr>
      </w:pPr>
      <w:r w:rsidRPr="00C41F6A">
        <w:rPr>
          <w:rFonts w:ascii="Times New Roman" w:hAnsi="Times New Roman" w:cs="Times New Roman"/>
          <w:sz w:val="24"/>
          <w:szCs w:val="24"/>
          <w:shd w:val="clear" w:color="auto" w:fill="FFFFFF"/>
        </w:rPr>
        <w:t>Arifin, S.R.M., (2018) Ethical considerations in qualitative study.</w:t>
      </w:r>
      <w:r w:rsidRPr="00C41F6A">
        <w:rPr>
          <w:rStyle w:val="apple-converted-space"/>
          <w:rFonts w:ascii="Times New Roman" w:hAnsi="Times New Roman" w:cs="Times New Roman"/>
          <w:sz w:val="24"/>
          <w:szCs w:val="24"/>
          <w:shd w:val="clear" w:color="auto" w:fill="FFFFFF"/>
        </w:rPr>
        <w:t> </w:t>
      </w:r>
      <w:r w:rsidRPr="00C41F6A">
        <w:rPr>
          <w:rFonts w:ascii="Times New Roman" w:hAnsi="Times New Roman" w:cs="Times New Roman"/>
          <w:i/>
          <w:iCs/>
          <w:sz w:val="24"/>
          <w:szCs w:val="24"/>
        </w:rPr>
        <w:t>International Journal of Care Scholars</w:t>
      </w:r>
      <w:r w:rsidRPr="00C41F6A">
        <w:rPr>
          <w:rFonts w:ascii="Times New Roman" w:hAnsi="Times New Roman" w:cs="Times New Roman"/>
          <w:sz w:val="24"/>
          <w:szCs w:val="24"/>
          <w:shd w:val="clear" w:color="auto" w:fill="FFFFFF"/>
        </w:rPr>
        <w:t>,</w:t>
      </w:r>
      <w:r w:rsidRPr="00C41F6A">
        <w:rPr>
          <w:rStyle w:val="apple-converted-space"/>
          <w:rFonts w:ascii="Times New Roman" w:hAnsi="Times New Roman" w:cs="Times New Roman"/>
          <w:sz w:val="24"/>
          <w:szCs w:val="24"/>
          <w:shd w:val="clear" w:color="auto" w:fill="FFFFFF"/>
        </w:rPr>
        <w:t> </w:t>
      </w:r>
      <w:r w:rsidRPr="00C41F6A">
        <w:rPr>
          <w:rFonts w:ascii="Times New Roman" w:hAnsi="Times New Roman" w:cs="Times New Roman"/>
          <w:i/>
          <w:iCs/>
          <w:sz w:val="24"/>
          <w:szCs w:val="24"/>
        </w:rPr>
        <w:t>1</w:t>
      </w:r>
      <w:r w:rsidRPr="00C41F6A">
        <w:rPr>
          <w:rFonts w:ascii="Times New Roman" w:hAnsi="Times New Roman" w:cs="Times New Roman"/>
          <w:sz w:val="24"/>
          <w:szCs w:val="24"/>
          <w:shd w:val="clear" w:color="auto" w:fill="FFFFFF"/>
        </w:rPr>
        <w:t>(2), pp.30-33.</w:t>
      </w:r>
    </w:p>
    <w:p w14:paraId="002A19B6"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Angrosino, M., 2007. </w:t>
      </w:r>
      <w:r w:rsidRPr="00C41F6A">
        <w:rPr>
          <w:rFonts w:ascii="Times New Roman" w:hAnsi="Times New Roman" w:cs="Times New Roman"/>
          <w:i/>
          <w:iCs/>
          <w:color w:val="222222"/>
          <w:sz w:val="24"/>
          <w:szCs w:val="24"/>
          <w:shd w:val="clear" w:color="auto" w:fill="FFFFFF"/>
        </w:rPr>
        <w:t>Doing ethnographic and observational research</w:t>
      </w:r>
      <w:r w:rsidRPr="00C41F6A">
        <w:rPr>
          <w:rFonts w:ascii="Times New Roman" w:hAnsi="Times New Roman" w:cs="Times New Roman"/>
          <w:color w:val="222222"/>
          <w:sz w:val="24"/>
          <w:szCs w:val="24"/>
          <w:shd w:val="clear" w:color="auto" w:fill="FFFFFF"/>
        </w:rPr>
        <w:t>. Sage.</w:t>
      </w:r>
    </w:p>
    <w:p w14:paraId="6A290A8B"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Babbie, E.R., 2020. </w:t>
      </w:r>
      <w:r w:rsidRPr="00C41F6A">
        <w:rPr>
          <w:rFonts w:ascii="Times New Roman" w:hAnsi="Times New Roman" w:cs="Times New Roman"/>
          <w:i/>
          <w:iCs/>
          <w:color w:val="222222"/>
          <w:sz w:val="24"/>
          <w:szCs w:val="24"/>
          <w:shd w:val="clear" w:color="auto" w:fill="FFFFFF"/>
        </w:rPr>
        <w:t>The practice of social research</w:t>
      </w:r>
      <w:r w:rsidRPr="00C41F6A">
        <w:rPr>
          <w:rFonts w:ascii="Times New Roman" w:hAnsi="Times New Roman" w:cs="Times New Roman"/>
          <w:color w:val="222222"/>
          <w:sz w:val="24"/>
          <w:szCs w:val="24"/>
          <w:shd w:val="clear" w:color="auto" w:fill="FFFFFF"/>
        </w:rPr>
        <w:t>. Cengage AU.</w:t>
      </w:r>
    </w:p>
    <w:p w14:paraId="438675E0"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Baker, L., 2006. Observation: A complex research method. </w:t>
      </w:r>
      <w:r w:rsidRPr="00C41F6A">
        <w:rPr>
          <w:rFonts w:ascii="Times New Roman" w:hAnsi="Times New Roman" w:cs="Times New Roman"/>
          <w:i/>
          <w:iCs/>
          <w:color w:val="222222"/>
          <w:sz w:val="24"/>
          <w:szCs w:val="24"/>
          <w:shd w:val="clear" w:color="auto" w:fill="FFFFFF"/>
        </w:rPr>
        <w:t>Library trends</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55</w:t>
      </w:r>
      <w:r w:rsidRPr="00C41F6A">
        <w:rPr>
          <w:rFonts w:ascii="Times New Roman" w:hAnsi="Times New Roman" w:cs="Times New Roman"/>
          <w:color w:val="222222"/>
          <w:sz w:val="24"/>
          <w:szCs w:val="24"/>
          <w:shd w:val="clear" w:color="auto" w:fill="FFFFFF"/>
        </w:rPr>
        <w:t>(1), pp.171-189.</w:t>
      </w:r>
    </w:p>
    <w:p w14:paraId="1864F283"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Baxter, P. and Jack, S., 2008. Qualitative case study methodology: Study design and implementation for novice researchers. </w:t>
      </w:r>
      <w:r w:rsidRPr="00C41F6A">
        <w:rPr>
          <w:rFonts w:ascii="Times New Roman" w:hAnsi="Times New Roman" w:cs="Times New Roman"/>
          <w:i/>
          <w:iCs/>
          <w:color w:val="222222"/>
          <w:sz w:val="24"/>
          <w:szCs w:val="24"/>
          <w:shd w:val="clear" w:color="auto" w:fill="FFFFFF"/>
        </w:rPr>
        <w:t>The qualitative report</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13</w:t>
      </w:r>
      <w:r w:rsidRPr="00C41F6A">
        <w:rPr>
          <w:rFonts w:ascii="Times New Roman" w:hAnsi="Times New Roman" w:cs="Times New Roman"/>
          <w:color w:val="222222"/>
          <w:sz w:val="24"/>
          <w:szCs w:val="24"/>
          <w:shd w:val="clear" w:color="auto" w:fill="FFFFFF"/>
        </w:rPr>
        <w:t>(4), pp.544-559.</w:t>
      </w:r>
    </w:p>
    <w:p w14:paraId="73B840C9"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Bell, J. and Waters, S., 2018. </w:t>
      </w:r>
      <w:r w:rsidRPr="00C41F6A">
        <w:rPr>
          <w:rFonts w:ascii="Times New Roman" w:hAnsi="Times New Roman" w:cs="Times New Roman"/>
          <w:i/>
          <w:iCs/>
          <w:color w:val="222222"/>
          <w:sz w:val="24"/>
          <w:szCs w:val="24"/>
          <w:shd w:val="clear" w:color="auto" w:fill="FFFFFF"/>
        </w:rPr>
        <w:t>Doing Your Research Project: A guide for first-time researchers</w:t>
      </w:r>
      <w:r w:rsidRPr="00C41F6A">
        <w:rPr>
          <w:rFonts w:ascii="Times New Roman" w:hAnsi="Times New Roman" w:cs="Times New Roman"/>
          <w:color w:val="222222"/>
          <w:sz w:val="24"/>
          <w:szCs w:val="24"/>
          <w:shd w:val="clear" w:color="auto" w:fill="FFFFFF"/>
        </w:rPr>
        <w:t>. McGraw-hill education (UK).</w:t>
      </w:r>
    </w:p>
    <w:p w14:paraId="7E9A5DDF" w14:textId="77777777" w:rsidR="00F76D09" w:rsidRPr="00C41F6A" w:rsidRDefault="00F76D09" w:rsidP="00156867">
      <w:pPr>
        <w:spacing w:after="240" w:line="480" w:lineRule="auto"/>
        <w:rPr>
          <w:rFonts w:ascii="Times New Roman" w:eastAsia="Times New Roman" w:hAnsi="Times New Roman" w:cs="Times New Roman"/>
          <w:kern w:val="0"/>
          <w:sz w:val="24"/>
          <w:szCs w:val="24"/>
          <w:lang w:eastAsia="en-GB"/>
          <w14:ligatures w14:val="none"/>
        </w:rPr>
      </w:pPr>
      <w:r w:rsidRPr="00C41F6A">
        <w:rPr>
          <w:rFonts w:ascii="Times New Roman" w:eastAsia="Times New Roman" w:hAnsi="Times New Roman" w:cs="Times New Roman"/>
          <w:kern w:val="0"/>
          <w:sz w:val="24"/>
          <w:szCs w:val="24"/>
          <w:lang w:eastAsia="en-GB"/>
          <w14:ligatures w14:val="none"/>
        </w:rPr>
        <w:t xml:space="preserve">British Educational Research Association (2018). </w:t>
      </w:r>
      <w:r w:rsidRPr="00C41F6A">
        <w:rPr>
          <w:rFonts w:ascii="Times New Roman" w:eastAsia="Times New Roman" w:hAnsi="Times New Roman" w:cs="Times New Roman"/>
          <w:i/>
          <w:iCs/>
          <w:kern w:val="0"/>
          <w:sz w:val="24"/>
          <w:szCs w:val="24"/>
          <w:lang w:eastAsia="en-GB"/>
          <w14:ligatures w14:val="none"/>
        </w:rPr>
        <w:t>Ethical Guidelines for Educational Research</w:t>
      </w:r>
      <w:r w:rsidRPr="00C41F6A">
        <w:rPr>
          <w:rFonts w:ascii="Times New Roman" w:eastAsia="Times New Roman" w:hAnsi="Times New Roman" w:cs="Times New Roman"/>
          <w:kern w:val="0"/>
          <w:sz w:val="24"/>
          <w:szCs w:val="24"/>
          <w:lang w:eastAsia="en-GB"/>
          <w14:ligatures w14:val="none"/>
        </w:rPr>
        <w:t>. 4th ed. London: British Educational Research Association.</w:t>
      </w:r>
    </w:p>
    <w:p w14:paraId="031021C9"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color w:val="333333"/>
          <w:sz w:val="24"/>
          <w:szCs w:val="24"/>
          <w:shd w:val="clear" w:color="auto" w:fill="FFFFFF"/>
        </w:rPr>
        <w:t>Brophy J. (1981). On praising effectively. </w:t>
      </w:r>
      <w:r w:rsidRPr="00C41F6A">
        <w:rPr>
          <w:rStyle w:val="Emphasis"/>
          <w:rFonts w:ascii="Times New Roman" w:hAnsi="Times New Roman" w:cs="Times New Roman"/>
          <w:color w:val="333333"/>
          <w:sz w:val="24"/>
          <w:szCs w:val="24"/>
          <w:shd w:val="clear" w:color="auto" w:fill="FFFFFF"/>
        </w:rPr>
        <w:t>The Elementary School Journal</w:t>
      </w:r>
      <w:r w:rsidRPr="00C41F6A">
        <w:rPr>
          <w:rFonts w:ascii="Times New Roman" w:hAnsi="Times New Roman" w:cs="Times New Roman"/>
          <w:color w:val="333333"/>
          <w:sz w:val="24"/>
          <w:szCs w:val="24"/>
          <w:shd w:val="clear" w:color="auto" w:fill="FFFFFF"/>
        </w:rPr>
        <w:t>, 81, 268–278. Retrieved from </w:t>
      </w:r>
      <w:hyperlink r:id="rId18" w:history="1">
        <w:r w:rsidRPr="00C41F6A">
          <w:rPr>
            <w:rStyle w:val="Hyperlink"/>
            <w:rFonts w:ascii="Times New Roman" w:hAnsi="Times New Roman" w:cs="Times New Roman"/>
            <w:color w:val="006ACC"/>
            <w:sz w:val="24"/>
            <w:szCs w:val="24"/>
            <w:shd w:val="clear" w:color="auto" w:fill="FFFFFF"/>
          </w:rPr>
          <w:t>http://www.jstore.org/stable/1001606</w:t>
        </w:r>
      </w:hyperlink>
    </w:p>
    <w:p w14:paraId="1CECD38B"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Bryman, A., 2016. </w:t>
      </w:r>
      <w:r w:rsidRPr="00C41F6A">
        <w:rPr>
          <w:rFonts w:ascii="Times New Roman" w:hAnsi="Times New Roman" w:cs="Times New Roman"/>
          <w:i/>
          <w:iCs/>
          <w:color w:val="222222"/>
          <w:sz w:val="24"/>
          <w:szCs w:val="24"/>
          <w:shd w:val="clear" w:color="auto" w:fill="FFFFFF"/>
        </w:rPr>
        <w:t>Social research methods</w:t>
      </w:r>
      <w:r w:rsidRPr="00C41F6A">
        <w:rPr>
          <w:rFonts w:ascii="Times New Roman" w:hAnsi="Times New Roman" w:cs="Times New Roman"/>
          <w:color w:val="222222"/>
          <w:sz w:val="24"/>
          <w:szCs w:val="24"/>
          <w:shd w:val="clear" w:color="auto" w:fill="FFFFFF"/>
        </w:rPr>
        <w:t>. Oxford university press.</w:t>
      </w:r>
    </w:p>
    <w:p w14:paraId="447C45D4"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sz w:val="24"/>
          <w:szCs w:val="24"/>
        </w:rPr>
        <w:t>Burnett, P. C. (2002). Teacher praise and feedback and students' perceptions of the classroom environment. Educational Psychology, 22(1), 1-16.</w:t>
      </w:r>
    </w:p>
    <w:p w14:paraId="6E8FA7AF" w14:textId="77777777" w:rsidR="00F76D09" w:rsidRPr="00C41F6A" w:rsidRDefault="00F76D09" w:rsidP="00156867">
      <w:pPr>
        <w:spacing w:after="240"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Burnett, P.C. and Mandel, V., (2010). Praise and Feedback in the Primary Classroom: Teachers' and Students' Perspectives. </w:t>
      </w:r>
      <w:r w:rsidRPr="00C41F6A">
        <w:rPr>
          <w:rFonts w:ascii="Times New Roman" w:hAnsi="Times New Roman" w:cs="Times New Roman"/>
          <w:i/>
          <w:iCs/>
          <w:color w:val="222222"/>
          <w:sz w:val="24"/>
          <w:szCs w:val="24"/>
          <w:shd w:val="clear" w:color="auto" w:fill="FFFFFF"/>
        </w:rPr>
        <w:t>Australian Journal of Educational &amp; Developmental Psychology</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10</w:t>
      </w:r>
      <w:r w:rsidRPr="00C41F6A">
        <w:rPr>
          <w:rFonts w:ascii="Times New Roman" w:hAnsi="Times New Roman" w:cs="Times New Roman"/>
          <w:color w:val="222222"/>
          <w:sz w:val="24"/>
          <w:szCs w:val="24"/>
          <w:shd w:val="clear" w:color="auto" w:fill="FFFFFF"/>
        </w:rPr>
        <w:t>, pp.145-154.</w:t>
      </w:r>
    </w:p>
    <w:p w14:paraId="1820E454"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sz w:val="24"/>
          <w:szCs w:val="24"/>
        </w:rPr>
        <w:lastRenderedPageBreak/>
        <w:t>Carr, J. E., Coriarty, S., Wilder, D. A., Gaunt, B. T., Dozier, C. L., Britton, L. N., Avina, C., &amp; Reed, C. L. (2000). A review of “noncontingent” reinforcement as treatment for the aberrant behavior of individuals with developmental disabilities. Research in Developmental Disabilities, 21(5), 377-391.</w:t>
      </w:r>
    </w:p>
    <w:p w14:paraId="40E438D1"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Cleveland, W.S. and McGill, R., 1984. Graphical perception: Theory, experimentation, and application to the development of graphical methods. </w:t>
      </w:r>
      <w:r w:rsidRPr="00C41F6A">
        <w:rPr>
          <w:rFonts w:ascii="Times New Roman" w:hAnsi="Times New Roman" w:cs="Times New Roman"/>
          <w:i/>
          <w:iCs/>
          <w:color w:val="222222"/>
          <w:sz w:val="24"/>
          <w:szCs w:val="24"/>
          <w:shd w:val="clear" w:color="auto" w:fill="FFFFFF"/>
        </w:rPr>
        <w:t>Journal of the American statistical association</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79</w:t>
      </w:r>
      <w:r w:rsidRPr="00C41F6A">
        <w:rPr>
          <w:rFonts w:ascii="Times New Roman" w:hAnsi="Times New Roman" w:cs="Times New Roman"/>
          <w:color w:val="222222"/>
          <w:sz w:val="24"/>
          <w:szCs w:val="24"/>
          <w:shd w:val="clear" w:color="auto" w:fill="FFFFFF"/>
        </w:rPr>
        <w:t>(387), pp.531-554.</w:t>
      </w:r>
    </w:p>
    <w:p w14:paraId="0E647CA6"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sz w:val="24"/>
          <w:szCs w:val="24"/>
        </w:rPr>
        <w:t>Connell, J. P., &amp; Klem, A. M. (2006). First things first: What it takes to make a difference. In R. W. Smith (Ed.), Time for change: New visions for high school (pp. 15–40). Cresskill, NJ: Hampton Press.</w:t>
      </w:r>
    </w:p>
    <w:p w14:paraId="400EB429" w14:textId="77777777" w:rsidR="00F76D09" w:rsidRPr="00C41F6A" w:rsidRDefault="00F76D09" w:rsidP="00156867">
      <w:pPr>
        <w:spacing w:after="240"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Couper, M.P., 2000. Web surveys: A review of issues and approaches. </w:t>
      </w:r>
      <w:r w:rsidRPr="00C41F6A">
        <w:rPr>
          <w:rFonts w:ascii="Times New Roman" w:hAnsi="Times New Roman" w:cs="Times New Roman"/>
          <w:i/>
          <w:iCs/>
          <w:color w:val="222222"/>
          <w:sz w:val="24"/>
          <w:szCs w:val="24"/>
          <w:shd w:val="clear" w:color="auto" w:fill="FFFFFF"/>
        </w:rPr>
        <w:t>The public opinion quarterly</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64</w:t>
      </w:r>
      <w:r w:rsidRPr="00C41F6A">
        <w:rPr>
          <w:rFonts w:ascii="Times New Roman" w:hAnsi="Times New Roman" w:cs="Times New Roman"/>
          <w:color w:val="222222"/>
          <w:sz w:val="24"/>
          <w:szCs w:val="24"/>
          <w:shd w:val="clear" w:color="auto" w:fill="FFFFFF"/>
        </w:rPr>
        <w:t>(4), pp.464-494.</w:t>
      </w:r>
    </w:p>
    <w:p w14:paraId="0F226A28" w14:textId="77777777" w:rsidR="00F76D09" w:rsidRPr="00C41F6A" w:rsidRDefault="00F76D09" w:rsidP="00156867">
      <w:pPr>
        <w:widowControl w:val="0"/>
        <w:autoSpaceDE w:val="0"/>
        <w:autoSpaceDN w:val="0"/>
        <w:adjustRightInd w:val="0"/>
        <w:spacing w:after="240" w:line="480" w:lineRule="auto"/>
        <w:rPr>
          <w:rFonts w:ascii="Times New Roman" w:hAnsi="Times New Roman" w:cs="Times New Roman"/>
          <w:kern w:val="0"/>
          <w:sz w:val="24"/>
          <w:szCs w:val="24"/>
          <w:lang w:val="en-US"/>
        </w:rPr>
      </w:pPr>
      <w:r w:rsidRPr="00C41F6A">
        <w:rPr>
          <w:rFonts w:ascii="Times New Roman" w:hAnsi="Times New Roman" w:cs="Times New Roman"/>
          <w:kern w:val="0"/>
          <w:sz w:val="24"/>
          <w:szCs w:val="24"/>
          <w:lang w:val="en-US"/>
        </w:rPr>
        <w:t xml:space="preserve">Eisenhardt, K.M. (2020). Building Theories from Case Study Research. </w:t>
      </w:r>
      <w:r w:rsidRPr="00C41F6A">
        <w:rPr>
          <w:rFonts w:ascii="Times New Roman" w:hAnsi="Times New Roman" w:cs="Times New Roman"/>
          <w:i/>
          <w:iCs/>
          <w:kern w:val="0"/>
          <w:sz w:val="24"/>
          <w:szCs w:val="24"/>
          <w:lang w:val="en-US"/>
        </w:rPr>
        <w:t>Academy of Management Review</w:t>
      </w:r>
      <w:r w:rsidRPr="00C41F6A">
        <w:rPr>
          <w:rFonts w:ascii="Times New Roman" w:hAnsi="Times New Roman" w:cs="Times New Roman"/>
          <w:kern w:val="0"/>
          <w:sz w:val="24"/>
          <w:szCs w:val="24"/>
          <w:lang w:val="en-US"/>
        </w:rPr>
        <w:t>, 14(4), pp.532–550.</w:t>
      </w:r>
    </w:p>
    <w:p w14:paraId="364F2B2B" w14:textId="77777777" w:rsidR="00F76D09" w:rsidRPr="00C41F6A" w:rsidRDefault="00F76D09" w:rsidP="00156867">
      <w:pPr>
        <w:spacing w:after="240" w:line="480" w:lineRule="auto"/>
        <w:rPr>
          <w:rFonts w:ascii="Times New Roman" w:hAnsi="Times New Roman" w:cs="Times New Roman"/>
          <w:sz w:val="24"/>
          <w:szCs w:val="24"/>
        </w:rPr>
      </w:pPr>
      <w:r w:rsidRPr="00C41F6A">
        <w:rPr>
          <w:rFonts w:ascii="Times New Roman" w:hAnsi="Times New Roman" w:cs="Times New Roman"/>
          <w:sz w:val="24"/>
          <w:szCs w:val="24"/>
        </w:rPr>
        <w:t>Elledge, L., Elledge, A., Newgent, R., &amp; Cavell, T. (2016). Social risk and peer victimization in elementary school children: The protective role of teacher -student relationships. Journal of Abnormal Child Psychology, 44(4), 691-703.</w:t>
      </w:r>
    </w:p>
    <w:p w14:paraId="1637D1A9" w14:textId="77777777" w:rsidR="00F76D09" w:rsidRPr="00C41F6A" w:rsidRDefault="00F76D09" w:rsidP="00156867">
      <w:pPr>
        <w:spacing w:after="240" w:line="480" w:lineRule="auto"/>
        <w:rPr>
          <w:rFonts w:ascii="Times New Roman" w:eastAsia="Times New Roman" w:hAnsi="Times New Roman" w:cs="Times New Roman"/>
          <w:kern w:val="0"/>
          <w:sz w:val="24"/>
          <w:szCs w:val="24"/>
          <w:lang w:eastAsia="en-GB"/>
          <w14:ligatures w14:val="none"/>
        </w:rPr>
      </w:pPr>
      <w:r w:rsidRPr="00C41F6A">
        <w:rPr>
          <w:rFonts w:ascii="Times New Roman" w:hAnsi="Times New Roman" w:cs="Times New Roman"/>
          <w:color w:val="222222"/>
          <w:sz w:val="24"/>
          <w:szCs w:val="24"/>
          <w:shd w:val="clear" w:color="auto" w:fill="FFFFFF"/>
        </w:rPr>
        <w:t>Emerson, R.M., Fretz, R.I. and Shaw, L.L., 2011. </w:t>
      </w:r>
      <w:r w:rsidRPr="00C41F6A">
        <w:rPr>
          <w:rFonts w:ascii="Times New Roman" w:hAnsi="Times New Roman" w:cs="Times New Roman"/>
          <w:i/>
          <w:iCs/>
          <w:color w:val="222222"/>
          <w:sz w:val="24"/>
          <w:szCs w:val="24"/>
          <w:shd w:val="clear" w:color="auto" w:fill="FFFFFF"/>
        </w:rPr>
        <w:t>Writing ethnographic fieldnotes</w:t>
      </w:r>
      <w:r w:rsidRPr="00C41F6A">
        <w:rPr>
          <w:rFonts w:ascii="Times New Roman" w:hAnsi="Times New Roman" w:cs="Times New Roman"/>
          <w:color w:val="222222"/>
          <w:sz w:val="24"/>
          <w:szCs w:val="24"/>
          <w:shd w:val="clear" w:color="auto" w:fill="FFFFFF"/>
        </w:rPr>
        <w:t>. University of Chicago press.</w:t>
      </w:r>
    </w:p>
    <w:p w14:paraId="76730D58"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Epstein, M., Atkins, M., Cullinan, D., Kutash, K. and Weaver, K., 2008. Reducing behavior problems in the elementary school classroom. </w:t>
      </w:r>
      <w:r w:rsidRPr="00C41F6A">
        <w:rPr>
          <w:rFonts w:ascii="Times New Roman" w:hAnsi="Times New Roman" w:cs="Times New Roman"/>
          <w:i/>
          <w:iCs/>
          <w:color w:val="222222"/>
          <w:sz w:val="24"/>
          <w:szCs w:val="24"/>
          <w:shd w:val="clear" w:color="auto" w:fill="FFFFFF"/>
        </w:rPr>
        <w:t>IES Practice Guide</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20</w:t>
      </w:r>
      <w:r w:rsidRPr="00C41F6A">
        <w:rPr>
          <w:rFonts w:ascii="Times New Roman" w:hAnsi="Times New Roman" w:cs="Times New Roman"/>
          <w:color w:val="222222"/>
          <w:sz w:val="24"/>
          <w:szCs w:val="24"/>
          <w:shd w:val="clear" w:color="auto" w:fill="FFFFFF"/>
        </w:rPr>
        <w:t>(8), pp.12-22.</w:t>
      </w:r>
    </w:p>
    <w:p w14:paraId="36D3D7B7"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lastRenderedPageBreak/>
        <w:t>Fan, F. A. (2012). Teacher: Students’ interpersonal relationships and students’ academic achievements in social studies. Teachers and Teaching: Theory and Practice, 18(4), 483-490.</w:t>
      </w:r>
    </w:p>
    <w:p w14:paraId="78074CF0"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Few, S., 2009. </w:t>
      </w:r>
      <w:r w:rsidRPr="00C41F6A">
        <w:rPr>
          <w:rFonts w:ascii="Times New Roman" w:hAnsi="Times New Roman" w:cs="Times New Roman"/>
          <w:i/>
          <w:iCs/>
          <w:color w:val="222222"/>
          <w:sz w:val="24"/>
          <w:szCs w:val="24"/>
          <w:shd w:val="clear" w:color="auto" w:fill="FFFFFF"/>
        </w:rPr>
        <w:t>Now you see it: simple visualization techniques for quantitative analysis</w:t>
      </w:r>
      <w:r w:rsidRPr="00C41F6A">
        <w:rPr>
          <w:rFonts w:ascii="Times New Roman" w:hAnsi="Times New Roman" w:cs="Times New Roman"/>
          <w:color w:val="222222"/>
          <w:sz w:val="24"/>
          <w:szCs w:val="24"/>
          <w:shd w:val="clear" w:color="auto" w:fill="FFFFFF"/>
        </w:rPr>
        <w:t>. Analytics Press.</w:t>
      </w:r>
    </w:p>
    <w:p w14:paraId="4B1F7BA3"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Flick, U., 2022. An introduction to qualitative research.</w:t>
      </w:r>
    </w:p>
    <w:p w14:paraId="11D6FE26"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Fowler Jr, F.J., 2013. </w:t>
      </w:r>
      <w:r w:rsidRPr="00C41F6A">
        <w:rPr>
          <w:rFonts w:ascii="Times New Roman" w:hAnsi="Times New Roman" w:cs="Times New Roman"/>
          <w:i/>
          <w:iCs/>
          <w:color w:val="222222"/>
          <w:sz w:val="24"/>
          <w:szCs w:val="24"/>
          <w:shd w:val="clear" w:color="auto" w:fill="FFFFFF"/>
        </w:rPr>
        <w:t>Survey research methods</w:t>
      </w:r>
      <w:r w:rsidRPr="00C41F6A">
        <w:rPr>
          <w:rFonts w:ascii="Times New Roman" w:hAnsi="Times New Roman" w:cs="Times New Roman"/>
          <w:color w:val="222222"/>
          <w:sz w:val="24"/>
          <w:szCs w:val="24"/>
          <w:shd w:val="clear" w:color="auto" w:fill="FFFFFF"/>
        </w:rPr>
        <w:t>. Sage publications.</w:t>
      </w:r>
    </w:p>
    <w:p w14:paraId="7FE0BAC9"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Gable, R. A., Hester, P. H., Rock, M. L., &amp; Hughes, K. G. (2009). Back to basics: Rules, praise, ignoring, and reprimands revisited. Intervention in School and Clinic, 44(4), 195-205.</w:t>
      </w:r>
    </w:p>
    <w:p w14:paraId="6B6AC00E"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Gorman, G.E., Clayton, P.R., Shep, S.J. and Clayton, A., 2005. </w:t>
      </w:r>
      <w:r w:rsidRPr="00C41F6A">
        <w:rPr>
          <w:rFonts w:ascii="Times New Roman" w:hAnsi="Times New Roman" w:cs="Times New Roman"/>
          <w:i/>
          <w:iCs/>
          <w:color w:val="222222"/>
          <w:sz w:val="24"/>
          <w:szCs w:val="24"/>
          <w:shd w:val="clear" w:color="auto" w:fill="FFFFFF"/>
        </w:rPr>
        <w:t>Qualitative research for the information professional: A practical handbook</w:t>
      </w:r>
      <w:r w:rsidRPr="00C41F6A">
        <w:rPr>
          <w:rFonts w:ascii="Times New Roman" w:hAnsi="Times New Roman" w:cs="Times New Roman"/>
          <w:color w:val="222222"/>
          <w:sz w:val="24"/>
          <w:szCs w:val="24"/>
          <w:shd w:val="clear" w:color="auto" w:fill="FFFFFF"/>
        </w:rPr>
        <w:t>. Facet Publishing.</w:t>
      </w:r>
    </w:p>
    <w:p w14:paraId="7956CFD8"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Howell, A., Caldarella, P., Korth, B., &amp; Young, R. K. (2014). Exploring the social validity of teacher praise notes in elementary school. Journal of Classroom Interaction, 49(2), 22- 23.</w:t>
      </w:r>
    </w:p>
    <w:p w14:paraId="12708DEE"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Kalis, T. M., Vannest, K. J., &amp; Parker, R. (2007). Praise counts: Using self-monitoring to increase effective teaching practices. Preventing School Failure, 51(3), 20-27.</w:t>
      </w:r>
    </w:p>
    <w:p w14:paraId="03018BB4"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Kern, L. &amp; Clemens, N. H. (2007). Antecedent strategies to promote appropriate classroom behavior. Psychology in the Schools, 44, 65-75.</w:t>
      </w:r>
    </w:p>
    <w:p w14:paraId="6D591A41"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Kodak, T., Miltenberger, R. G., &amp; Romaniuk, C. (2003). A comparison of differential reinforcement and noncontingent reinforcement for the treatment of a child’s multiply controlled problem behavior. Behavioral Interventions, 18, 267-278.</w:t>
      </w:r>
    </w:p>
    <w:p w14:paraId="0E5133B8"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Kolb, D.M., 2012. Are we becoming part of the problem? Gender stereotypes in negotiation research. </w:t>
      </w:r>
      <w:r w:rsidRPr="00C41F6A">
        <w:rPr>
          <w:rFonts w:ascii="Times New Roman" w:hAnsi="Times New Roman" w:cs="Times New Roman"/>
          <w:i/>
          <w:iCs/>
          <w:color w:val="222222"/>
          <w:sz w:val="24"/>
          <w:szCs w:val="24"/>
          <w:shd w:val="clear" w:color="auto" w:fill="FFFFFF"/>
        </w:rPr>
        <w:t>Negotiation and Conflict Management Research</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5</w:t>
      </w:r>
      <w:r w:rsidRPr="00C41F6A">
        <w:rPr>
          <w:rFonts w:ascii="Times New Roman" w:hAnsi="Times New Roman" w:cs="Times New Roman"/>
          <w:color w:val="222222"/>
          <w:sz w:val="24"/>
          <w:szCs w:val="24"/>
          <w:shd w:val="clear" w:color="auto" w:fill="FFFFFF"/>
        </w:rPr>
        <w:t>(2), pp.127-135.</w:t>
      </w:r>
    </w:p>
    <w:p w14:paraId="5C39C6E0"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Kosslyn, S.M., 2006. </w:t>
      </w:r>
      <w:r w:rsidRPr="00C41F6A">
        <w:rPr>
          <w:rFonts w:ascii="Times New Roman" w:hAnsi="Times New Roman" w:cs="Times New Roman"/>
          <w:i/>
          <w:iCs/>
          <w:color w:val="222222"/>
          <w:sz w:val="24"/>
          <w:szCs w:val="24"/>
          <w:shd w:val="clear" w:color="auto" w:fill="FFFFFF"/>
        </w:rPr>
        <w:t>Graph design for the eye and mind</w:t>
      </w:r>
      <w:r w:rsidRPr="00C41F6A">
        <w:rPr>
          <w:rFonts w:ascii="Times New Roman" w:hAnsi="Times New Roman" w:cs="Times New Roman"/>
          <w:color w:val="222222"/>
          <w:sz w:val="24"/>
          <w:szCs w:val="24"/>
          <w:shd w:val="clear" w:color="auto" w:fill="FFFFFF"/>
        </w:rPr>
        <w:t>. OUP USA.</w:t>
      </w:r>
    </w:p>
    <w:p w14:paraId="2F8F5F96"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lastRenderedPageBreak/>
        <w:t>Lannie, A. L., &amp; McCurdy, B. L. (2007). Preventing disruptive behavior in the urban classroom: Effects of the good behavior game on student and teacher behavior. Education and Treatment of Children, 30(1), 85-98.</w:t>
      </w:r>
    </w:p>
    <w:p w14:paraId="2A52B9A9"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Liu, X.S. and Meyer, J.P., 2005. Teachers’ perceptions of their jobs: a multilevel analysis of the teacher foliow-up survey for 1994—95. </w:t>
      </w:r>
      <w:r w:rsidRPr="00C41F6A">
        <w:rPr>
          <w:rFonts w:ascii="Times New Roman" w:hAnsi="Times New Roman" w:cs="Times New Roman"/>
          <w:i/>
          <w:iCs/>
          <w:color w:val="222222"/>
          <w:sz w:val="24"/>
          <w:szCs w:val="24"/>
          <w:shd w:val="clear" w:color="auto" w:fill="FFFFFF"/>
        </w:rPr>
        <w:t>Teachers college record</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107</w:t>
      </w:r>
      <w:r w:rsidRPr="00C41F6A">
        <w:rPr>
          <w:rFonts w:ascii="Times New Roman" w:hAnsi="Times New Roman" w:cs="Times New Roman"/>
          <w:color w:val="222222"/>
          <w:sz w:val="24"/>
          <w:szCs w:val="24"/>
          <w:shd w:val="clear" w:color="auto" w:fill="FFFFFF"/>
        </w:rPr>
        <w:t>(5), pp.985-1003.</w:t>
      </w:r>
    </w:p>
    <w:p w14:paraId="42A95CC4"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Merriam, S.B., 1998. </w:t>
      </w:r>
      <w:r w:rsidRPr="00C41F6A">
        <w:rPr>
          <w:rFonts w:ascii="Times New Roman" w:hAnsi="Times New Roman" w:cs="Times New Roman"/>
          <w:i/>
          <w:iCs/>
          <w:color w:val="222222"/>
          <w:sz w:val="24"/>
          <w:szCs w:val="24"/>
          <w:shd w:val="clear" w:color="auto" w:fill="FFFFFF"/>
        </w:rPr>
        <w:t>Qualitative Research and Case Study Applications in Education. Revised and Expanded from" Case Study Research in Education."</w:t>
      </w:r>
      <w:r w:rsidRPr="00C41F6A">
        <w:rPr>
          <w:rFonts w:ascii="Times New Roman" w:hAnsi="Times New Roman" w:cs="Times New Roman"/>
          <w:color w:val="222222"/>
          <w:sz w:val="24"/>
          <w:szCs w:val="24"/>
          <w:shd w:val="clear" w:color="auto" w:fill="FFFFFF"/>
        </w:rPr>
        <w:t>. Jossey-Bass Publishers, 350 Sansome St, San Francisco, CA 94104.</w:t>
      </w:r>
    </w:p>
    <w:p w14:paraId="765892E8" w14:textId="77777777" w:rsidR="00F76D09" w:rsidRPr="00C41F6A" w:rsidRDefault="00F76D09" w:rsidP="00156867">
      <w:pPr>
        <w:widowControl w:val="0"/>
        <w:autoSpaceDE w:val="0"/>
        <w:autoSpaceDN w:val="0"/>
        <w:adjustRightInd w:val="0"/>
        <w:spacing w:after="240" w:line="480" w:lineRule="auto"/>
        <w:rPr>
          <w:rFonts w:ascii="Times New Roman" w:hAnsi="Times New Roman" w:cs="Times New Roman"/>
          <w:kern w:val="0"/>
          <w:sz w:val="24"/>
          <w:szCs w:val="24"/>
          <w:lang w:val="en-US"/>
        </w:rPr>
      </w:pPr>
      <w:r w:rsidRPr="00C41F6A">
        <w:rPr>
          <w:rFonts w:ascii="Times New Roman" w:hAnsi="Times New Roman" w:cs="Times New Roman"/>
          <w:kern w:val="0"/>
          <w:sz w:val="24"/>
          <w:szCs w:val="24"/>
          <w:lang w:val="en-US"/>
        </w:rPr>
        <w:t xml:space="preserve">Moore, T.C., Maggin, D.M., Thompson, K.M., Gordon, J.R., Daniels, S. and Lang, L.E. (2018). Evidence Review for Teacher Praise to Improve Students’ Classroom Behavior. </w:t>
      </w:r>
      <w:r w:rsidRPr="00C41F6A">
        <w:rPr>
          <w:rFonts w:ascii="Times New Roman" w:hAnsi="Times New Roman" w:cs="Times New Roman"/>
          <w:i/>
          <w:iCs/>
          <w:kern w:val="0"/>
          <w:sz w:val="24"/>
          <w:szCs w:val="24"/>
          <w:lang w:val="en-US"/>
        </w:rPr>
        <w:t>Journal of Positive Behavior Interventions</w:t>
      </w:r>
      <w:r w:rsidRPr="00C41F6A">
        <w:rPr>
          <w:rFonts w:ascii="Times New Roman" w:hAnsi="Times New Roman" w:cs="Times New Roman"/>
          <w:kern w:val="0"/>
          <w:sz w:val="24"/>
          <w:szCs w:val="24"/>
          <w:lang w:val="en-US"/>
        </w:rPr>
        <w:t>, 21(1), pp.3–18. doi:</w:t>
      </w:r>
      <w:hyperlink r:id="rId19" w:history="1">
        <w:r w:rsidRPr="00C41F6A">
          <w:rPr>
            <w:rFonts w:ascii="Times New Roman" w:hAnsi="Times New Roman" w:cs="Times New Roman"/>
            <w:kern w:val="0"/>
            <w:sz w:val="24"/>
            <w:szCs w:val="24"/>
            <w:lang w:val="en-US"/>
          </w:rPr>
          <w:t>https://doi.org/10.1177/1098300718766657</w:t>
        </w:r>
      </w:hyperlink>
      <w:r w:rsidRPr="00C41F6A">
        <w:rPr>
          <w:rFonts w:ascii="Times New Roman" w:hAnsi="Times New Roman" w:cs="Times New Roman"/>
          <w:kern w:val="0"/>
          <w:sz w:val="24"/>
          <w:szCs w:val="24"/>
          <w:lang w:val="en-US"/>
        </w:rPr>
        <w:t>.</w:t>
      </w:r>
    </w:p>
    <w:p w14:paraId="3F08C7F7"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Nicol, D. J., &amp; Macfarlane-Dick, D. (2006) Formative assessment and self-regulated learning: a model and seven principles of good feedback practice. Studies in Higher Education, 31(2), 199-218.</w:t>
      </w:r>
    </w:p>
    <w:p w14:paraId="4EEC27F8"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Oppenheim, A.N., 2000. </w:t>
      </w:r>
      <w:r w:rsidRPr="00C41F6A">
        <w:rPr>
          <w:rFonts w:ascii="Times New Roman" w:hAnsi="Times New Roman" w:cs="Times New Roman"/>
          <w:i/>
          <w:iCs/>
          <w:color w:val="222222"/>
          <w:sz w:val="24"/>
          <w:szCs w:val="24"/>
          <w:shd w:val="clear" w:color="auto" w:fill="FFFFFF"/>
        </w:rPr>
        <w:t>Questionnaire design, interviewing and attitude measurement</w:t>
      </w:r>
      <w:r w:rsidRPr="00C41F6A">
        <w:rPr>
          <w:rFonts w:ascii="Times New Roman" w:hAnsi="Times New Roman" w:cs="Times New Roman"/>
          <w:color w:val="222222"/>
          <w:sz w:val="24"/>
          <w:szCs w:val="24"/>
          <w:shd w:val="clear" w:color="auto" w:fill="FFFFFF"/>
        </w:rPr>
        <w:t>. Bloomsbury Publishing.</w:t>
      </w:r>
    </w:p>
    <w:p w14:paraId="54C63BBF"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Orne, M.T., 2017. On the social psychology of the psychological experiment: With particular reference to demand characteristics and their implications. In </w:t>
      </w:r>
      <w:r w:rsidRPr="00C41F6A">
        <w:rPr>
          <w:rFonts w:ascii="Times New Roman" w:hAnsi="Times New Roman" w:cs="Times New Roman"/>
          <w:i/>
          <w:iCs/>
          <w:color w:val="222222"/>
          <w:sz w:val="24"/>
          <w:szCs w:val="24"/>
          <w:shd w:val="clear" w:color="auto" w:fill="FFFFFF"/>
        </w:rPr>
        <w:t>Sociological methods</w:t>
      </w:r>
      <w:r w:rsidRPr="00C41F6A">
        <w:rPr>
          <w:rFonts w:ascii="Times New Roman" w:hAnsi="Times New Roman" w:cs="Times New Roman"/>
          <w:color w:val="222222"/>
          <w:sz w:val="24"/>
          <w:szCs w:val="24"/>
          <w:shd w:val="clear" w:color="auto" w:fill="FFFFFF"/>
        </w:rPr>
        <w:t> (pp. 279-299). Routledge.</w:t>
      </w:r>
    </w:p>
    <w:p w14:paraId="53EEE261"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 xml:space="preserve">Rimm-Kaufman, S., &amp; Sandilos, L. (n.d.). Improving students’ relationships with teachers to provide essential supports for learning. American Psychological Association. Retrieved from: </w:t>
      </w:r>
      <w:hyperlink r:id="rId20" w:history="1">
        <w:r w:rsidRPr="00C41F6A">
          <w:rPr>
            <w:rStyle w:val="Hyperlink"/>
            <w:rFonts w:ascii="Times New Roman" w:hAnsi="Times New Roman" w:cs="Times New Roman"/>
            <w:sz w:val="24"/>
            <w:szCs w:val="24"/>
          </w:rPr>
          <w:t>http://www.apa.org/education/K12/relationships.aspx</w:t>
        </w:r>
      </w:hyperlink>
    </w:p>
    <w:p w14:paraId="0E6F94D5" w14:textId="77777777" w:rsidR="00F76D09" w:rsidRPr="00C41F6A" w:rsidRDefault="00F76D09" w:rsidP="00156867">
      <w:pPr>
        <w:spacing w:after="240" w:line="480" w:lineRule="auto"/>
        <w:rPr>
          <w:rFonts w:ascii="Times New Roman" w:eastAsia="Times New Roman" w:hAnsi="Times New Roman" w:cs="Times New Roman"/>
          <w:kern w:val="0"/>
          <w:sz w:val="24"/>
          <w:szCs w:val="24"/>
          <w:lang w:eastAsia="en-GB"/>
          <w14:ligatures w14:val="none"/>
        </w:rPr>
      </w:pPr>
      <w:r w:rsidRPr="00C41F6A">
        <w:rPr>
          <w:rFonts w:ascii="Times New Roman" w:eastAsia="Times New Roman" w:hAnsi="Times New Roman" w:cs="Times New Roman"/>
          <w:kern w:val="0"/>
          <w:sz w:val="24"/>
          <w:szCs w:val="24"/>
          <w:lang w:eastAsia="en-GB"/>
          <w14:ligatures w14:val="none"/>
        </w:rPr>
        <w:lastRenderedPageBreak/>
        <w:t>School X (2023) [School X] School Development Plan 2023-2024. Swansea: [School X]</w:t>
      </w:r>
    </w:p>
    <w:p w14:paraId="69AD70F0"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 xml:space="preserve">Simons, H. (2009) </w:t>
      </w:r>
      <w:r w:rsidRPr="00C41F6A">
        <w:rPr>
          <w:rFonts w:ascii="Times New Roman" w:hAnsi="Times New Roman" w:cs="Times New Roman"/>
          <w:i/>
          <w:iCs/>
          <w:sz w:val="24"/>
          <w:szCs w:val="24"/>
        </w:rPr>
        <w:t>Case Study Research in Practice</w:t>
      </w:r>
      <w:r w:rsidRPr="00C41F6A">
        <w:rPr>
          <w:rFonts w:ascii="Times New Roman" w:hAnsi="Times New Roman" w:cs="Times New Roman"/>
          <w:sz w:val="24"/>
          <w:szCs w:val="24"/>
        </w:rPr>
        <w:t>. London: Sage.</w:t>
      </w:r>
    </w:p>
    <w:p w14:paraId="3DD2A4EB" w14:textId="77777777" w:rsidR="00F76D09" w:rsidRPr="00C41F6A" w:rsidRDefault="00F76D09" w:rsidP="00156867">
      <w:pPr>
        <w:spacing w:line="480" w:lineRule="auto"/>
        <w:rPr>
          <w:rFonts w:ascii="Times New Roman" w:hAnsi="Times New Roman" w:cs="Times New Roman"/>
          <w:color w:val="333333"/>
          <w:sz w:val="24"/>
          <w:szCs w:val="24"/>
          <w:shd w:val="clear" w:color="auto" w:fill="FFFFFF"/>
        </w:rPr>
      </w:pPr>
      <w:r w:rsidRPr="00C41F6A">
        <w:rPr>
          <w:rFonts w:ascii="Times New Roman" w:hAnsi="Times New Roman" w:cs="Times New Roman"/>
          <w:color w:val="333333"/>
          <w:sz w:val="24"/>
          <w:szCs w:val="24"/>
          <w:shd w:val="clear" w:color="auto" w:fill="FFFFFF"/>
        </w:rPr>
        <w:t>Simonsen B., Fairbanks S., Briesch A., Myers D., Sugai G. (2008). Evidence-based practices in classroom management: Considerations for research to practice. </w:t>
      </w:r>
      <w:r w:rsidRPr="00C41F6A">
        <w:rPr>
          <w:rStyle w:val="Emphasis"/>
          <w:rFonts w:ascii="Times New Roman" w:hAnsi="Times New Roman" w:cs="Times New Roman"/>
          <w:color w:val="333333"/>
          <w:sz w:val="24"/>
          <w:szCs w:val="24"/>
          <w:shd w:val="clear" w:color="auto" w:fill="FFFFFF"/>
        </w:rPr>
        <w:t>Education and Treatment of Children</w:t>
      </w:r>
      <w:r w:rsidRPr="00C41F6A">
        <w:rPr>
          <w:rFonts w:ascii="Times New Roman" w:hAnsi="Times New Roman" w:cs="Times New Roman"/>
          <w:color w:val="333333"/>
          <w:sz w:val="24"/>
          <w:szCs w:val="24"/>
          <w:shd w:val="clear" w:color="auto" w:fill="FFFFFF"/>
        </w:rPr>
        <w:t>, 31, 351–380.</w:t>
      </w:r>
    </w:p>
    <w:p w14:paraId="550D9D44" w14:textId="77777777" w:rsidR="00F76D09" w:rsidRPr="00C41F6A" w:rsidRDefault="00F76D09" w:rsidP="00156867">
      <w:pPr>
        <w:widowControl w:val="0"/>
        <w:autoSpaceDE w:val="0"/>
        <w:autoSpaceDN w:val="0"/>
        <w:adjustRightInd w:val="0"/>
        <w:spacing w:after="240" w:line="480" w:lineRule="auto"/>
        <w:rPr>
          <w:rFonts w:ascii="Times New Roman" w:hAnsi="Times New Roman" w:cs="Times New Roman"/>
          <w:kern w:val="0"/>
          <w:sz w:val="24"/>
          <w:szCs w:val="24"/>
          <w:lang w:val="en-US"/>
        </w:rPr>
      </w:pPr>
      <w:r w:rsidRPr="00C41F6A">
        <w:rPr>
          <w:rFonts w:ascii="Times New Roman" w:hAnsi="Times New Roman" w:cs="Times New Roman"/>
          <w:kern w:val="0"/>
          <w:sz w:val="24"/>
          <w:szCs w:val="24"/>
          <w:lang w:val="en-US"/>
        </w:rPr>
        <w:t xml:space="preserve">Skinner, B.F. (1963). Operant Behaviour. </w:t>
      </w:r>
      <w:r w:rsidRPr="00C41F6A">
        <w:rPr>
          <w:rFonts w:ascii="Times New Roman" w:hAnsi="Times New Roman" w:cs="Times New Roman"/>
          <w:i/>
          <w:iCs/>
          <w:kern w:val="0"/>
          <w:sz w:val="24"/>
          <w:szCs w:val="24"/>
          <w:lang w:val="en-US"/>
        </w:rPr>
        <w:t>American Psychologist</w:t>
      </w:r>
      <w:r w:rsidRPr="00C41F6A">
        <w:rPr>
          <w:rFonts w:ascii="Times New Roman" w:hAnsi="Times New Roman" w:cs="Times New Roman"/>
          <w:kern w:val="0"/>
          <w:sz w:val="24"/>
          <w:szCs w:val="24"/>
          <w:lang w:val="en-US"/>
        </w:rPr>
        <w:t>, 18(8), pp.503–515. doi:</w:t>
      </w:r>
      <w:hyperlink r:id="rId21" w:history="1">
        <w:r w:rsidRPr="00C41F6A">
          <w:rPr>
            <w:rFonts w:ascii="Times New Roman" w:hAnsi="Times New Roman" w:cs="Times New Roman"/>
            <w:kern w:val="0"/>
            <w:sz w:val="24"/>
            <w:szCs w:val="24"/>
            <w:lang w:val="en-US"/>
          </w:rPr>
          <w:t>https://doi.org/10.1037/h0045185</w:t>
        </w:r>
      </w:hyperlink>
      <w:r w:rsidRPr="00C41F6A">
        <w:rPr>
          <w:rFonts w:ascii="Times New Roman" w:hAnsi="Times New Roman" w:cs="Times New Roman"/>
          <w:kern w:val="0"/>
          <w:sz w:val="24"/>
          <w:szCs w:val="24"/>
          <w:lang w:val="en-US"/>
        </w:rPr>
        <w:t>.</w:t>
      </w:r>
    </w:p>
    <w:p w14:paraId="06572800" w14:textId="77777777" w:rsidR="00F76D09" w:rsidRPr="00C41F6A" w:rsidRDefault="00F76D09" w:rsidP="00156867">
      <w:pPr>
        <w:spacing w:line="480" w:lineRule="auto"/>
        <w:rPr>
          <w:rFonts w:ascii="Times New Roman" w:hAnsi="Times New Roman" w:cs="Times New Roman"/>
          <w:color w:val="333333"/>
          <w:sz w:val="24"/>
          <w:szCs w:val="24"/>
          <w:shd w:val="clear" w:color="auto" w:fill="FFFFFF"/>
        </w:rPr>
      </w:pPr>
      <w:r w:rsidRPr="00C41F6A">
        <w:rPr>
          <w:rFonts w:ascii="Times New Roman" w:hAnsi="Times New Roman" w:cs="Times New Roman"/>
          <w:sz w:val="24"/>
          <w:szCs w:val="24"/>
        </w:rPr>
        <w:t>Spilt, J. L., Koomen, H. M. Y., Thijs, J. T., &amp; van der Leij, A. (2012). Supporting teachers’ relationships with disruptive children: The potential of relationship</w:t>
      </w:r>
      <w:r w:rsidRPr="00C41F6A">
        <w:rPr>
          <w:rFonts w:ascii="Times New Roman" w:hAnsi="Times New Roman" w:cs="Times New Roman"/>
          <w:sz w:val="24"/>
          <w:szCs w:val="24"/>
        </w:rPr>
        <w:t>focused reflection. Attachment &amp; Human Development, 14(3), 305-318.</w:t>
      </w:r>
    </w:p>
    <w:p w14:paraId="58A649DC"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Sutherland, K. S., Wehby, J. H., &amp; Copeland, S. R. (2000). Effects of varying rates of behavior specific praise on the on-task behavior of students with EBD. Journal of Emotional and Behavioral Disorders, 8, 2-8.</w:t>
      </w:r>
    </w:p>
    <w:p w14:paraId="7E6C7028"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Tourangeau, R., Rips, L.J. and Rasinski, K., 2000. The psychology of survey response.</w:t>
      </w:r>
    </w:p>
    <w:p w14:paraId="2117BCAC"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Tufte, E.R., 2001. </w:t>
      </w:r>
      <w:r w:rsidRPr="00C41F6A">
        <w:rPr>
          <w:rFonts w:ascii="Times New Roman" w:hAnsi="Times New Roman" w:cs="Times New Roman"/>
          <w:i/>
          <w:iCs/>
          <w:color w:val="222222"/>
          <w:sz w:val="24"/>
          <w:szCs w:val="24"/>
          <w:shd w:val="clear" w:color="auto" w:fill="FFFFFF"/>
        </w:rPr>
        <w:t>The visual display of quantitative information</w:t>
      </w:r>
      <w:r w:rsidRPr="00C41F6A">
        <w:rPr>
          <w:rFonts w:ascii="Times New Roman" w:hAnsi="Times New Roman" w:cs="Times New Roman"/>
          <w:color w:val="222222"/>
          <w:sz w:val="24"/>
          <w:szCs w:val="24"/>
          <w:shd w:val="clear" w:color="auto" w:fill="FFFFFF"/>
        </w:rPr>
        <w:t> (Vol. 2, p. 9). Cheshire, CT: Graphics press.</w:t>
      </w:r>
    </w:p>
    <w:p w14:paraId="26ADDBFE"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Tye, B.B. and O'brien, L., 2002. Why are experienced teachers leaving the profession?. </w:t>
      </w:r>
      <w:r w:rsidRPr="00C41F6A">
        <w:rPr>
          <w:rFonts w:ascii="Times New Roman" w:hAnsi="Times New Roman" w:cs="Times New Roman"/>
          <w:i/>
          <w:iCs/>
          <w:color w:val="222222"/>
          <w:sz w:val="24"/>
          <w:szCs w:val="24"/>
          <w:shd w:val="clear" w:color="auto" w:fill="FFFFFF"/>
        </w:rPr>
        <w:t>Phi Delta Kappan</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84</w:t>
      </w:r>
      <w:r w:rsidRPr="00C41F6A">
        <w:rPr>
          <w:rFonts w:ascii="Times New Roman" w:hAnsi="Times New Roman" w:cs="Times New Roman"/>
          <w:color w:val="222222"/>
          <w:sz w:val="24"/>
          <w:szCs w:val="24"/>
          <w:shd w:val="clear" w:color="auto" w:fill="FFFFFF"/>
        </w:rPr>
        <w:t>(1), pp.24-32.</w:t>
      </w:r>
    </w:p>
    <w:p w14:paraId="76DD5A04"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sz w:val="24"/>
          <w:szCs w:val="24"/>
        </w:rPr>
        <w:t>Vollmer, T. R., Iwata, B. A., Zarcone, J. R., Smith, R. G., &amp; Mazaleski, J. L. (1993). The role of attention in the treatment of attention-maintained self-injurious behavior: Noncontingent reinforcement and differential reinforcement of other behavior. Journal of Applied Behavior Analysis, 26, 9-21.</w:t>
      </w:r>
    </w:p>
    <w:p w14:paraId="24D334E1"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lastRenderedPageBreak/>
        <w:t>Wallace, M.D., Doney, J.K., Mintz‐Resudek, C.M. and Tarbox, R.S., 2004. Training educators to implement functional analyses. </w:t>
      </w:r>
      <w:r w:rsidRPr="00C41F6A">
        <w:rPr>
          <w:rFonts w:ascii="Times New Roman" w:hAnsi="Times New Roman" w:cs="Times New Roman"/>
          <w:i/>
          <w:iCs/>
          <w:color w:val="222222"/>
          <w:sz w:val="24"/>
          <w:szCs w:val="24"/>
          <w:shd w:val="clear" w:color="auto" w:fill="FFFFFF"/>
        </w:rPr>
        <w:t>Journal of applied behavior analysis</w:t>
      </w:r>
      <w:r w:rsidRPr="00C41F6A">
        <w:rPr>
          <w:rFonts w:ascii="Times New Roman" w:hAnsi="Times New Roman" w:cs="Times New Roman"/>
          <w:color w:val="222222"/>
          <w:sz w:val="24"/>
          <w:szCs w:val="24"/>
          <w:shd w:val="clear" w:color="auto" w:fill="FFFFFF"/>
        </w:rPr>
        <w:t>, </w:t>
      </w:r>
      <w:r w:rsidRPr="00C41F6A">
        <w:rPr>
          <w:rFonts w:ascii="Times New Roman" w:hAnsi="Times New Roman" w:cs="Times New Roman"/>
          <w:i/>
          <w:iCs/>
          <w:color w:val="222222"/>
          <w:sz w:val="24"/>
          <w:szCs w:val="24"/>
          <w:shd w:val="clear" w:color="auto" w:fill="FFFFFF"/>
        </w:rPr>
        <w:t>37</w:t>
      </w:r>
      <w:r w:rsidRPr="00C41F6A">
        <w:rPr>
          <w:rFonts w:ascii="Times New Roman" w:hAnsi="Times New Roman" w:cs="Times New Roman"/>
          <w:color w:val="222222"/>
          <w:sz w:val="24"/>
          <w:szCs w:val="24"/>
          <w:shd w:val="clear" w:color="auto" w:fill="FFFFFF"/>
        </w:rPr>
        <w:t>(1), pp.89-92.</w:t>
      </w:r>
    </w:p>
    <w:p w14:paraId="55A06518"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Yin, R.K., 2009. </w:t>
      </w:r>
      <w:r w:rsidRPr="00C41F6A">
        <w:rPr>
          <w:rFonts w:ascii="Times New Roman" w:hAnsi="Times New Roman" w:cs="Times New Roman"/>
          <w:i/>
          <w:iCs/>
          <w:color w:val="222222"/>
          <w:sz w:val="24"/>
          <w:szCs w:val="24"/>
          <w:shd w:val="clear" w:color="auto" w:fill="FFFFFF"/>
        </w:rPr>
        <w:t>Case study research: Design and methods</w:t>
      </w:r>
      <w:r w:rsidRPr="00C41F6A">
        <w:rPr>
          <w:rFonts w:ascii="Times New Roman" w:hAnsi="Times New Roman" w:cs="Times New Roman"/>
          <w:color w:val="222222"/>
          <w:sz w:val="24"/>
          <w:szCs w:val="24"/>
          <w:shd w:val="clear" w:color="auto" w:fill="FFFFFF"/>
        </w:rPr>
        <w:t> (Vol. 5). sage.</w:t>
      </w:r>
    </w:p>
    <w:p w14:paraId="05531CE5" w14:textId="77777777" w:rsidR="00F76D09" w:rsidRPr="00C41F6A" w:rsidRDefault="00F76D09" w:rsidP="00156867">
      <w:pPr>
        <w:spacing w:line="480" w:lineRule="auto"/>
        <w:rPr>
          <w:rFonts w:ascii="Times New Roman" w:hAnsi="Times New Roman" w:cs="Times New Roman"/>
          <w:color w:val="222222"/>
          <w:sz w:val="24"/>
          <w:szCs w:val="24"/>
          <w:shd w:val="clear" w:color="auto" w:fill="FFFFFF"/>
        </w:rPr>
      </w:pPr>
      <w:r w:rsidRPr="00C41F6A">
        <w:rPr>
          <w:rFonts w:ascii="Times New Roman" w:hAnsi="Times New Roman" w:cs="Times New Roman"/>
          <w:color w:val="222222"/>
          <w:sz w:val="24"/>
          <w:szCs w:val="24"/>
          <w:shd w:val="clear" w:color="auto" w:fill="FFFFFF"/>
        </w:rPr>
        <w:t>Yin, R.K. 2014. </w:t>
      </w:r>
      <w:r w:rsidRPr="00C41F6A">
        <w:rPr>
          <w:rFonts w:ascii="Times New Roman" w:hAnsi="Times New Roman" w:cs="Times New Roman"/>
          <w:i/>
          <w:iCs/>
          <w:color w:val="222222"/>
          <w:sz w:val="24"/>
          <w:szCs w:val="24"/>
          <w:shd w:val="clear" w:color="auto" w:fill="FFFFFF"/>
        </w:rPr>
        <w:t>Case study research. Design and methods</w:t>
      </w:r>
      <w:r w:rsidRPr="00C41F6A">
        <w:rPr>
          <w:rFonts w:ascii="Times New Roman" w:hAnsi="Times New Roman" w:cs="Times New Roman"/>
          <w:color w:val="222222"/>
          <w:sz w:val="24"/>
          <w:szCs w:val="24"/>
          <w:shd w:val="clear" w:color="auto" w:fill="FFFFFF"/>
        </w:rPr>
        <w:t>, 5th ed. London, Thousand Oaks: Sage Publications.</w:t>
      </w:r>
    </w:p>
    <w:p w14:paraId="60882221" w14:textId="77777777" w:rsidR="00F76D09" w:rsidRPr="00C41F6A" w:rsidRDefault="00F76D09" w:rsidP="00156867">
      <w:pPr>
        <w:spacing w:line="480" w:lineRule="auto"/>
        <w:rPr>
          <w:rFonts w:ascii="Times New Roman" w:hAnsi="Times New Roman" w:cs="Times New Roman"/>
          <w:sz w:val="24"/>
          <w:szCs w:val="24"/>
        </w:rPr>
      </w:pPr>
      <w:r w:rsidRPr="00C41F6A">
        <w:rPr>
          <w:rFonts w:ascii="Times New Roman" w:hAnsi="Times New Roman" w:cs="Times New Roman"/>
          <w:color w:val="222222"/>
          <w:sz w:val="24"/>
          <w:szCs w:val="24"/>
          <w:shd w:val="clear" w:color="auto" w:fill="FFFFFF"/>
        </w:rPr>
        <w:t>Yin, R.K., 2018. </w:t>
      </w:r>
      <w:r w:rsidRPr="00C41F6A">
        <w:rPr>
          <w:rFonts w:ascii="Times New Roman" w:hAnsi="Times New Roman" w:cs="Times New Roman"/>
          <w:i/>
          <w:iCs/>
          <w:color w:val="222222"/>
          <w:sz w:val="24"/>
          <w:szCs w:val="24"/>
          <w:shd w:val="clear" w:color="auto" w:fill="FFFFFF"/>
        </w:rPr>
        <w:t>Case study research and applications</w:t>
      </w:r>
      <w:r w:rsidRPr="00C41F6A">
        <w:rPr>
          <w:rFonts w:ascii="Times New Roman" w:hAnsi="Times New Roman" w:cs="Times New Roman"/>
          <w:color w:val="222222"/>
          <w:sz w:val="24"/>
          <w:szCs w:val="24"/>
          <w:shd w:val="clear" w:color="auto" w:fill="FFFFFF"/>
        </w:rPr>
        <w:t> (Vol. 6). Thousand Oaks, CA: Sage.</w:t>
      </w:r>
    </w:p>
    <w:p w14:paraId="61923AE1" w14:textId="77777777" w:rsidR="00F76D09" w:rsidRPr="00C41F6A" w:rsidRDefault="00F76D09" w:rsidP="00156867">
      <w:pPr>
        <w:widowControl w:val="0"/>
        <w:autoSpaceDE w:val="0"/>
        <w:autoSpaceDN w:val="0"/>
        <w:adjustRightInd w:val="0"/>
        <w:spacing w:after="240" w:line="480" w:lineRule="auto"/>
        <w:rPr>
          <w:rFonts w:ascii="Times New Roman" w:hAnsi="Times New Roman" w:cs="Times New Roman"/>
          <w:kern w:val="0"/>
          <w:sz w:val="24"/>
          <w:szCs w:val="24"/>
          <w:lang w:val="en-US"/>
        </w:rPr>
      </w:pPr>
    </w:p>
    <w:p w14:paraId="76B6DC42" w14:textId="77777777" w:rsidR="00F76D09" w:rsidRDefault="00F76D09" w:rsidP="00156867">
      <w:pPr>
        <w:spacing w:line="480" w:lineRule="auto"/>
        <w:jc w:val="center"/>
        <w:rPr>
          <w:rFonts w:ascii="Times New Roman" w:hAnsi="Times New Roman" w:cs="Times New Roman"/>
          <w:b/>
          <w:bCs/>
          <w:sz w:val="24"/>
          <w:szCs w:val="24"/>
          <w:shd w:val="clear" w:color="auto" w:fill="FFFFFF"/>
        </w:rPr>
      </w:pPr>
    </w:p>
    <w:p w14:paraId="112C02BB" w14:textId="345700EC" w:rsidR="006B5DDC" w:rsidRDefault="006B5DDC" w:rsidP="00156867">
      <w:pPr>
        <w:spacing w:line="48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Appendix</w:t>
      </w:r>
    </w:p>
    <w:p w14:paraId="7E5EC7FA" w14:textId="3CE4F5FA" w:rsidR="006B5DDC" w:rsidRDefault="006B5DDC" w:rsidP="00156867">
      <w:pPr>
        <w:spacing w:line="480" w:lineRule="auto"/>
        <w:jc w:val="both"/>
        <w:rPr>
          <w:rFonts w:ascii="Times New Roman" w:hAnsi="Times New Roman" w:cs="Times New Roman"/>
          <w:sz w:val="24"/>
          <w:szCs w:val="24"/>
          <w:shd w:val="clear" w:color="auto" w:fill="FFFFFF"/>
        </w:rPr>
      </w:pPr>
    </w:p>
    <w:p w14:paraId="692971FE" w14:textId="57E831CB" w:rsidR="00471A13" w:rsidRDefault="00471A13" w:rsidP="00156867">
      <w:pPr>
        <w:spacing w:line="480" w:lineRule="auto"/>
        <w:jc w:val="both"/>
        <w:rPr>
          <w:rFonts w:ascii="Times New Roman" w:hAnsi="Times New Roman" w:cs="Times New Roman"/>
          <w:sz w:val="24"/>
          <w:szCs w:val="24"/>
          <w:shd w:val="clear" w:color="auto" w:fill="FFFFFF"/>
        </w:rPr>
      </w:pPr>
    </w:p>
    <w:p w14:paraId="0A3660AB" w14:textId="2E708592" w:rsidR="00471A13" w:rsidRDefault="00471A13" w:rsidP="00156867">
      <w:pPr>
        <w:spacing w:line="480" w:lineRule="auto"/>
        <w:jc w:val="both"/>
        <w:rPr>
          <w:rFonts w:ascii="Times New Roman" w:hAnsi="Times New Roman" w:cs="Times New Roman"/>
          <w:sz w:val="24"/>
          <w:szCs w:val="24"/>
          <w:shd w:val="clear" w:color="auto" w:fill="FFFFFF"/>
        </w:rPr>
      </w:pPr>
    </w:p>
    <w:p w14:paraId="7243C2A1" w14:textId="4A3294BB" w:rsidR="00471A13" w:rsidRDefault="00471A13" w:rsidP="00156867">
      <w:pPr>
        <w:spacing w:line="480" w:lineRule="auto"/>
        <w:jc w:val="both"/>
        <w:rPr>
          <w:rFonts w:ascii="Times New Roman" w:hAnsi="Times New Roman" w:cs="Times New Roman"/>
          <w:sz w:val="24"/>
          <w:szCs w:val="24"/>
          <w:shd w:val="clear" w:color="auto" w:fill="FFFFFF"/>
        </w:rPr>
      </w:pPr>
    </w:p>
    <w:p w14:paraId="75B48B56" w14:textId="4E0E08AA" w:rsidR="00471A13" w:rsidRDefault="00471A13" w:rsidP="00156867">
      <w:pPr>
        <w:spacing w:line="480" w:lineRule="auto"/>
        <w:jc w:val="both"/>
        <w:rPr>
          <w:rFonts w:ascii="Times New Roman" w:hAnsi="Times New Roman" w:cs="Times New Roman"/>
          <w:sz w:val="24"/>
          <w:szCs w:val="24"/>
          <w:shd w:val="clear" w:color="auto" w:fill="FFFFFF"/>
        </w:rPr>
      </w:pPr>
    </w:p>
    <w:p w14:paraId="36FED0EC"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1EEB612D" w14:textId="5A60E13B" w:rsidR="00471A13" w:rsidRDefault="00471A13" w:rsidP="00156867">
      <w:pPr>
        <w:spacing w:line="480" w:lineRule="auto"/>
        <w:jc w:val="both"/>
        <w:rPr>
          <w:rFonts w:ascii="Times New Roman" w:hAnsi="Times New Roman" w:cs="Times New Roman"/>
          <w:sz w:val="24"/>
          <w:szCs w:val="24"/>
          <w:shd w:val="clear" w:color="auto" w:fill="FFFFFF"/>
        </w:rPr>
      </w:pPr>
    </w:p>
    <w:p w14:paraId="41577BD9" w14:textId="79F6D801" w:rsidR="00471A13" w:rsidRDefault="00471A13" w:rsidP="00156867">
      <w:pPr>
        <w:spacing w:line="480" w:lineRule="auto"/>
        <w:jc w:val="both"/>
        <w:rPr>
          <w:rFonts w:ascii="Times New Roman" w:hAnsi="Times New Roman" w:cs="Times New Roman"/>
          <w:sz w:val="24"/>
          <w:szCs w:val="24"/>
          <w:shd w:val="clear" w:color="auto" w:fill="FFFFFF"/>
        </w:rPr>
      </w:pPr>
    </w:p>
    <w:p w14:paraId="60BADE25" w14:textId="47855599" w:rsidR="00471A13" w:rsidRDefault="00471A13" w:rsidP="00156867">
      <w:pPr>
        <w:spacing w:line="480" w:lineRule="auto"/>
        <w:jc w:val="both"/>
        <w:rPr>
          <w:rFonts w:ascii="Times New Roman" w:hAnsi="Times New Roman" w:cs="Times New Roman"/>
          <w:sz w:val="24"/>
          <w:szCs w:val="24"/>
          <w:shd w:val="clear" w:color="auto" w:fill="FFFFFF"/>
        </w:rPr>
      </w:pPr>
    </w:p>
    <w:p w14:paraId="3784EDC4"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5D7C2E73"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5213A4AA"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7890B8FB"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45AA724D"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27C3213B"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0BC01F6E"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7DEE0784"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27EAD502" w14:textId="56D01EDD" w:rsidR="00471A13" w:rsidRDefault="00471A13" w:rsidP="00156867">
      <w:pPr>
        <w:spacing w:line="480" w:lineRule="auto"/>
        <w:jc w:val="both"/>
        <w:rPr>
          <w:rFonts w:ascii="Times New Roman" w:hAnsi="Times New Roman" w:cs="Times New Roman"/>
          <w:sz w:val="24"/>
          <w:szCs w:val="24"/>
          <w:shd w:val="clear" w:color="auto" w:fill="FFFFFF"/>
        </w:rPr>
      </w:pPr>
    </w:p>
    <w:p w14:paraId="7F5E6ED3"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649EA264"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129C8D7A"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73955D90" w14:textId="77777777" w:rsidR="00471A13" w:rsidRDefault="00471A13" w:rsidP="00156867">
      <w:pPr>
        <w:spacing w:line="480" w:lineRule="auto"/>
        <w:jc w:val="both"/>
        <w:rPr>
          <w:rFonts w:ascii="Times New Roman" w:hAnsi="Times New Roman" w:cs="Times New Roman"/>
          <w:sz w:val="24"/>
          <w:szCs w:val="24"/>
          <w:shd w:val="clear" w:color="auto" w:fill="FFFFFF"/>
        </w:rPr>
      </w:pPr>
    </w:p>
    <w:p w14:paraId="0743F42B" w14:textId="210778EA" w:rsidR="00471A13" w:rsidRPr="006B5DDC" w:rsidRDefault="00471A13" w:rsidP="006B5DDC">
      <w:pPr>
        <w:jc w:val="both"/>
        <w:rPr>
          <w:rFonts w:ascii="Times New Roman" w:hAnsi="Times New Roman" w:cs="Times New Roman"/>
          <w:sz w:val="24"/>
          <w:szCs w:val="24"/>
          <w:shd w:val="clear" w:color="auto" w:fill="FFFFFF"/>
        </w:rPr>
      </w:pPr>
    </w:p>
    <w:sectPr w:rsidR="00471A13" w:rsidRPr="006B5D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F560D"/>
    <w:multiLevelType w:val="multilevel"/>
    <w:tmpl w:val="16C0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C42167E"/>
    <w:multiLevelType w:val="multilevel"/>
    <w:tmpl w:val="26D65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9B5A92"/>
    <w:multiLevelType w:val="multilevel"/>
    <w:tmpl w:val="A2983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1A6975"/>
    <w:multiLevelType w:val="multilevel"/>
    <w:tmpl w:val="E02C7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51949477">
    <w:abstractNumId w:val="2"/>
  </w:num>
  <w:num w:numId="2" w16cid:durableId="1306200955">
    <w:abstractNumId w:val="3"/>
  </w:num>
  <w:num w:numId="3" w16cid:durableId="1954432999">
    <w:abstractNumId w:val="0"/>
  </w:num>
  <w:num w:numId="4" w16cid:durableId="8682223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8F3"/>
    <w:rsid w:val="00020A3B"/>
    <w:rsid w:val="00021B05"/>
    <w:rsid w:val="000369DA"/>
    <w:rsid w:val="0004132F"/>
    <w:rsid w:val="0005626B"/>
    <w:rsid w:val="00067071"/>
    <w:rsid w:val="001116FD"/>
    <w:rsid w:val="00111717"/>
    <w:rsid w:val="00156867"/>
    <w:rsid w:val="00162A17"/>
    <w:rsid w:val="001A2C89"/>
    <w:rsid w:val="00254062"/>
    <w:rsid w:val="002A0D92"/>
    <w:rsid w:val="002C4C44"/>
    <w:rsid w:val="003A3E24"/>
    <w:rsid w:val="00471A13"/>
    <w:rsid w:val="004B5014"/>
    <w:rsid w:val="00546658"/>
    <w:rsid w:val="005918AF"/>
    <w:rsid w:val="005B43DA"/>
    <w:rsid w:val="005E484D"/>
    <w:rsid w:val="006551C3"/>
    <w:rsid w:val="006B5DDC"/>
    <w:rsid w:val="00782970"/>
    <w:rsid w:val="00797CF5"/>
    <w:rsid w:val="00804DBE"/>
    <w:rsid w:val="008A4A24"/>
    <w:rsid w:val="009E771A"/>
    <w:rsid w:val="00A86A4C"/>
    <w:rsid w:val="00A902BC"/>
    <w:rsid w:val="00B36328"/>
    <w:rsid w:val="00B80903"/>
    <w:rsid w:val="00CB2BC8"/>
    <w:rsid w:val="00CE369C"/>
    <w:rsid w:val="00D2709F"/>
    <w:rsid w:val="00D318F3"/>
    <w:rsid w:val="00DB501D"/>
    <w:rsid w:val="00E54429"/>
    <w:rsid w:val="00EF1D48"/>
    <w:rsid w:val="00EF3684"/>
    <w:rsid w:val="00F76D09"/>
    <w:rsid w:val="00FB4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A00AAB"/>
  <w15:chartTrackingRefBased/>
  <w15:docId w15:val="{3D6D8B48-CDE5-4C2D-8196-E5B84074B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8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318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318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18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18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1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8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318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318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18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18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1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8F3"/>
    <w:rPr>
      <w:rFonts w:eastAsiaTheme="majorEastAsia" w:cstheme="majorBidi"/>
      <w:color w:val="272727" w:themeColor="text1" w:themeTint="D8"/>
    </w:rPr>
  </w:style>
  <w:style w:type="paragraph" w:styleId="Title">
    <w:name w:val="Title"/>
    <w:basedOn w:val="Normal"/>
    <w:next w:val="Normal"/>
    <w:link w:val="TitleChar"/>
    <w:uiPriority w:val="10"/>
    <w:qFormat/>
    <w:rsid w:val="00D31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8F3"/>
    <w:pPr>
      <w:spacing w:before="160"/>
      <w:jc w:val="center"/>
    </w:pPr>
    <w:rPr>
      <w:i/>
      <w:iCs/>
      <w:color w:val="404040" w:themeColor="text1" w:themeTint="BF"/>
    </w:rPr>
  </w:style>
  <w:style w:type="character" w:customStyle="1" w:styleId="QuoteChar">
    <w:name w:val="Quote Char"/>
    <w:basedOn w:val="DefaultParagraphFont"/>
    <w:link w:val="Quote"/>
    <w:uiPriority w:val="29"/>
    <w:rsid w:val="00D318F3"/>
    <w:rPr>
      <w:i/>
      <w:iCs/>
      <w:color w:val="404040" w:themeColor="text1" w:themeTint="BF"/>
    </w:rPr>
  </w:style>
  <w:style w:type="paragraph" w:styleId="ListParagraph">
    <w:name w:val="List Paragraph"/>
    <w:basedOn w:val="Normal"/>
    <w:uiPriority w:val="34"/>
    <w:qFormat/>
    <w:rsid w:val="00D318F3"/>
    <w:pPr>
      <w:ind w:left="720"/>
      <w:contextualSpacing/>
    </w:pPr>
  </w:style>
  <w:style w:type="character" w:styleId="IntenseEmphasis">
    <w:name w:val="Intense Emphasis"/>
    <w:basedOn w:val="DefaultParagraphFont"/>
    <w:uiPriority w:val="21"/>
    <w:qFormat/>
    <w:rsid w:val="00D318F3"/>
    <w:rPr>
      <w:i/>
      <w:iCs/>
      <w:color w:val="2F5496" w:themeColor="accent1" w:themeShade="BF"/>
    </w:rPr>
  </w:style>
  <w:style w:type="paragraph" w:styleId="IntenseQuote">
    <w:name w:val="Intense Quote"/>
    <w:basedOn w:val="Normal"/>
    <w:next w:val="Normal"/>
    <w:link w:val="IntenseQuoteChar"/>
    <w:uiPriority w:val="30"/>
    <w:qFormat/>
    <w:rsid w:val="00D318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18F3"/>
    <w:rPr>
      <w:i/>
      <w:iCs/>
      <w:color w:val="2F5496" w:themeColor="accent1" w:themeShade="BF"/>
    </w:rPr>
  </w:style>
  <w:style w:type="character" w:styleId="IntenseReference">
    <w:name w:val="Intense Reference"/>
    <w:basedOn w:val="DefaultParagraphFont"/>
    <w:uiPriority w:val="32"/>
    <w:qFormat/>
    <w:rsid w:val="00D318F3"/>
    <w:rPr>
      <w:b/>
      <w:bCs/>
      <w:smallCaps/>
      <w:color w:val="2F5496" w:themeColor="accent1" w:themeShade="BF"/>
      <w:spacing w:val="5"/>
    </w:rPr>
  </w:style>
  <w:style w:type="character" w:styleId="Hyperlink">
    <w:name w:val="Hyperlink"/>
    <w:basedOn w:val="DefaultParagraphFont"/>
    <w:uiPriority w:val="99"/>
    <w:unhideWhenUsed/>
    <w:rsid w:val="009E771A"/>
    <w:rPr>
      <w:color w:val="0563C1" w:themeColor="hyperlink"/>
      <w:u w:val="single"/>
    </w:rPr>
  </w:style>
  <w:style w:type="paragraph" w:customStyle="1" w:styleId="paragraph">
    <w:name w:val="paragraph"/>
    <w:basedOn w:val="Normal"/>
    <w:rsid w:val="009E77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E771A"/>
  </w:style>
  <w:style w:type="character" w:customStyle="1" w:styleId="eop">
    <w:name w:val="eop"/>
    <w:basedOn w:val="DefaultParagraphFont"/>
    <w:rsid w:val="009E771A"/>
  </w:style>
  <w:style w:type="paragraph" w:styleId="NormalWeb">
    <w:name w:val="Normal (Web)"/>
    <w:basedOn w:val="Normal"/>
    <w:uiPriority w:val="99"/>
    <w:semiHidden/>
    <w:unhideWhenUsed/>
    <w:rsid w:val="006551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551C3"/>
    <w:rPr>
      <w:b/>
      <w:bCs/>
    </w:rPr>
  </w:style>
  <w:style w:type="character" w:styleId="Emphasis">
    <w:name w:val="Emphasis"/>
    <w:uiPriority w:val="20"/>
    <w:qFormat/>
    <w:rsid w:val="00F76D09"/>
    <w:rPr>
      <w:i/>
      <w:iCs/>
    </w:rPr>
  </w:style>
  <w:style w:type="character" w:customStyle="1" w:styleId="apple-converted-space">
    <w:name w:val="apple-converted-space"/>
    <w:basedOn w:val="DefaultParagraphFont"/>
    <w:rsid w:val="00F76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7869483">
      <w:bodyDiv w:val="1"/>
      <w:marLeft w:val="0"/>
      <w:marRight w:val="0"/>
      <w:marTop w:val="0"/>
      <w:marBottom w:val="0"/>
      <w:divBdr>
        <w:top w:val="none" w:sz="0" w:space="0" w:color="auto"/>
        <w:left w:val="none" w:sz="0" w:space="0" w:color="auto"/>
        <w:bottom w:val="none" w:sz="0" w:space="0" w:color="auto"/>
        <w:right w:val="none" w:sz="0" w:space="0" w:color="auto"/>
      </w:divBdr>
    </w:div>
    <w:div w:id="1163199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www.jstore.org/stable/1001606" TargetMode="External"/><Relationship Id="rId3" Type="http://schemas.openxmlformats.org/officeDocument/2006/relationships/settings" Target="settings.xml"/><Relationship Id="rId21" Type="http://schemas.openxmlformats.org/officeDocument/2006/relationships/hyperlink" Target="https://doi.org/10.1037/h0045185"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www.apa.org/education/K12/relationships.aspx"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doi.org/10.1177/1098300718766657"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28</Pages>
  <Words>5270</Words>
  <Characters>31463</Characters>
  <Application>Microsoft Office Word</Application>
  <DocSecurity>0</DocSecurity>
  <Lines>542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Pybus (2307467)</dc:creator>
  <cp:keywords/>
  <dc:description/>
  <cp:lastModifiedBy>Victoria Pybus (2307467)</cp:lastModifiedBy>
  <cp:revision>11</cp:revision>
  <dcterms:created xsi:type="dcterms:W3CDTF">2024-05-03T12:42:00Z</dcterms:created>
  <dcterms:modified xsi:type="dcterms:W3CDTF">2024-05-14T21:02:00Z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ce3e7731-d33b-4152-b1f4-3a0b2bb3ef39</vt:lpwstr>
  </property>
</Properties>
</file>