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515" w:rsidRDefault="002A6515"/>
    <w:p w:rsidR="00083886" w:rsidRPr="00083886" w:rsidRDefault="00083886" w:rsidP="00083886">
      <w:pPr>
        <w:spacing w:after="0" w:line="240" w:lineRule="auto"/>
        <w:rPr>
          <w:rFonts w:ascii="Times New Roman" w:eastAsia="Times New Roman" w:hAnsi="Times New Roman" w:cs="Times New Roman"/>
          <w:sz w:val="24"/>
          <w:szCs w:val="24"/>
          <w:lang w:eastAsia="en-GB"/>
        </w:rPr>
      </w:pPr>
      <w:proofErr w:type="gramStart"/>
      <w:r w:rsidRPr="00083886">
        <w:rPr>
          <w:rFonts w:ascii="Arial" w:eastAsia="Times New Roman" w:hAnsi="Arial" w:cs="Arial"/>
          <w:b/>
          <w:bCs/>
          <w:color w:val="000000"/>
          <w:sz w:val="36"/>
          <w:szCs w:val="36"/>
          <w:u w:val="single"/>
          <w:lang w:eastAsia="en-GB"/>
        </w:rPr>
        <w:t>Assessment 2 Public Law.</w:t>
      </w:r>
      <w:proofErr w:type="gramEnd"/>
    </w:p>
    <w:p w:rsidR="00083886" w:rsidRPr="00083886" w:rsidRDefault="00083886" w:rsidP="00083886">
      <w:pPr>
        <w:spacing w:after="240" w:line="240" w:lineRule="auto"/>
        <w:rPr>
          <w:rFonts w:ascii="Times New Roman" w:eastAsia="Times New Roman" w:hAnsi="Times New Roman" w:cs="Times New Roman"/>
          <w:sz w:val="24"/>
          <w:szCs w:val="24"/>
          <w:lang w:eastAsia="en-GB"/>
        </w:rPr>
      </w:pP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sz w:val="30"/>
          <w:szCs w:val="30"/>
          <w:u w:val="single"/>
          <w:lang w:eastAsia="en-GB"/>
        </w:rPr>
        <w:t>Task 1:</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Law on defamation and the balance between protecting an individual's reputation and enabling the freedom of this via the press. According to the Defamation act 2013 all subsections of this act must fit into the defence of the public interest the first of these being that a defendant must show all matters at hand and that the court should present all cases relevant to the defamation of that persons character and along and in the guidelines of subsection 1</w:t>
      </w:r>
      <w:proofErr w:type="gramStart"/>
      <w:r w:rsidRPr="00083886">
        <w:rPr>
          <w:rFonts w:ascii="Arial" w:eastAsia="Times New Roman" w:hAnsi="Arial" w:cs="Arial"/>
          <w:color w:val="000000"/>
          <w:lang w:eastAsia="en-GB"/>
        </w:rPr>
        <w:t>,3</w:t>
      </w:r>
      <w:proofErr w:type="gramEnd"/>
      <w:r w:rsidRPr="00083886">
        <w:rPr>
          <w:rFonts w:ascii="Arial" w:eastAsia="Times New Roman" w:hAnsi="Arial" w:cs="Arial"/>
          <w:color w:val="000000"/>
          <w:lang w:eastAsia="en-GB"/>
        </w:rPr>
        <w:t xml:space="preserve"> and 4. The Defamation act also states that to avoid any confusion on the accusation against the persons defamation under section 4 may be determined on whether or not the statement at hand is opinion based or factual therefore inferring the charges against them cannot be carried out. Information on the defamation of individuals can be found on (Legislation.gov.uk).</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w:t>
      </w:r>
      <w:proofErr w:type="gramStart"/>
      <w:r w:rsidRPr="00083886">
        <w:rPr>
          <w:rFonts w:ascii="Arial" w:eastAsia="Times New Roman" w:hAnsi="Arial" w:cs="Arial"/>
          <w:color w:val="000000"/>
          <w:lang w:eastAsia="en-GB"/>
        </w:rPr>
        <w:t>The times newspaper produced an article after the resignation of Mr Reynolds’s.</w:t>
      </w:r>
      <w:proofErr w:type="gramEnd"/>
      <w:r w:rsidRPr="00083886">
        <w:rPr>
          <w:rFonts w:ascii="Arial" w:eastAsia="Times New Roman" w:hAnsi="Arial" w:cs="Arial"/>
          <w:color w:val="000000"/>
          <w:lang w:eastAsia="en-GB"/>
        </w:rPr>
        <w:t xml:space="preserve"> He was the prime minister of Ireland and the Fianna Fail party. His resignation took place on Thursday 17th November 1994 in front of the house representatives of the Dail. After his resignation the times newspaper published an article with the title “Goodbye gombeen man” it was sub-headed “Why a fib too far proved fatal for the political career of Ireland's peacemaker and Mr fix it.” This article was produced due to the fall of the Government. Mr Reynolds took the article as a hit from many directions and to the heart. In his response he stated that he deliberately misled the Dail on the day of his resignation. After having taken it to court the jury lat</w:t>
      </w:r>
      <w:r>
        <w:rPr>
          <w:rFonts w:ascii="Arial" w:eastAsia="Times New Roman" w:hAnsi="Arial" w:cs="Arial"/>
          <w:color w:val="000000"/>
          <w:lang w:eastAsia="en-GB"/>
        </w:rPr>
        <w:t>er decided that the allegation </w:t>
      </w:r>
      <w:r w:rsidRPr="00083886">
        <w:rPr>
          <w:rFonts w:ascii="Arial" w:eastAsia="Times New Roman" w:hAnsi="Arial" w:cs="Arial"/>
          <w:color w:val="000000"/>
          <w:lang w:eastAsia="en-GB"/>
        </w:rPr>
        <w:t>of defamation against himself was not true therefore leaving the cases against him null and void. Mr Reynolds was awarded no damages even after having the likes of Mr Ruddock and Mr WItherow standing against him and publishing this article to belittle him but not in a malicious manner. Article on Mr Reynolds v the times newspaper can be found online (</w:t>
      </w:r>
      <w:hyperlink r:id="rId6" w:history="1">
        <w:r w:rsidRPr="00083886">
          <w:rPr>
            <w:rFonts w:ascii="Arial" w:eastAsia="Times New Roman" w:hAnsi="Arial" w:cs="Arial"/>
            <w:color w:val="1155CC"/>
            <w:u w:val="single"/>
            <w:lang w:eastAsia="en-GB"/>
          </w:rPr>
          <w:t>www.parliament.uk</w:t>
        </w:r>
      </w:hyperlink>
      <w:r w:rsidRPr="00083886">
        <w:rPr>
          <w:rFonts w:ascii="Arial" w:eastAsia="Times New Roman" w:hAnsi="Arial" w:cs="Arial"/>
          <w:color w:val="000000"/>
          <w:lang w:eastAsia="en-GB"/>
        </w:rPr>
        <w:t>).</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xml:space="preserve">   On the 21st of March 2012 the </w:t>
      </w:r>
      <w:proofErr w:type="gramStart"/>
      <w:r w:rsidRPr="00083886">
        <w:rPr>
          <w:rFonts w:ascii="Arial" w:eastAsia="Times New Roman" w:hAnsi="Arial" w:cs="Arial"/>
          <w:color w:val="000000"/>
          <w:lang w:eastAsia="en-GB"/>
        </w:rPr>
        <w:t>supreme court</w:t>
      </w:r>
      <w:proofErr w:type="gramEnd"/>
      <w:r w:rsidRPr="00083886">
        <w:rPr>
          <w:rFonts w:ascii="Arial" w:eastAsia="Times New Roman" w:hAnsi="Arial" w:cs="Arial"/>
          <w:color w:val="000000"/>
          <w:lang w:eastAsia="en-GB"/>
        </w:rPr>
        <w:t xml:space="preserve"> stated and held an appeal based upon police corruption in 2006. This is the second time that the </w:t>
      </w:r>
      <w:proofErr w:type="gramStart"/>
      <w:r w:rsidRPr="00083886">
        <w:rPr>
          <w:rFonts w:ascii="Arial" w:eastAsia="Times New Roman" w:hAnsi="Arial" w:cs="Arial"/>
          <w:color w:val="000000"/>
          <w:lang w:eastAsia="en-GB"/>
        </w:rPr>
        <w:t>supreme court</w:t>
      </w:r>
      <w:proofErr w:type="gramEnd"/>
      <w:r w:rsidRPr="00083886">
        <w:rPr>
          <w:rFonts w:ascii="Arial" w:eastAsia="Times New Roman" w:hAnsi="Arial" w:cs="Arial"/>
          <w:color w:val="000000"/>
          <w:lang w:eastAsia="en-GB"/>
        </w:rPr>
        <w:t xml:space="preserve"> has come into contact with the defence of Mr Reynolds V the times newspaper. The case included the reports from Gary Flood who was the detective sergeant at metropolitan police and Michael Gillard who was one of the three journalists that published the article about information bribes. The first hearing in the court decided as to whether or not the statements made by the journalists were of probable cause or whether it was opinion </w:t>
      </w:r>
      <w:proofErr w:type="spellStart"/>
      <w:r w:rsidRPr="00083886">
        <w:rPr>
          <w:rFonts w:ascii="Arial" w:eastAsia="Times New Roman" w:hAnsi="Arial" w:cs="Arial"/>
          <w:color w:val="000000"/>
          <w:lang w:eastAsia="en-GB"/>
        </w:rPr>
        <w:t>based.The</w:t>
      </w:r>
      <w:proofErr w:type="spellEnd"/>
      <w:r w:rsidRPr="00083886">
        <w:rPr>
          <w:rFonts w:ascii="Arial" w:eastAsia="Times New Roman" w:hAnsi="Arial" w:cs="Arial"/>
          <w:color w:val="000000"/>
          <w:lang w:eastAsia="en-GB"/>
        </w:rPr>
        <w:t xml:space="preserve"> judge dealt with both incidents and proclaimed acts of defamation separately. It was said that flood was innocent of the charges being held against him, as in stage one after the judge had passed on an appeal to the higher court it was said that the </w:t>
      </w:r>
      <w:proofErr w:type="gramStart"/>
      <w:r w:rsidRPr="00083886">
        <w:rPr>
          <w:rFonts w:ascii="Arial" w:eastAsia="Times New Roman" w:hAnsi="Arial" w:cs="Arial"/>
          <w:color w:val="000000"/>
          <w:lang w:eastAsia="en-GB"/>
        </w:rPr>
        <w:t>journalists</w:t>
      </w:r>
      <w:proofErr w:type="gramEnd"/>
      <w:r w:rsidRPr="00083886">
        <w:rPr>
          <w:rFonts w:ascii="Arial" w:eastAsia="Times New Roman" w:hAnsi="Arial" w:cs="Arial"/>
          <w:color w:val="000000"/>
          <w:lang w:eastAsia="en-GB"/>
        </w:rPr>
        <w:t xml:space="preserve"> article was not considered as responsible journalism. Information about the Legal Briefing of Flood v the times newspapers 2012 can be found on Inhouselawyer.</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Section 10 of the 1981 act was discussed by Lord Diplock in this discussion his exact words were “The exceptions include no reference to ‘the public interest’ generally and I would add that in my view the expression ‘justice’, the interests of which are entitled to protection, is not used in a general sense as the antonym of ‘injustice’ but in the technical sense of the administration of justice in the course of legal proceedings in a court of law, or, by reason of the extended definition of ‘court’ in section 19 of the 1981 Act before a tribunal or body exercising the judicial power of the state” more information on the section 10 act 1981 can be found on (legislation.gov.uk) and also (swarb.co.uk)</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On 15th December 2009 the European</w:t>
      </w:r>
      <w:bookmarkStart w:id="0" w:name="_GoBack"/>
      <w:bookmarkEnd w:id="0"/>
      <w:r w:rsidRPr="00083886">
        <w:rPr>
          <w:rFonts w:ascii="Arial" w:eastAsia="Times New Roman" w:hAnsi="Arial" w:cs="Arial"/>
          <w:color w:val="000000"/>
          <w:lang w:eastAsia="en-GB"/>
        </w:rPr>
        <w:t xml:space="preserve"> court of human rights stood before a case that overlooked a breach of confidence and as to whether or not the articles published were suitable for a democratic society. Clifford Chance and Mr Grainger of the foreign and commonwealth office for the UK were at a dispute over an article that was published and </w:t>
      </w:r>
      <w:r w:rsidRPr="00083886">
        <w:rPr>
          <w:rFonts w:ascii="Arial" w:eastAsia="Times New Roman" w:hAnsi="Arial" w:cs="Arial"/>
          <w:color w:val="000000"/>
          <w:lang w:eastAsia="en-GB"/>
        </w:rPr>
        <w:lastRenderedPageBreak/>
        <w:t xml:space="preserve">said to violate the journals freedom of speech according to </w:t>
      </w:r>
      <w:proofErr w:type="spellStart"/>
      <w:r w:rsidRPr="00083886">
        <w:rPr>
          <w:rFonts w:ascii="Arial" w:eastAsia="Times New Roman" w:hAnsi="Arial" w:cs="Arial"/>
          <w:color w:val="000000"/>
          <w:lang w:eastAsia="en-GB"/>
        </w:rPr>
        <w:t>there</w:t>
      </w:r>
      <w:proofErr w:type="spellEnd"/>
      <w:r w:rsidRPr="00083886">
        <w:rPr>
          <w:rFonts w:ascii="Arial" w:eastAsia="Times New Roman" w:hAnsi="Arial" w:cs="Arial"/>
          <w:color w:val="000000"/>
          <w:lang w:eastAsia="en-GB"/>
        </w:rPr>
        <w:t xml:space="preserve"> article 10. The document in question was later sent to various media companies that edited and released various other copies of the original. The High court and court of appeal ordered for the documents to be presented to settle the dispute that put both parties involved in the view of indecent exposure to the rest of society. The source at hand was said to be inaccurate and a form of defamation. More information on this topic can be found at (5RB media and communications) and also the article FINANCIAL TIMES LTD V UNITED KINGDOM.</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u w:val="single"/>
          <w:lang w:eastAsia="en-GB"/>
        </w:rPr>
        <w:t>Reference List:</w:t>
      </w:r>
    </w:p>
    <w:p w:rsidR="00083886" w:rsidRPr="00083886" w:rsidRDefault="00083886" w:rsidP="00083886">
      <w:pPr>
        <w:numPr>
          <w:ilvl w:val="0"/>
          <w:numId w:val="1"/>
        </w:numPr>
        <w:spacing w:after="0" w:line="240" w:lineRule="auto"/>
        <w:textAlignment w:val="baseline"/>
        <w:rPr>
          <w:rFonts w:ascii="Arial" w:eastAsia="Times New Roman" w:hAnsi="Arial" w:cs="Arial"/>
          <w:color w:val="000000"/>
          <w:lang w:eastAsia="en-GB"/>
        </w:rPr>
      </w:pPr>
      <w:r w:rsidRPr="00083886">
        <w:rPr>
          <w:rFonts w:ascii="Arial" w:eastAsia="Times New Roman" w:hAnsi="Arial" w:cs="Arial"/>
          <w:color w:val="000000"/>
          <w:lang w:eastAsia="en-GB"/>
        </w:rPr>
        <w:t> </w:t>
      </w:r>
      <w:hyperlink r:id="rId7" w:history="1">
        <w:r w:rsidRPr="00083886">
          <w:rPr>
            <w:rFonts w:ascii="Arial" w:eastAsia="Times New Roman" w:hAnsi="Arial" w:cs="Arial"/>
            <w:color w:val="1155CC"/>
            <w:u w:val="single"/>
            <w:lang w:eastAsia="en-GB"/>
          </w:rPr>
          <w:t>https://www.legislation.gov.uk/ukpga/1981/49/section/10</w:t>
        </w:r>
      </w:hyperlink>
    </w:p>
    <w:p w:rsidR="00083886" w:rsidRPr="00083886" w:rsidRDefault="00083886" w:rsidP="00083886">
      <w:pPr>
        <w:numPr>
          <w:ilvl w:val="0"/>
          <w:numId w:val="1"/>
        </w:numPr>
        <w:spacing w:after="0" w:line="240" w:lineRule="auto"/>
        <w:textAlignment w:val="baseline"/>
        <w:rPr>
          <w:rFonts w:ascii="Arial" w:eastAsia="Times New Roman" w:hAnsi="Arial" w:cs="Arial"/>
          <w:color w:val="000000"/>
          <w:lang w:eastAsia="en-GB"/>
        </w:rPr>
      </w:pPr>
      <w:hyperlink r:id="rId8" w:history="1">
        <w:r w:rsidRPr="00083886">
          <w:rPr>
            <w:rFonts w:ascii="Arial" w:eastAsia="Times New Roman" w:hAnsi="Arial" w:cs="Arial"/>
            <w:color w:val="1155CC"/>
            <w:u w:val="single"/>
            <w:lang w:eastAsia="en-GB"/>
          </w:rPr>
          <w:t>https://publications.parliament.uk/pa/ld199899/ldjudgmt/jd991028/rey01.htm</w:t>
        </w:r>
      </w:hyperlink>
    </w:p>
    <w:p w:rsidR="00083886" w:rsidRPr="00083886" w:rsidRDefault="00083886" w:rsidP="00083886">
      <w:pPr>
        <w:numPr>
          <w:ilvl w:val="0"/>
          <w:numId w:val="1"/>
        </w:numPr>
        <w:spacing w:after="0" w:line="240" w:lineRule="auto"/>
        <w:textAlignment w:val="baseline"/>
        <w:rPr>
          <w:rFonts w:ascii="Arial" w:eastAsia="Times New Roman" w:hAnsi="Arial" w:cs="Arial"/>
          <w:color w:val="000000"/>
          <w:lang w:eastAsia="en-GB"/>
        </w:rPr>
      </w:pPr>
      <w:hyperlink r:id="rId9" w:history="1">
        <w:r w:rsidRPr="00083886">
          <w:rPr>
            <w:rFonts w:ascii="Arial" w:eastAsia="Times New Roman" w:hAnsi="Arial" w:cs="Arial"/>
            <w:color w:val="1155CC"/>
            <w:u w:val="single"/>
            <w:lang w:eastAsia="en-GB"/>
          </w:rPr>
          <w:t>https://www.legislation.gov.uk/ukpga/2013/26/section/4/enacted</w:t>
        </w:r>
      </w:hyperlink>
    </w:p>
    <w:p w:rsidR="00083886" w:rsidRPr="00083886" w:rsidRDefault="00083886" w:rsidP="00083886">
      <w:pPr>
        <w:numPr>
          <w:ilvl w:val="0"/>
          <w:numId w:val="1"/>
        </w:numPr>
        <w:spacing w:after="0" w:line="240" w:lineRule="auto"/>
        <w:textAlignment w:val="baseline"/>
        <w:rPr>
          <w:rFonts w:ascii="Arial" w:eastAsia="Times New Roman" w:hAnsi="Arial" w:cs="Arial"/>
          <w:color w:val="000000"/>
          <w:lang w:eastAsia="en-GB"/>
        </w:rPr>
      </w:pPr>
      <w:hyperlink r:id="rId10" w:anchor=":~:text=On%2021%20March%202012%20in,about%20police" w:history="1">
        <w:r w:rsidRPr="00083886">
          <w:rPr>
            <w:rFonts w:ascii="Arial" w:eastAsia="Times New Roman" w:hAnsi="Arial" w:cs="Arial"/>
            <w:color w:val="1155CC"/>
            <w:u w:val="single"/>
            <w:lang w:eastAsia="en-GB"/>
          </w:rPr>
          <w:t>https://www.inhouselawyer.co.uk/legal-briefing/flood-v-times-newspapers-2012-is-the-reynolds-qualified-privilege-defence-finally-coming-of-age/#:~:text=On%2021%20March%202012%20in,about%20police</w:t>
        </w:r>
      </w:hyperlink>
    </w:p>
    <w:p w:rsidR="00083886" w:rsidRPr="00083886" w:rsidRDefault="00083886" w:rsidP="00083886">
      <w:pPr>
        <w:numPr>
          <w:ilvl w:val="0"/>
          <w:numId w:val="1"/>
        </w:numPr>
        <w:spacing w:after="0" w:line="240" w:lineRule="auto"/>
        <w:textAlignment w:val="baseline"/>
        <w:rPr>
          <w:rFonts w:ascii="Arial" w:eastAsia="Times New Roman" w:hAnsi="Arial" w:cs="Arial"/>
          <w:color w:val="000000"/>
          <w:lang w:eastAsia="en-GB"/>
        </w:rPr>
      </w:pPr>
      <w:hyperlink r:id="rId11" w:history="1">
        <w:r w:rsidRPr="00083886">
          <w:rPr>
            <w:rFonts w:ascii="Arial" w:eastAsia="Times New Roman" w:hAnsi="Arial" w:cs="Arial"/>
            <w:color w:val="1155CC"/>
            <w:u w:val="single"/>
            <w:lang w:eastAsia="en-GB"/>
          </w:rPr>
          <w:t>https://www.ucpi.org.uk/wp-content/uploads/2018/03/Financial-Times-Ltd-v-United-Kingdom-Application-82103-2010-E.M.L.R.-21.pdf</w:t>
        </w:r>
      </w:hyperlink>
    </w:p>
    <w:p w:rsidR="00083886" w:rsidRPr="00083886" w:rsidRDefault="00083886" w:rsidP="00083886">
      <w:pPr>
        <w:numPr>
          <w:ilvl w:val="0"/>
          <w:numId w:val="1"/>
        </w:numPr>
        <w:spacing w:after="0" w:line="240" w:lineRule="auto"/>
        <w:textAlignment w:val="baseline"/>
        <w:rPr>
          <w:rFonts w:ascii="Arial" w:eastAsia="Times New Roman" w:hAnsi="Arial" w:cs="Arial"/>
          <w:color w:val="000000"/>
          <w:lang w:eastAsia="en-GB"/>
        </w:rPr>
      </w:pPr>
      <w:r w:rsidRPr="00083886">
        <w:rPr>
          <w:rFonts w:ascii="Arial" w:eastAsia="Times New Roman" w:hAnsi="Arial" w:cs="Arial"/>
          <w:color w:val="000000"/>
          <w:lang w:eastAsia="en-GB"/>
        </w:rPr>
        <w:t>https://www.5rb.com/case/financial-times-ltd-ors-v-united-kingdom/</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All of the links above are relevant to the sources that I have linked in and throughout the text to enable a further understanding on the subject area, if this further reading is to be carried out this is where it can all be found.</w:t>
      </w:r>
    </w:p>
    <w:p w:rsidR="00083886" w:rsidRPr="00083886" w:rsidRDefault="00083886" w:rsidP="00083886">
      <w:pPr>
        <w:spacing w:after="240" w:line="240" w:lineRule="auto"/>
        <w:rPr>
          <w:rFonts w:ascii="Times New Roman" w:eastAsia="Times New Roman" w:hAnsi="Times New Roman" w:cs="Times New Roman"/>
          <w:sz w:val="24"/>
          <w:szCs w:val="24"/>
          <w:lang w:eastAsia="en-GB"/>
        </w:rPr>
      </w:pPr>
    </w:p>
    <w:p w:rsidR="00083886" w:rsidRPr="00083886" w:rsidRDefault="00083886" w:rsidP="00083886">
      <w:pPr>
        <w:spacing w:after="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sz w:val="28"/>
          <w:szCs w:val="28"/>
          <w:u w:val="single"/>
          <w:lang w:eastAsia="en-GB"/>
        </w:rPr>
        <w:t>Task 2:</w:t>
      </w:r>
    </w:p>
    <w:p w:rsidR="00083886" w:rsidRPr="00083886" w:rsidRDefault="00083886" w:rsidP="00083886">
      <w:pPr>
        <w:spacing w:after="0" w:line="240" w:lineRule="auto"/>
        <w:rPr>
          <w:rFonts w:ascii="Times New Roman" w:eastAsia="Times New Roman" w:hAnsi="Times New Roman" w:cs="Times New Roman"/>
          <w:sz w:val="24"/>
          <w:szCs w:val="24"/>
          <w:lang w:eastAsia="en-GB"/>
        </w:rPr>
      </w:pPr>
    </w:p>
    <w:p w:rsidR="00083886" w:rsidRPr="00083886" w:rsidRDefault="00083886" w:rsidP="00083886">
      <w:pPr>
        <w:spacing w:before="240" w:after="24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xml:space="preserve">The environmental protection act 1990 is split into 6 parts which both establish different things. Part 1 establishes a general regime by the secretary of state. And since 2008 both secretary of state for environment food and rural affairs can prescribe any substance or process and set boundaries and limits on it depending on its emissions into the environment. However, authorisation and decisions of enforcement used to be in the hands of HM inspectorate of pollution and local authorities, but it shortly was decided that in 1996 the environmental agency and the Scottish environmental agency would be responsible. </w:t>
      </w:r>
      <w:proofErr w:type="gramStart"/>
      <w:r w:rsidRPr="00083886">
        <w:rPr>
          <w:rFonts w:ascii="Arial" w:eastAsia="Times New Roman" w:hAnsi="Arial" w:cs="Arial"/>
          <w:color w:val="000000"/>
          <w:lang w:eastAsia="en-GB"/>
        </w:rPr>
        <w:t>and</w:t>
      </w:r>
      <w:proofErr w:type="gramEnd"/>
      <w:r w:rsidRPr="00083886">
        <w:rPr>
          <w:rFonts w:ascii="Arial" w:eastAsia="Times New Roman" w:hAnsi="Arial" w:cs="Arial"/>
          <w:color w:val="000000"/>
          <w:lang w:eastAsia="en-GB"/>
        </w:rPr>
        <w:t xml:space="preserve"> part 2 involves setting out a regime for regulations and licencing the acceptable disposal of waste controlled on land. Controlled waste is any industrial, household and commercial waste. Therefore, harmful or unauthorised waste that gets deposited is criminal. However, there </w:t>
      </w:r>
      <w:proofErr w:type="gramStart"/>
      <w:r w:rsidRPr="00083886">
        <w:rPr>
          <w:rFonts w:ascii="Arial" w:eastAsia="Times New Roman" w:hAnsi="Arial" w:cs="Arial"/>
          <w:color w:val="000000"/>
          <w:lang w:eastAsia="en-GB"/>
        </w:rPr>
        <w:t>is</w:t>
      </w:r>
      <w:proofErr w:type="gramEnd"/>
      <w:r w:rsidRPr="00083886">
        <w:rPr>
          <w:rFonts w:ascii="Arial" w:eastAsia="Times New Roman" w:hAnsi="Arial" w:cs="Arial"/>
          <w:color w:val="000000"/>
          <w:lang w:eastAsia="en-GB"/>
        </w:rPr>
        <w:t xml:space="preserve"> many duties of carry in order to secure the prevention of harmful or unwanted unauthorised activity. And if you disobey these regulations you would be committing crime. Part 2a was put into place by the environmental act 1995 and analyses a scheme of identification and compulsory remedial action for contaminated land. Part 3 explains that any statutory nuisances over the local authority can be reported and supported by criminal penalties such as premises being in a state that could cause harm to health like smoke, fumes, gasses, dust, steam or smell or noise. Furthermore, part 4 focuses on litter. If litter is thrown or dropped on the floor in public places and highways you can get fined or be issue some sort of penalty. Part 5 includes amendment of the radioactive substances act 1960. And </w:t>
      </w:r>
      <w:proofErr w:type="spellStart"/>
      <w:r w:rsidRPr="00083886">
        <w:rPr>
          <w:rFonts w:ascii="Arial" w:eastAsia="Times New Roman" w:hAnsi="Arial" w:cs="Arial"/>
          <w:color w:val="000000"/>
          <w:lang w:eastAsia="en-GB"/>
        </w:rPr>
        <w:t>lasty</w:t>
      </w:r>
      <w:proofErr w:type="spellEnd"/>
      <w:r w:rsidRPr="00083886">
        <w:rPr>
          <w:rFonts w:ascii="Arial" w:eastAsia="Times New Roman" w:hAnsi="Arial" w:cs="Arial"/>
          <w:color w:val="000000"/>
          <w:lang w:eastAsia="en-GB"/>
        </w:rPr>
        <w:t xml:space="preserve"> part 6 talks about genetically modified organisms, implying that all appropriate measures are taken to ensure no damage to the environment which may arise from the escape or release from human control of genetically modified organisms.</w:t>
      </w:r>
    </w:p>
    <w:p w:rsidR="00083886" w:rsidRPr="00083886" w:rsidRDefault="00083886" w:rsidP="00083886">
      <w:pPr>
        <w:spacing w:before="240" w:after="24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xml:space="preserve">Overall, the environmental protection act is a very complex act that has multiple parts but the main message of this act is to not go against what is expected of the rules and regulations. However, in this act it created the plastic regulatory authority and therefore if you wish to </w:t>
      </w:r>
      <w:r w:rsidRPr="00083886">
        <w:rPr>
          <w:rFonts w:ascii="Arial" w:eastAsia="Times New Roman" w:hAnsi="Arial" w:cs="Arial"/>
          <w:color w:val="000000"/>
          <w:lang w:eastAsia="en-GB"/>
        </w:rPr>
        <w:lastRenderedPageBreak/>
        <w:t>operate a plastic recycling plant must this authority to apply for a licence and the licence must be displayed on site.</w:t>
      </w:r>
    </w:p>
    <w:p w:rsidR="00083886" w:rsidRPr="00083886" w:rsidRDefault="00083886" w:rsidP="00083886">
      <w:pPr>
        <w:spacing w:before="240" w:after="240" w:line="240" w:lineRule="auto"/>
        <w:rPr>
          <w:rFonts w:ascii="Times New Roman" w:eastAsia="Times New Roman" w:hAnsi="Times New Roman" w:cs="Times New Roman"/>
          <w:sz w:val="24"/>
          <w:szCs w:val="24"/>
          <w:lang w:eastAsia="en-GB"/>
        </w:rPr>
      </w:pPr>
      <w:proofErr w:type="gramStart"/>
      <w:r w:rsidRPr="00083886">
        <w:rPr>
          <w:rFonts w:ascii="Arial" w:eastAsia="Times New Roman" w:hAnsi="Arial" w:cs="Arial"/>
          <w:color w:val="000000"/>
          <w:lang w:eastAsia="en-GB"/>
        </w:rPr>
        <w:t xml:space="preserve">Regarding the issue about the company ‘West cross </w:t>
      </w:r>
      <w:proofErr w:type="spellStart"/>
      <w:r w:rsidRPr="00083886">
        <w:rPr>
          <w:rFonts w:ascii="Arial" w:eastAsia="Times New Roman" w:hAnsi="Arial" w:cs="Arial"/>
          <w:color w:val="000000"/>
          <w:lang w:eastAsia="en-GB"/>
        </w:rPr>
        <w:t>plc</w:t>
      </w:r>
      <w:proofErr w:type="spellEnd"/>
      <w:r w:rsidRPr="00083886">
        <w:rPr>
          <w:rFonts w:ascii="Arial" w:eastAsia="Times New Roman" w:hAnsi="Arial" w:cs="Arial"/>
          <w:color w:val="000000"/>
          <w:lang w:eastAsia="en-GB"/>
        </w:rPr>
        <w:t>’ who have received their grant licence under poor conditions of as they do not meet the local demand for a licence for recycling plastic.</w:t>
      </w:r>
      <w:proofErr w:type="gramEnd"/>
      <w:r w:rsidRPr="00083886">
        <w:rPr>
          <w:rFonts w:ascii="Arial" w:eastAsia="Times New Roman" w:hAnsi="Arial" w:cs="Arial"/>
          <w:color w:val="000000"/>
          <w:lang w:eastAsia="en-GB"/>
        </w:rPr>
        <w:t xml:space="preserve"> I understand that ‘</w:t>
      </w:r>
      <w:proofErr w:type="spellStart"/>
      <w:r w:rsidRPr="00083886">
        <w:rPr>
          <w:rFonts w:ascii="Arial" w:eastAsia="Times New Roman" w:hAnsi="Arial" w:cs="Arial"/>
          <w:color w:val="000000"/>
          <w:lang w:eastAsia="en-GB"/>
        </w:rPr>
        <w:t>Lakerec</w:t>
      </w:r>
      <w:proofErr w:type="spellEnd"/>
      <w:r w:rsidRPr="00083886">
        <w:rPr>
          <w:rFonts w:ascii="Arial" w:eastAsia="Times New Roman" w:hAnsi="Arial" w:cs="Arial"/>
          <w:color w:val="000000"/>
          <w:lang w:eastAsia="en-GB"/>
        </w:rPr>
        <w:t xml:space="preserve"> LTD’ also got granted a licence under PRA however this agreement is questioned by </w:t>
      </w:r>
      <w:proofErr w:type="spellStart"/>
      <w:r w:rsidRPr="00083886">
        <w:rPr>
          <w:rFonts w:ascii="Arial" w:eastAsia="Times New Roman" w:hAnsi="Arial" w:cs="Arial"/>
          <w:color w:val="000000"/>
          <w:lang w:eastAsia="en-GB"/>
        </w:rPr>
        <w:t>nortons</w:t>
      </w:r>
      <w:proofErr w:type="spellEnd"/>
      <w:r w:rsidRPr="00083886">
        <w:rPr>
          <w:rFonts w:ascii="Arial" w:eastAsia="Times New Roman" w:hAnsi="Arial" w:cs="Arial"/>
          <w:color w:val="000000"/>
          <w:lang w:eastAsia="en-GB"/>
        </w:rPr>
        <w:t xml:space="preserve"> solutions and nature reserve as the notice about having the licence as it was not published online only in a newspaper and therefore heard about it late. Of course, the negative effects on having a licence to recycle plastic may upset other places such as the NRT they legally have reason to claim for judicial review. First reason would be that they haven’t identified their licence to the public or other places who are concerned about the rules and regulations such as NRT and Norton’s solutions because as we know they only issued their licence in an </w:t>
      </w:r>
      <w:proofErr w:type="spellStart"/>
      <w:r w:rsidRPr="00083886">
        <w:rPr>
          <w:rFonts w:ascii="Arial" w:eastAsia="Times New Roman" w:hAnsi="Arial" w:cs="Arial"/>
          <w:color w:val="000000"/>
          <w:lang w:eastAsia="en-GB"/>
        </w:rPr>
        <w:t>news paper</w:t>
      </w:r>
      <w:proofErr w:type="spellEnd"/>
      <w:r w:rsidRPr="00083886">
        <w:rPr>
          <w:rFonts w:ascii="Arial" w:eastAsia="Times New Roman" w:hAnsi="Arial" w:cs="Arial"/>
          <w:color w:val="000000"/>
          <w:lang w:eastAsia="en-GB"/>
        </w:rPr>
        <w:t xml:space="preserve"> and not anywhere online so therefore did not prepare anyone for this decision which is part 2a of the 6 parts of the environmental protection act 1990. Another reason the NRT has the rights and is suggested to claim against this company is because of part 3 of the environmental protection act 1990 is that if no one knew about them gaining a licence they are potentially putting </w:t>
      </w:r>
      <w:proofErr w:type="spellStart"/>
      <w:r w:rsidRPr="00083886">
        <w:rPr>
          <w:rFonts w:ascii="Arial" w:eastAsia="Times New Roman" w:hAnsi="Arial" w:cs="Arial"/>
          <w:color w:val="000000"/>
          <w:lang w:eastAsia="en-GB"/>
        </w:rPr>
        <w:t>lifes</w:t>
      </w:r>
      <w:proofErr w:type="spellEnd"/>
      <w:r w:rsidRPr="00083886">
        <w:rPr>
          <w:rFonts w:ascii="Arial" w:eastAsia="Times New Roman" w:hAnsi="Arial" w:cs="Arial"/>
          <w:color w:val="000000"/>
          <w:lang w:eastAsia="en-GB"/>
        </w:rPr>
        <w:t xml:space="preserve"> at risk of people who don’t want to be living near factories because of health conditions and for people to only now be aware of this terrible selfish ruination is more than</w:t>
      </w:r>
    </w:p>
    <w:p w:rsidR="00083886" w:rsidRPr="00083886" w:rsidRDefault="00083886" w:rsidP="00083886">
      <w:pPr>
        <w:spacing w:before="240" w:after="240" w:line="240" w:lineRule="auto"/>
        <w:rPr>
          <w:rFonts w:ascii="Times New Roman" w:eastAsia="Times New Roman" w:hAnsi="Times New Roman" w:cs="Times New Roman"/>
          <w:sz w:val="24"/>
          <w:szCs w:val="24"/>
          <w:lang w:eastAsia="en-GB"/>
        </w:rPr>
      </w:pPr>
      <w:proofErr w:type="gramStart"/>
      <w:r w:rsidRPr="00083886">
        <w:rPr>
          <w:rFonts w:ascii="Arial" w:eastAsia="Times New Roman" w:hAnsi="Arial" w:cs="Arial"/>
          <w:color w:val="000000"/>
          <w:lang w:eastAsia="en-GB"/>
        </w:rPr>
        <w:t>enough</w:t>
      </w:r>
      <w:proofErr w:type="gramEnd"/>
      <w:r w:rsidRPr="00083886">
        <w:rPr>
          <w:rFonts w:ascii="Arial" w:eastAsia="Times New Roman" w:hAnsi="Arial" w:cs="Arial"/>
          <w:color w:val="000000"/>
          <w:lang w:eastAsia="en-GB"/>
        </w:rPr>
        <w:t xml:space="preserve"> to persuade these companies to claim! Frustratingly the company who gained a licence should </w:t>
      </w:r>
      <w:proofErr w:type="gramStart"/>
      <w:r w:rsidRPr="00083886">
        <w:rPr>
          <w:rFonts w:ascii="Arial" w:eastAsia="Times New Roman" w:hAnsi="Arial" w:cs="Arial"/>
          <w:color w:val="000000"/>
          <w:lang w:eastAsia="en-GB"/>
        </w:rPr>
        <w:t>had</w:t>
      </w:r>
      <w:proofErr w:type="gramEnd"/>
      <w:r w:rsidRPr="00083886">
        <w:rPr>
          <w:rFonts w:ascii="Arial" w:eastAsia="Times New Roman" w:hAnsi="Arial" w:cs="Arial"/>
          <w:color w:val="000000"/>
          <w:lang w:eastAsia="en-GB"/>
        </w:rPr>
        <w:t xml:space="preserve"> considered the citizens opinions and views as that is part of the legislation. Without the </w:t>
      </w:r>
      <w:proofErr w:type="spellStart"/>
      <w:r w:rsidRPr="00083886">
        <w:rPr>
          <w:rFonts w:ascii="Arial" w:eastAsia="Times New Roman" w:hAnsi="Arial" w:cs="Arial"/>
          <w:color w:val="000000"/>
          <w:lang w:eastAsia="en-GB"/>
        </w:rPr>
        <w:t>publics</w:t>
      </w:r>
      <w:proofErr w:type="spellEnd"/>
      <w:r w:rsidRPr="00083886">
        <w:rPr>
          <w:rFonts w:ascii="Arial" w:eastAsia="Times New Roman" w:hAnsi="Arial" w:cs="Arial"/>
          <w:color w:val="000000"/>
          <w:lang w:eastAsia="en-GB"/>
        </w:rPr>
        <w:t xml:space="preserve"> approval it can ethically not be issued and the plan </w:t>
      </w:r>
      <w:proofErr w:type="spellStart"/>
      <w:r w:rsidRPr="00083886">
        <w:rPr>
          <w:rFonts w:ascii="Arial" w:eastAsia="Times New Roman" w:hAnsi="Arial" w:cs="Arial"/>
          <w:color w:val="000000"/>
          <w:lang w:eastAsia="en-GB"/>
        </w:rPr>
        <w:t>can not</w:t>
      </w:r>
      <w:proofErr w:type="spellEnd"/>
      <w:r w:rsidRPr="00083886">
        <w:rPr>
          <w:rFonts w:ascii="Arial" w:eastAsia="Times New Roman" w:hAnsi="Arial" w:cs="Arial"/>
          <w:color w:val="000000"/>
          <w:lang w:eastAsia="en-GB"/>
        </w:rPr>
        <w:t xml:space="preserve"> go ahead. All appropriate measures should </w:t>
      </w:r>
      <w:proofErr w:type="gramStart"/>
      <w:r w:rsidRPr="00083886">
        <w:rPr>
          <w:rFonts w:ascii="Arial" w:eastAsia="Times New Roman" w:hAnsi="Arial" w:cs="Arial"/>
          <w:color w:val="000000"/>
          <w:lang w:eastAsia="en-GB"/>
        </w:rPr>
        <w:t>had</w:t>
      </w:r>
      <w:proofErr w:type="gramEnd"/>
      <w:r w:rsidRPr="00083886">
        <w:rPr>
          <w:rFonts w:ascii="Arial" w:eastAsia="Times New Roman" w:hAnsi="Arial" w:cs="Arial"/>
          <w:color w:val="000000"/>
          <w:lang w:eastAsia="en-GB"/>
        </w:rPr>
        <w:t xml:space="preserve"> taken place before being given a licence and therefore they can claim </w:t>
      </w:r>
      <w:proofErr w:type="spellStart"/>
      <w:r w:rsidRPr="00083886">
        <w:rPr>
          <w:rFonts w:ascii="Arial" w:eastAsia="Times New Roman" w:hAnsi="Arial" w:cs="Arial"/>
          <w:color w:val="000000"/>
          <w:lang w:eastAsia="en-GB"/>
        </w:rPr>
        <w:t>judication</w:t>
      </w:r>
      <w:proofErr w:type="spellEnd"/>
      <w:r w:rsidRPr="00083886">
        <w:rPr>
          <w:rFonts w:ascii="Arial" w:eastAsia="Times New Roman" w:hAnsi="Arial" w:cs="Arial"/>
          <w:color w:val="000000"/>
          <w:lang w:eastAsia="en-GB"/>
        </w:rPr>
        <w:t xml:space="preserve"> against that too.</w:t>
      </w:r>
    </w:p>
    <w:p w:rsidR="00083886" w:rsidRPr="00083886" w:rsidRDefault="00083886" w:rsidP="00083886">
      <w:pPr>
        <w:spacing w:before="240" w:after="240" w:line="240" w:lineRule="auto"/>
        <w:rPr>
          <w:rFonts w:ascii="Times New Roman" w:eastAsia="Times New Roman" w:hAnsi="Times New Roman" w:cs="Times New Roman"/>
          <w:sz w:val="24"/>
          <w:szCs w:val="24"/>
          <w:lang w:eastAsia="en-GB"/>
        </w:rPr>
      </w:pPr>
      <w:r w:rsidRPr="00083886">
        <w:rPr>
          <w:rFonts w:ascii="Arial" w:eastAsia="Times New Roman" w:hAnsi="Arial" w:cs="Arial"/>
          <w:color w:val="000000"/>
          <w:lang w:eastAsia="en-GB"/>
        </w:rPr>
        <w:t xml:space="preserve">The likely hood of the company </w:t>
      </w:r>
      <w:proofErr w:type="spellStart"/>
      <w:proofErr w:type="gramStart"/>
      <w:r w:rsidRPr="00083886">
        <w:rPr>
          <w:rFonts w:ascii="Arial" w:eastAsia="Times New Roman" w:hAnsi="Arial" w:cs="Arial"/>
          <w:color w:val="000000"/>
          <w:lang w:eastAsia="en-GB"/>
        </w:rPr>
        <w:t>nortons</w:t>
      </w:r>
      <w:proofErr w:type="spellEnd"/>
      <w:proofErr w:type="gramEnd"/>
      <w:r w:rsidRPr="00083886">
        <w:rPr>
          <w:rFonts w:ascii="Arial" w:eastAsia="Times New Roman" w:hAnsi="Arial" w:cs="Arial"/>
          <w:color w:val="000000"/>
          <w:lang w:eastAsia="en-GB"/>
        </w:rPr>
        <w:t xml:space="preserve"> solutions succeeding with their claim is very likely as they have evidence against the company however NRT does not and therefore NRT may not succeed unless having written evidence.</w:t>
      </w:r>
    </w:p>
    <w:p w:rsidR="00B96237" w:rsidRDefault="00B96237"/>
    <w:sectPr w:rsidR="00B96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C50C3"/>
    <w:multiLevelType w:val="multilevel"/>
    <w:tmpl w:val="35FC8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950"/>
    <w:rsid w:val="00083886"/>
    <w:rsid w:val="00125FFD"/>
    <w:rsid w:val="002A6515"/>
    <w:rsid w:val="003A6506"/>
    <w:rsid w:val="00B96237"/>
    <w:rsid w:val="00F42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2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4295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2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429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4809">
      <w:bodyDiv w:val="1"/>
      <w:marLeft w:val="0"/>
      <w:marRight w:val="0"/>
      <w:marTop w:val="0"/>
      <w:marBottom w:val="0"/>
      <w:divBdr>
        <w:top w:val="none" w:sz="0" w:space="0" w:color="auto"/>
        <w:left w:val="none" w:sz="0" w:space="0" w:color="auto"/>
        <w:bottom w:val="none" w:sz="0" w:space="0" w:color="auto"/>
        <w:right w:val="none" w:sz="0" w:space="0" w:color="auto"/>
      </w:divBdr>
    </w:div>
    <w:div w:id="740912463">
      <w:bodyDiv w:val="1"/>
      <w:marLeft w:val="0"/>
      <w:marRight w:val="0"/>
      <w:marTop w:val="0"/>
      <w:marBottom w:val="0"/>
      <w:divBdr>
        <w:top w:val="none" w:sz="0" w:space="0" w:color="auto"/>
        <w:left w:val="none" w:sz="0" w:space="0" w:color="auto"/>
        <w:bottom w:val="none" w:sz="0" w:space="0" w:color="auto"/>
        <w:right w:val="none" w:sz="0" w:space="0" w:color="auto"/>
      </w:divBdr>
    </w:div>
    <w:div w:id="1185364215">
      <w:bodyDiv w:val="1"/>
      <w:marLeft w:val="0"/>
      <w:marRight w:val="0"/>
      <w:marTop w:val="0"/>
      <w:marBottom w:val="0"/>
      <w:divBdr>
        <w:top w:val="none" w:sz="0" w:space="0" w:color="auto"/>
        <w:left w:val="none" w:sz="0" w:space="0" w:color="auto"/>
        <w:bottom w:val="none" w:sz="0" w:space="0" w:color="auto"/>
        <w:right w:val="none" w:sz="0" w:space="0" w:color="auto"/>
      </w:divBdr>
    </w:div>
    <w:div w:id="171084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ld199899/ldjudgmt/jd991028/rey01.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legislation.gov.uk/ukpga/1981/49/section/1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rliament.uk" TargetMode="External"/><Relationship Id="rId11" Type="http://schemas.openxmlformats.org/officeDocument/2006/relationships/hyperlink" Target="https://www.ucpi.org.uk/wp-content/uploads/2018/03/Financial-Times-Ltd-v-United-Kingdom-Application-82103-2010-E.M.L.R.-21.pdf" TargetMode="External"/><Relationship Id="rId5" Type="http://schemas.openxmlformats.org/officeDocument/2006/relationships/webSettings" Target="webSettings.xml"/><Relationship Id="rId10" Type="http://schemas.openxmlformats.org/officeDocument/2006/relationships/hyperlink" Target="https://www.inhouselawyer.co.uk/legal-briefing/flood-v-times-newspapers-2012-is-the-reynolds-qualified-privilege-defence-finally-coming-of-age/" TargetMode="External"/><Relationship Id="rId4" Type="http://schemas.openxmlformats.org/officeDocument/2006/relationships/settings" Target="settings.xml"/><Relationship Id="rId9" Type="http://schemas.openxmlformats.org/officeDocument/2006/relationships/hyperlink" Target="https://www.legislation.gov.uk/ukpga/2013/26/section/4/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3</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Slough Borough Council</Company>
  <LinksUpToDate>false</LinksUpToDate>
  <CharactersWithSpaces>10585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Adrian</dc:creator>
  <cp:lastModifiedBy>Thomas Adrian</cp:lastModifiedBy>
  <cp:revision>1</cp:revision>
  <dcterms:created xsi:type="dcterms:W3CDTF">2021-01-08T16:58:00Z</dcterms:created>
  <dcterms:modified xsi:type="dcterms:W3CDTF">2021-01-08T20:20:00Z</dcterms:modified>
</cp:coreProperties>
</file>