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616271" w14:textId="49AB5324" w:rsidR="00094757" w:rsidRDefault="00400562">
      <w:r>
        <w:rPr>
          <w:noProof/>
        </w:rPr>
        <w:drawing>
          <wp:inline distT="0" distB="0" distL="0" distR="0" wp14:anchorId="5A57906C" wp14:editId="1EA2AD74">
            <wp:extent cx="1828800" cy="1216983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7006" cy="1222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                                                   </w:t>
      </w:r>
      <w:r w:rsidRPr="00400562">
        <w:rPr>
          <w:sz w:val="36"/>
          <w:szCs w:val="36"/>
        </w:rPr>
        <w:t>Alexandru Mihai Ilie</w:t>
      </w:r>
    </w:p>
    <w:p w14:paraId="1F35A617" w14:textId="36F3FC2C" w:rsidR="00400562" w:rsidRPr="00400562" w:rsidRDefault="00400562">
      <w:pPr>
        <w:rPr>
          <w:sz w:val="28"/>
          <w:szCs w:val="28"/>
        </w:rPr>
      </w:pPr>
      <w:r>
        <w:t xml:space="preserve">                                                                                                                                             </w:t>
      </w:r>
      <w:r w:rsidRPr="00400562">
        <w:rPr>
          <w:sz w:val="28"/>
          <w:szCs w:val="28"/>
        </w:rPr>
        <w:t>2113107</w:t>
      </w:r>
    </w:p>
    <w:p w14:paraId="3B628607" w14:textId="4DBC8984" w:rsidR="00400562" w:rsidRDefault="00400562"/>
    <w:p w14:paraId="54F47806" w14:textId="41AD6DAC" w:rsidR="00400562" w:rsidRDefault="00400562"/>
    <w:p w14:paraId="3555441D" w14:textId="2322E434" w:rsidR="00400562" w:rsidRDefault="00400562"/>
    <w:p w14:paraId="0C99664D" w14:textId="73F64F6B" w:rsidR="00400562" w:rsidRDefault="00400562"/>
    <w:p w14:paraId="4B51A598" w14:textId="164A9D73" w:rsidR="00400562" w:rsidRDefault="00400562"/>
    <w:p w14:paraId="47870777" w14:textId="22362D09" w:rsidR="00400562" w:rsidRDefault="00400562"/>
    <w:p w14:paraId="136A6CB7" w14:textId="74D97607" w:rsidR="00400562" w:rsidRDefault="00400562"/>
    <w:p w14:paraId="5591EAAB" w14:textId="3125B76B" w:rsidR="00400562" w:rsidRPr="00400562" w:rsidRDefault="00400562" w:rsidP="00400562">
      <w:pPr>
        <w:jc w:val="center"/>
        <w:rPr>
          <w:sz w:val="56"/>
          <w:szCs w:val="56"/>
        </w:rPr>
      </w:pPr>
      <w:r w:rsidRPr="00400562">
        <w:rPr>
          <w:rStyle w:val="markedcontent"/>
          <w:rFonts w:ascii="Arial" w:hAnsi="Arial"/>
          <w:sz w:val="56"/>
          <w:szCs w:val="56"/>
        </w:rPr>
        <w:t>Apps to increase interactivity during online learning</w:t>
      </w:r>
    </w:p>
    <w:p w14:paraId="61E501A5" w14:textId="02582564" w:rsidR="00400562" w:rsidRDefault="00400562">
      <w:pPr>
        <w:jc w:val="center"/>
        <w:rPr>
          <w:sz w:val="56"/>
          <w:szCs w:val="56"/>
        </w:rPr>
      </w:pPr>
    </w:p>
    <w:p w14:paraId="0A9F1951" w14:textId="149ADD72" w:rsidR="00400562" w:rsidRDefault="00400562">
      <w:pPr>
        <w:jc w:val="center"/>
        <w:rPr>
          <w:sz w:val="56"/>
          <w:szCs w:val="56"/>
        </w:rPr>
      </w:pPr>
    </w:p>
    <w:p w14:paraId="142E1E8C" w14:textId="485697AB" w:rsidR="00400562" w:rsidRDefault="00400562">
      <w:pPr>
        <w:jc w:val="center"/>
        <w:rPr>
          <w:sz w:val="56"/>
          <w:szCs w:val="56"/>
        </w:rPr>
      </w:pPr>
    </w:p>
    <w:p w14:paraId="3D056329" w14:textId="12B9EA93" w:rsidR="00400562" w:rsidRDefault="00400562">
      <w:pPr>
        <w:jc w:val="center"/>
        <w:rPr>
          <w:sz w:val="56"/>
          <w:szCs w:val="56"/>
        </w:rPr>
      </w:pPr>
    </w:p>
    <w:p w14:paraId="0168B23E" w14:textId="288AA7C7" w:rsidR="00400562" w:rsidRDefault="00400562">
      <w:pPr>
        <w:jc w:val="center"/>
        <w:rPr>
          <w:sz w:val="56"/>
          <w:szCs w:val="56"/>
        </w:rPr>
      </w:pPr>
    </w:p>
    <w:p w14:paraId="6A533A0F" w14:textId="15E742B5" w:rsidR="00400562" w:rsidRDefault="00400562">
      <w:pPr>
        <w:jc w:val="center"/>
        <w:rPr>
          <w:sz w:val="56"/>
          <w:szCs w:val="56"/>
        </w:rPr>
      </w:pPr>
    </w:p>
    <w:p w14:paraId="63F6CF1A" w14:textId="3FAADF65" w:rsidR="00400562" w:rsidRDefault="00400562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        </w:t>
      </w:r>
      <w:r w:rsidR="000A15C3">
        <w:rPr>
          <w:sz w:val="44"/>
          <w:szCs w:val="44"/>
        </w:rPr>
        <w:t>Lecturer</w:t>
      </w:r>
      <w:r w:rsidRPr="00400562">
        <w:rPr>
          <w:sz w:val="44"/>
          <w:szCs w:val="44"/>
        </w:rPr>
        <w:t xml:space="preserve"> : Alex</w:t>
      </w:r>
      <w:r w:rsidR="00BB0313">
        <w:rPr>
          <w:sz w:val="44"/>
          <w:szCs w:val="44"/>
        </w:rPr>
        <w:t>ander</w:t>
      </w:r>
      <w:r w:rsidR="00A74884">
        <w:rPr>
          <w:sz w:val="44"/>
          <w:szCs w:val="44"/>
        </w:rPr>
        <w:t xml:space="preserve"> </w:t>
      </w:r>
      <w:r w:rsidRPr="00400562">
        <w:rPr>
          <w:sz w:val="44"/>
          <w:szCs w:val="44"/>
        </w:rPr>
        <w:t xml:space="preserve"> Worth</w:t>
      </w:r>
    </w:p>
    <w:p w14:paraId="1534ACA5" w14:textId="0F6D8F48" w:rsidR="000A15C3" w:rsidRDefault="000A15C3" w:rsidP="000A15C3">
      <w:pPr>
        <w:rPr>
          <w:sz w:val="36"/>
          <w:szCs w:val="36"/>
        </w:rPr>
      </w:pPr>
      <w:r w:rsidRPr="000A15C3">
        <w:rPr>
          <w:sz w:val="36"/>
          <w:szCs w:val="36"/>
        </w:rPr>
        <w:lastRenderedPageBreak/>
        <w:t>Introduction</w:t>
      </w:r>
    </w:p>
    <w:p w14:paraId="6554075B" w14:textId="450B1C7B" w:rsidR="000A15C3" w:rsidRDefault="000A15C3" w:rsidP="000A15C3">
      <w:pPr>
        <w:rPr>
          <w:sz w:val="24"/>
          <w:szCs w:val="24"/>
        </w:rPr>
      </w:pPr>
      <w:r w:rsidRPr="000A15C3">
        <w:rPr>
          <w:sz w:val="24"/>
          <w:szCs w:val="24"/>
        </w:rPr>
        <w:t>During the COVID-19 epidemic, online learning has been extensively pushed as a viable alternative to conventional face-to-face learning in order to keep</w:t>
      </w:r>
      <w:r w:rsidR="00BC05D5">
        <w:rPr>
          <w:sz w:val="24"/>
          <w:szCs w:val="24"/>
        </w:rPr>
        <w:t xml:space="preserve"> both</w:t>
      </w:r>
      <w:r w:rsidRPr="000A15C3">
        <w:rPr>
          <w:sz w:val="24"/>
          <w:szCs w:val="24"/>
        </w:rPr>
        <w:t xml:space="preserve"> young children</w:t>
      </w:r>
      <w:r w:rsidR="00BC05D5">
        <w:rPr>
          <w:sz w:val="24"/>
          <w:szCs w:val="24"/>
        </w:rPr>
        <w:t>’s and adults</w:t>
      </w:r>
      <w:r w:rsidRPr="000A15C3">
        <w:rPr>
          <w:sz w:val="24"/>
          <w:szCs w:val="24"/>
        </w:rPr>
        <w:t xml:space="preserve"> learning and play at home.</w:t>
      </w:r>
      <w:r w:rsidR="00A74884" w:rsidRPr="00A74884">
        <w:t xml:space="preserve"> </w:t>
      </w:r>
      <w:r w:rsidR="00A74884">
        <w:t xml:space="preserve"> </w:t>
      </w:r>
      <w:r w:rsidR="00A74884" w:rsidRPr="00A74884">
        <w:rPr>
          <w:sz w:val="24"/>
          <w:szCs w:val="24"/>
        </w:rPr>
        <w:t>Apps have recently shown their positive effect and usage in online education.</w:t>
      </w:r>
    </w:p>
    <w:p w14:paraId="30FE8BD6" w14:textId="30474CC3" w:rsidR="00A74884" w:rsidRDefault="00A74884" w:rsidP="000A15C3">
      <w:pPr>
        <w:rPr>
          <w:sz w:val="24"/>
          <w:szCs w:val="24"/>
        </w:rPr>
      </w:pPr>
    </w:p>
    <w:p w14:paraId="38432C7E" w14:textId="56506D54" w:rsidR="001B42B5" w:rsidRDefault="00247524" w:rsidP="001B42B5">
      <w:pPr>
        <w:rPr>
          <w:sz w:val="24"/>
          <w:szCs w:val="24"/>
        </w:rPr>
      </w:pPr>
      <w:r w:rsidRPr="00247524">
        <w:rPr>
          <w:sz w:val="24"/>
          <w:szCs w:val="24"/>
        </w:rPr>
        <w:t>The readiness to adapt and develop with the use of technology in teaching, learning, and research is likely to drive the future of higher education.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>GAFE (Google Apps for Education) is a sophisticated cloud-computing solution for students that works independent of their location, time, or device.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>Thousands of schools and institutions across the globe utilise GAFE to effectively employ collaboration technologies for students and faculty with the main goal of improving teaching and learning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>GAFE technologies, in particular, allow users to collaborate on documents, presentations, and projects in the cloud remotely.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>GAFE is used to create course websites to provide coursework to students as a supplement to conventional classroom teaching</w:t>
      </w:r>
      <w:r>
        <w:rPr>
          <w:sz w:val="24"/>
          <w:szCs w:val="24"/>
        </w:rPr>
        <w:t xml:space="preserve"> (Awuah, 2015).</w:t>
      </w:r>
      <w:r w:rsidR="001B42B5">
        <w:rPr>
          <w:sz w:val="24"/>
          <w:szCs w:val="24"/>
        </w:rPr>
        <w:t xml:space="preserve"> </w:t>
      </w:r>
      <w:r w:rsidR="001B42B5" w:rsidRPr="001B42B5">
        <w:rPr>
          <w:sz w:val="24"/>
          <w:szCs w:val="24"/>
        </w:rPr>
        <w:t>In the educational system, GAFE offers benefits that are seen as transformative.</w:t>
      </w:r>
      <w:r w:rsidR="001B42B5">
        <w:rPr>
          <w:sz w:val="24"/>
          <w:szCs w:val="24"/>
        </w:rPr>
        <w:t xml:space="preserve"> </w:t>
      </w:r>
      <w:r w:rsidR="001B42B5" w:rsidRPr="001B42B5">
        <w:rPr>
          <w:sz w:val="24"/>
          <w:szCs w:val="24"/>
        </w:rPr>
        <w:t>The use of online collaboration tools enables groups with similar interests to exchange material via wikis, discussion forums, and a variety of file formats that can be shared and updated online.</w:t>
      </w:r>
    </w:p>
    <w:p w14:paraId="667F16C4" w14:textId="1D94CBE3" w:rsidR="00BC05D5" w:rsidRDefault="00BC05D5" w:rsidP="00BC05D5">
      <w:pPr>
        <w:rPr>
          <w:sz w:val="24"/>
          <w:szCs w:val="24"/>
        </w:rPr>
      </w:pPr>
      <w:r w:rsidRPr="00BC05D5">
        <w:rPr>
          <w:sz w:val="24"/>
          <w:szCs w:val="24"/>
        </w:rPr>
        <w:t>Google Slides has Microsoft PowerPoint-like capabilities that enable students to explain their ideas and subjects using a range of presentations, themes, fonts, embedded videos, and animations.</w:t>
      </w:r>
      <w:r>
        <w:rPr>
          <w:sz w:val="24"/>
          <w:szCs w:val="24"/>
        </w:rPr>
        <w:t xml:space="preserve"> </w:t>
      </w:r>
      <w:r w:rsidRPr="00BC05D5">
        <w:rPr>
          <w:sz w:val="24"/>
          <w:szCs w:val="24"/>
        </w:rPr>
        <w:t>Learners may watch, share, and collaborate with others on the same presentation online, just as they can with other apps.</w:t>
      </w:r>
      <w:r>
        <w:rPr>
          <w:sz w:val="24"/>
          <w:szCs w:val="24"/>
        </w:rPr>
        <w:t xml:space="preserve"> </w:t>
      </w:r>
      <w:r w:rsidRPr="00BC05D5">
        <w:rPr>
          <w:sz w:val="24"/>
          <w:szCs w:val="24"/>
        </w:rPr>
        <w:t>Learners may install add-ons that extend the functionality of Google Docs</w:t>
      </w:r>
      <w:r>
        <w:rPr>
          <w:sz w:val="24"/>
          <w:szCs w:val="24"/>
        </w:rPr>
        <w:t xml:space="preserve"> (Amin, 2020).</w:t>
      </w:r>
    </w:p>
    <w:p w14:paraId="6735D626" w14:textId="77777777" w:rsidR="00D10670" w:rsidRDefault="00D10670" w:rsidP="00D10670">
      <w:r w:rsidRPr="00D10670">
        <w:rPr>
          <w:sz w:val="24"/>
          <w:szCs w:val="24"/>
        </w:rPr>
        <w:t>Other apps utilised in the learning and teaching processes are included in Google Apps.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They provide as a platform for teachers to share their teachings and activities.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Google Drive, Gmail, and Google Calendar are among these apps.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Learners may write, send, and receive emails using Gmail, Google's most secure free web-mail service.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They may also upload files and links from their Google Drive.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Teachers may also build a list of their students' contacts and assign them to groups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.Google Drive is an online storage service that allows students and instructors to create folders and upload files and documents for others to see, comment on, or modify.</w:t>
      </w:r>
      <w:r>
        <w:rPr>
          <w:sz w:val="24"/>
          <w:szCs w:val="24"/>
        </w:rPr>
        <w:t xml:space="preserve"> Moreover</w:t>
      </w:r>
      <w:r w:rsidRPr="00D10670">
        <w:rPr>
          <w:sz w:val="24"/>
          <w:szCs w:val="24"/>
        </w:rPr>
        <w:t>, it preserves all of their Google Docs.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Furthermore, Google Drive is the only way to access Google Docs and apps.</w:t>
      </w:r>
      <w:r w:rsidRPr="00D10670">
        <w:t xml:space="preserve"> </w:t>
      </w:r>
    </w:p>
    <w:p w14:paraId="705E7F1B" w14:textId="5B3DA6D3" w:rsidR="00D10670" w:rsidRDefault="00D10670" w:rsidP="00D10670">
      <w:pPr>
        <w:rPr>
          <w:sz w:val="24"/>
          <w:szCs w:val="24"/>
        </w:rPr>
      </w:pPr>
      <w:r w:rsidRPr="00D10670">
        <w:rPr>
          <w:sz w:val="24"/>
          <w:szCs w:val="24"/>
        </w:rPr>
        <w:t>Developed by Google, Google Classroom is a free and promising teaching tool for both online and blended schooling.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Using their Gmail accounts or a class code, teachers may quickly and simply establish courses and invite students.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Assigning files to students is as simple as creating a class Drive folder and adding files.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Teachers may also use the Stream button to interact with their students, where they can publish and schedule announcements.</w:t>
      </w:r>
    </w:p>
    <w:p w14:paraId="62FC9CBD" w14:textId="41BF27DA" w:rsidR="001B42B5" w:rsidRDefault="00734E27" w:rsidP="00734E27">
      <w:pPr>
        <w:rPr>
          <w:sz w:val="24"/>
          <w:szCs w:val="24"/>
        </w:rPr>
      </w:pPr>
      <w:r w:rsidRPr="00734E27">
        <w:rPr>
          <w:sz w:val="24"/>
          <w:szCs w:val="24"/>
        </w:rPr>
        <w:t>Aside from being a wealth of data, the internet also has a number of web-based apps designed specifically for use as a teaching tool.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 xml:space="preserve">E-learning platforms enable instructors to </w:t>
      </w:r>
      <w:r w:rsidRPr="00734E27">
        <w:rPr>
          <w:sz w:val="24"/>
          <w:szCs w:val="24"/>
        </w:rPr>
        <w:lastRenderedPageBreak/>
        <w:t>share a variety of resources with their students while also engaging with them in real time.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They also provide instructors the ability to track the progress of their students' learning and to see how well they do on particular assignments.</w:t>
      </w:r>
    </w:p>
    <w:p w14:paraId="328F679F" w14:textId="543B8D00" w:rsidR="001B42B5" w:rsidRDefault="00734E27" w:rsidP="00734E27">
      <w:r w:rsidRPr="00734E27">
        <w:rPr>
          <w:sz w:val="24"/>
          <w:szCs w:val="24"/>
        </w:rPr>
        <w:t>When teaching Science in general and Physics in particular, e-learning platforms (also known as a virtual learning environment (VLE)) are particularly helpful.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They enable the use of a wide range of items, including films, mp3s, written documents, scanned pictures, connections to other websites, and animations, to interactively demonstrate a variety of physical situations and ideas that are frequently difficult for pupils to grasp</w:t>
      </w:r>
      <w:r>
        <w:rPr>
          <w:sz w:val="24"/>
          <w:szCs w:val="24"/>
        </w:rPr>
        <w:t xml:space="preserve"> (</w:t>
      </w:r>
      <w:r>
        <w:t>Martín-Blas, 2009).</w:t>
      </w:r>
    </w:p>
    <w:p w14:paraId="081711D5" w14:textId="29464A0D" w:rsidR="00734E27" w:rsidRDefault="00734E27" w:rsidP="00734E27">
      <w:pPr>
        <w:rPr>
          <w:sz w:val="24"/>
          <w:szCs w:val="24"/>
        </w:rPr>
      </w:pPr>
      <w:r w:rsidRPr="00734E27">
        <w:rPr>
          <w:sz w:val="24"/>
          <w:szCs w:val="24"/>
        </w:rPr>
        <w:t>Moodle has been utilised as a learning management system (LMS) in research projects to share valuable material, documentation, and knowledge management, resulting in significant advantages for the researchers.</w:t>
      </w:r>
    </w:p>
    <w:p w14:paraId="23CBD513" w14:textId="02287143" w:rsidR="00734E27" w:rsidRDefault="00734E27" w:rsidP="00734E27">
      <w:pPr>
        <w:rPr>
          <w:sz w:val="24"/>
          <w:szCs w:val="24"/>
        </w:rPr>
      </w:pPr>
      <w:r w:rsidRPr="00734E27">
        <w:rPr>
          <w:sz w:val="24"/>
          <w:szCs w:val="24"/>
        </w:rPr>
        <w:t>Implementing web-based peer evaluation is another way for teachers to enhance the Moodle platform.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These works are intended to improve student cognitive schema, aid in knowledge construction, and promote good attitudes about talking and collaborating with peers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Students ability to learn is shown to improve when they use information technology.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All of the material accessible in a course (for a particular topic) is arranged in distinct blocks in Moodle.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 first block is usually dedicated to general and administrative information, as well as course-related support material such as schedules, instructors, news, forums, and chats.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 rest of the blocks may be arranged in a variety of ways.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Each block in our course relates to a different aspect of the topic.</w:t>
      </w:r>
    </w:p>
    <w:p w14:paraId="648DDAD9" w14:textId="7C025B83" w:rsidR="00734E27" w:rsidRDefault="00734E27" w:rsidP="00734E27">
      <w:pPr>
        <w:rPr>
          <w:sz w:val="24"/>
          <w:szCs w:val="24"/>
        </w:rPr>
      </w:pPr>
      <w:r w:rsidRPr="00734E27">
        <w:rPr>
          <w:sz w:val="24"/>
          <w:szCs w:val="24"/>
        </w:rPr>
        <w:t>Quizzes are a great way for students to assess their knowledge.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All of the questions are based on fundamental physics topics that were previously covered in class.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Moodle has a lot of different quiz kinds.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We selected questions from two kinds of questions for our online course: true/false and multiple-choice.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Apart from the questions themselves, there are a number of factors that can be adjusted in quizzes: the date on which the quiz is accessible, the amount of time they have to complete it, the number of attempts; the instructor may send a remark to the student with incorrect answers.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They are aware of their score in real time.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When creating a quiz, you may choose the maximum number of attempts each student can make.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Students may attempt again after they believe they have gained a better understanding of these topics.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 questions appear in a different sequence each time the pupils attempt to solve one of them.</w:t>
      </w:r>
    </w:p>
    <w:p w14:paraId="017DAC9A" w14:textId="4D5334BC" w:rsidR="004D13A3" w:rsidRDefault="004D13A3" w:rsidP="00734E27">
      <w:pPr>
        <w:rPr>
          <w:sz w:val="24"/>
          <w:szCs w:val="24"/>
        </w:rPr>
      </w:pPr>
    </w:p>
    <w:p w14:paraId="0C1AF142" w14:textId="00A63192" w:rsidR="004D13A3" w:rsidRDefault="004D13A3" w:rsidP="00734E27">
      <w:pPr>
        <w:rPr>
          <w:sz w:val="24"/>
          <w:szCs w:val="24"/>
        </w:rPr>
      </w:pPr>
    </w:p>
    <w:p w14:paraId="02C8512F" w14:textId="59DF32D1" w:rsidR="004D13A3" w:rsidRDefault="004D13A3" w:rsidP="00734E27">
      <w:pPr>
        <w:rPr>
          <w:sz w:val="24"/>
          <w:szCs w:val="24"/>
        </w:rPr>
      </w:pPr>
    </w:p>
    <w:p w14:paraId="62AD70D9" w14:textId="32CF1C29" w:rsidR="004D13A3" w:rsidRDefault="004D13A3" w:rsidP="00734E27">
      <w:pPr>
        <w:rPr>
          <w:sz w:val="24"/>
          <w:szCs w:val="24"/>
        </w:rPr>
      </w:pPr>
    </w:p>
    <w:p w14:paraId="1650DC89" w14:textId="372924EC" w:rsidR="004D13A3" w:rsidRDefault="004D13A3" w:rsidP="00734E27">
      <w:pPr>
        <w:rPr>
          <w:sz w:val="24"/>
          <w:szCs w:val="24"/>
        </w:rPr>
      </w:pPr>
    </w:p>
    <w:p w14:paraId="407A5191" w14:textId="2F980DBB" w:rsidR="004D13A3" w:rsidRDefault="004D13A3" w:rsidP="00734E27">
      <w:pPr>
        <w:rPr>
          <w:sz w:val="24"/>
          <w:szCs w:val="24"/>
        </w:rPr>
      </w:pPr>
    </w:p>
    <w:p w14:paraId="7753818B" w14:textId="14BC942B" w:rsidR="004D13A3" w:rsidRDefault="004D13A3" w:rsidP="00734E27">
      <w:pPr>
        <w:rPr>
          <w:sz w:val="36"/>
          <w:szCs w:val="36"/>
        </w:rPr>
      </w:pPr>
      <w:r w:rsidRPr="004D13A3">
        <w:rPr>
          <w:sz w:val="36"/>
          <w:szCs w:val="36"/>
        </w:rPr>
        <w:lastRenderedPageBreak/>
        <w:t>Conclusion</w:t>
      </w:r>
    </w:p>
    <w:p w14:paraId="218CEF8B" w14:textId="612D50A1" w:rsidR="004D13A3" w:rsidRDefault="00B54F92" w:rsidP="00B54F92">
      <w:pPr>
        <w:rPr>
          <w:sz w:val="24"/>
          <w:szCs w:val="24"/>
        </w:rPr>
      </w:pPr>
      <w:r w:rsidRPr="00B54F92">
        <w:rPr>
          <w:sz w:val="24"/>
          <w:szCs w:val="24"/>
        </w:rPr>
        <w:t>Because of its benefits, such as more flexibility, broader access, and lower costs, digital and online learning is gaining popularity.</w:t>
      </w:r>
    </w:p>
    <w:p w14:paraId="227B14BF" w14:textId="0AA5D301" w:rsidR="00F226B0" w:rsidRDefault="00F226B0" w:rsidP="00B54F92">
      <w:pPr>
        <w:rPr>
          <w:sz w:val="24"/>
          <w:szCs w:val="24"/>
        </w:rPr>
      </w:pPr>
      <w:r w:rsidRPr="00F226B0">
        <w:rPr>
          <w:sz w:val="24"/>
          <w:szCs w:val="24"/>
        </w:rPr>
        <w:t>Apps have played a significant role in this process, facilitating the transition from conventional to online learning.</w:t>
      </w:r>
    </w:p>
    <w:p w14:paraId="169C8D21" w14:textId="0EDEF492" w:rsidR="00F226B0" w:rsidRDefault="00F226B0" w:rsidP="00B54F92">
      <w:pPr>
        <w:rPr>
          <w:sz w:val="24"/>
          <w:szCs w:val="24"/>
        </w:rPr>
      </w:pPr>
    </w:p>
    <w:p w14:paraId="1A5946C1" w14:textId="6DFC190D" w:rsidR="00F226B0" w:rsidRDefault="00F226B0" w:rsidP="00B54F92">
      <w:pPr>
        <w:rPr>
          <w:sz w:val="24"/>
          <w:szCs w:val="24"/>
        </w:rPr>
      </w:pPr>
    </w:p>
    <w:p w14:paraId="7B59F7BD" w14:textId="3653532E" w:rsidR="00F226B0" w:rsidRDefault="00F226B0" w:rsidP="00B54F92">
      <w:pPr>
        <w:rPr>
          <w:sz w:val="36"/>
          <w:szCs w:val="36"/>
        </w:rPr>
      </w:pPr>
      <w:r w:rsidRPr="00F226B0">
        <w:rPr>
          <w:sz w:val="36"/>
          <w:szCs w:val="36"/>
        </w:rPr>
        <w:t>References</w:t>
      </w:r>
    </w:p>
    <w:p w14:paraId="35AAEB3F" w14:textId="790F9A10" w:rsidR="00F226B0" w:rsidRDefault="00F226B0" w:rsidP="00B54F92">
      <w:pPr>
        <w:rPr>
          <w:sz w:val="36"/>
          <w:szCs w:val="36"/>
        </w:rPr>
      </w:pPr>
    </w:p>
    <w:p w14:paraId="14529EEC" w14:textId="6D4CA425" w:rsidR="00F226B0" w:rsidRPr="00F226B0" w:rsidRDefault="00F226B0" w:rsidP="00F226B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r w:rsidRPr="00F226B0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The role of new technologies in the learning process: Moodle as a teaching tool in Physics</w:t>
      </w:r>
    </w:p>
    <w:p w14:paraId="5BBB2B05" w14:textId="63DF1555" w:rsidR="00F226B0" w:rsidRDefault="00F226B0" w:rsidP="00F226B0">
      <w:pPr>
        <w:pStyle w:val="ListParagraph"/>
      </w:pPr>
      <w:hyperlink r:id="rId6" w:tooltip="Go to table of contents for this volume/issue" w:history="1">
        <w:r>
          <w:rPr>
            <w:rStyle w:val="Hyperlink"/>
          </w:rPr>
          <w:t>Volume 52, Issue 1</w:t>
        </w:r>
      </w:hyperlink>
      <w:r>
        <w:t>, January 2009, Pages 35-44</w:t>
      </w:r>
      <w:r>
        <w:t xml:space="preserve"> </w:t>
      </w:r>
      <w:hyperlink r:id="rId7" w:history="1">
        <w:r w:rsidRPr="003827E3">
          <w:rPr>
            <w:rStyle w:val="Hyperlink"/>
          </w:rPr>
          <w:t>https://www.sciencedirect.com/science/article/pii/S036013150800095X</w:t>
        </w:r>
      </w:hyperlink>
    </w:p>
    <w:p w14:paraId="5B238195" w14:textId="7600EF6C" w:rsidR="00F226B0" w:rsidRDefault="00F226B0" w:rsidP="00F226B0">
      <w:pPr>
        <w:pStyle w:val="ListParagraph"/>
      </w:pPr>
    </w:p>
    <w:p w14:paraId="1CEE0A02" w14:textId="79D61F54" w:rsidR="00F226B0" w:rsidRDefault="00F226B0" w:rsidP="00F226B0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F226B0">
        <w:rPr>
          <w:rFonts w:asciiTheme="majorHAnsi" w:hAnsiTheme="majorHAnsi" w:cstheme="majorHAnsi"/>
          <w:sz w:val="24"/>
          <w:szCs w:val="24"/>
        </w:rPr>
        <w:t>A Review of Research into Google Apps in the Process of English Language Learning and Teaching</w:t>
      </w:r>
      <w:r>
        <w:rPr>
          <w:rFonts w:asciiTheme="majorHAnsi" w:hAnsiTheme="majorHAnsi" w:cstheme="majorHAnsi"/>
          <w:sz w:val="24"/>
          <w:szCs w:val="24"/>
        </w:rPr>
        <w:t xml:space="preserve">          </w:t>
      </w:r>
      <w:proofErr w:type="spellStart"/>
      <w:r w:rsidRPr="00F226B0">
        <w:rPr>
          <w:rFonts w:asciiTheme="majorHAnsi" w:hAnsiTheme="majorHAnsi" w:cstheme="majorHAnsi"/>
          <w:sz w:val="24"/>
          <w:szCs w:val="24"/>
        </w:rPr>
        <w:t>Eman</w:t>
      </w:r>
      <w:proofErr w:type="spellEnd"/>
      <w:r w:rsidRPr="00F226B0">
        <w:rPr>
          <w:rFonts w:asciiTheme="majorHAnsi" w:hAnsiTheme="majorHAnsi" w:cstheme="majorHAnsi"/>
          <w:sz w:val="24"/>
          <w:szCs w:val="24"/>
        </w:rPr>
        <w:t xml:space="preserve"> Abdel-</w:t>
      </w:r>
      <w:proofErr w:type="spellStart"/>
      <w:r w:rsidRPr="00F226B0">
        <w:rPr>
          <w:rFonts w:asciiTheme="majorHAnsi" w:hAnsiTheme="majorHAnsi" w:cstheme="majorHAnsi"/>
          <w:sz w:val="24"/>
          <w:szCs w:val="24"/>
        </w:rPr>
        <w:t>Reheem</w:t>
      </w:r>
      <w:proofErr w:type="spellEnd"/>
      <w:r w:rsidRPr="00F226B0">
        <w:rPr>
          <w:rFonts w:asciiTheme="majorHAnsi" w:hAnsiTheme="majorHAnsi" w:cstheme="majorHAnsi"/>
          <w:sz w:val="24"/>
          <w:szCs w:val="24"/>
        </w:rPr>
        <w:t xml:space="preserve"> Amin Pp.399-418</w:t>
      </w:r>
    </w:p>
    <w:p w14:paraId="1EC798DF" w14:textId="52E7EDA3" w:rsidR="00F226B0" w:rsidRDefault="00F226B0" w:rsidP="00F226B0">
      <w:pPr>
        <w:pStyle w:val="ListParagraph"/>
      </w:pPr>
      <w:hyperlink r:id="rId8" w:history="1">
        <w:r w:rsidRPr="003827E3">
          <w:rPr>
            <w:rStyle w:val="Hyperlink"/>
          </w:rPr>
          <w:t>https://poseidon01.ssrn.com/delivery.php?ID=166121084101084096001076108064008031037020034052010050028068009127125003076102025101055005123036121059116024109082090112086125103032074055080117007100123076094000122089082078110096028118066099090006001103025119088023008086109010123099127088103072076026&amp;EXT=pdf&amp;INDEX=TRUE</w:t>
        </w:r>
      </w:hyperlink>
    </w:p>
    <w:p w14:paraId="50A85289" w14:textId="08546CA0" w:rsidR="00F226B0" w:rsidRDefault="00F226B0" w:rsidP="00F226B0">
      <w:pPr>
        <w:rPr>
          <w:rFonts w:asciiTheme="majorHAnsi" w:hAnsiTheme="majorHAnsi" w:cstheme="majorHAnsi"/>
          <w:sz w:val="24"/>
          <w:szCs w:val="24"/>
        </w:rPr>
      </w:pPr>
    </w:p>
    <w:p w14:paraId="03DDC148" w14:textId="49392FCA" w:rsidR="00F226B0" w:rsidRPr="00F226B0" w:rsidRDefault="00F226B0" w:rsidP="00F226B0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</w:t>
      </w:r>
      <w:r w:rsidRPr="00F226B0">
        <w:rPr>
          <w:rFonts w:asciiTheme="majorHAnsi" w:hAnsiTheme="majorHAnsi" w:cstheme="majorHAnsi"/>
          <w:sz w:val="24"/>
          <w:szCs w:val="24"/>
        </w:rPr>
        <w:t>Supporting 21st-Century Teaching and Learning: The Role of Google Apps for Education (GAFE)</w:t>
      </w:r>
      <w:r w:rsidRPr="00F226B0">
        <w:rPr>
          <w:rFonts w:asciiTheme="majorHAnsi" w:hAnsiTheme="majorHAnsi" w:cstheme="majorHAnsi"/>
          <w:sz w:val="24"/>
          <w:szCs w:val="24"/>
        </w:rPr>
        <w:br/>
        <w:t>Lawrence J. Awuah  Journal of Instructional Research | Volume 4 (2015</w:t>
      </w:r>
      <w:r>
        <w:rPr>
          <w:rFonts w:ascii="Arial" w:hAnsi="Arial" w:cs="Arial"/>
          <w:sz w:val="20"/>
          <w:szCs w:val="20"/>
        </w:rPr>
        <w:t>)</w:t>
      </w:r>
    </w:p>
    <w:p w14:paraId="31EB287B" w14:textId="194D2EFE" w:rsidR="00F226B0" w:rsidRDefault="00F226B0" w:rsidP="00F226B0">
      <w:pPr>
        <w:rPr>
          <w:rFonts w:asciiTheme="majorHAnsi" w:hAnsiTheme="majorHAnsi" w:cstheme="majorHAnsi"/>
          <w:sz w:val="24"/>
          <w:szCs w:val="24"/>
        </w:rPr>
      </w:pPr>
    </w:p>
    <w:p w14:paraId="41108B0F" w14:textId="33996C88" w:rsidR="00F226B0" w:rsidRPr="00F226B0" w:rsidRDefault="00F226B0" w:rsidP="00F226B0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21055">
        <w:t>Young children’s online learning during COVID-19 pandemic: Chinese parents’ beliefs and attitudes</w:t>
      </w:r>
    </w:p>
    <w:p w14:paraId="49119257" w14:textId="77777777" w:rsidR="00F226B0" w:rsidRDefault="00F226B0" w:rsidP="00F226B0">
      <w:pPr>
        <w:pStyle w:val="ListParagraph"/>
      </w:pPr>
      <w:hyperlink r:id="rId9" w:history="1">
        <w:r w:rsidRPr="003827E3">
          <w:rPr>
            <w:rStyle w:val="Hyperlink"/>
          </w:rPr>
          <w:t>https://reader.elsevier.com/reader/sd/pii/S019074092031224X?token=B151E4FC4F6004F4F08449B27F7152AA5ECE2B1E4CC891CC803885044BEB69C7B9FA80EC472A83DF8760DEEE5C005B27&amp;originRegion=eu-west-1&amp;originCreation=20211020123817</w:t>
        </w:r>
      </w:hyperlink>
    </w:p>
    <w:p w14:paraId="3F53721F" w14:textId="77777777" w:rsidR="00F226B0" w:rsidRPr="00F226B0" w:rsidRDefault="00F226B0" w:rsidP="00F226B0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1FE56B55" w14:textId="77777777" w:rsidR="00F226B0" w:rsidRPr="00F226B0" w:rsidRDefault="00F226B0" w:rsidP="00F226B0">
      <w:pPr>
        <w:rPr>
          <w:rFonts w:asciiTheme="majorHAnsi" w:hAnsiTheme="majorHAnsi" w:cstheme="majorHAnsi"/>
          <w:sz w:val="24"/>
          <w:szCs w:val="24"/>
        </w:rPr>
      </w:pPr>
    </w:p>
    <w:p w14:paraId="66965145" w14:textId="40A76E5E" w:rsidR="00F226B0" w:rsidRPr="00F226B0" w:rsidRDefault="00F226B0" w:rsidP="00B54F92">
      <w:pPr>
        <w:rPr>
          <w:sz w:val="24"/>
          <w:szCs w:val="24"/>
        </w:rPr>
      </w:pPr>
    </w:p>
    <w:sectPr w:rsidR="00F226B0" w:rsidRPr="00F226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DE3B66"/>
    <w:multiLevelType w:val="hybridMultilevel"/>
    <w:tmpl w:val="6226BFB4"/>
    <w:lvl w:ilvl="0" w:tplc="56C684FC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757"/>
    <w:rsid w:val="00094757"/>
    <w:rsid w:val="000A15C3"/>
    <w:rsid w:val="001B42B5"/>
    <w:rsid w:val="00247524"/>
    <w:rsid w:val="00400562"/>
    <w:rsid w:val="004677CF"/>
    <w:rsid w:val="004D13A3"/>
    <w:rsid w:val="00734E27"/>
    <w:rsid w:val="00A74884"/>
    <w:rsid w:val="00B54F92"/>
    <w:rsid w:val="00BB0313"/>
    <w:rsid w:val="00BC05D5"/>
    <w:rsid w:val="00D10670"/>
    <w:rsid w:val="00F226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A6D6C"/>
  <w15:chartTrackingRefBased/>
  <w15:docId w15:val="{F2E1FBD7-76BC-4171-A51B-056400F61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400562"/>
  </w:style>
  <w:style w:type="paragraph" w:styleId="ListParagraph">
    <w:name w:val="List Paragraph"/>
    <w:basedOn w:val="Normal"/>
    <w:uiPriority w:val="34"/>
    <w:qFormat/>
    <w:rsid w:val="00F226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226B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26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seidon01.ssrn.com/delivery.php?ID=166121084101084096001076108064008031037020034052010050028068009127125003076102025101055005123036121059116024109082090112086125103032074055080117007100123076094000122089082078110096028118066099090006001103025119088023008086109010123099127088103072076026&amp;EXT=pdf&amp;INDEX=TRU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ciencedirect.com/science/article/pii/S036013150800095X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ciencedirect.com/science/journal/03601315/52/1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reader.elsevier.com/reader/sd/pii/S019074092031224X?token=B151E4FC4F6004F4F08449B27F7152AA5ECE2B1E4CC891CC803885044BEB69C7B9FA80EC472A83DF8760DEEE5C005B27&amp;originRegion=eu-west-1&amp;originCreation=202110201238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</TotalTime>
  <Pages>4</Pages>
  <Words>1241</Words>
  <Characters>7079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</dc:creator>
  <cp:keywords/>
  <dc:description/>
  <cp:lastModifiedBy>Alexandru Ilie (2113107)</cp:lastModifiedBy>
  <cp:revision>3</cp:revision>
  <dcterms:created xsi:type="dcterms:W3CDTF">2021-10-20T12:42:00Z</dcterms:created>
  <dcterms:modified xsi:type="dcterms:W3CDTF">2021-10-21T07:57:00Z</dcterms:modified>
</cp:coreProperties>
</file>