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4B430" w14:textId="693983F8" w:rsidR="007E649C" w:rsidRPr="007E715F" w:rsidRDefault="008453FC" w:rsidP="007E715F">
      <w:pPr>
        <w:jc w:val="center"/>
        <w:rPr>
          <w:rFonts w:ascii="Times New Roman" w:hAnsi="Times New Roman" w:cs="Times New Roman"/>
          <w:b/>
          <w:bCs/>
          <w:sz w:val="24"/>
          <w:szCs w:val="24"/>
          <w:u w:val="single"/>
        </w:rPr>
      </w:pPr>
      <w:r w:rsidRPr="007E715F">
        <w:rPr>
          <w:rFonts w:ascii="Times New Roman" w:hAnsi="Times New Roman" w:cs="Times New Roman"/>
          <w:b/>
          <w:bCs/>
          <w:sz w:val="24"/>
          <w:szCs w:val="24"/>
          <w:u w:val="single"/>
        </w:rPr>
        <w:t xml:space="preserve">What is </w:t>
      </w:r>
      <w:r w:rsidR="007E715F">
        <w:rPr>
          <w:rFonts w:ascii="Times New Roman" w:hAnsi="Times New Roman" w:cs="Times New Roman"/>
          <w:b/>
          <w:bCs/>
          <w:sz w:val="24"/>
          <w:szCs w:val="24"/>
          <w:u w:val="single"/>
        </w:rPr>
        <w:t>R</w:t>
      </w:r>
      <w:r w:rsidRPr="007E715F">
        <w:rPr>
          <w:rFonts w:ascii="Times New Roman" w:hAnsi="Times New Roman" w:cs="Times New Roman"/>
          <w:b/>
          <w:bCs/>
          <w:sz w:val="24"/>
          <w:szCs w:val="24"/>
          <w:u w:val="single"/>
        </w:rPr>
        <w:t xml:space="preserve">eception </w:t>
      </w:r>
      <w:r w:rsidR="007E715F">
        <w:rPr>
          <w:rFonts w:ascii="Times New Roman" w:hAnsi="Times New Roman" w:cs="Times New Roman"/>
          <w:b/>
          <w:bCs/>
          <w:sz w:val="24"/>
          <w:szCs w:val="24"/>
          <w:u w:val="single"/>
        </w:rPr>
        <w:t>H</w:t>
      </w:r>
      <w:r w:rsidRPr="007E715F">
        <w:rPr>
          <w:rFonts w:ascii="Times New Roman" w:hAnsi="Times New Roman" w:cs="Times New Roman"/>
          <w:b/>
          <w:bCs/>
          <w:sz w:val="24"/>
          <w:szCs w:val="24"/>
          <w:u w:val="single"/>
        </w:rPr>
        <w:t xml:space="preserve">istory and does it have value in Biblical Studies? </w:t>
      </w:r>
    </w:p>
    <w:p w14:paraId="6A27AB8C" w14:textId="550D6DA3" w:rsidR="008453FC" w:rsidRPr="007E715F" w:rsidRDefault="008453FC" w:rsidP="00723940">
      <w:pPr>
        <w:spacing w:line="480" w:lineRule="auto"/>
        <w:jc w:val="both"/>
        <w:rPr>
          <w:rFonts w:ascii="Times New Roman" w:hAnsi="Times New Roman" w:cs="Times New Roman"/>
          <w:b/>
          <w:bCs/>
          <w:sz w:val="24"/>
          <w:szCs w:val="24"/>
          <w:u w:val="single"/>
        </w:rPr>
      </w:pPr>
      <w:r w:rsidRPr="007E715F">
        <w:rPr>
          <w:rFonts w:ascii="Times New Roman" w:hAnsi="Times New Roman" w:cs="Times New Roman"/>
          <w:b/>
          <w:bCs/>
          <w:sz w:val="24"/>
          <w:szCs w:val="24"/>
          <w:u w:val="single"/>
        </w:rPr>
        <w:t>Introduction</w:t>
      </w:r>
      <w:r w:rsidR="00F66F9C" w:rsidRPr="007E715F">
        <w:rPr>
          <w:rFonts w:ascii="Times New Roman" w:hAnsi="Times New Roman" w:cs="Times New Roman"/>
          <w:b/>
          <w:bCs/>
          <w:sz w:val="24"/>
          <w:szCs w:val="24"/>
          <w:u w:val="single"/>
        </w:rPr>
        <w:t>:</w:t>
      </w:r>
    </w:p>
    <w:p w14:paraId="6790A79C" w14:textId="200A3DF4" w:rsidR="008453FC" w:rsidRPr="007E715F" w:rsidRDefault="008453FC" w:rsidP="00723940">
      <w:pPr>
        <w:spacing w:line="480" w:lineRule="auto"/>
        <w:ind w:firstLine="720"/>
        <w:jc w:val="both"/>
        <w:rPr>
          <w:rFonts w:ascii="Times New Roman" w:hAnsi="Times New Roman" w:cs="Times New Roman"/>
          <w:sz w:val="24"/>
          <w:szCs w:val="24"/>
        </w:rPr>
      </w:pPr>
      <w:r w:rsidRPr="007E715F">
        <w:rPr>
          <w:rFonts w:ascii="Times New Roman" w:hAnsi="Times New Roman" w:cs="Times New Roman"/>
          <w:sz w:val="24"/>
          <w:szCs w:val="24"/>
        </w:rPr>
        <w:t xml:space="preserve">Reception history </w:t>
      </w:r>
      <w:r w:rsidR="003530D4">
        <w:rPr>
          <w:rFonts w:ascii="Times New Roman" w:hAnsi="Times New Roman" w:cs="Times New Roman"/>
          <w:sz w:val="24"/>
          <w:szCs w:val="24"/>
        </w:rPr>
        <w:t xml:space="preserve">examines </w:t>
      </w:r>
      <w:r w:rsidR="00CE5D3E">
        <w:rPr>
          <w:rFonts w:ascii="Times New Roman" w:hAnsi="Times New Roman" w:cs="Times New Roman"/>
          <w:sz w:val="24"/>
          <w:szCs w:val="24"/>
        </w:rPr>
        <w:t>how</w:t>
      </w:r>
      <w:r w:rsidRPr="007E715F">
        <w:rPr>
          <w:rFonts w:ascii="Times New Roman" w:hAnsi="Times New Roman" w:cs="Times New Roman"/>
          <w:sz w:val="24"/>
          <w:szCs w:val="24"/>
        </w:rPr>
        <w:t xml:space="preserve"> biblical texts have been understood</w:t>
      </w:r>
      <w:r w:rsidR="006B6DC5">
        <w:rPr>
          <w:rFonts w:ascii="Times New Roman" w:hAnsi="Times New Roman" w:cs="Times New Roman"/>
          <w:sz w:val="24"/>
          <w:szCs w:val="24"/>
        </w:rPr>
        <w:t>, transmitted,</w:t>
      </w:r>
      <w:r w:rsidR="007C2979">
        <w:rPr>
          <w:rFonts w:ascii="Times New Roman" w:hAnsi="Times New Roman" w:cs="Times New Roman"/>
          <w:sz w:val="24"/>
          <w:szCs w:val="24"/>
        </w:rPr>
        <w:t xml:space="preserve"> </w:t>
      </w:r>
      <w:r w:rsidRPr="007E715F">
        <w:rPr>
          <w:rFonts w:ascii="Times New Roman" w:hAnsi="Times New Roman" w:cs="Times New Roman"/>
          <w:sz w:val="24"/>
          <w:szCs w:val="24"/>
        </w:rPr>
        <w:t xml:space="preserve">and interpreted at any point </w:t>
      </w:r>
      <w:r w:rsidR="008F5F9C">
        <w:rPr>
          <w:rFonts w:ascii="Times New Roman" w:hAnsi="Times New Roman" w:cs="Times New Roman"/>
          <w:sz w:val="24"/>
          <w:szCs w:val="24"/>
        </w:rPr>
        <w:t>after their original composition</w:t>
      </w:r>
      <w:r w:rsidRPr="007E715F">
        <w:rPr>
          <w:rFonts w:ascii="Times New Roman" w:hAnsi="Times New Roman" w:cs="Times New Roman"/>
          <w:sz w:val="24"/>
          <w:szCs w:val="24"/>
        </w:rPr>
        <w:t>. This essay will explore the definitions of the discipline of reception history, and then consider the strengths and limitations of the approach</w:t>
      </w:r>
      <w:r w:rsidR="003B55A7">
        <w:rPr>
          <w:rFonts w:ascii="Times New Roman" w:hAnsi="Times New Roman" w:cs="Times New Roman"/>
          <w:sz w:val="24"/>
          <w:szCs w:val="24"/>
        </w:rPr>
        <w:t>,</w:t>
      </w:r>
      <w:r w:rsidRPr="007E715F">
        <w:rPr>
          <w:rFonts w:ascii="Times New Roman" w:hAnsi="Times New Roman" w:cs="Times New Roman"/>
          <w:sz w:val="24"/>
          <w:szCs w:val="24"/>
        </w:rPr>
        <w:t xml:space="preserve"> before concluding that reception history does indeed have value in biblical studies.</w:t>
      </w:r>
    </w:p>
    <w:p w14:paraId="0D385FC0" w14:textId="5F881A33" w:rsidR="008453FC" w:rsidRPr="00946F1E" w:rsidRDefault="008453FC" w:rsidP="00723940">
      <w:pPr>
        <w:spacing w:line="480" w:lineRule="auto"/>
        <w:jc w:val="both"/>
        <w:rPr>
          <w:rFonts w:ascii="Times New Roman" w:hAnsi="Times New Roman" w:cs="Times New Roman"/>
          <w:b/>
          <w:bCs/>
          <w:sz w:val="24"/>
          <w:szCs w:val="24"/>
          <w:u w:val="single"/>
        </w:rPr>
      </w:pPr>
      <w:r w:rsidRPr="00946F1E">
        <w:rPr>
          <w:rFonts w:ascii="Times New Roman" w:hAnsi="Times New Roman" w:cs="Times New Roman"/>
          <w:b/>
          <w:bCs/>
          <w:sz w:val="24"/>
          <w:szCs w:val="24"/>
          <w:u w:val="single"/>
        </w:rPr>
        <w:t>Definitions</w:t>
      </w:r>
      <w:r w:rsidR="00F66F9C" w:rsidRPr="00946F1E">
        <w:rPr>
          <w:rFonts w:ascii="Times New Roman" w:hAnsi="Times New Roman" w:cs="Times New Roman"/>
          <w:b/>
          <w:bCs/>
          <w:sz w:val="24"/>
          <w:szCs w:val="24"/>
          <w:u w:val="single"/>
        </w:rPr>
        <w:t>:</w:t>
      </w:r>
    </w:p>
    <w:p w14:paraId="42453B97" w14:textId="52FA484A" w:rsidR="008453FC" w:rsidRPr="00946F1E" w:rsidRDefault="00F26AC7" w:rsidP="00723940">
      <w:pPr>
        <w:spacing w:line="480" w:lineRule="auto"/>
        <w:ind w:firstLine="720"/>
        <w:jc w:val="both"/>
        <w:rPr>
          <w:rFonts w:ascii="Times New Roman" w:hAnsi="Times New Roman" w:cs="Times New Roman"/>
          <w:sz w:val="24"/>
          <w:szCs w:val="24"/>
        </w:rPr>
      </w:pPr>
      <w:r w:rsidRPr="00946F1E">
        <w:rPr>
          <w:rFonts w:ascii="Times New Roman" w:hAnsi="Times New Roman" w:cs="Times New Roman"/>
          <w:sz w:val="24"/>
          <w:szCs w:val="24"/>
        </w:rPr>
        <w:t>To begin, a dictionary definition suggests reception history is</w:t>
      </w:r>
      <w:r w:rsidR="008453FC" w:rsidRPr="00946F1E">
        <w:rPr>
          <w:rFonts w:ascii="Times New Roman" w:hAnsi="Times New Roman" w:cs="Times New Roman"/>
          <w:sz w:val="24"/>
          <w:szCs w:val="24"/>
        </w:rPr>
        <w:t xml:space="preserve"> </w:t>
      </w:r>
      <w:r w:rsidR="00ED3393" w:rsidRPr="00946F1E">
        <w:rPr>
          <w:rFonts w:ascii="Times New Roman" w:hAnsi="Times New Roman" w:cs="Times New Roman"/>
          <w:sz w:val="24"/>
          <w:szCs w:val="24"/>
        </w:rPr>
        <w:t>“</w:t>
      </w:r>
      <w:r w:rsidRPr="00946F1E">
        <w:rPr>
          <w:rFonts w:ascii="Times New Roman" w:hAnsi="Times New Roman" w:cs="Times New Roman"/>
          <w:sz w:val="24"/>
          <w:szCs w:val="24"/>
        </w:rPr>
        <w:t>a history of how texts have been understood, interpreted, preached</w:t>
      </w:r>
      <w:r w:rsidR="008F047A" w:rsidRPr="00946F1E">
        <w:rPr>
          <w:rFonts w:ascii="Times New Roman" w:hAnsi="Times New Roman" w:cs="Times New Roman"/>
          <w:sz w:val="24"/>
          <w:szCs w:val="24"/>
        </w:rPr>
        <w:t>,</w:t>
      </w:r>
      <w:r w:rsidRPr="00946F1E">
        <w:rPr>
          <w:rFonts w:ascii="Times New Roman" w:hAnsi="Times New Roman" w:cs="Times New Roman"/>
          <w:sz w:val="24"/>
          <w:szCs w:val="24"/>
        </w:rPr>
        <w:t xml:space="preserve"> and abused over the centuries in different cultures, and lessons drawn for a variety of readers</w:t>
      </w:r>
      <w:r w:rsidR="00ED3393" w:rsidRPr="00946F1E">
        <w:rPr>
          <w:rFonts w:ascii="Times New Roman" w:hAnsi="Times New Roman" w:cs="Times New Roman"/>
          <w:sz w:val="24"/>
          <w:szCs w:val="24"/>
        </w:rPr>
        <w:t>”</w:t>
      </w:r>
      <w:r w:rsidRPr="00946F1E">
        <w:rPr>
          <w:rFonts w:ascii="Times New Roman" w:hAnsi="Times New Roman" w:cs="Times New Roman"/>
          <w:sz w:val="24"/>
          <w:szCs w:val="24"/>
        </w:rPr>
        <w:t>.</w:t>
      </w:r>
      <w:r w:rsidR="00B2244A">
        <w:rPr>
          <w:rStyle w:val="FootnoteReference"/>
          <w:rFonts w:ascii="Times New Roman" w:hAnsi="Times New Roman" w:cs="Times New Roman"/>
          <w:sz w:val="24"/>
          <w:szCs w:val="24"/>
        </w:rPr>
        <w:footnoteReference w:id="1"/>
      </w:r>
      <w:r w:rsidRPr="00946F1E">
        <w:rPr>
          <w:rFonts w:ascii="Times New Roman" w:hAnsi="Times New Roman" w:cs="Times New Roman"/>
          <w:sz w:val="24"/>
          <w:szCs w:val="24"/>
        </w:rPr>
        <w:t xml:space="preserve"> This encapsulates the</w:t>
      </w:r>
      <w:r w:rsidR="004776AF">
        <w:rPr>
          <w:rFonts w:ascii="Times New Roman" w:hAnsi="Times New Roman" w:cs="Times New Roman"/>
          <w:sz w:val="24"/>
          <w:szCs w:val="24"/>
        </w:rPr>
        <w:t xml:space="preserve"> key areas of reception history which can be understood as: </w:t>
      </w:r>
      <w:r w:rsidR="00086020">
        <w:rPr>
          <w:rFonts w:ascii="Times New Roman" w:hAnsi="Times New Roman" w:cs="Times New Roman"/>
          <w:sz w:val="24"/>
          <w:szCs w:val="24"/>
        </w:rPr>
        <w:t xml:space="preserve">the afterlife </w:t>
      </w:r>
      <w:r w:rsidR="00CA0FCC">
        <w:rPr>
          <w:rFonts w:ascii="Times New Roman" w:hAnsi="Times New Roman" w:cs="Times New Roman"/>
          <w:sz w:val="24"/>
          <w:szCs w:val="24"/>
        </w:rPr>
        <w:t>of the</w:t>
      </w:r>
      <w:r w:rsidR="00086020">
        <w:rPr>
          <w:rFonts w:ascii="Times New Roman" w:hAnsi="Times New Roman" w:cs="Times New Roman"/>
          <w:sz w:val="24"/>
          <w:szCs w:val="24"/>
        </w:rPr>
        <w:t xml:space="preserve"> text, changes over time, and the history of influence or effect of a text.</w:t>
      </w:r>
      <w:r w:rsidR="004776AF">
        <w:rPr>
          <w:rFonts w:ascii="Times New Roman" w:hAnsi="Times New Roman" w:cs="Times New Roman"/>
          <w:sz w:val="24"/>
          <w:szCs w:val="24"/>
        </w:rPr>
        <w:t xml:space="preserve"> </w:t>
      </w:r>
    </w:p>
    <w:p w14:paraId="54557E5C" w14:textId="326B6E56" w:rsidR="008453FC" w:rsidRDefault="003969F2" w:rsidP="00723940">
      <w:pPr>
        <w:spacing w:line="480" w:lineRule="auto"/>
        <w:ind w:firstLine="720"/>
        <w:jc w:val="both"/>
        <w:rPr>
          <w:rFonts w:ascii="Times New Roman" w:hAnsi="Times New Roman" w:cs="Times New Roman"/>
          <w:sz w:val="24"/>
          <w:szCs w:val="24"/>
        </w:rPr>
      </w:pPr>
      <w:r w:rsidRPr="00946F1E">
        <w:rPr>
          <w:rFonts w:ascii="Times New Roman" w:hAnsi="Times New Roman" w:cs="Times New Roman"/>
          <w:sz w:val="24"/>
          <w:szCs w:val="24"/>
        </w:rPr>
        <w:t xml:space="preserve">According to </w:t>
      </w:r>
      <w:r w:rsidR="008453FC" w:rsidRPr="00946F1E">
        <w:rPr>
          <w:rFonts w:ascii="Times New Roman" w:hAnsi="Times New Roman" w:cs="Times New Roman"/>
          <w:sz w:val="24"/>
          <w:szCs w:val="24"/>
        </w:rPr>
        <w:t>Breed</w:t>
      </w:r>
      <w:r w:rsidRPr="00946F1E">
        <w:rPr>
          <w:rFonts w:ascii="Times New Roman" w:hAnsi="Times New Roman" w:cs="Times New Roman"/>
          <w:sz w:val="24"/>
          <w:szCs w:val="24"/>
        </w:rPr>
        <w:t>, reception history can be defined as “the study of how biblical texts have changed over time in different cultures and communities, through transmission, translation, or reading, retelling, and reworking</w:t>
      </w:r>
      <w:r w:rsidR="00F324F6" w:rsidRPr="00946F1E">
        <w:rPr>
          <w:rFonts w:ascii="Times New Roman" w:hAnsi="Times New Roman" w:cs="Times New Roman"/>
          <w:sz w:val="24"/>
          <w:szCs w:val="24"/>
        </w:rPr>
        <w:t>”</w:t>
      </w:r>
      <w:r w:rsidR="0071570A" w:rsidRPr="00946F1E">
        <w:rPr>
          <w:rFonts w:ascii="Times New Roman" w:hAnsi="Times New Roman" w:cs="Times New Roman"/>
          <w:sz w:val="24"/>
          <w:szCs w:val="24"/>
        </w:rPr>
        <w:t>.</w:t>
      </w:r>
      <w:r w:rsidR="00B2244A">
        <w:rPr>
          <w:rStyle w:val="FootnoteReference"/>
          <w:rFonts w:ascii="Times New Roman" w:hAnsi="Times New Roman" w:cs="Times New Roman"/>
          <w:sz w:val="24"/>
          <w:szCs w:val="24"/>
        </w:rPr>
        <w:footnoteReference w:id="2"/>
      </w:r>
      <w:r w:rsidR="00F92A17">
        <w:rPr>
          <w:rFonts w:ascii="Times New Roman" w:hAnsi="Times New Roman" w:cs="Times New Roman"/>
          <w:sz w:val="24"/>
          <w:szCs w:val="24"/>
        </w:rPr>
        <w:t xml:space="preserve"> As part of reception history</w:t>
      </w:r>
      <w:r w:rsidR="0063483F">
        <w:rPr>
          <w:rFonts w:ascii="Times New Roman" w:hAnsi="Times New Roman" w:cs="Times New Roman"/>
          <w:sz w:val="24"/>
          <w:szCs w:val="24"/>
        </w:rPr>
        <w:t xml:space="preserve"> we can consid</w:t>
      </w:r>
      <w:r w:rsidR="003532C2">
        <w:rPr>
          <w:rFonts w:ascii="Times New Roman" w:hAnsi="Times New Roman" w:cs="Times New Roman"/>
          <w:sz w:val="24"/>
          <w:szCs w:val="24"/>
        </w:rPr>
        <w:t>er the reshaping of the text</w:t>
      </w:r>
      <w:r w:rsidR="00757E2A">
        <w:rPr>
          <w:rFonts w:ascii="Times New Roman" w:hAnsi="Times New Roman" w:cs="Times New Roman"/>
          <w:sz w:val="24"/>
          <w:szCs w:val="24"/>
        </w:rPr>
        <w:t xml:space="preserve"> through interpretation and reinterpretation over time</w:t>
      </w:r>
      <w:r w:rsidR="003532C2">
        <w:rPr>
          <w:rFonts w:ascii="Times New Roman" w:hAnsi="Times New Roman" w:cs="Times New Roman"/>
          <w:sz w:val="24"/>
          <w:szCs w:val="24"/>
        </w:rPr>
        <w:t>. The meaning of a text is not singular or fixed</w:t>
      </w:r>
      <w:r w:rsidR="00087BEB">
        <w:rPr>
          <w:rFonts w:ascii="Times New Roman" w:hAnsi="Times New Roman" w:cs="Times New Roman"/>
          <w:sz w:val="24"/>
          <w:szCs w:val="24"/>
        </w:rPr>
        <w:t>,</w:t>
      </w:r>
      <w:r w:rsidR="003532C2">
        <w:rPr>
          <w:rFonts w:ascii="Times New Roman" w:hAnsi="Times New Roman" w:cs="Times New Roman"/>
          <w:sz w:val="24"/>
          <w:szCs w:val="24"/>
        </w:rPr>
        <w:t xml:space="preserve"> but is an ongoing </w:t>
      </w:r>
      <w:r w:rsidR="0094458F">
        <w:rPr>
          <w:rFonts w:ascii="Times New Roman" w:hAnsi="Times New Roman" w:cs="Times New Roman"/>
          <w:sz w:val="24"/>
          <w:szCs w:val="24"/>
        </w:rPr>
        <w:t>engagement</w:t>
      </w:r>
      <w:r w:rsidR="00E76E82">
        <w:rPr>
          <w:rFonts w:ascii="Times New Roman" w:hAnsi="Times New Roman" w:cs="Times New Roman"/>
          <w:sz w:val="24"/>
          <w:szCs w:val="24"/>
        </w:rPr>
        <w:t>, through processes of translation, transmission</w:t>
      </w:r>
      <w:r w:rsidR="003F7E53">
        <w:rPr>
          <w:rFonts w:ascii="Times New Roman" w:hAnsi="Times New Roman" w:cs="Times New Roman"/>
          <w:sz w:val="24"/>
          <w:szCs w:val="24"/>
        </w:rPr>
        <w:t xml:space="preserve">, </w:t>
      </w:r>
      <w:r w:rsidR="00E76E82">
        <w:rPr>
          <w:rFonts w:ascii="Times New Roman" w:hAnsi="Times New Roman" w:cs="Times New Roman"/>
          <w:sz w:val="24"/>
          <w:szCs w:val="24"/>
        </w:rPr>
        <w:t xml:space="preserve">and </w:t>
      </w:r>
      <w:r w:rsidR="003F7E53">
        <w:rPr>
          <w:rFonts w:ascii="Times New Roman" w:hAnsi="Times New Roman" w:cs="Times New Roman"/>
          <w:sz w:val="24"/>
          <w:szCs w:val="24"/>
        </w:rPr>
        <w:t xml:space="preserve">adaptation. </w:t>
      </w:r>
      <w:r w:rsidR="00F324F6" w:rsidRPr="00946F1E">
        <w:rPr>
          <w:rFonts w:ascii="Times New Roman" w:hAnsi="Times New Roman" w:cs="Times New Roman"/>
          <w:sz w:val="24"/>
          <w:szCs w:val="24"/>
        </w:rPr>
        <w:t>Breed further suggests that reception history is how texts have been “received, appropriated, and used”</w:t>
      </w:r>
      <w:r w:rsidR="00B2244A" w:rsidRPr="00946F1E">
        <w:rPr>
          <w:rFonts w:ascii="Times New Roman" w:hAnsi="Times New Roman" w:cs="Times New Roman"/>
          <w:sz w:val="24"/>
          <w:szCs w:val="24"/>
        </w:rPr>
        <w:t>,</w:t>
      </w:r>
      <w:r w:rsidR="00B2244A">
        <w:rPr>
          <w:rStyle w:val="FootnoteReference"/>
          <w:rFonts w:ascii="Times New Roman" w:hAnsi="Times New Roman" w:cs="Times New Roman"/>
          <w:sz w:val="24"/>
          <w:szCs w:val="24"/>
        </w:rPr>
        <w:footnoteReference w:id="3"/>
      </w:r>
      <w:r w:rsidR="00F324F6" w:rsidRPr="00946F1E">
        <w:rPr>
          <w:rFonts w:ascii="Times New Roman" w:hAnsi="Times New Roman" w:cs="Times New Roman"/>
          <w:sz w:val="24"/>
          <w:szCs w:val="24"/>
        </w:rPr>
        <w:t xml:space="preserve"> which highlights the afterlife of the text. </w:t>
      </w:r>
      <w:r w:rsidR="00267795">
        <w:rPr>
          <w:rFonts w:ascii="Times New Roman" w:hAnsi="Times New Roman" w:cs="Times New Roman"/>
          <w:sz w:val="24"/>
          <w:szCs w:val="24"/>
        </w:rPr>
        <w:t>Hence, reception history goes beyond interpretation to analyse</w:t>
      </w:r>
      <w:r w:rsidR="0037101B">
        <w:rPr>
          <w:rFonts w:ascii="Times New Roman" w:hAnsi="Times New Roman" w:cs="Times New Roman"/>
          <w:sz w:val="24"/>
          <w:szCs w:val="24"/>
        </w:rPr>
        <w:t xml:space="preserve"> </w:t>
      </w:r>
      <w:r w:rsidR="0071570A" w:rsidRPr="00946F1E">
        <w:rPr>
          <w:rFonts w:ascii="Times New Roman" w:hAnsi="Times New Roman" w:cs="Times New Roman"/>
          <w:sz w:val="24"/>
          <w:szCs w:val="24"/>
        </w:rPr>
        <w:t xml:space="preserve">how </w:t>
      </w:r>
      <w:r w:rsidR="0037101B">
        <w:rPr>
          <w:rFonts w:ascii="Times New Roman" w:hAnsi="Times New Roman" w:cs="Times New Roman"/>
          <w:sz w:val="24"/>
          <w:szCs w:val="24"/>
        </w:rPr>
        <w:t>texts</w:t>
      </w:r>
      <w:r w:rsidR="0071570A" w:rsidRPr="00946F1E">
        <w:rPr>
          <w:rFonts w:ascii="Times New Roman" w:hAnsi="Times New Roman" w:cs="Times New Roman"/>
          <w:sz w:val="24"/>
          <w:szCs w:val="24"/>
        </w:rPr>
        <w:t xml:space="preserve"> have been read, used, and accepted by different audiences over time. </w:t>
      </w:r>
    </w:p>
    <w:p w14:paraId="5A329F08" w14:textId="63E9BB26" w:rsidR="0089365C" w:rsidRPr="00946F1E" w:rsidRDefault="0089365C" w:rsidP="0072394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A key figure in reception history is Gadamer</w:t>
      </w:r>
      <w:r w:rsidR="005374E9">
        <w:rPr>
          <w:rFonts w:ascii="Times New Roman" w:hAnsi="Times New Roman" w:cs="Times New Roman"/>
          <w:sz w:val="24"/>
          <w:szCs w:val="24"/>
        </w:rPr>
        <w:t>,</w:t>
      </w:r>
      <w:r>
        <w:rPr>
          <w:rFonts w:ascii="Times New Roman" w:hAnsi="Times New Roman" w:cs="Times New Roman"/>
          <w:sz w:val="24"/>
          <w:szCs w:val="24"/>
        </w:rPr>
        <w:t xml:space="preserve"> who points out that </w:t>
      </w:r>
      <w:r w:rsidR="00BC5A65">
        <w:rPr>
          <w:rFonts w:ascii="Times New Roman" w:hAnsi="Times New Roman" w:cs="Times New Roman"/>
          <w:sz w:val="24"/>
          <w:szCs w:val="24"/>
        </w:rPr>
        <w:t xml:space="preserve">with the “history of effect” </w:t>
      </w:r>
      <w:r w:rsidR="00CC68F8">
        <w:rPr>
          <w:rFonts w:ascii="Times New Roman" w:hAnsi="Times New Roman" w:cs="Times New Roman"/>
          <w:sz w:val="24"/>
          <w:szCs w:val="24"/>
        </w:rPr>
        <w:t>there is a necessity for</w:t>
      </w:r>
      <w:r w:rsidR="00BC5A65">
        <w:rPr>
          <w:rFonts w:ascii="Times New Roman" w:hAnsi="Times New Roman" w:cs="Times New Roman"/>
          <w:sz w:val="24"/>
          <w:szCs w:val="24"/>
        </w:rPr>
        <w:t xml:space="preserve"> a demonstration of the </w:t>
      </w:r>
      <w:r w:rsidR="00CC68F8">
        <w:rPr>
          <w:rFonts w:ascii="Times New Roman" w:hAnsi="Times New Roman" w:cs="Times New Roman"/>
          <w:sz w:val="24"/>
          <w:szCs w:val="24"/>
        </w:rPr>
        <w:t>ways in which our interpretation is shaped by our cultural, social, and historical context</w:t>
      </w:r>
      <w:r w:rsidR="00BC5A65">
        <w:rPr>
          <w:rFonts w:ascii="Times New Roman" w:hAnsi="Times New Roman" w:cs="Times New Roman"/>
          <w:sz w:val="24"/>
          <w:szCs w:val="24"/>
        </w:rPr>
        <w:t>.</w:t>
      </w:r>
      <w:r w:rsidR="00CA01F3">
        <w:rPr>
          <w:rStyle w:val="FootnoteReference"/>
          <w:rFonts w:ascii="Times New Roman" w:hAnsi="Times New Roman" w:cs="Times New Roman"/>
          <w:sz w:val="24"/>
          <w:szCs w:val="24"/>
        </w:rPr>
        <w:footnoteReference w:id="4"/>
      </w:r>
      <w:r w:rsidR="00BC5A65">
        <w:rPr>
          <w:rFonts w:ascii="Times New Roman" w:hAnsi="Times New Roman" w:cs="Times New Roman"/>
          <w:sz w:val="24"/>
          <w:szCs w:val="24"/>
        </w:rPr>
        <w:t xml:space="preserve"> </w:t>
      </w:r>
      <w:r w:rsidR="00CA01F3">
        <w:rPr>
          <w:rFonts w:ascii="Times New Roman" w:hAnsi="Times New Roman" w:cs="Times New Roman"/>
          <w:sz w:val="24"/>
          <w:szCs w:val="24"/>
        </w:rPr>
        <w:t xml:space="preserve">Interpretation is continually changing and is not neutral, it is always </w:t>
      </w:r>
      <w:r w:rsidR="009969E3">
        <w:rPr>
          <w:rFonts w:ascii="Times New Roman" w:hAnsi="Times New Roman" w:cs="Times New Roman"/>
          <w:sz w:val="24"/>
          <w:szCs w:val="24"/>
        </w:rPr>
        <w:t>affected</w:t>
      </w:r>
      <w:r w:rsidR="00FD39D9">
        <w:rPr>
          <w:rFonts w:ascii="Times New Roman" w:hAnsi="Times New Roman" w:cs="Times New Roman"/>
          <w:sz w:val="24"/>
          <w:szCs w:val="24"/>
        </w:rPr>
        <w:t xml:space="preserve"> by </w:t>
      </w:r>
      <w:r w:rsidR="00834D69">
        <w:rPr>
          <w:rFonts w:ascii="Times New Roman" w:hAnsi="Times New Roman" w:cs="Times New Roman"/>
          <w:sz w:val="24"/>
          <w:szCs w:val="24"/>
        </w:rPr>
        <w:t>historical</w:t>
      </w:r>
      <w:r w:rsidR="00FD39D9">
        <w:rPr>
          <w:rFonts w:ascii="Times New Roman" w:hAnsi="Times New Roman" w:cs="Times New Roman"/>
          <w:sz w:val="24"/>
          <w:szCs w:val="24"/>
        </w:rPr>
        <w:t xml:space="preserve"> context</w:t>
      </w:r>
      <w:r w:rsidR="00834D69">
        <w:rPr>
          <w:rFonts w:ascii="Times New Roman" w:hAnsi="Times New Roman" w:cs="Times New Roman"/>
          <w:sz w:val="24"/>
          <w:szCs w:val="24"/>
        </w:rPr>
        <w:t xml:space="preserve"> and social values</w:t>
      </w:r>
      <w:r w:rsidR="00FD39D9">
        <w:rPr>
          <w:rFonts w:ascii="Times New Roman" w:hAnsi="Times New Roman" w:cs="Times New Roman"/>
          <w:sz w:val="24"/>
          <w:szCs w:val="24"/>
        </w:rPr>
        <w:t>.</w:t>
      </w:r>
      <w:r w:rsidR="00CA01F3">
        <w:rPr>
          <w:rFonts w:ascii="Times New Roman" w:hAnsi="Times New Roman" w:cs="Times New Roman"/>
          <w:sz w:val="24"/>
          <w:szCs w:val="24"/>
        </w:rPr>
        <w:t xml:space="preserve"> </w:t>
      </w:r>
      <w:r w:rsidR="00BC5A65">
        <w:rPr>
          <w:rFonts w:ascii="Times New Roman" w:hAnsi="Times New Roman" w:cs="Times New Roman"/>
          <w:sz w:val="24"/>
          <w:szCs w:val="24"/>
        </w:rPr>
        <w:t xml:space="preserve">Gadamer </w:t>
      </w:r>
      <w:r w:rsidR="00FD39D9">
        <w:rPr>
          <w:rFonts w:ascii="Times New Roman" w:hAnsi="Times New Roman" w:cs="Times New Roman"/>
          <w:sz w:val="24"/>
          <w:szCs w:val="24"/>
        </w:rPr>
        <w:t>states</w:t>
      </w:r>
      <w:r w:rsidR="00BC5A65">
        <w:rPr>
          <w:rFonts w:ascii="Times New Roman" w:hAnsi="Times New Roman" w:cs="Times New Roman"/>
          <w:sz w:val="24"/>
          <w:szCs w:val="24"/>
        </w:rPr>
        <w:t xml:space="preserve"> that “understanding is, essentially, a historically effected event”</w:t>
      </w:r>
      <w:r w:rsidR="00CA01F3">
        <w:rPr>
          <w:rFonts w:ascii="Times New Roman" w:hAnsi="Times New Roman" w:cs="Times New Roman"/>
          <w:sz w:val="24"/>
          <w:szCs w:val="24"/>
        </w:rPr>
        <w:t>,</w:t>
      </w:r>
      <w:r w:rsidR="00BC5A65">
        <w:rPr>
          <w:rStyle w:val="FootnoteReference"/>
          <w:rFonts w:ascii="Times New Roman" w:hAnsi="Times New Roman" w:cs="Times New Roman"/>
          <w:sz w:val="24"/>
          <w:szCs w:val="24"/>
        </w:rPr>
        <w:footnoteReference w:id="5"/>
      </w:r>
      <w:r w:rsidR="00CA01F3">
        <w:rPr>
          <w:rFonts w:ascii="Times New Roman" w:hAnsi="Times New Roman" w:cs="Times New Roman"/>
          <w:sz w:val="24"/>
          <w:szCs w:val="24"/>
        </w:rPr>
        <w:t xml:space="preserve"> which </w:t>
      </w:r>
      <w:r w:rsidR="00FD39D9">
        <w:rPr>
          <w:rFonts w:ascii="Times New Roman" w:hAnsi="Times New Roman" w:cs="Times New Roman"/>
          <w:sz w:val="24"/>
          <w:szCs w:val="24"/>
        </w:rPr>
        <w:t xml:space="preserve">illustrates the essential idea </w:t>
      </w:r>
      <w:r w:rsidR="006259AA">
        <w:rPr>
          <w:rFonts w:ascii="Times New Roman" w:hAnsi="Times New Roman" w:cs="Times New Roman"/>
          <w:sz w:val="24"/>
          <w:szCs w:val="24"/>
        </w:rPr>
        <w:t>that biblical text will</w:t>
      </w:r>
      <w:r w:rsidR="009969E3">
        <w:rPr>
          <w:rFonts w:ascii="Times New Roman" w:hAnsi="Times New Roman" w:cs="Times New Roman"/>
          <w:sz w:val="24"/>
          <w:szCs w:val="24"/>
        </w:rPr>
        <w:t xml:space="preserve"> have its meaning</w:t>
      </w:r>
      <w:r w:rsidR="006259AA">
        <w:rPr>
          <w:rFonts w:ascii="Times New Roman" w:hAnsi="Times New Roman" w:cs="Times New Roman"/>
          <w:sz w:val="24"/>
          <w:szCs w:val="24"/>
        </w:rPr>
        <w:t xml:space="preserve"> </w:t>
      </w:r>
      <w:r w:rsidR="00346836">
        <w:rPr>
          <w:rFonts w:ascii="Times New Roman" w:hAnsi="Times New Roman" w:cs="Times New Roman"/>
          <w:sz w:val="24"/>
          <w:szCs w:val="24"/>
        </w:rPr>
        <w:t>re</w:t>
      </w:r>
      <w:r w:rsidR="00130C95">
        <w:rPr>
          <w:rFonts w:ascii="Times New Roman" w:hAnsi="Times New Roman" w:cs="Times New Roman"/>
          <w:sz w:val="24"/>
          <w:szCs w:val="24"/>
        </w:rPr>
        <w:t>interpreted over time</w:t>
      </w:r>
      <w:r w:rsidR="006259AA">
        <w:rPr>
          <w:rFonts w:ascii="Times New Roman" w:hAnsi="Times New Roman" w:cs="Times New Roman"/>
          <w:sz w:val="24"/>
          <w:szCs w:val="24"/>
        </w:rPr>
        <w:t xml:space="preserve"> and</w:t>
      </w:r>
      <w:r w:rsidR="009969E3">
        <w:rPr>
          <w:rFonts w:ascii="Times New Roman" w:hAnsi="Times New Roman" w:cs="Times New Roman"/>
          <w:sz w:val="24"/>
          <w:szCs w:val="24"/>
        </w:rPr>
        <w:t xml:space="preserve"> this is</w:t>
      </w:r>
      <w:r w:rsidR="006259AA">
        <w:rPr>
          <w:rFonts w:ascii="Times New Roman" w:hAnsi="Times New Roman" w:cs="Times New Roman"/>
          <w:sz w:val="24"/>
          <w:szCs w:val="24"/>
        </w:rPr>
        <w:t xml:space="preserve"> not </w:t>
      </w:r>
      <w:r w:rsidR="00130C95">
        <w:rPr>
          <w:rFonts w:ascii="Times New Roman" w:hAnsi="Times New Roman" w:cs="Times New Roman"/>
          <w:sz w:val="24"/>
          <w:szCs w:val="24"/>
        </w:rPr>
        <w:t>something to objectively isolate.</w:t>
      </w:r>
      <w:r w:rsidR="0085334F">
        <w:rPr>
          <w:rFonts w:ascii="Times New Roman" w:hAnsi="Times New Roman" w:cs="Times New Roman"/>
          <w:sz w:val="24"/>
          <w:szCs w:val="24"/>
        </w:rPr>
        <w:t xml:space="preserve"> </w:t>
      </w:r>
    </w:p>
    <w:p w14:paraId="59C81C70" w14:textId="5B4A7547" w:rsidR="00C25BEB" w:rsidRDefault="00834D69" w:rsidP="0072394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776B76" w:rsidRPr="00946F1E">
        <w:rPr>
          <w:rFonts w:ascii="Times New Roman" w:hAnsi="Times New Roman" w:cs="Times New Roman"/>
          <w:sz w:val="24"/>
          <w:szCs w:val="24"/>
        </w:rPr>
        <w:t xml:space="preserve">Knight follows Gadamer’s use of the term </w:t>
      </w:r>
      <w:r w:rsidR="00776B76" w:rsidRPr="00946F1E">
        <w:rPr>
          <w:rFonts w:ascii="Times New Roman" w:hAnsi="Times New Roman" w:cs="Times New Roman"/>
          <w:i/>
          <w:iCs/>
          <w:sz w:val="24"/>
          <w:szCs w:val="24"/>
        </w:rPr>
        <w:t xml:space="preserve">Wirkungsgeschichte </w:t>
      </w:r>
      <w:r w:rsidR="00776B76" w:rsidRPr="00946F1E">
        <w:rPr>
          <w:rFonts w:ascii="Times New Roman" w:hAnsi="Times New Roman" w:cs="Times New Roman"/>
          <w:sz w:val="24"/>
          <w:szCs w:val="24"/>
        </w:rPr>
        <w:t>to discuss how reception history is the “story of how a text has been applied and understood throughout history” or in even shorter terms “history of influence”</w:t>
      </w:r>
      <w:r w:rsidR="00B2244A" w:rsidRPr="00946F1E">
        <w:rPr>
          <w:rFonts w:ascii="Times New Roman" w:hAnsi="Times New Roman" w:cs="Times New Roman"/>
          <w:sz w:val="24"/>
          <w:szCs w:val="24"/>
        </w:rPr>
        <w:t>.</w:t>
      </w:r>
      <w:r w:rsidR="00763A4D">
        <w:rPr>
          <w:rStyle w:val="FootnoteReference"/>
          <w:rFonts w:ascii="Times New Roman" w:hAnsi="Times New Roman" w:cs="Times New Roman"/>
          <w:sz w:val="24"/>
          <w:szCs w:val="24"/>
        </w:rPr>
        <w:footnoteReference w:id="6"/>
      </w:r>
      <w:r w:rsidR="00776B76" w:rsidRPr="00946F1E">
        <w:rPr>
          <w:rFonts w:ascii="Times New Roman" w:hAnsi="Times New Roman" w:cs="Times New Roman"/>
          <w:sz w:val="24"/>
          <w:szCs w:val="24"/>
        </w:rPr>
        <w:t xml:space="preserve"> Knight further </w:t>
      </w:r>
      <w:r w:rsidR="00800339" w:rsidRPr="00946F1E">
        <w:rPr>
          <w:rFonts w:ascii="Times New Roman" w:hAnsi="Times New Roman" w:cs="Times New Roman"/>
          <w:sz w:val="24"/>
          <w:szCs w:val="24"/>
        </w:rPr>
        <w:t>suggests that reception history is a continuing story, as every time an individual reads the original text they are partaking in reception history.</w:t>
      </w:r>
      <w:r w:rsidR="00763A4D">
        <w:rPr>
          <w:rStyle w:val="FootnoteReference"/>
          <w:rFonts w:ascii="Times New Roman" w:hAnsi="Times New Roman" w:cs="Times New Roman"/>
          <w:sz w:val="24"/>
          <w:szCs w:val="24"/>
        </w:rPr>
        <w:footnoteReference w:id="7"/>
      </w:r>
      <w:r w:rsidR="00800339" w:rsidRPr="00946F1E">
        <w:rPr>
          <w:rFonts w:ascii="Times New Roman" w:hAnsi="Times New Roman" w:cs="Times New Roman"/>
          <w:sz w:val="24"/>
          <w:szCs w:val="24"/>
        </w:rPr>
        <w:t xml:space="preserve"> </w:t>
      </w:r>
      <w:r w:rsidR="00C420E1" w:rsidRPr="00C420E1">
        <w:rPr>
          <w:rFonts w:ascii="Times New Roman" w:hAnsi="Times New Roman" w:cs="Times New Roman"/>
          <w:sz w:val="24"/>
          <w:szCs w:val="24"/>
        </w:rPr>
        <w:t>It is also important to note that reception is not just textual interpretation but the continuing story of the text can be expressed in art, culture, music</w:t>
      </w:r>
      <w:r w:rsidR="00B86978">
        <w:rPr>
          <w:rFonts w:ascii="Times New Roman" w:hAnsi="Times New Roman" w:cs="Times New Roman"/>
          <w:sz w:val="24"/>
          <w:szCs w:val="24"/>
        </w:rPr>
        <w:t>,</w:t>
      </w:r>
      <w:r w:rsidR="00C420E1" w:rsidRPr="00C420E1">
        <w:rPr>
          <w:rFonts w:ascii="Times New Roman" w:hAnsi="Times New Roman" w:cs="Times New Roman"/>
          <w:sz w:val="24"/>
          <w:szCs w:val="24"/>
        </w:rPr>
        <w:t xml:space="preserve"> and literature. </w:t>
      </w:r>
      <w:r w:rsidR="000604D6">
        <w:rPr>
          <w:rFonts w:ascii="Times New Roman" w:hAnsi="Times New Roman" w:cs="Times New Roman"/>
          <w:sz w:val="24"/>
          <w:szCs w:val="24"/>
        </w:rPr>
        <w:t>Accordingly, t</w:t>
      </w:r>
      <w:r w:rsidR="00800339" w:rsidRPr="00946F1E">
        <w:rPr>
          <w:rFonts w:ascii="Times New Roman" w:hAnsi="Times New Roman" w:cs="Times New Roman"/>
          <w:sz w:val="24"/>
          <w:szCs w:val="24"/>
        </w:rPr>
        <w:t>his is valuable</w:t>
      </w:r>
      <w:r w:rsidR="000604D6">
        <w:rPr>
          <w:rFonts w:ascii="Times New Roman" w:hAnsi="Times New Roman" w:cs="Times New Roman"/>
          <w:sz w:val="24"/>
          <w:szCs w:val="24"/>
        </w:rPr>
        <w:t xml:space="preserve"> </w:t>
      </w:r>
      <w:r w:rsidR="00800339" w:rsidRPr="00946F1E">
        <w:rPr>
          <w:rFonts w:ascii="Times New Roman" w:hAnsi="Times New Roman" w:cs="Times New Roman"/>
          <w:sz w:val="24"/>
          <w:szCs w:val="24"/>
        </w:rPr>
        <w:t xml:space="preserve">in </w:t>
      </w:r>
      <w:r w:rsidR="000604D6">
        <w:rPr>
          <w:rFonts w:ascii="Times New Roman" w:hAnsi="Times New Roman" w:cs="Times New Roman"/>
          <w:sz w:val="24"/>
          <w:szCs w:val="24"/>
        </w:rPr>
        <w:t xml:space="preserve">encouraging the </w:t>
      </w:r>
      <w:r w:rsidR="00AB3B79">
        <w:rPr>
          <w:rFonts w:ascii="Times New Roman" w:hAnsi="Times New Roman" w:cs="Times New Roman"/>
          <w:sz w:val="24"/>
          <w:szCs w:val="24"/>
        </w:rPr>
        <w:t xml:space="preserve">appreciation of the individuality of reception history as well as the overall history of </w:t>
      </w:r>
      <w:r w:rsidR="00285790">
        <w:rPr>
          <w:rFonts w:ascii="Times New Roman" w:hAnsi="Times New Roman" w:cs="Times New Roman"/>
          <w:sz w:val="24"/>
          <w:szCs w:val="24"/>
        </w:rPr>
        <w:t>interpretation by different groups</w:t>
      </w:r>
      <w:r w:rsidR="007640D6">
        <w:rPr>
          <w:rFonts w:ascii="Times New Roman" w:hAnsi="Times New Roman" w:cs="Times New Roman"/>
          <w:sz w:val="24"/>
          <w:szCs w:val="24"/>
        </w:rPr>
        <w:t xml:space="preserve">. </w:t>
      </w:r>
    </w:p>
    <w:p w14:paraId="3A4EF3F7" w14:textId="6E23FA33" w:rsidR="00BF1B39" w:rsidRDefault="00BF1B39" w:rsidP="0072394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Finally, </w:t>
      </w:r>
      <w:r w:rsidR="00834D69">
        <w:rPr>
          <w:rFonts w:ascii="Times New Roman" w:hAnsi="Times New Roman" w:cs="Times New Roman"/>
          <w:sz w:val="24"/>
          <w:szCs w:val="24"/>
        </w:rPr>
        <w:t xml:space="preserve">a defining aspect of reception history is the idea of an interconnection between the text and reader, and this area of study </w:t>
      </w:r>
      <w:r w:rsidR="00827E05">
        <w:rPr>
          <w:rFonts w:ascii="Times New Roman" w:hAnsi="Times New Roman" w:cs="Times New Roman"/>
          <w:sz w:val="24"/>
          <w:szCs w:val="24"/>
        </w:rPr>
        <w:t xml:space="preserve">can highlight </w:t>
      </w:r>
      <w:r w:rsidR="00384D5B">
        <w:rPr>
          <w:rFonts w:ascii="Times New Roman" w:hAnsi="Times New Roman" w:cs="Times New Roman"/>
          <w:sz w:val="24"/>
          <w:szCs w:val="24"/>
        </w:rPr>
        <w:t>the</w:t>
      </w:r>
      <w:r w:rsidR="00827E05">
        <w:rPr>
          <w:rFonts w:ascii="Times New Roman" w:hAnsi="Times New Roman" w:cs="Times New Roman"/>
          <w:sz w:val="24"/>
          <w:szCs w:val="24"/>
        </w:rPr>
        <w:t xml:space="preserve"> </w:t>
      </w:r>
      <w:r w:rsidR="002D2534">
        <w:rPr>
          <w:rFonts w:ascii="Times New Roman" w:hAnsi="Times New Roman" w:cs="Times New Roman"/>
          <w:sz w:val="24"/>
          <w:szCs w:val="24"/>
        </w:rPr>
        <w:t>bond of text</w:t>
      </w:r>
      <w:r w:rsidR="00384D5B">
        <w:rPr>
          <w:rFonts w:ascii="Times New Roman" w:hAnsi="Times New Roman" w:cs="Times New Roman"/>
          <w:sz w:val="24"/>
          <w:szCs w:val="24"/>
        </w:rPr>
        <w:t xml:space="preserve"> with audience</w:t>
      </w:r>
      <w:r w:rsidR="002D2534">
        <w:rPr>
          <w:rFonts w:ascii="Times New Roman" w:hAnsi="Times New Roman" w:cs="Times New Roman"/>
          <w:sz w:val="24"/>
          <w:szCs w:val="24"/>
        </w:rPr>
        <w:t xml:space="preserve"> throughout centuries. </w:t>
      </w:r>
      <w:r>
        <w:rPr>
          <w:rFonts w:ascii="Times New Roman" w:hAnsi="Times New Roman" w:cs="Times New Roman"/>
          <w:sz w:val="24"/>
          <w:szCs w:val="24"/>
        </w:rPr>
        <w:t>Roberts</w:t>
      </w:r>
      <w:r w:rsidR="003B6F02">
        <w:rPr>
          <w:rFonts w:ascii="Times New Roman" w:hAnsi="Times New Roman" w:cs="Times New Roman"/>
          <w:sz w:val="24"/>
          <w:szCs w:val="24"/>
        </w:rPr>
        <w:t xml:space="preserve"> explains </w:t>
      </w:r>
      <w:r w:rsidR="00834D69">
        <w:rPr>
          <w:rFonts w:ascii="Times New Roman" w:hAnsi="Times New Roman" w:cs="Times New Roman"/>
          <w:sz w:val="24"/>
          <w:szCs w:val="24"/>
        </w:rPr>
        <w:t>this</w:t>
      </w:r>
      <w:r w:rsidR="003B6F02">
        <w:rPr>
          <w:rFonts w:ascii="Times New Roman" w:hAnsi="Times New Roman" w:cs="Times New Roman"/>
          <w:sz w:val="24"/>
          <w:szCs w:val="24"/>
        </w:rPr>
        <w:t xml:space="preserve"> as “</w:t>
      </w:r>
      <w:r w:rsidRPr="00BF1B39">
        <w:rPr>
          <w:rFonts w:ascii="Times New Roman" w:hAnsi="Times New Roman" w:cs="Times New Roman"/>
          <w:sz w:val="24"/>
          <w:szCs w:val="24"/>
        </w:rPr>
        <w:t>a recognition of the dynamic, living relationship</w:t>
      </w:r>
      <w:r>
        <w:rPr>
          <w:rFonts w:ascii="Times New Roman" w:hAnsi="Times New Roman" w:cs="Times New Roman"/>
          <w:sz w:val="24"/>
          <w:szCs w:val="24"/>
        </w:rPr>
        <w:t xml:space="preserve"> </w:t>
      </w:r>
      <w:r w:rsidRPr="00BF1B39">
        <w:rPr>
          <w:rFonts w:ascii="Times New Roman" w:hAnsi="Times New Roman" w:cs="Times New Roman"/>
          <w:sz w:val="24"/>
          <w:szCs w:val="24"/>
        </w:rPr>
        <w:t>between texts and readers</w:t>
      </w:r>
      <w:r w:rsidR="003B6F02">
        <w:rPr>
          <w:rFonts w:ascii="Times New Roman" w:hAnsi="Times New Roman" w:cs="Times New Roman"/>
          <w:sz w:val="24"/>
          <w:szCs w:val="24"/>
        </w:rPr>
        <w:t>”.</w:t>
      </w:r>
      <w:r w:rsidR="003B6F02">
        <w:rPr>
          <w:rStyle w:val="FootnoteReference"/>
          <w:rFonts w:ascii="Times New Roman" w:hAnsi="Times New Roman" w:cs="Times New Roman"/>
          <w:sz w:val="24"/>
          <w:szCs w:val="24"/>
        </w:rPr>
        <w:footnoteReference w:id="8"/>
      </w:r>
      <w:r w:rsidR="00834D69">
        <w:rPr>
          <w:rFonts w:ascii="Times New Roman" w:hAnsi="Times New Roman" w:cs="Times New Roman"/>
          <w:sz w:val="24"/>
          <w:szCs w:val="24"/>
        </w:rPr>
        <w:t xml:space="preserve"> In summary, reception history can be defined as </w:t>
      </w:r>
      <w:r w:rsidR="004E14A5">
        <w:rPr>
          <w:rFonts w:ascii="Times New Roman" w:hAnsi="Times New Roman" w:cs="Times New Roman"/>
          <w:sz w:val="24"/>
          <w:szCs w:val="24"/>
        </w:rPr>
        <w:t xml:space="preserve">a continually </w:t>
      </w:r>
      <w:r w:rsidR="004E14A5">
        <w:rPr>
          <w:rFonts w:ascii="Times New Roman" w:hAnsi="Times New Roman" w:cs="Times New Roman"/>
          <w:sz w:val="24"/>
          <w:szCs w:val="24"/>
        </w:rPr>
        <w:lastRenderedPageBreak/>
        <w:t>changing reading of a text over time, with an emphasis on the influence of historical, cultural</w:t>
      </w:r>
      <w:r w:rsidR="004C2E85">
        <w:rPr>
          <w:rFonts w:ascii="Times New Roman" w:hAnsi="Times New Roman" w:cs="Times New Roman"/>
          <w:sz w:val="24"/>
          <w:szCs w:val="24"/>
        </w:rPr>
        <w:t>, and individual factors.</w:t>
      </w:r>
    </w:p>
    <w:p w14:paraId="15652623" w14:textId="77777777" w:rsidR="00086020" w:rsidRDefault="00086020" w:rsidP="00723940">
      <w:pPr>
        <w:spacing w:line="480" w:lineRule="auto"/>
        <w:jc w:val="both"/>
        <w:rPr>
          <w:rFonts w:ascii="Times New Roman" w:hAnsi="Times New Roman" w:cs="Times New Roman"/>
          <w:sz w:val="24"/>
          <w:szCs w:val="24"/>
        </w:rPr>
      </w:pPr>
    </w:p>
    <w:p w14:paraId="63BDF298" w14:textId="0D63E1C6" w:rsidR="008453FC" w:rsidRPr="004C2E85" w:rsidRDefault="008453FC" w:rsidP="00723940">
      <w:pPr>
        <w:spacing w:line="480" w:lineRule="auto"/>
        <w:jc w:val="both"/>
        <w:rPr>
          <w:rFonts w:ascii="Times New Roman" w:hAnsi="Times New Roman" w:cs="Times New Roman"/>
          <w:b/>
          <w:bCs/>
          <w:sz w:val="24"/>
          <w:szCs w:val="24"/>
          <w:u w:val="single"/>
        </w:rPr>
      </w:pPr>
      <w:r w:rsidRPr="004C2E85">
        <w:rPr>
          <w:rFonts w:ascii="Times New Roman" w:hAnsi="Times New Roman" w:cs="Times New Roman"/>
          <w:b/>
          <w:bCs/>
          <w:sz w:val="24"/>
          <w:szCs w:val="24"/>
          <w:u w:val="single"/>
        </w:rPr>
        <w:t xml:space="preserve">Areas of </w:t>
      </w:r>
      <w:r w:rsidR="004C2E85">
        <w:rPr>
          <w:rFonts w:ascii="Times New Roman" w:hAnsi="Times New Roman" w:cs="Times New Roman"/>
          <w:b/>
          <w:bCs/>
          <w:sz w:val="24"/>
          <w:szCs w:val="24"/>
          <w:u w:val="single"/>
        </w:rPr>
        <w:t>S</w:t>
      </w:r>
      <w:r w:rsidRPr="004C2E85">
        <w:rPr>
          <w:rFonts w:ascii="Times New Roman" w:hAnsi="Times New Roman" w:cs="Times New Roman"/>
          <w:b/>
          <w:bCs/>
          <w:sz w:val="24"/>
          <w:szCs w:val="24"/>
          <w:u w:val="single"/>
        </w:rPr>
        <w:t>trength</w:t>
      </w:r>
      <w:r w:rsidR="00F66F9C" w:rsidRPr="004C2E85">
        <w:rPr>
          <w:rFonts w:ascii="Times New Roman" w:hAnsi="Times New Roman" w:cs="Times New Roman"/>
          <w:b/>
          <w:bCs/>
          <w:sz w:val="24"/>
          <w:szCs w:val="24"/>
          <w:u w:val="single"/>
        </w:rPr>
        <w:t>:</w:t>
      </w:r>
    </w:p>
    <w:p w14:paraId="43CF97BD" w14:textId="35F85FD3" w:rsidR="00CC2A9B" w:rsidRDefault="003B55A7" w:rsidP="0072394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area of strength </w:t>
      </w:r>
      <w:r w:rsidR="00B95DDC">
        <w:rPr>
          <w:rFonts w:ascii="Times New Roman" w:hAnsi="Times New Roman" w:cs="Times New Roman"/>
          <w:sz w:val="24"/>
          <w:szCs w:val="24"/>
        </w:rPr>
        <w:t>for</w:t>
      </w:r>
      <w:r>
        <w:rPr>
          <w:rFonts w:ascii="Times New Roman" w:hAnsi="Times New Roman" w:cs="Times New Roman"/>
          <w:sz w:val="24"/>
          <w:szCs w:val="24"/>
        </w:rPr>
        <w:t xml:space="preserve"> recep</w:t>
      </w:r>
      <w:r w:rsidR="00B95DDC">
        <w:rPr>
          <w:rFonts w:ascii="Times New Roman" w:hAnsi="Times New Roman" w:cs="Times New Roman"/>
          <w:sz w:val="24"/>
          <w:szCs w:val="24"/>
        </w:rPr>
        <w:t xml:space="preserve">tion history is that it avoids isolating the biblical text solely in its original context, </w:t>
      </w:r>
      <w:r w:rsidR="00395B6F">
        <w:rPr>
          <w:rFonts w:ascii="Times New Roman" w:hAnsi="Times New Roman" w:cs="Times New Roman"/>
          <w:sz w:val="24"/>
          <w:szCs w:val="24"/>
        </w:rPr>
        <w:t>it is a process that is “undatable”.</w:t>
      </w:r>
      <w:r w:rsidR="00395B6F">
        <w:rPr>
          <w:rStyle w:val="FootnoteReference"/>
          <w:rFonts w:ascii="Times New Roman" w:hAnsi="Times New Roman" w:cs="Times New Roman"/>
          <w:sz w:val="24"/>
          <w:szCs w:val="24"/>
        </w:rPr>
        <w:footnoteReference w:id="9"/>
      </w:r>
      <w:r w:rsidR="00395B6F">
        <w:rPr>
          <w:rFonts w:ascii="Times New Roman" w:hAnsi="Times New Roman" w:cs="Times New Roman"/>
          <w:sz w:val="24"/>
          <w:szCs w:val="24"/>
        </w:rPr>
        <w:t xml:space="preserve"> </w:t>
      </w:r>
      <w:r w:rsidR="00B05E13">
        <w:rPr>
          <w:rFonts w:ascii="Times New Roman" w:hAnsi="Times New Roman" w:cs="Times New Roman"/>
          <w:sz w:val="24"/>
          <w:szCs w:val="24"/>
        </w:rPr>
        <w:t>Some other methods</w:t>
      </w:r>
      <w:r w:rsidR="00420B87">
        <w:rPr>
          <w:rFonts w:ascii="Times New Roman" w:hAnsi="Times New Roman" w:cs="Times New Roman"/>
          <w:sz w:val="24"/>
          <w:szCs w:val="24"/>
        </w:rPr>
        <w:t>, such as biblical criticism</w:t>
      </w:r>
      <w:r w:rsidR="00543A95">
        <w:rPr>
          <w:rFonts w:ascii="Times New Roman" w:hAnsi="Times New Roman" w:cs="Times New Roman"/>
          <w:sz w:val="24"/>
          <w:szCs w:val="24"/>
        </w:rPr>
        <w:t>,</w:t>
      </w:r>
      <w:r w:rsidR="00420B87">
        <w:rPr>
          <w:rFonts w:ascii="Times New Roman" w:hAnsi="Times New Roman" w:cs="Times New Roman"/>
          <w:sz w:val="24"/>
          <w:szCs w:val="24"/>
        </w:rPr>
        <w:t xml:space="preserve"> </w:t>
      </w:r>
      <w:r w:rsidR="00543A95">
        <w:rPr>
          <w:rFonts w:ascii="Times New Roman" w:hAnsi="Times New Roman" w:cs="Times New Roman"/>
          <w:sz w:val="24"/>
          <w:szCs w:val="24"/>
        </w:rPr>
        <w:t>consider the original meaning in the ancient world,</w:t>
      </w:r>
      <w:r w:rsidR="00CA11B3">
        <w:rPr>
          <w:rStyle w:val="FootnoteReference"/>
          <w:rFonts w:ascii="Times New Roman" w:hAnsi="Times New Roman" w:cs="Times New Roman"/>
          <w:sz w:val="24"/>
          <w:szCs w:val="24"/>
        </w:rPr>
        <w:footnoteReference w:id="10"/>
      </w:r>
      <w:r w:rsidR="00543A95">
        <w:rPr>
          <w:rFonts w:ascii="Times New Roman" w:hAnsi="Times New Roman" w:cs="Times New Roman"/>
          <w:sz w:val="24"/>
          <w:szCs w:val="24"/>
        </w:rPr>
        <w:t xml:space="preserve"> which in</w:t>
      </w:r>
      <w:r w:rsidR="00607CA8">
        <w:rPr>
          <w:rFonts w:ascii="Times New Roman" w:hAnsi="Times New Roman" w:cs="Times New Roman"/>
          <w:sz w:val="24"/>
          <w:szCs w:val="24"/>
        </w:rPr>
        <w:t xml:space="preserve"> contrast to reception history, </w:t>
      </w:r>
      <w:r w:rsidR="00F05C7E">
        <w:rPr>
          <w:rFonts w:ascii="Times New Roman" w:hAnsi="Times New Roman" w:cs="Times New Roman"/>
          <w:sz w:val="24"/>
          <w:szCs w:val="24"/>
        </w:rPr>
        <w:t xml:space="preserve">may isolate the text from the readers. </w:t>
      </w:r>
      <w:r w:rsidR="007412F2">
        <w:rPr>
          <w:rFonts w:ascii="Times New Roman" w:hAnsi="Times New Roman" w:cs="Times New Roman"/>
          <w:sz w:val="24"/>
          <w:szCs w:val="24"/>
        </w:rPr>
        <w:t xml:space="preserve">It is unlikely, if not impossible, to </w:t>
      </w:r>
      <w:r w:rsidR="005776FF">
        <w:rPr>
          <w:rFonts w:ascii="Times New Roman" w:hAnsi="Times New Roman" w:cs="Times New Roman"/>
          <w:sz w:val="24"/>
          <w:szCs w:val="24"/>
        </w:rPr>
        <w:t>identify</w:t>
      </w:r>
      <w:r w:rsidR="00D05354">
        <w:rPr>
          <w:rFonts w:ascii="Times New Roman" w:hAnsi="Times New Roman" w:cs="Times New Roman"/>
          <w:sz w:val="24"/>
          <w:szCs w:val="24"/>
        </w:rPr>
        <w:t xml:space="preserve"> </w:t>
      </w:r>
      <w:r w:rsidR="005776FF">
        <w:rPr>
          <w:rFonts w:ascii="Times New Roman" w:hAnsi="Times New Roman" w:cs="Times New Roman"/>
          <w:sz w:val="24"/>
          <w:szCs w:val="24"/>
        </w:rPr>
        <w:t>a single,</w:t>
      </w:r>
      <w:r w:rsidR="00D05354">
        <w:rPr>
          <w:rFonts w:ascii="Times New Roman" w:hAnsi="Times New Roman" w:cs="Times New Roman"/>
          <w:sz w:val="24"/>
          <w:szCs w:val="24"/>
        </w:rPr>
        <w:t xml:space="preserve"> </w:t>
      </w:r>
      <w:r w:rsidR="0086342C">
        <w:rPr>
          <w:rFonts w:ascii="Times New Roman" w:hAnsi="Times New Roman" w:cs="Times New Roman"/>
          <w:sz w:val="24"/>
          <w:szCs w:val="24"/>
        </w:rPr>
        <w:t>fixed</w:t>
      </w:r>
      <w:r w:rsidR="00D05354">
        <w:rPr>
          <w:rFonts w:ascii="Times New Roman" w:hAnsi="Times New Roman" w:cs="Times New Roman"/>
          <w:sz w:val="24"/>
          <w:szCs w:val="24"/>
        </w:rPr>
        <w:t xml:space="preserve"> meaning of the text, </w:t>
      </w:r>
      <w:r w:rsidR="005776FF">
        <w:rPr>
          <w:rFonts w:ascii="Times New Roman" w:hAnsi="Times New Roman" w:cs="Times New Roman"/>
          <w:sz w:val="24"/>
          <w:szCs w:val="24"/>
        </w:rPr>
        <w:t>e</w:t>
      </w:r>
      <w:r w:rsidR="00D05354">
        <w:rPr>
          <w:rFonts w:ascii="Times New Roman" w:hAnsi="Times New Roman" w:cs="Times New Roman"/>
          <w:sz w:val="24"/>
          <w:szCs w:val="24"/>
        </w:rPr>
        <w:t>ven for the original authors and audiences</w:t>
      </w:r>
      <w:r w:rsidR="005776FF">
        <w:rPr>
          <w:rFonts w:ascii="Times New Roman" w:hAnsi="Times New Roman" w:cs="Times New Roman"/>
          <w:sz w:val="24"/>
          <w:szCs w:val="24"/>
        </w:rPr>
        <w:t xml:space="preserve">. As meaning continually emerges through every new interpretation, the </w:t>
      </w:r>
      <w:r w:rsidR="001D79AA">
        <w:rPr>
          <w:rFonts w:ascii="Times New Roman" w:hAnsi="Times New Roman" w:cs="Times New Roman"/>
          <w:sz w:val="24"/>
          <w:szCs w:val="24"/>
        </w:rPr>
        <w:t xml:space="preserve">search for </w:t>
      </w:r>
      <w:r w:rsidR="005776FF">
        <w:rPr>
          <w:rFonts w:ascii="Times New Roman" w:hAnsi="Times New Roman" w:cs="Times New Roman"/>
          <w:sz w:val="24"/>
          <w:szCs w:val="24"/>
        </w:rPr>
        <w:t xml:space="preserve">an </w:t>
      </w:r>
      <w:r w:rsidR="005776FF">
        <w:rPr>
          <w:rFonts w:ascii="Times New Roman" w:hAnsi="Times New Roman" w:cs="Times New Roman"/>
          <w:sz w:val="24"/>
          <w:szCs w:val="24"/>
        </w:rPr>
        <w:br/>
        <w:t>“original”</w:t>
      </w:r>
      <w:r w:rsidR="001D79AA">
        <w:rPr>
          <w:rFonts w:ascii="Times New Roman" w:hAnsi="Times New Roman" w:cs="Times New Roman"/>
          <w:sz w:val="24"/>
          <w:szCs w:val="24"/>
        </w:rPr>
        <w:t xml:space="preserve"> meaning </w:t>
      </w:r>
      <w:r w:rsidR="008F5F9C">
        <w:rPr>
          <w:rFonts w:ascii="Times New Roman" w:hAnsi="Times New Roman" w:cs="Times New Roman"/>
          <w:sz w:val="24"/>
          <w:szCs w:val="24"/>
        </w:rPr>
        <w:t xml:space="preserve">becomes </w:t>
      </w:r>
      <w:r w:rsidR="001D79AA">
        <w:rPr>
          <w:rFonts w:ascii="Times New Roman" w:hAnsi="Times New Roman" w:cs="Times New Roman"/>
          <w:sz w:val="24"/>
          <w:szCs w:val="24"/>
        </w:rPr>
        <w:t>a</w:t>
      </w:r>
      <w:r w:rsidR="0037101B">
        <w:rPr>
          <w:rFonts w:ascii="Times New Roman" w:hAnsi="Times New Roman" w:cs="Times New Roman"/>
          <w:sz w:val="24"/>
          <w:szCs w:val="24"/>
        </w:rPr>
        <w:t>n</w:t>
      </w:r>
      <w:r w:rsidR="001D79AA">
        <w:rPr>
          <w:rFonts w:ascii="Times New Roman" w:hAnsi="Times New Roman" w:cs="Times New Roman"/>
          <w:sz w:val="24"/>
          <w:szCs w:val="24"/>
        </w:rPr>
        <w:t xml:space="preserve"> aimless academic task. </w:t>
      </w:r>
      <w:r w:rsidR="005776FF">
        <w:rPr>
          <w:rFonts w:ascii="Times New Roman" w:hAnsi="Times New Roman" w:cs="Times New Roman"/>
          <w:sz w:val="24"/>
          <w:szCs w:val="24"/>
        </w:rPr>
        <w:t>Yet</w:t>
      </w:r>
      <w:r w:rsidR="0073196C">
        <w:rPr>
          <w:rFonts w:ascii="Times New Roman" w:hAnsi="Times New Roman" w:cs="Times New Roman"/>
          <w:sz w:val="24"/>
          <w:szCs w:val="24"/>
        </w:rPr>
        <w:t xml:space="preserve">, reception history recognises </w:t>
      </w:r>
      <w:r w:rsidR="001D20AB">
        <w:rPr>
          <w:rFonts w:ascii="Times New Roman" w:hAnsi="Times New Roman" w:cs="Times New Roman"/>
          <w:sz w:val="24"/>
          <w:szCs w:val="24"/>
        </w:rPr>
        <w:t>the wide variety of perspectives and it avoids excluding or ignoring some understandings of the text.</w:t>
      </w:r>
      <w:r w:rsidR="00B74493">
        <w:rPr>
          <w:rFonts w:ascii="Times New Roman" w:hAnsi="Times New Roman" w:cs="Times New Roman"/>
          <w:sz w:val="24"/>
          <w:szCs w:val="24"/>
        </w:rPr>
        <w:t xml:space="preserve"> </w:t>
      </w:r>
      <w:r w:rsidR="00637BC8">
        <w:rPr>
          <w:rFonts w:ascii="Times New Roman" w:hAnsi="Times New Roman" w:cs="Times New Roman"/>
          <w:sz w:val="24"/>
          <w:szCs w:val="24"/>
        </w:rPr>
        <w:t xml:space="preserve">Reception history </w:t>
      </w:r>
      <w:r w:rsidR="000718A4">
        <w:rPr>
          <w:rFonts w:ascii="Times New Roman" w:hAnsi="Times New Roman" w:cs="Times New Roman"/>
          <w:sz w:val="24"/>
          <w:szCs w:val="24"/>
        </w:rPr>
        <w:t>succeeds in</w:t>
      </w:r>
      <w:r w:rsidR="00982FFB">
        <w:rPr>
          <w:rFonts w:ascii="Times New Roman" w:hAnsi="Times New Roman" w:cs="Times New Roman"/>
          <w:sz w:val="24"/>
          <w:szCs w:val="24"/>
        </w:rPr>
        <w:t xml:space="preserve"> exploring how a text has been and continues to be </w:t>
      </w:r>
      <w:r w:rsidR="00637BC8">
        <w:rPr>
          <w:rFonts w:ascii="Times New Roman" w:hAnsi="Times New Roman" w:cs="Times New Roman"/>
          <w:sz w:val="24"/>
          <w:szCs w:val="24"/>
        </w:rPr>
        <w:t xml:space="preserve">received and read, it is the </w:t>
      </w:r>
      <w:r w:rsidR="00741A72">
        <w:rPr>
          <w:rFonts w:ascii="Times New Roman" w:hAnsi="Times New Roman" w:cs="Times New Roman"/>
          <w:sz w:val="24"/>
          <w:szCs w:val="24"/>
        </w:rPr>
        <w:t>“afterlife” or the “history of consequences”.</w:t>
      </w:r>
      <w:r w:rsidR="00741A72">
        <w:rPr>
          <w:rStyle w:val="FootnoteReference"/>
          <w:rFonts w:ascii="Times New Roman" w:hAnsi="Times New Roman" w:cs="Times New Roman"/>
          <w:sz w:val="24"/>
          <w:szCs w:val="24"/>
        </w:rPr>
        <w:footnoteReference w:id="11"/>
      </w:r>
      <w:r w:rsidR="007920EB">
        <w:rPr>
          <w:rFonts w:ascii="Times New Roman" w:hAnsi="Times New Roman" w:cs="Times New Roman"/>
          <w:sz w:val="24"/>
          <w:szCs w:val="24"/>
        </w:rPr>
        <w:t xml:space="preserve"> </w:t>
      </w:r>
      <w:r w:rsidR="005F1003">
        <w:rPr>
          <w:rFonts w:ascii="Times New Roman" w:hAnsi="Times New Roman" w:cs="Times New Roman"/>
          <w:sz w:val="24"/>
          <w:szCs w:val="24"/>
        </w:rPr>
        <w:t>Therefore</w:t>
      </w:r>
      <w:r w:rsidR="00741A72">
        <w:rPr>
          <w:rFonts w:ascii="Times New Roman" w:hAnsi="Times New Roman" w:cs="Times New Roman"/>
          <w:sz w:val="24"/>
          <w:szCs w:val="24"/>
        </w:rPr>
        <w:t>, reception history is valuable in the recognition of the importance of the reading of the text</w:t>
      </w:r>
      <w:r w:rsidR="007920EB">
        <w:rPr>
          <w:rFonts w:ascii="Times New Roman" w:hAnsi="Times New Roman" w:cs="Times New Roman"/>
          <w:sz w:val="24"/>
          <w:szCs w:val="24"/>
        </w:rPr>
        <w:t xml:space="preserve"> over time</w:t>
      </w:r>
      <w:r w:rsidR="00741A72">
        <w:rPr>
          <w:rFonts w:ascii="Times New Roman" w:hAnsi="Times New Roman" w:cs="Times New Roman"/>
          <w:sz w:val="24"/>
          <w:szCs w:val="24"/>
        </w:rPr>
        <w:t xml:space="preserve"> not</w:t>
      </w:r>
      <w:r w:rsidR="007920EB">
        <w:rPr>
          <w:rFonts w:ascii="Times New Roman" w:hAnsi="Times New Roman" w:cs="Times New Roman"/>
          <w:sz w:val="24"/>
          <w:szCs w:val="24"/>
        </w:rPr>
        <w:t xml:space="preserve"> its</w:t>
      </w:r>
      <w:r w:rsidR="00741A72">
        <w:rPr>
          <w:rFonts w:ascii="Times New Roman" w:hAnsi="Times New Roman" w:cs="Times New Roman"/>
          <w:sz w:val="24"/>
          <w:szCs w:val="24"/>
        </w:rPr>
        <w:t xml:space="preserve"> isolation, </w:t>
      </w:r>
      <w:r w:rsidR="007920EB">
        <w:rPr>
          <w:rFonts w:ascii="Times New Roman" w:hAnsi="Times New Roman" w:cs="Times New Roman"/>
          <w:sz w:val="24"/>
          <w:szCs w:val="24"/>
        </w:rPr>
        <w:t xml:space="preserve">because </w:t>
      </w:r>
      <w:r w:rsidR="00741A72">
        <w:rPr>
          <w:rFonts w:ascii="Times New Roman" w:hAnsi="Times New Roman" w:cs="Times New Roman"/>
          <w:sz w:val="24"/>
          <w:szCs w:val="24"/>
        </w:rPr>
        <w:t xml:space="preserve">as Gadamer </w:t>
      </w:r>
      <w:r w:rsidR="007920EB">
        <w:rPr>
          <w:rFonts w:ascii="Times New Roman" w:hAnsi="Times New Roman" w:cs="Times New Roman"/>
          <w:sz w:val="24"/>
          <w:szCs w:val="24"/>
        </w:rPr>
        <w:t xml:space="preserve">points out, </w:t>
      </w:r>
      <w:r w:rsidR="00CC2A9B" w:rsidRPr="00741A72">
        <w:rPr>
          <w:rFonts w:ascii="Times New Roman" w:hAnsi="Times New Roman" w:cs="Times New Roman"/>
          <w:sz w:val="24"/>
          <w:szCs w:val="24"/>
        </w:rPr>
        <w:t>“we are always already affected by history”.</w:t>
      </w:r>
      <w:r w:rsidR="00CC2A9B">
        <w:rPr>
          <w:rStyle w:val="FootnoteReference"/>
          <w:rFonts w:ascii="Times New Roman" w:hAnsi="Times New Roman" w:cs="Times New Roman"/>
          <w:sz w:val="24"/>
          <w:szCs w:val="24"/>
        </w:rPr>
        <w:footnoteReference w:id="12"/>
      </w:r>
    </w:p>
    <w:p w14:paraId="74485D12" w14:textId="70BD05EE" w:rsidR="001B7FCC" w:rsidRPr="00880DCF" w:rsidRDefault="005B5C46" w:rsidP="00723940">
      <w:pPr>
        <w:spacing w:line="480" w:lineRule="auto"/>
        <w:ind w:firstLine="720"/>
        <w:jc w:val="both"/>
        <w:rPr>
          <w:rFonts w:ascii="Times New Roman" w:hAnsi="Times New Roman" w:cs="Times New Roman"/>
          <w:color w:val="000000" w:themeColor="text1"/>
          <w:sz w:val="24"/>
          <w:szCs w:val="24"/>
        </w:rPr>
      </w:pPr>
      <w:r w:rsidRPr="00880DCF">
        <w:rPr>
          <w:rFonts w:ascii="Times New Roman" w:hAnsi="Times New Roman" w:cs="Times New Roman"/>
          <w:color w:val="000000" w:themeColor="text1"/>
          <w:sz w:val="24"/>
          <w:szCs w:val="24"/>
        </w:rPr>
        <w:t xml:space="preserve">There is </w:t>
      </w:r>
      <w:r w:rsidR="00966B87" w:rsidRPr="00880DCF">
        <w:rPr>
          <w:rFonts w:ascii="Times New Roman" w:hAnsi="Times New Roman" w:cs="Times New Roman"/>
          <w:color w:val="000000" w:themeColor="text1"/>
          <w:sz w:val="24"/>
          <w:szCs w:val="24"/>
        </w:rPr>
        <w:t xml:space="preserve">a necessity to question </w:t>
      </w:r>
      <w:r w:rsidR="00C448CB" w:rsidRPr="00880DCF">
        <w:rPr>
          <w:rFonts w:ascii="Times New Roman" w:hAnsi="Times New Roman" w:cs="Times New Roman"/>
          <w:color w:val="000000" w:themeColor="text1"/>
          <w:sz w:val="24"/>
          <w:szCs w:val="24"/>
        </w:rPr>
        <w:t>why we</w:t>
      </w:r>
      <w:r w:rsidR="00966B87" w:rsidRPr="00880DCF">
        <w:rPr>
          <w:rFonts w:ascii="Times New Roman" w:hAnsi="Times New Roman" w:cs="Times New Roman"/>
          <w:color w:val="000000" w:themeColor="text1"/>
          <w:sz w:val="24"/>
          <w:szCs w:val="24"/>
        </w:rPr>
        <w:t xml:space="preserve"> read the texts the way that we do, and reception history has its</w:t>
      </w:r>
      <w:r w:rsidR="00FA151B" w:rsidRPr="00880DCF">
        <w:rPr>
          <w:rFonts w:ascii="Times New Roman" w:hAnsi="Times New Roman" w:cs="Times New Roman"/>
          <w:color w:val="000000" w:themeColor="text1"/>
          <w:sz w:val="24"/>
          <w:szCs w:val="24"/>
        </w:rPr>
        <w:t xml:space="preserve"> </w:t>
      </w:r>
      <w:r w:rsidR="0034558D">
        <w:rPr>
          <w:rFonts w:ascii="Times New Roman" w:hAnsi="Times New Roman" w:cs="Times New Roman"/>
          <w:color w:val="000000" w:themeColor="text1"/>
          <w:sz w:val="24"/>
          <w:szCs w:val="24"/>
        </w:rPr>
        <w:t>success</w:t>
      </w:r>
      <w:r w:rsidR="00FA151B" w:rsidRPr="00880DCF">
        <w:rPr>
          <w:rFonts w:ascii="Times New Roman" w:hAnsi="Times New Roman" w:cs="Times New Roman"/>
          <w:color w:val="000000" w:themeColor="text1"/>
          <w:sz w:val="24"/>
          <w:szCs w:val="24"/>
        </w:rPr>
        <w:t xml:space="preserve"> in the recognition that reception can change over time</w:t>
      </w:r>
      <w:r w:rsidR="00305BA1" w:rsidRPr="00880DCF">
        <w:rPr>
          <w:rFonts w:ascii="Times New Roman" w:hAnsi="Times New Roman" w:cs="Times New Roman"/>
          <w:color w:val="000000" w:themeColor="text1"/>
          <w:sz w:val="24"/>
          <w:szCs w:val="24"/>
        </w:rPr>
        <w:t xml:space="preserve">. Moreover, this discipline </w:t>
      </w:r>
      <w:r w:rsidR="006A077A" w:rsidRPr="00880DCF">
        <w:rPr>
          <w:rFonts w:ascii="Times New Roman" w:hAnsi="Times New Roman" w:cs="Times New Roman"/>
          <w:color w:val="000000" w:themeColor="text1"/>
          <w:sz w:val="24"/>
          <w:szCs w:val="24"/>
        </w:rPr>
        <w:t>may have greater value than other methods by pointing out</w:t>
      </w:r>
      <w:r w:rsidR="00FA151B" w:rsidRPr="00880DCF">
        <w:rPr>
          <w:rFonts w:ascii="Times New Roman" w:hAnsi="Times New Roman" w:cs="Times New Roman"/>
          <w:color w:val="000000" w:themeColor="text1"/>
          <w:sz w:val="24"/>
          <w:szCs w:val="24"/>
        </w:rPr>
        <w:t xml:space="preserve"> that we </w:t>
      </w:r>
      <w:r w:rsidR="006A077A" w:rsidRPr="00880DCF">
        <w:rPr>
          <w:rFonts w:ascii="Times New Roman" w:hAnsi="Times New Roman" w:cs="Times New Roman"/>
          <w:color w:val="000000" w:themeColor="text1"/>
          <w:sz w:val="24"/>
          <w:szCs w:val="24"/>
        </w:rPr>
        <w:t>may need</w:t>
      </w:r>
      <w:r w:rsidR="00FA151B" w:rsidRPr="00880DCF">
        <w:rPr>
          <w:rFonts w:ascii="Times New Roman" w:hAnsi="Times New Roman" w:cs="Times New Roman"/>
          <w:color w:val="000000" w:themeColor="text1"/>
          <w:sz w:val="24"/>
          <w:szCs w:val="24"/>
        </w:rPr>
        <w:t xml:space="preserve"> to question our </w:t>
      </w:r>
      <w:r w:rsidR="002E413A" w:rsidRPr="00880DCF">
        <w:rPr>
          <w:rFonts w:ascii="Times New Roman" w:hAnsi="Times New Roman" w:cs="Times New Roman"/>
          <w:color w:val="000000" w:themeColor="text1"/>
          <w:sz w:val="24"/>
          <w:szCs w:val="24"/>
        </w:rPr>
        <w:t>long-held</w:t>
      </w:r>
      <w:r w:rsidR="00FA151B" w:rsidRPr="00880DCF">
        <w:rPr>
          <w:rFonts w:ascii="Times New Roman" w:hAnsi="Times New Roman" w:cs="Times New Roman"/>
          <w:color w:val="000000" w:themeColor="text1"/>
          <w:sz w:val="24"/>
          <w:szCs w:val="24"/>
        </w:rPr>
        <w:t xml:space="preserve"> assumption</w:t>
      </w:r>
      <w:r w:rsidR="006A077A" w:rsidRPr="00880DCF">
        <w:rPr>
          <w:rFonts w:ascii="Times New Roman" w:hAnsi="Times New Roman" w:cs="Times New Roman"/>
          <w:color w:val="000000" w:themeColor="text1"/>
          <w:sz w:val="24"/>
          <w:szCs w:val="24"/>
        </w:rPr>
        <w:t>s</w:t>
      </w:r>
      <w:r w:rsidR="00FA151B" w:rsidRPr="00880DCF">
        <w:rPr>
          <w:rFonts w:ascii="Times New Roman" w:hAnsi="Times New Roman" w:cs="Times New Roman"/>
          <w:color w:val="000000" w:themeColor="text1"/>
          <w:sz w:val="24"/>
          <w:szCs w:val="24"/>
        </w:rPr>
        <w:t xml:space="preserve">. </w:t>
      </w:r>
      <w:r w:rsidR="009C4B08" w:rsidRPr="00880DCF">
        <w:rPr>
          <w:rFonts w:ascii="Times New Roman" w:hAnsi="Times New Roman" w:cs="Times New Roman"/>
          <w:color w:val="000000" w:themeColor="text1"/>
          <w:sz w:val="24"/>
          <w:szCs w:val="24"/>
        </w:rPr>
        <w:t>For example</w:t>
      </w:r>
      <w:r w:rsidR="00FA151B" w:rsidRPr="00880DCF">
        <w:rPr>
          <w:rFonts w:ascii="Times New Roman" w:hAnsi="Times New Roman" w:cs="Times New Roman"/>
          <w:color w:val="000000" w:themeColor="text1"/>
          <w:sz w:val="24"/>
          <w:szCs w:val="24"/>
        </w:rPr>
        <w:t xml:space="preserve">, the figure of Abraham as a male has been </w:t>
      </w:r>
      <w:r w:rsidR="004838AE" w:rsidRPr="00880DCF">
        <w:rPr>
          <w:rFonts w:ascii="Times New Roman" w:hAnsi="Times New Roman" w:cs="Times New Roman"/>
          <w:color w:val="000000" w:themeColor="text1"/>
          <w:sz w:val="24"/>
          <w:szCs w:val="24"/>
        </w:rPr>
        <w:t>received</w:t>
      </w:r>
      <w:r w:rsidR="00FA151B" w:rsidRPr="00880DCF">
        <w:rPr>
          <w:rFonts w:ascii="Times New Roman" w:hAnsi="Times New Roman" w:cs="Times New Roman"/>
          <w:color w:val="000000" w:themeColor="text1"/>
          <w:sz w:val="24"/>
          <w:szCs w:val="24"/>
        </w:rPr>
        <w:t xml:space="preserve"> as a </w:t>
      </w:r>
      <w:r w:rsidR="00467265" w:rsidRPr="00880DCF">
        <w:rPr>
          <w:rFonts w:ascii="Times New Roman" w:hAnsi="Times New Roman" w:cs="Times New Roman"/>
          <w:color w:val="000000" w:themeColor="text1"/>
          <w:sz w:val="24"/>
          <w:szCs w:val="24"/>
        </w:rPr>
        <w:t>model father figure in contrast to the mother figures of Sarah, Hagar</w:t>
      </w:r>
      <w:r w:rsidR="008E7EF6" w:rsidRPr="00880DCF">
        <w:rPr>
          <w:rFonts w:ascii="Times New Roman" w:hAnsi="Times New Roman" w:cs="Times New Roman"/>
          <w:color w:val="000000" w:themeColor="text1"/>
          <w:sz w:val="24"/>
          <w:szCs w:val="24"/>
        </w:rPr>
        <w:t>,</w:t>
      </w:r>
      <w:r w:rsidR="00467265" w:rsidRPr="00880DCF">
        <w:rPr>
          <w:rFonts w:ascii="Times New Roman" w:hAnsi="Times New Roman" w:cs="Times New Roman"/>
          <w:color w:val="000000" w:themeColor="text1"/>
          <w:sz w:val="24"/>
          <w:szCs w:val="24"/>
        </w:rPr>
        <w:t xml:space="preserve"> and </w:t>
      </w:r>
      <w:r w:rsidR="009D7FC5" w:rsidRPr="00880DCF">
        <w:rPr>
          <w:rFonts w:ascii="Times New Roman" w:hAnsi="Times New Roman" w:cs="Times New Roman"/>
          <w:color w:val="000000" w:themeColor="text1"/>
          <w:sz w:val="24"/>
          <w:szCs w:val="24"/>
        </w:rPr>
        <w:t>Keturah</w:t>
      </w:r>
      <w:r w:rsidR="00467265" w:rsidRPr="00880DCF">
        <w:rPr>
          <w:rFonts w:ascii="Times New Roman" w:hAnsi="Times New Roman" w:cs="Times New Roman"/>
          <w:color w:val="000000" w:themeColor="text1"/>
          <w:sz w:val="24"/>
          <w:szCs w:val="24"/>
        </w:rPr>
        <w:t xml:space="preserve"> </w:t>
      </w:r>
      <w:r w:rsidR="004F7CBD" w:rsidRPr="00880DCF">
        <w:rPr>
          <w:rFonts w:ascii="Times New Roman" w:hAnsi="Times New Roman" w:cs="Times New Roman"/>
          <w:color w:val="000000" w:themeColor="text1"/>
          <w:sz w:val="24"/>
          <w:szCs w:val="24"/>
        </w:rPr>
        <w:lastRenderedPageBreak/>
        <w:t>who are seen as “</w:t>
      </w:r>
      <w:r w:rsidR="002D3065" w:rsidRPr="00880DCF">
        <w:rPr>
          <w:rFonts w:ascii="Times New Roman" w:hAnsi="Times New Roman" w:cs="Times New Roman"/>
          <w:color w:val="000000" w:themeColor="text1"/>
          <w:sz w:val="24"/>
          <w:szCs w:val="24"/>
        </w:rPr>
        <w:t>non-essential</w:t>
      </w:r>
      <w:r w:rsidR="004F7CBD" w:rsidRPr="00880DCF">
        <w:rPr>
          <w:rFonts w:ascii="Times New Roman" w:hAnsi="Times New Roman" w:cs="Times New Roman"/>
          <w:color w:val="000000" w:themeColor="text1"/>
          <w:sz w:val="24"/>
          <w:szCs w:val="24"/>
        </w:rPr>
        <w:t xml:space="preserve"> characters”.</w:t>
      </w:r>
      <w:r w:rsidR="004F7CBD" w:rsidRPr="00880DCF">
        <w:rPr>
          <w:rStyle w:val="FootnoteReference"/>
          <w:rFonts w:ascii="Times New Roman" w:hAnsi="Times New Roman" w:cs="Times New Roman"/>
          <w:color w:val="000000" w:themeColor="text1"/>
          <w:sz w:val="24"/>
          <w:szCs w:val="24"/>
        </w:rPr>
        <w:footnoteReference w:id="13"/>
      </w:r>
      <w:r w:rsidR="004F7CBD" w:rsidRPr="00880DCF">
        <w:rPr>
          <w:rFonts w:ascii="Times New Roman" w:hAnsi="Times New Roman" w:cs="Times New Roman"/>
          <w:color w:val="000000" w:themeColor="text1"/>
          <w:sz w:val="24"/>
          <w:szCs w:val="24"/>
        </w:rPr>
        <w:t xml:space="preserve"> In fact, </w:t>
      </w:r>
      <w:r w:rsidR="00850DC5" w:rsidRPr="00880DCF">
        <w:rPr>
          <w:rFonts w:ascii="Times New Roman" w:hAnsi="Times New Roman" w:cs="Times New Roman"/>
          <w:color w:val="000000" w:themeColor="text1"/>
          <w:sz w:val="24"/>
          <w:szCs w:val="24"/>
        </w:rPr>
        <w:t xml:space="preserve">despite </w:t>
      </w:r>
      <w:r w:rsidR="002B0E9C" w:rsidRPr="00880DCF">
        <w:rPr>
          <w:rFonts w:ascii="Times New Roman" w:hAnsi="Times New Roman" w:cs="Times New Roman"/>
          <w:color w:val="000000" w:themeColor="text1"/>
          <w:sz w:val="24"/>
          <w:szCs w:val="24"/>
        </w:rPr>
        <w:t xml:space="preserve">being remembered as such, </w:t>
      </w:r>
      <w:r w:rsidR="004F7CBD" w:rsidRPr="00880DCF">
        <w:rPr>
          <w:rFonts w:ascii="Times New Roman" w:hAnsi="Times New Roman" w:cs="Times New Roman"/>
          <w:color w:val="000000" w:themeColor="text1"/>
          <w:sz w:val="24"/>
          <w:szCs w:val="24"/>
        </w:rPr>
        <w:t xml:space="preserve">Abraham is not that great of a </w:t>
      </w:r>
      <w:r w:rsidR="002B0E9C" w:rsidRPr="00880DCF">
        <w:rPr>
          <w:rFonts w:ascii="Times New Roman" w:hAnsi="Times New Roman" w:cs="Times New Roman"/>
          <w:color w:val="000000" w:themeColor="text1"/>
          <w:sz w:val="24"/>
          <w:szCs w:val="24"/>
        </w:rPr>
        <w:t>model father figure and has poor relationships with his children.</w:t>
      </w:r>
      <w:r w:rsidR="002B0E9C" w:rsidRPr="00880DCF">
        <w:rPr>
          <w:rStyle w:val="FootnoteReference"/>
          <w:rFonts w:ascii="Times New Roman" w:hAnsi="Times New Roman" w:cs="Times New Roman"/>
          <w:color w:val="000000" w:themeColor="text1"/>
          <w:sz w:val="24"/>
          <w:szCs w:val="24"/>
        </w:rPr>
        <w:footnoteReference w:id="14"/>
      </w:r>
      <w:r w:rsidR="008E7EF6" w:rsidRPr="00880DCF">
        <w:rPr>
          <w:rFonts w:ascii="Times New Roman" w:hAnsi="Times New Roman" w:cs="Times New Roman"/>
          <w:color w:val="000000" w:themeColor="text1"/>
          <w:sz w:val="24"/>
          <w:szCs w:val="24"/>
        </w:rPr>
        <w:t xml:space="preserve"> </w:t>
      </w:r>
      <w:r w:rsidR="002E413A" w:rsidRPr="00880DCF">
        <w:rPr>
          <w:rFonts w:ascii="Times New Roman" w:hAnsi="Times New Roman" w:cs="Times New Roman"/>
          <w:color w:val="000000" w:themeColor="text1"/>
          <w:sz w:val="24"/>
          <w:szCs w:val="24"/>
        </w:rPr>
        <w:t>Therefore, taking a reception history approach</w:t>
      </w:r>
      <w:r w:rsidR="00A33280" w:rsidRPr="00880DCF">
        <w:rPr>
          <w:rFonts w:ascii="Times New Roman" w:hAnsi="Times New Roman" w:cs="Times New Roman"/>
          <w:color w:val="000000" w:themeColor="text1"/>
          <w:sz w:val="24"/>
          <w:szCs w:val="24"/>
        </w:rPr>
        <w:t xml:space="preserve"> through feminist interpretation</w:t>
      </w:r>
      <w:r w:rsidR="002E413A" w:rsidRPr="00880DCF">
        <w:rPr>
          <w:rFonts w:ascii="Times New Roman" w:hAnsi="Times New Roman" w:cs="Times New Roman"/>
          <w:color w:val="000000" w:themeColor="text1"/>
          <w:sz w:val="24"/>
          <w:szCs w:val="24"/>
        </w:rPr>
        <w:t xml:space="preserve">, </w:t>
      </w:r>
      <w:r w:rsidR="00850DC5" w:rsidRPr="00880DCF">
        <w:rPr>
          <w:rFonts w:ascii="Times New Roman" w:hAnsi="Times New Roman" w:cs="Times New Roman"/>
          <w:color w:val="000000" w:themeColor="text1"/>
          <w:sz w:val="24"/>
          <w:szCs w:val="24"/>
        </w:rPr>
        <w:t>we can re-evaluate traditional readings shaped by patriarchal culture</w:t>
      </w:r>
      <w:r w:rsidR="00A33280" w:rsidRPr="00880DCF">
        <w:rPr>
          <w:rFonts w:ascii="Times New Roman" w:hAnsi="Times New Roman" w:cs="Times New Roman"/>
          <w:color w:val="000000" w:themeColor="text1"/>
          <w:sz w:val="24"/>
          <w:szCs w:val="24"/>
        </w:rPr>
        <w:t xml:space="preserve">. </w:t>
      </w:r>
      <w:r w:rsidR="00DD0E87">
        <w:rPr>
          <w:rFonts w:ascii="Times New Roman" w:hAnsi="Times New Roman" w:cs="Times New Roman"/>
          <w:color w:val="000000" w:themeColor="text1"/>
          <w:sz w:val="24"/>
          <w:szCs w:val="24"/>
        </w:rPr>
        <w:t xml:space="preserve">This reading would challenge the view that Abraham’s </w:t>
      </w:r>
      <w:r w:rsidR="00C608ED">
        <w:rPr>
          <w:rFonts w:ascii="Times New Roman" w:hAnsi="Times New Roman" w:cs="Times New Roman"/>
          <w:color w:val="000000" w:themeColor="text1"/>
          <w:sz w:val="24"/>
          <w:szCs w:val="24"/>
        </w:rPr>
        <w:t xml:space="preserve">maleness </w:t>
      </w:r>
      <w:r w:rsidR="00E75A58" w:rsidRPr="00880DCF">
        <w:rPr>
          <w:rFonts w:ascii="Times New Roman" w:hAnsi="Times New Roman" w:cs="Times New Roman"/>
          <w:color w:val="000000" w:themeColor="text1"/>
          <w:sz w:val="24"/>
          <w:szCs w:val="24"/>
        </w:rPr>
        <w:t>entitle</w:t>
      </w:r>
      <w:r w:rsidR="00C608ED">
        <w:rPr>
          <w:rFonts w:ascii="Times New Roman" w:hAnsi="Times New Roman" w:cs="Times New Roman"/>
          <w:color w:val="000000" w:themeColor="text1"/>
          <w:sz w:val="24"/>
          <w:szCs w:val="24"/>
        </w:rPr>
        <w:t>s</w:t>
      </w:r>
      <w:r w:rsidR="00E75A58" w:rsidRPr="00880DCF">
        <w:rPr>
          <w:rFonts w:ascii="Times New Roman" w:hAnsi="Times New Roman" w:cs="Times New Roman"/>
          <w:color w:val="000000" w:themeColor="text1"/>
          <w:sz w:val="24"/>
          <w:szCs w:val="24"/>
        </w:rPr>
        <w:t xml:space="preserve"> him to be read and received as a model figure. </w:t>
      </w:r>
      <w:r w:rsidR="001B7FCC" w:rsidRPr="00880DCF">
        <w:rPr>
          <w:rFonts w:ascii="Times New Roman" w:hAnsi="Times New Roman" w:cs="Times New Roman"/>
          <w:color w:val="000000" w:themeColor="text1"/>
          <w:sz w:val="24"/>
          <w:szCs w:val="24"/>
        </w:rPr>
        <w:t xml:space="preserve">In </w:t>
      </w:r>
      <w:r w:rsidR="008E7EF6" w:rsidRPr="00880DCF">
        <w:rPr>
          <w:rFonts w:ascii="Times New Roman" w:hAnsi="Times New Roman" w:cs="Times New Roman"/>
          <w:color w:val="000000" w:themeColor="text1"/>
          <w:sz w:val="24"/>
          <w:szCs w:val="24"/>
        </w:rPr>
        <w:t xml:space="preserve">contrast, it is </w:t>
      </w:r>
      <w:r w:rsidR="00322710" w:rsidRPr="00880DCF">
        <w:rPr>
          <w:rFonts w:ascii="Times New Roman" w:hAnsi="Times New Roman" w:cs="Times New Roman"/>
          <w:color w:val="000000" w:themeColor="text1"/>
          <w:sz w:val="24"/>
          <w:szCs w:val="24"/>
        </w:rPr>
        <w:t xml:space="preserve">Sarah </w:t>
      </w:r>
      <w:r w:rsidR="00A33280" w:rsidRPr="00880DCF">
        <w:rPr>
          <w:rFonts w:ascii="Times New Roman" w:hAnsi="Times New Roman" w:cs="Times New Roman"/>
          <w:color w:val="000000" w:themeColor="text1"/>
          <w:sz w:val="24"/>
          <w:szCs w:val="24"/>
        </w:rPr>
        <w:t xml:space="preserve">who </w:t>
      </w:r>
      <w:r w:rsidR="00322710" w:rsidRPr="00880DCF">
        <w:rPr>
          <w:rFonts w:ascii="Times New Roman" w:hAnsi="Times New Roman" w:cs="Times New Roman"/>
          <w:color w:val="000000" w:themeColor="text1"/>
          <w:sz w:val="24"/>
          <w:szCs w:val="24"/>
        </w:rPr>
        <w:t>takes the role of “ensuring Abraham becomes a father and fulfilling God’s covenantal promise”.</w:t>
      </w:r>
      <w:r w:rsidR="0058568F" w:rsidRPr="00880DCF">
        <w:rPr>
          <w:rStyle w:val="FootnoteReference"/>
          <w:rFonts w:ascii="Times New Roman" w:hAnsi="Times New Roman" w:cs="Times New Roman"/>
          <w:color w:val="000000" w:themeColor="text1"/>
          <w:sz w:val="24"/>
          <w:szCs w:val="24"/>
        </w:rPr>
        <w:footnoteReference w:id="15"/>
      </w:r>
      <w:r w:rsidR="00322710" w:rsidRPr="00880DCF">
        <w:rPr>
          <w:rFonts w:ascii="Times New Roman" w:hAnsi="Times New Roman" w:cs="Times New Roman"/>
          <w:color w:val="000000" w:themeColor="text1"/>
          <w:sz w:val="24"/>
          <w:szCs w:val="24"/>
        </w:rPr>
        <w:t xml:space="preserve"> Patriarchal readings of the text </w:t>
      </w:r>
      <w:r w:rsidR="006676B5">
        <w:rPr>
          <w:rFonts w:ascii="Times New Roman" w:hAnsi="Times New Roman" w:cs="Times New Roman"/>
          <w:color w:val="000000" w:themeColor="text1"/>
          <w:sz w:val="24"/>
          <w:szCs w:val="24"/>
        </w:rPr>
        <w:t>have led to</w:t>
      </w:r>
      <w:r w:rsidR="00322710" w:rsidRPr="00880DCF">
        <w:rPr>
          <w:rFonts w:ascii="Times New Roman" w:hAnsi="Times New Roman" w:cs="Times New Roman"/>
          <w:color w:val="000000" w:themeColor="text1"/>
          <w:sz w:val="24"/>
          <w:szCs w:val="24"/>
        </w:rPr>
        <w:t xml:space="preserve"> Abraham </w:t>
      </w:r>
      <w:r w:rsidR="00492CA0">
        <w:rPr>
          <w:rFonts w:ascii="Times New Roman" w:hAnsi="Times New Roman" w:cs="Times New Roman"/>
          <w:color w:val="000000" w:themeColor="text1"/>
          <w:sz w:val="24"/>
          <w:szCs w:val="24"/>
        </w:rPr>
        <w:t>being regarded as a</w:t>
      </w:r>
      <w:r w:rsidR="00322710" w:rsidRPr="00880DCF">
        <w:rPr>
          <w:rFonts w:ascii="Times New Roman" w:hAnsi="Times New Roman" w:cs="Times New Roman"/>
          <w:color w:val="000000" w:themeColor="text1"/>
          <w:sz w:val="24"/>
          <w:szCs w:val="24"/>
        </w:rPr>
        <w:t xml:space="preserve"> model figure</w:t>
      </w:r>
      <w:r w:rsidR="00492CA0">
        <w:rPr>
          <w:rFonts w:ascii="Times New Roman" w:hAnsi="Times New Roman" w:cs="Times New Roman"/>
          <w:color w:val="000000" w:themeColor="text1"/>
          <w:sz w:val="24"/>
          <w:szCs w:val="24"/>
        </w:rPr>
        <w:t xml:space="preserve">, while the </w:t>
      </w:r>
      <w:r w:rsidR="00322710" w:rsidRPr="00880DCF">
        <w:rPr>
          <w:rFonts w:ascii="Times New Roman" w:hAnsi="Times New Roman" w:cs="Times New Roman"/>
          <w:color w:val="000000" w:themeColor="text1"/>
          <w:sz w:val="24"/>
          <w:szCs w:val="24"/>
        </w:rPr>
        <w:t xml:space="preserve">female characters </w:t>
      </w:r>
      <w:r w:rsidR="00492CA0">
        <w:rPr>
          <w:rFonts w:ascii="Times New Roman" w:hAnsi="Times New Roman" w:cs="Times New Roman"/>
          <w:color w:val="000000" w:themeColor="text1"/>
          <w:sz w:val="24"/>
          <w:szCs w:val="24"/>
        </w:rPr>
        <w:t xml:space="preserve">are sidelined </w:t>
      </w:r>
      <w:r w:rsidR="00A34CA1">
        <w:rPr>
          <w:rFonts w:ascii="Times New Roman" w:hAnsi="Times New Roman" w:cs="Times New Roman"/>
          <w:color w:val="000000" w:themeColor="text1"/>
          <w:sz w:val="24"/>
          <w:szCs w:val="24"/>
        </w:rPr>
        <w:t xml:space="preserve">with lesser significance. </w:t>
      </w:r>
      <w:r w:rsidR="004A0C2F" w:rsidRPr="00880DCF">
        <w:rPr>
          <w:rFonts w:ascii="Times New Roman" w:hAnsi="Times New Roman" w:cs="Times New Roman"/>
          <w:color w:val="000000" w:themeColor="text1"/>
          <w:sz w:val="24"/>
          <w:szCs w:val="24"/>
        </w:rPr>
        <w:t xml:space="preserve">Questioning assumptions about who should be considered </w:t>
      </w:r>
      <w:r w:rsidR="007920EB" w:rsidRPr="00880DCF">
        <w:rPr>
          <w:rFonts w:ascii="Times New Roman" w:hAnsi="Times New Roman" w:cs="Times New Roman"/>
          <w:color w:val="000000" w:themeColor="text1"/>
          <w:sz w:val="24"/>
          <w:szCs w:val="24"/>
        </w:rPr>
        <w:t>model biblical figures</w:t>
      </w:r>
      <w:r w:rsidR="004A0C2F" w:rsidRPr="00880DCF">
        <w:rPr>
          <w:rFonts w:ascii="Times New Roman" w:hAnsi="Times New Roman" w:cs="Times New Roman"/>
          <w:color w:val="000000" w:themeColor="text1"/>
          <w:sz w:val="24"/>
          <w:szCs w:val="24"/>
        </w:rPr>
        <w:t xml:space="preserve"> </w:t>
      </w:r>
      <w:r w:rsidR="00880DCF" w:rsidRPr="00880DCF">
        <w:rPr>
          <w:rFonts w:ascii="Times New Roman" w:hAnsi="Times New Roman" w:cs="Times New Roman"/>
          <w:color w:val="000000" w:themeColor="text1"/>
          <w:sz w:val="24"/>
          <w:szCs w:val="24"/>
        </w:rPr>
        <w:t>demonstrates the</w:t>
      </w:r>
      <w:r w:rsidR="004A0C2F" w:rsidRPr="00880DCF">
        <w:rPr>
          <w:rFonts w:ascii="Times New Roman" w:hAnsi="Times New Roman" w:cs="Times New Roman"/>
          <w:color w:val="000000" w:themeColor="text1"/>
          <w:sz w:val="24"/>
          <w:szCs w:val="24"/>
        </w:rPr>
        <w:t xml:space="preserve"> value of reception history, especially </w:t>
      </w:r>
      <w:r w:rsidR="00880DCF" w:rsidRPr="00880DCF">
        <w:rPr>
          <w:rFonts w:ascii="Times New Roman" w:hAnsi="Times New Roman" w:cs="Times New Roman"/>
          <w:color w:val="000000" w:themeColor="text1"/>
          <w:sz w:val="24"/>
          <w:szCs w:val="24"/>
        </w:rPr>
        <w:t>given</w:t>
      </w:r>
      <w:r w:rsidR="004A0C2F" w:rsidRPr="00880DCF">
        <w:rPr>
          <w:rFonts w:ascii="Times New Roman" w:hAnsi="Times New Roman" w:cs="Times New Roman"/>
          <w:color w:val="000000" w:themeColor="text1"/>
          <w:sz w:val="24"/>
          <w:szCs w:val="24"/>
        </w:rPr>
        <w:t xml:space="preserve"> the history of patriarchal</w:t>
      </w:r>
      <w:r w:rsidR="0074634B" w:rsidRPr="00880DCF">
        <w:rPr>
          <w:rFonts w:ascii="Times New Roman" w:hAnsi="Times New Roman" w:cs="Times New Roman"/>
          <w:color w:val="000000" w:themeColor="text1"/>
          <w:sz w:val="24"/>
          <w:szCs w:val="24"/>
        </w:rPr>
        <w:t xml:space="preserve"> readings when female </w:t>
      </w:r>
      <w:r w:rsidR="00880DCF" w:rsidRPr="00880DCF">
        <w:rPr>
          <w:rFonts w:ascii="Times New Roman" w:hAnsi="Times New Roman" w:cs="Times New Roman"/>
          <w:color w:val="000000" w:themeColor="text1"/>
          <w:sz w:val="24"/>
          <w:szCs w:val="24"/>
        </w:rPr>
        <w:t xml:space="preserve">biblical </w:t>
      </w:r>
      <w:r w:rsidR="0074634B" w:rsidRPr="00880DCF">
        <w:rPr>
          <w:rFonts w:ascii="Times New Roman" w:hAnsi="Times New Roman" w:cs="Times New Roman"/>
          <w:color w:val="000000" w:themeColor="text1"/>
          <w:sz w:val="24"/>
          <w:szCs w:val="24"/>
        </w:rPr>
        <w:t>figures are often understated</w:t>
      </w:r>
      <w:r w:rsidR="00880DCF" w:rsidRPr="00880DCF">
        <w:rPr>
          <w:rFonts w:ascii="Times New Roman" w:hAnsi="Times New Roman" w:cs="Times New Roman"/>
          <w:color w:val="000000" w:themeColor="text1"/>
          <w:sz w:val="24"/>
          <w:szCs w:val="24"/>
        </w:rPr>
        <w:t xml:space="preserve"> or</w:t>
      </w:r>
      <w:r w:rsidR="0074634B" w:rsidRPr="00880DCF">
        <w:rPr>
          <w:rFonts w:ascii="Times New Roman" w:hAnsi="Times New Roman" w:cs="Times New Roman"/>
          <w:color w:val="000000" w:themeColor="text1"/>
          <w:sz w:val="24"/>
          <w:szCs w:val="24"/>
        </w:rPr>
        <w:t xml:space="preserve"> </w:t>
      </w:r>
      <w:r w:rsidR="00A75AB7" w:rsidRPr="00880DCF">
        <w:rPr>
          <w:rFonts w:ascii="Times New Roman" w:hAnsi="Times New Roman" w:cs="Times New Roman"/>
          <w:color w:val="000000" w:themeColor="text1"/>
          <w:sz w:val="24"/>
          <w:szCs w:val="24"/>
        </w:rPr>
        <w:t>misjudged</w:t>
      </w:r>
      <w:r w:rsidR="00880DCF" w:rsidRPr="00880DCF">
        <w:rPr>
          <w:rFonts w:ascii="Times New Roman" w:hAnsi="Times New Roman" w:cs="Times New Roman"/>
          <w:color w:val="000000" w:themeColor="text1"/>
          <w:sz w:val="24"/>
          <w:szCs w:val="24"/>
        </w:rPr>
        <w:t>.</w:t>
      </w:r>
    </w:p>
    <w:p w14:paraId="24733461" w14:textId="77777777" w:rsidR="00F66F9C" w:rsidRPr="007E715F" w:rsidRDefault="00F66F9C" w:rsidP="00723940">
      <w:pPr>
        <w:spacing w:line="480" w:lineRule="auto"/>
        <w:ind w:firstLine="720"/>
        <w:jc w:val="both"/>
        <w:rPr>
          <w:rFonts w:ascii="Times New Roman" w:hAnsi="Times New Roman" w:cs="Times New Roman"/>
          <w:sz w:val="24"/>
          <w:szCs w:val="24"/>
        </w:rPr>
      </w:pPr>
    </w:p>
    <w:p w14:paraId="7EDA0029" w14:textId="7305A5E0" w:rsidR="007920EB" w:rsidRDefault="008453FC" w:rsidP="00723940">
      <w:pPr>
        <w:spacing w:line="480" w:lineRule="auto"/>
        <w:jc w:val="both"/>
        <w:rPr>
          <w:rFonts w:ascii="Times New Roman" w:hAnsi="Times New Roman" w:cs="Times New Roman"/>
          <w:b/>
          <w:bCs/>
          <w:sz w:val="24"/>
          <w:szCs w:val="24"/>
          <w:u w:val="single"/>
        </w:rPr>
      </w:pPr>
      <w:r w:rsidRPr="004C2E85">
        <w:rPr>
          <w:rFonts w:ascii="Times New Roman" w:hAnsi="Times New Roman" w:cs="Times New Roman"/>
          <w:b/>
          <w:bCs/>
          <w:sz w:val="24"/>
          <w:szCs w:val="24"/>
          <w:u w:val="single"/>
        </w:rPr>
        <w:t xml:space="preserve">Potential </w:t>
      </w:r>
      <w:r w:rsidR="004C2E85">
        <w:rPr>
          <w:rFonts w:ascii="Times New Roman" w:hAnsi="Times New Roman" w:cs="Times New Roman"/>
          <w:b/>
          <w:bCs/>
          <w:sz w:val="24"/>
          <w:szCs w:val="24"/>
          <w:u w:val="single"/>
        </w:rPr>
        <w:t>L</w:t>
      </w:r>
      <w:r w:rsidRPr="004C2E85">
        <w:rPr>
          <w:rFonts w:ascii="Times New Roman" w:hAnsi="Times New Roman" w:cs="Times New Roman"/>
          <w:b/>
          <w:bCs/>
          <w:sz w:val="24"/>
          <w:szCs w:val="24"/>
          <w:u w:val="single"/>
        </w:rPr>
        <w:t>imitations</w:t>
      </w:r>
      <w:r w:rsidR="00F66F9C" w:rsidRPr="004C2E85">
        <w:rPr>
          <w:rFonts w:ascii="Times New Roman" w:hAnsi="Times New Roman" w:cs="Times New Roman"/>
          <w:b/>
          <w:bCs/>
          <w:sz w:val="24"/>
          <w:szCs w:val="24"/>
          <w:u w:val="single"/>
        </w:rPr>
        <w:t>:</w:t>
      </w:r>
    </w:p>
    <w:p w14:paraId="30CE3346" w14:textId="625B9862" w:rsidR="00B36CCA" w:rsidRPr="00610401" w:rsidRDefault="00610401" w:rsidP="0072394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Turning to</w:t>
      </w:r>
      <w:r w:rsidR="0034558D">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5F1003">
        <w:rPr>
          <w:rFonts w:ascii="Times New Roman" w:hAnsi="Times New Roman" w:cs="Times New Roman"/>
          <w:sz w:val="24"/>
          <w:szCs w:val="24"/>
        </w:rPr>
        <w:t>limitations</w:t>
      </w:r>
      <w:r>
        <w:rPr>
          <w:rFonts w:ascii="Times New Roman" w:hAnsi="Times New Roman" w:cs="Times New Roman"/>
          <w:sz w:val="24"/>
          <w:szCs w:val="24"/>
        </w:rPr>
        <w:t xml:space="preserve"> </w:t>
      </w:r>
      <w:r w:rsidR="005F1003">
        <w:rPr>
          <w:rFonts w:ascii="Times New Roman" w:hAnsi="Times New Roman" w:cs="Times New Roman"/>
          <w:sz w:val="24"/>
          <w:szCs w:val="24"/>
        </w:rPr>
        <w:t>of a</w:t>
      </w:r>
      <w:r w:rsidR="00A40F66">
        <w:rPr>
          <w:rFonts w:ascii="Times New Roman" w:hAnsi="Times New Roman" w:cs="Times New Roman"/>
          <w:sz w:val="24"/>
          <w:szCs w:val="24"/>
        </w:rPr>
        <w:t xml:space="preserve"> reception history approach, one area of concern </w:t>
      </w:r>
      <w:r w:rsidR="00BC6BD8">
        <w:rPr>
          <w:rFonts w:ascii="Times New Roman" w:hAnsi="Times New Roman" w:cs="Times New Roman"/>
          <w:sz w:val="24"/>
          <w:szCs w:val="24"/>
        </w:rPr>
        <w:t>is</w:t>
      </w:r>
      <w:r w:rsidR="00A40F66">
        <w:rPr>
          <w:rFonts w:ascii="Times New Roman" w:hAnsi="Times New Roman" w:cs="Times New Roman"/>
          <w:sz w:val="24"/>
          <w:szCs w:val="24"/>
        </w:rPr>
        <w:t xml:space="preserve"> ignoring or minimising the original context </w:t>
      </w:r>
      <w:r w:rsidR="00BC6BD8">
        <w:rPr>
          <w:rFonts w:ascii="Times New Roman" w:hAnsi="Times New Roman" w:cs="Times New Roman"/>
          <w:sz w:val="24"/>
          <w:szCs w:val="24"/>
        </w:rPr>
        <w:t>and</w:t>
      </w:r>
      <w:r w:rsidR="00A40F66">
        <w:rPr>
          <w:rFonts w:ascii="Times New Roman" w:hAnsi="Times New Roman" w:cs="Times New Roman"/>
          <w:sz w:val="24"/>
          <w:szCs w:val="24"/>
        </w:rPr>
        <w:t xml:space="preserve"> literary functions of the text. The originality of the text may be just as important, if not more</w:t>
      </w:r>
      <w:r w:rsidR="00C608ED">
        <w:rPr>
          <w:rFonts w:ascii="Times New Roman" w:hAnsi="Times New Roman" w:cs="Times New Roman"/>
          <w:sz w:val="24"/>
          <w:szCs w:val="24"/>
        </w:rPr>
        <w:t xml:space="preserve"> so, </w:t>
      </w:r>
      <w:r w:rsidR="00A40F66">
        <w:rPr>
          <w:rFonts w:ascii="Times New Roman" w:hAnsi="Times New Roman" w:cs="Times New Roman"/>
          <w:sz w:val="24"/>
          <w:szCs w:val="24"/>
        </w:rPr>
        <w:t xml:space="preserve">than </w:t>
      </w:r>
      <w:r w:rsidR="00C608ED">
        <w:rPr>
          <w:rFonts w:ascii="Times New Roman" w:hAnsi="Times New Roman" w:cs="Times New Roman"/>
          <w:sz w:val="24"/>
          <w:szCs w:val="24"/>
        </w:rPr>
        <w:t>its</w:t>
      </w:r>
      <w:r w:rsidR="00A40F66">
        <w:rPr>
          <w:rFonts w:ascii="Times New Roman" w:hAnsi="Times New Roman" w:cs="Times New Roman"/>
          <w:sz w:val="24"/>
          <w:szCs w:val="24"/>
        </w:rPr>
        <w:t xml:space="preserve"> “afterlife</w:t>
      </w:r>
      <w:r w:rsidR="00701AC0">
        <w:rPr>
          <w:rFonts w:ascii="Times New Roman" w:hAnsi="Times New Roman" w:cs="Times New Roman"/>
          <w:sz w:val="24"/>
          <w:szCs w:val="24"/>
        </w:rPr>
        <w:t xml:space="preserve">”. </w:t>
      </w:r>
      <w:r w:rsidR="003045C6">
        <w:rPr>
          <w:rFonts w:ascii="Times New Roman" w:hAnsi="Times New Roman" w:cs="Times New Roman"/>
          <w:sz w:val="24"/>
          <w:szCs w:val="24"/>
        </w:rPr>
        <w:t xml:space="preserve">While feminist readings </w:t>
      </w:r>
      <w:r w:rsidR="007C19A0">
        <w:rPr>
          <w:rFonts w:ascii="Times New Roman" w:hAnsi="Times New Roman" w:cs="Times New Roman"/>
          <w:sz w:val="24"/>
          <w:szCs w:val="24"/>
        </w:rPr>
        <w:t xml:space="preserve">are essentially </w:t>
      </w:r>
      <w:r w:rsidR="003045C6">
        <w:rPr>
          <w:rFonts w:ascii="Times New Roman" w:hAnsi="Times New Roman" w:cs="Times New Roman"/>
          <w:sz w:val="24"/>
          <w:szCs w:val="24"/>
        </w:rPr>
        <w:t>valuable in 21</w:t>
      </w:r>
      <w:r w:rsidR="003045C6" w:rsidRPr="003045C6">
        <w:rPr>
          <w:rFonts w:ascii="Times New Roman" w:hAnsi="Times New Roman" w:cs="Times New Roman"/>
          <w:sz w:val="24"/>
          <w:szCs w:val="24"/>
          <w:vertAlign w:val="superscript"/>
        </w:rPr>
        <w:t>st</w:t>
      </w:r>
      <w:r w:rsidR="003045C6">
        <w:rPr>
          <w:rFonts w:ascii="Times New Roman" w:hAnsi="Times New Roman" w:cs="Times New Roman"/>
          <w:sz w:val="24"/>
          <w:szCs w:val="24"/>
        </w:rPr>
        <w:t xml:space="preserve"> Century biblical studies, </w:t>
      </w:r>
      <w:r w:rsidR="00C33721">
        <w:rPr>
          <w:rFonts w:ascii="Times New Roman" w:hAnsi="Times New Roman" w:cs="Times New Roman"/>
          <w:sz w:val="24"/>
          <w:szCs w:val="24"/>
        </w:rPr>
        <w:t xml:space="preserve">the gender roles of the </w:t>
      </w:r>
      <w:r w:rsidR="00B155A5">
        <w:rPr>
          <w:rFonts w:ascii="Times New Roman" w:hAnsi="Times New Roman" w:cs="Times New Roman"/>
          <w:sz w:val="24"/>
          <w:szCs w:val="24"/>
        </w:rPr>
        <w:t>original</w:t>
      </w:r>
      <w:r w:rsidR="00C33721">
        <w:rPr>
          <w:rFonts w:ascii="Times New Roman" w:hAnsi="Times New Roman" w:cs="Times New Roman"/>
          <w:sz w:val="24"/>
          <w:szCs w:val="24"/>
        </w:rPr>
        <w:t xml:space="preserve"> context, writers, and audience are vastly different </w:t>
      </w:r>
      <w:r w:rsidR="002D1834">
        <w:rPr>
          <w:rFonts w:ascii="Times New Roman" w:hAnsi="Times New Roman" w:cs="Times New Roman"/>
          <w:sz w:val="24"/>
          <w:szCs w:val="24"/>
        </w:rPr>
        <w:t>from today’s</w:t>
      </w:r>
      <w:r w:rsidR="00C33721">
        <w:rPr>
          <w:rFonts w:ascii="Times New Roman" w:hAnsi="Times New Roman" w:cs="Times New Roman"/>
          <w:sz w:val="24"/>
          <w:szCs w:val="24"/>
        </w:rPr>
        <w:t xml:space="preserve"> </w:t>
      </w:r>
      <w:r w:rsidR="00D83D12">
        <w:rPr>
          <w:rFonts w:ascii="Times New Roman" w:hAnsi="Times New Roman" w:cs="Times New Roman"/>
          <w:sz w:val="24"/>
          <w:szCs w:val="24"/>
        </w:rPr>
        <w:t>understanding of gender. For example, there has been significant discussion around Paul’s view of women</w:t>
      </w:r>
      <w:r w:rsidR="004F193F">
        <w:rPr>
          <w:rFonts w:ascii="Times New Roman" w:hAnsi="Times New Roman" w:cs="Times New Roman"/>
          <w:sz w:val="24"/>
          <w:szCs w:val="24"/>
        </w:rPr>
        <w:t xml:space="preserve">, primarily stemming from </w:t>
      </w:r>
      <w:r w:rsidR="00F854FD" w:rsidRPr="00F854FD">
        <w:rPr>
          <w:rFonts w:ascii="Times New Roman" w:hAnsi="Times New Roman" w:cs="Times New Roman"/>
          <w:sz w:val="24"/>
          <w:szCs w:val="24"/>
        </w:rPr>
        <w:t>1 Corinthians 14:34</w:t>
      </w:r>
      <w:r w:rsidR="00B155A5">
        <w:rPr>
          <w:rFonts w:ascii="Times New Roman" w:hAnsi="Times New Roman" w:cs="Times New Roman"/>
          <w:sz w:val="24"/>
          <w:szCs w:val="24"/>
        </w:rPr>
        <w:t>: “</w:t>
      </w:r>
      <w:r w:rsidR="00B155A5" w:rsidRPr="00B155A5">
        <w:rPr>
          <w:rFonts w:ascii="Times New Roman" w:hAnsi="Times New Roman" w:cs="Times New Roman"/>
          <w:sz w:val="24"/>
          <w:szCs w:val="24"/>
        </w:rPr>
        <w:t>women should be silent in the churches</w:t>
      </w:r>
      <w:r w:rsidR="00B155A5">
        <w:rPr>
          <w:rFonts w:ascii="Times New Roman" w:hAnsi="Times New Roman" w:cs="Times New Roman"/>
          <w:sz w:val="24"/>
          <w:szCs w:val="24"/>
        </w:rPr>
        <w:t xml:space="preserve">”. </w:t>
      </w:r>
      <w:r w:rsidR="00EA7E9F">
        <w:rPr>
          <w:rFonts w:ascii="Times New Roman" w:hAnsi="Times New Roman" w:cs="Times New Roman"/>
          <w:sz w:val="24"/>
          <w:szCs w:val="24"/>
        </w:rPr>
        <w:t>In this case, the reception of Paul as “anti-women” or “oppressive”</w:t>
      </w:r>
      <w:r w:rsidR="00AE778A">
        <w:rPr>
          <w:rFonts w:ascii="Times New Roman" w:hAnsi="Times New Roman" w:cs="Times New Roman"/>
          <w:sz w:val="24"/>
          <w:szCs w:val="24"/>
        </w:rPr>
        <w:t xml:space="preserve"> can be argued </w:t>
      </w:r>
      <w:r w:rsidR="00B44582">
        <w:rPr>
          <w:rFonts w:ascii="Times New Roman" w:hAnsi="Times New Roman" w:cs="Times New Roman"/>
          <w:sz w:val="24"/>
          <w:szCs w:val="24"/>
        </w:rPr>
        <w:t>to be the imposition of modern perspectives</w:t>
      </w:r>
      <w:r w:rsidR="00AE778A">
        <w:rPr>
          <w:rFonts w:ascii="Times New Roman" w:hAnsi="Times New Roman" w:cs="Times New Roman"/>
          <w:sz w:val="24"/>
          <w:szCs w:val="24"/>
        </w:rPr>
        <w:t xml:space="preserve"> on ancient authors.</w:t>
      </w:r>
      <w:r w:rsidR="000C025F">
        <w:rPr>
          <w:rFonts w:ascii="Times New Roman" w:hAnsi="Times New Roman" w:cs="Times New Roman"/>
          <w:sz w:val="24"/>
          <w:szCs w:val="24"/>
        </w:rPr>
        <w:t xml:space="preserve"> </w:t>
      </w:r>
      <w:r w:rsidR="00AE778A">
        <w:rPr>
          <w:rFonts w:ascii="Times New Roman" w:hAnsi="Times New Roman" w:cs="Times New Roman"/>
          <w:sz w:val="24"/>
          <w:szCs w:val="24"/>
        </w:rPr>
        <w:t xml:space="preserve">Consequently, </w:t>
      </w:r>
      <w:r w:rsidR="000C025F">
        <w:rPr>
          <w:rFonts w:ascii="Times New Roman" w:hAnsi="Times New Roman" w:cs="Times New Roman"/>
          <w:sz w:val="24"/>
          <w:szCs w:val="24"/>
        </w:rPr>
        <w:t xml:space="preserve">this ignores the context in which Paul was </w:t>
      </w:r>
      <w:r w:rsidR="000C025F">
        <w:rPr>
          <w:rFonts w:ascii="Times New Roman" w:hAnsi="Times New Roman" w:cs="Times New Roman"/>
          <w:sz w:val="24"/>
          <w:szCs w:val="24"/>
        </w:rPr>
        <w:lastRenderedPageBreak/>
        <w:t xml:space="preserve">writing in favour of the reception. </w:t>
      </w:r>
      <w:r w:rsidR="002D3E5F">
        <w:rPr>
          <w:rFonts w:ascii="Times New Roman" w:hAnsi="Times New Roman" w:cs="Times New Roman"/>
          <w:sz w:val="24"/>
          <w:szCs w:val="24"/>
        </w:rPr>
        <w:t xml:space="preserve">A weakness of a reception history approach, therefore, is that scholars may project present values onto the text, rather than analysing the original author’s context and cultural values. </w:t>
      </w:r>
      <w:r w:rsidR="00B36CCA">
        <w:rPr>
          <w:rFonts w:ascii="Times New Roman" w:hAnsi="Times New Roman" w:cs="Times New Roman"/>
          <w:sz w:val="24"/>
          <w:szCs w:val="24"/>
        </w:rPr>
        <w:t>Nonetheless, as Knight points out, it may not be a case of choosing between a new interest in reception and an older emphasis on historical-critical approaches.</w:t>
      </w:r>
      <w:r w:rsidR="00B36CCA">
        <w:rPr>
          <w:rStyle w:val="FootnoteReference"/>
          <w:rFonts w:ascii="Times New Roman" w:hAnsi="Times New Roman" w:cs="Times New Roman"/>
          <w:sz w:val="24"/>
          <w:szCs w:val="24"/>
        </w:rPr>
        <w:footnoteReference w:id="16"/>
      </w:r>
      <w:r w:rsidR="00B36CCA">
        <w:rPr>
          <w:rFonts w:ascii="Times New Roman" w:hAnsi="Times New Roman" w:cs="Times New Roman"/>
          <w:sz w:val="24"/>
          <w:szCs w:val="24"/>
        </w:rPr>
        <w:t xml:space="preserve"> Potentially for some texts, reception may be less important than the original text, or the reverse for other texts. For reception history to be truly valuable in biblical studies, there may need to be a discussion around which texts or areas of study are most suited to a reception approach. </w:t>
      </w:r>
    </w:p>
    <w:p w14:paraId="3DA679C8" w14:textId="412BD884" w:rsidR="00B36CCA" w:rsidRDefault="00B36CCA" w:rsidP="0072394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Another </w:t>
      </w:r>
      <w:r w:rsidR="00942847">
        <w:rPr>
          <w:rFonts w:ascii="Times New Roman" w:hAnsi="Times New Roman" w:cs="Times New Roman"/>
          <w:sz w:val="24"/>
          <w:szCs w:val="24"/>
        </w:rPr>
        <w:t xml:space="preserve">potential difficulty </w:t>
      </w:r>
      <w:r>
        <w:rPr>
          <w:rFonts w:ascii="Times New Roman" w:hAnsi="Times New Roman" w:cs="Times New Roman"/>
          <w:sz w:val="24"/>
          <w:szCs w:val="24"/>
        </w:rPr>
        <w:t xml:space="preserve">with reception history </w:t>
      </w:r>
      <w:r w:rsidR="00B8511A">
        <w:rPr>
          <w:rFonts w:ascii="Times New Roman" w:hAnsi="Times New Roman" w:cs="Times New Roman"/>
          <w:sz w:val="24"/>
          <w:szCs w:val="24"/>
        </w:rPr>
        <w:t xml:space="preserve">is a tendency towards selective readings and </w:t>
      </w:r>
      <w:r w:rsidR="00472E20">
        <w:rPr>
          <w:rFonts w:ascii="Times New Roman" w:hAnsi="Times New Roman" w:cs="Times New Roman"/>
          <w:sz w:val="24"/>
          <w:szCs w:val="24"/>
        </w:rPr>
        <w:t>subjectivity.</w:t>
      </w:r>
      <w:r w:rsidR="00DE277A">
        <w:rPr>
          <w:rFonts w:ascii="Times New Roman" w:hAnsi="Times New Roman" w:cs="Times New Roman"/>
          <w:sz w:val="24"/>
          <w:szCs w:val="24"/>
        </w:rPr>
        <w:t xml:space="preserve"> There </w:t>
      </w:r>
      <w:r w:rsidR="006B2143">
        <w:rPr>
          <w:rFonts w:ascii="Times New Roman" w:hAnsi="Times New Roman" w:cs="Times New Roman"/>
          <w:sz w:val="24"/>
          <w:szCs w:val="24"/>
        </w:rPr>
        <w:t>is unlikely to be a single</w:t>
      </w:r>
      <w:r w:rsidR="00DE277A">
        <w:rPr>
          <w:rFonts w:ascii="Times New Roman" w:hAnsi="Times New Roman" w:cs="Times New Roman"/>
          <w:sz w:val="24"/>
          <w:szCs w:val="24"/>
        </w:rPr>
        <w:t xml:space="preserve"> consensus on how a text should be understood, which is a strength, but there is a connected issue of how are we determining which readings are “correct” or if there is any way to determine right and wrong readings.</w:t>
      </w:r>
      <w:r w:rsidR="00350F36">
        <w:rPr>
          <w:rFonts w:ascii="Times New Roman" w:hAnsi="Times New Roman" w:cs="Times New Roman"/>
          <w:sz w:val="24"/>
          <w:szCs w:val="24"/>
        </w:rPr>
        <w:t xml:space="preserve"> Some reception</w:t>
      </w:r>
      <w:r w:rsidR="00D7410A">
        <w:rPr>
          <w:rFonts w:ascii="Times New Roman" w:hAnsi="Times New Roman" w:cs="Times New Roman"/>
          <w:sz w:val="24"/>
          <w:szCs w:val="24"/>
        </w:rPr>
        <w:t>s</w:t>
      </w:r>
      <w:r w:rsidR="00350F36">
        <w:rPr>
          <w:rFonts w:ascii="Times New Roman" w:hAnsi="Times New Roman" w:cs="Times New Roman"/>
          <w:sz w:val="24"/>
          <w:szCs w:val="24"/>
        </w:rPr>
        <w:t xml:space="preserve"> </w:t>
      </w:r>
      <w:r w:rsidR="00D7410A">
        <w:rPr>
          <w:rFonts w:ascii="Times New Roman" w:hAnsi="Times New Roman" w:cs="Times New Roman"/>
          <w:sz w:val="24"/>
          <w:szCs w:val="24"/>
        </w:rPr>
        <w:t>could come to be regarded as more acceptable or</w:t>
      </w:r>
      <w:r w:rsidR="00350F36">
        <w:rPr>
          <w:rFonts w:ascii="Times New Roman" w:hAnsi="Times New Roman" w:cs="Times New Roman"/>
          <w:sz w:val="24"/>
          <w:szCs w:val="24"/>
        </w:rPr>
        <w:t xml:space="preserve"> authoritative than others, </w:t>
      </w:r>
      <w:r w:rsidR="00D7410A">
        <w:rPr>
          <w:rFonts w:ascii="Times New Roman" w:hAnsi="Times New Roman" w:cs="Times New Roman"/>
          <w:sz w:val="24"/>
          <w:szCs w:val="24"/>
        </w:rPr>
        <w:t xml:space="preserve">which leads to some dominant interpretations, which is precisely what reception history seeks to challenge. </w:t>
      </w:r>
      <w:r w:rsidR="005F1AC8">
        <w:rPr>
          <w:rFonts w:ascii="Times New Roman" w:hAnsi="Times New Roman" w:cs="Times New Roman"/>
          <w:sz w:val="24"/>
          <w:szCs w:val="24"/>
        </w:rPr>
        <w:t>A</w:t>
      </w:r>
      <w:r w:rsidR="00BB435E">
        <w:rPr>
          <w:rFonts w:ascii="Times New Roman" w:hAnsi="Times New Roman" w:cs="Times New Roman"/>
          <w:sz w:val="24"/>
          <w:szCs w:val="24"/>
        </w:rPr>
        <w:t xml:space="preserve"> further</w:t>
      </w:r>
      <w:r w:rsidR="005F1AC8">
        <w:rPr>
          <w:rFonts w:ascii="Times New Roman" w:hAnsi="Times New Roman" w:cs="Times New Roman"/>
          <w:sz w:val="24"/>
          <w:szCs w:val="24"/>
        </w:rPr>
        <w:t xml:space="preserve"> </w:t>
      </w:r>
      <w:r w:rsidR="00BB435E">
        <w:rPr>
          <w:rFonts w:ascii="Times New Roman" w:hAnsi="Times New Roman" w:cs="Times New Roman"/>
          <w:sz w:val="24"/>
          <w:szCs w:val="24"/>
        </w:rPr>
        <w:t>concern</w:t>
      </w:r>
      <w:r w:rsidR="005F1AC8">
        <w:rPr>
          <w:rFonts w:ascii="Times New Roman" w:hAnsi="Times New Roman" w:cs="Times New Roman"/>
          <w:sz w:val="24"/>
          <w:szCs w:val="24"/>
        </w:rPr>
        <w:t xml:space="preserve"> with</w:t>
      </w:r>
      <w:r w:rsidR="00BB435E">
        <w:rPr>
          <w:rFonts w:ascii="Times New Roman" w:hAnsi="Times New Roman" w:cs="Times New Roman"/>
          <w:sz w:val="24"/>
          <w:szCs w:val="24"/>
        </w:rPr>
        <w:t xml:space="preserve"> focusing on reception is </w:t>
      </w:r>
      <w:r w:rsidR="00E31B77">
        <w:rPr>
          <w:rFonts w:ascii="Times New Roman" w:hAnsi="Times New Roman" w:cs="Times New Roman"/>
          <w:sz w:val="24"/>
          <w:szCs w:val="24"/>
        </w:rPr>
        <w:t xml:space="preserve">who is doing the receiving and which ideologies become dominant. </w:t>
      </w:r>
      <w:r w:rsidR="00301A62">
        <w:rPr>
          <w:rFonts w:ascii="Times New Roman" w:hAnsi="Times New Roman" w:cs="Times New Roman"/>
          <w:sz w:val="24"/>
          <w:szCs w:val="24"/>
        </w:rPr>
        <w:t>As Punt observes,</w:t>
      </w:r>
      <w:r w:rsidR="005F1AC8">
        <w:rPr>
          <w:rFonts w:ascii="Times New Roman" w:hAnsi="Times New Roman" w:cs="Times New Roman"/>
          <w:sz w:val="24"/>
          <w:szCs w:val="24"/>
        </w:rPr>
        <w:t xml:space="preserve"> the available history of interpretation “represents the interests and thoughts of the powerful in the church and society”.</w:t>
      </w:r>
      <w:r w:rsidR="005F1AC8">
        <w:rPr>
          <w:rStyle w:val="FootnoteReference"/>
          <w:rFonts w:ascii="Times New Roman" w:hAnsi="Times New Roman" w:cs="Times New Roman"/>
          <w:sz w:val="24"/>
          <w:szCs w:val="24"/>
        </w:rPr>
        <w:footnoteReference w:id="17"/>
      </w:r>
      <w:r w:rsidR="00836E99">
        <w:rPr>
          <w:rFonts w:ascii="Times New Roman" w:hAnsi="Times New Roman" w:cs="Times New Roman"/>
          <w:sz w:val="24"/>
          <w:szCs w:val="24"/>
        </w:rPr>
        <w:t xml:space="preserve"> </w:t>
      </w:r>
      <w:r w:rsidR="00B14D3F">
        <w:rPr>
          <w:rFonts w:ascii="Times New Roman" w:hAnsi="Times New Roman" w:cs="Times New Roman"/>
          <w:sz w:val="24"/>
          <w:szCs w:val="24"/>
        </w:rPr>
        <w:t xml:space="preserve">If considering the reception of texts, clearly everyone has a reading on the text, but some viewpoints are more likely to become the most common or dominant, likely those of Western, middle-class males. </w:t>
      </w:r>
      <w:r w:rsidR="0082441D">
        <w:rPr>
          <w:rFonts w:ascii="Times New Roman" w:hAnsi="Times New Roman" w:cs="Times New Roman"/>
          <w:sz w:val="24"/>
          <w:szCs w:val="24"/>
        </w:rPr>
        <w:t xml:space="preserve">Even though Gadamer did not intend for </w:t>
      </w:r>
      <w:r w:rsidR="00F15133">
        <w:rPr>
          <w:rFonts w:ascii="Times New Roman" w:hAnsi="Times New Roman" w:cs="Times New Roman"/>
          <w:sz w:val="24"/>
          <w:szCs w:val="24"/>
        </w:rPr>
        <w:t>the text to be read in any way the reader wishes</w:t>
      </w:r>
      <w:r w:rsidR="00487CDE">
        <w:rPr>
          <w:rFonts w:ascii="Times New Roman" w:hAnsi="Times New Roman" w:cs="Times New Roman"/>
          <w:sz w:val="24"/>
          <w:szCs w:val="24"/>
        </w:rPr>
        <w:t>,</w:t>
      </w:r>
      <w:r w:rsidR="00F15133">
        <w:rPr>
          <w:rStyle w:val="FootnoteReference"/>
          <w:rFonts w:ascii="Times New Roman" w:hAnsi="Times New Roman" w:cs="Times New Roman"/>
          <w:sz w:val="24"/>
          <w:szCs w:val="24"/>
        </w:rPr>
        <w:footnoteReference w:id="18"/>
      </w:r>
      <w:r w:rsidR="00F15133">
        <w:rPr>
          <w:rFonts w:ascii="Times New Roman" w:hAnsi="Times New Roman" w:cs="Times New Roman"/>
          <w:sz w:val="24"/>
          <w:szCs w:val="24"/>
        </w:rPr>
        <w:t xml:space="preserve"> there is a danger of some </w:t>
      </w:r>
      <w:r w:rsidR="00D160B7">
        <w:rPr>
          <w:rFonts w:ascii="Times New Roman" w:hAnsi="Times New Roman" w:cs="Times New Roman"/>
          <w:sz w:val="24"/>
          <w:szCs w:val="24"/>
        </w:rPr>
        <w:t xml:space="preserve">reception being seen as more “valuable” than others. </w:t>
      </w:r>
    </w:p>
    <w:p w14:paraId="044D8C72" w14:textId="77777777" w:rsidR="008453FC" w:rsidRDefault="008453FC" w:rsidP="00723940">
      <w:pPr>
        <w:spacing w:line="480" w:lineRule="auto"/>
        <w:jc w:val="both"/>
        <w:rPr>
          <w:rFonts w:ascii="Times New Roman" w:hAnsi="Times New Roman" w:cs="Times New Roman"/>
          <w:sz w:val="24"/>
          <w:szCs w:val="24"/>
        </w:rPr>
      </w:pPr>
    </w:p>
    <w:p w14:paraId="2A377C97" w14:textId="77777777" w:rsidR="00723940" w:rsidRPr="007E715F" w:rsidRDefault="00723940" w:rsidP="00723940">
      <w:pPr>
        <w:spacing w:line="480" w:lineRule="auto"/>
        <w:jc w:val="both"/>
        <w:rPr>
          <w:rFonts w:ascii="Times New Roman" w:hAnsi="Times New Roman" w:cs="Times New Roman"/>
          <w:sz w:val="24"/>
          <w:szCs w:val="24"/>
        </w:rPr>
      </w:pPr>
    </w:p>
    <w:p w14:paraId="75CA322E" w14:textId="72C5157E" w:rsidR="008453FC" w:rsidRPr="007E715F" w:rsidRDefault="008453FC" w:rsidP="00723940">
      <w:pPr>
        <w:spacing w:line="480" w:lineRule="auto"/>
        <w:jc w:val="both"/>
        <w:rPr>
          <w:rFonts w:ascii="Times New Roman" w:hAnsi="Times New Roman" w:cs="Times New Roman"/>
          <w:b/>
          <w:bCs/>
          <w:sz w:val="24"/>
          <w:szCs w:val="24"/>
          <w:u w:val="single"/>
        </w:rPr>
      </w:pPr>
      <w:r w:rsidRPr="007E715F">
        <w:rPr>
          <w:rFonts w:ascii="Times New Roman" w:hAnsi="Times New Roman" w:cs="Times New Roman"/>
          <w:b/>
          <w:bCs/>
          <w:sz w:val="24"/>
          <w:szCs w:val="24"/>
          <w:u w:val="single"/>
        </w:rPr>
        <w:lastRenderedPageBreak/>
        <w:t>Conclusion:</w:t>
      </w:r>
    </w:p>
    <w:p w14:paraId="735F623C" w14:textId="26687A6F" w:rsidR="00A04C27" w:rsidRDefault="008453FC" w:rsidP="00723940">
      <w:pPr>
        <w:spacing w:line="480" w:lineRule="auto"/>
        <w:ind w:firstLine="720"/>
        <w:jc w:val="both"/>
        <w:rPr>
          <w:rFonts w:ascii="Times New Roman" w:hAnsi="Times New Roman" w:cs="Times New Roman"/>
          <w:sz w:val="24"/>
          <w:szCs w:val="24"/>
        </w:rPr>
      </w:pPr>
      <w:r w:rsidRPr="007E715F">
        <w:rPr>
          <w:rFonts w:ascii="Times New Roman" w:hAnsi="Times New Roman" w:cs="Times New Roman"/>
          <w:sz w:val="24"/>
          <w:szCs w:val="24"/>
        </w:rPr>
        <w:t xml:space="preserve">Reception history does have considerable value in biblical studies. Taking into consideration potential limitations, reception history is a vital tool in biblical interpretation alongside other methods. There may be a necessity for a process of interpretation, starting with the original text in its context, then historical or theological interpretations, before moving into recent or modern reception history. </w:t>
      </w:r>
      <w:r w:rsidR="00E31B77">
        <w:rPr>
          <w:rFonts w:ascii="Times New Roman" w:hAnsi="Times New Roman" w:cs="Times New Roman"/>
          <w:sz w:val="24"/>
          <w:szCs w:val="24"/>
        </w:rPr>
        <w:t>Ultimately</w:t>
      </w:r>
      <w:r w:rsidRPr="007E715F">
        <w:rPr>
          <w:rFonts w:ascii="Times New Roman" w:hAnsi="Times New Roman" w:cs="Times New Roman"/>
          <w:sz w:val="24"/>
          <w:szCs w:val="24"/>
        </w:rPr>
        <w:t xml:space="preserve">, </w:t>
      </w:r>
      <w:r w:rsidR="00D7100A">
        <w:rPr>
          <w:rFonts w:ascii="Times New Roman" w:hAnsi="Times New Roman" w:cs="Times New Roman"/>
          <w:sz w:val="24"/>
          <w:szCs w:val="24"/>
        </w:rPr>
        <w:t xml:space="preserve">to discount the value of reception history </w:t>
      </w:r>
      <w:r w:rsidR="00D35A92">
        <w:rPr>
          <w:rFonts w:ascii="Times New Roman" w:hAnsi="Times New Roman" w:cs="Times New Roman"/>
          <w:sz w:val="24"/>
          <w:szCs w:val="24"/>
        </w:rPr>
        <w:t xml:space="preserve">would </w:t>
      </w:r>
      <w:r w:rsidR="001A29D2">
        <w:rPr>
          <w:rFonts w:ascii="Times New Roman" w:hAnsi="Times New Roman" w:cs="Times New Roman"/>
          <w:sz w:val="24"/>
          <w:szCs w:val="24"/>
        </w:rPr>
        <w:t xml:space="preserve">mistakenly </w:t>
      </w:r>
      <w:r w:rsidR="00D35A92">
        <w:rPr>
          <w:rFonts w:ascii="Times New Roman" w:hAnsi="Times New Roman" w:cs="Times New Roman"/>
          <w:sz w:val="24"/>
          <w:szCs w:val="24"/>
        </w:rPr>
        <w:t xml:space="preserve">overlook the fact that all </w:t>
      </w:r>
      <w:r w:rsidR="00FD5E5A">
        <w:rPr>
          <w:rFonts w:ascii="Times New Roman" w:hAnsi="Times New Roman" w:cs="Times New Roman"/>
          <w:sz w:val="24"/>
          <w:szCs w:val="24"/>
        </w:rPr>
        <w:t>interpretation is historical</w:t>
      </w:r>
      <w:r w:rsidR="009115E5">
        <w:rPr>
          <w:rFonts w:ascii="Times New Roman" w:hAnsi="Times New Roman" w:cs="Times New Roman"/>
          <w:sz w:val="24"/>
          <w:szCs w:val="24"/>
        </w:rPr>
        <w:t>ly situated</w:t>
      </w:r>
      <w:r w:rsidR="00FD5E5A">
        <w:rPr>
          <w:rFonts w:ascii="Times New Roman" w:hAnsi="Times New Roman" w:cs="Times New Roman"/>
          <w:sz w:val="24"/>
          <w:szCs w:val="24"/>
        </w:rPr>
        <w:t xml:space="preserve"> and every encounter between text and reader </w:t>
      </w:r>
      <w:r w:rsidR="00B940ED">
        <w:rPr>
          <w:rFonts w:ascii="Times New Roman" w:hAnsi="Times New Roman" w:cs="Times New Roman"/>
          <w:sz w:val="24"/>
          <w:szCs w:val="24"/>
        </w:rPr>
        <w:t>forms part of the</w:t>
      </w:r>
      <w:r w:rsidR="007D6674">
        <w:rPr>
          <w:rFonts w:ascii="Times New Roman" w:hAnsi="Times New Roman" w:cs="Times New Roman"/>
          <w:sz w:val="24"/>
          <w:szCs w:val="24"/>
        </w:rPr>
        <w:t xml:space="preserve"> enduring</w:t>
      </w:r>
      <w:r w:rsidR="00FD5E5A">
        <w:rPr>
          <w:rFonts w:ascii="Times New Roman" w:hAnsi="Times New Roman" w:cs="Times New Roman"/>
          <w:sz w:val="24"/>
          <w:szCs w:val="24"/>
        </w:rPr>
        <w:t xml:space="preserve"> history of </w:t>
      </w:r>
      <w:r w:rsidR="003221DA">
        <w:rPr>
          <w:rFonts w:ascii="Times New Roman" w:hAnsi="Times New Roman" w:cs="Times New Roman"/>
          <w:sz w:val="24"/>
          <w:szCs w:val="24"/>
        </w:rPr>
        <w:t>interpretation.</w:t>
      </w:r>
    </w:p>
    <w:p w14:paraId="5169F2DF" w14:textId="77777777" w:rsidR="00A04C27" w:rsidRPr="007E715F" w:rsidRDefault="00A04C27" w:rsidP="008453FC">
      <w:pPr>
        <w:jc w:val="both"/>
        <w:rPr>
          <w:rFonts w:ascii="Times New Roman" w:hAnsi="Times New Roman" w:cs="Times New Roman"/>
          <w:sz w:val="24"/>
          <w:szCs w:val="24"/>
        </w:rPr>
      </w:pPr>
    </w:p>
    <w:p w14:paraId="07033C6A" w14:textId="11354400" w:rsidR="007E715F" w:rsidRPr="00946F1E" w:rsidRDefault="007E715F" w:rsidP="008453FC">
      <w:pPr>
        <w:jc w:val="both"/>
        <w:rPr>
          <w:rFonts w:ascii="Times New Roman" w:hAnsi="Times New Roman" w:cs="Times New Roman"/>
          <w:b/>
          <w:bCs/>
          <w:sz w:val="24"/>
          <w:szCs w:val="24"/>
          <w:u w:val="single"/>
        </w:rPr>
      </w:pPr>
      <w:r w:rsidRPr="00946F1E">
        <w:rPr>
          <w:rFonts w:ascii="Times New Roman" w:hAnsi="Times New Roman" w:cs="Times New Roman"/>
          <w:b/>
          <w:bCs/>
          <w:sz w:val="24"/>
          <w:szCs w:val="24"/>
          <w:u w:val="single"/>
        </w:rPr>
        <w:t>Bibliography:</w:t>
      </w:r>
    </w:p>
    <w:p w14:paraId="10ED108A" w14:textId="7D621CC9" w:rsidR="005F1AC8" w:rsidRPr="006108A5" w:rsidRDefault="005F1AC8" w:rsidP="005F1AC8">
      <w:pPr>
        <w:ind w:left="720" w:hanging="720"/>
        <w:rPr>
          <w:rFonts w:ascii="Times New Roman" w:hAnsi="Times New Roman" w:cs="Times New Roman"/>
          <w:sz w:val="24"/>
          <w:szCs w:val="24"/>
        </w:rPr>
      </w:pPr>
      <w:r w:rsidRPr="006108A5">
        <w:rPr>
          <w:rFonts w:ascii="Times New Roman" w:hAnsi="Times New Roman" w:cs="Times New Roman"/>
          <w:sz w:val="24"/>
          <w:szCs w:val="24"/>
        </w:rPr>
        <w:t>Breed, Brendan, ‘What is Reception History?’,</w:t>
      </w:r>
      <w:r>
        <w:rPr>
          <w:rFonts w:ascii="Times New Roman" w:hAnsi="Times New Roman" w:cs="Times New Roman"/>
          <w:sz w:val="24"/>
          <w:szCs w:val="24"/>
        </w:rPr>
        <w:t xml:space="preserve"> </w:t>
      </w:r>
      <w:hyperlink r:id="rId8" w:history="1">
        <w:r w:rsidRPr="00AF5A3E">
          <w:rPr>
            <w:rStyle w:val="Hyperlink"/>
            <w:rFonts w:ascii="Times New Roman" w:hAnsi="Times New Roman" w:cs="Times New Roman"/>
            <w:sz w:val="24"/>
            <w:szCs w:val="24"/>
          </w:rPr>
          <w:t>https://www.bibleodyssey.org:433/en/tools/bible-basics/what-is-reception-history</w:t>
        </w:r>
      </w:hyperlink>
      <w:r>
        <w:rPr>
          <w:rFonts w:ascii="Times New Roman" w:hAnsi="Times New Roman" w:cs="Times New Roman"/>
          <w:sz w:val="24"/>
          <w:szCs w:val="24"/>
        </w:rPr>
        <w:t xml:space="preserve"> </w:t>
      </w:r>
      <w:r w:rsidRPr="006108A5">
        <w:rPr>
          <w:rFonts w:ascii="Times New Roman" w:hAnsi="Times New Roman" w:cs="Times New Roman"/>
          <w:sz w:val="24"/>
          <w:szCs w:val="24"/>
        </w:rPr>
        <w:t>(</w:t>
      </w:r>
      <w:r w:rsidR="0047008C">
        <w:rPr>
          <w:rFonts w:ascii="Times New Roman" w:hAnsi="Times New Roman" w:cs="Times New Roman"/>
          <w:sz w:val="24"/>
          <w:szCs w:val="24"/>
        </w:rPr>
        <w:t>Accessed 25th October 2025</w:t>
      </w:r>
      <w:r w:rsidRPr="006108A5">
        <w:rPr>
          <w:rFonts w:ascii="Times New Roman" w:hAnsi="Times New Roman" w:cs="Times New Roman"/>
          <w:sz w:val="24"/>
          <w:szCs w:val="24"/>
        </w:rPr>
        <w:t>)</w:t>
      </w:r>
    </w:p>
    <w:p w14:paraId="71A04443" w14:textId="54D9AA60" w:rsidR="005F1AC8" w:rsidRPr="006108A5" w:rsidRDefault="005F1AC8" w:rsidP="005F1AC8">
      <w:pPr>
        <w:ind w:left="720" w:hanging="720"/>
        <w:jc w:val="both"/>
        <w:rPr>
          <w:rFonts w:ascii="Times New Roman" w:hAnsi="Times New Roman" w:cs="Times New Roman"/>
          <w:sz w:val="24"/>
          <w:szCs w:val="24"/>
        </w:rPr>
      </w:pPr>
      <w:r w:rsidRPr="006108A5">
        <w:rPr>
          <w:rFonts w:ascii="Times New Roman" w:hAnsi="Times New Roman" w:cs="Times New Roman"/>
          <w:sz w:val="24"/>
          <w:szCs w:val="24"/>
        </w:rPr>
        <w:t xml:space="preserve">Browning, W. R. F., </w:t>
      </w:r>
      <w:r w:rsidRPr="006108A5">
        <w:rPr>
          <w:rFonts w:ascii="Times New Roman" w:hAnsi="Times New Roman" w:cs="Times New Roman"/>
          <w:i/>
          <w:iCs/>
          <w:sz w:val="24"/>
          <w:szCs w:val="24"/>
        </w:rPr>
        <w:t xml:space="preserve">Oxford Dictionary of </w:t>
      </w:r>
      <w:r w:rsidR="00772202">
        <w:rPr>
          <w:rFonts w:ascii="Times New Roman" w:hAnsi="Times New Roman" w:cs="Times New Roman"/>
          <w:i/>
          <w:iCs/>
          <w:sz w:val="24"/>
          <w:szCs w:val="24"/>
        </w:rPr>
        <w:t>t</w:t>
      </w:r>
      <w:r w:rsidRPr="006108A5">
        <w:rPr>
          <w:rFonts w:ascii="Times New Roman" w:hAnsi="Times New Roman" w:cs="Times New Roman"/>
          <w:i/>
          <w:iCs/>
          <w:sz w:val="24"/>
          <w:szCs w:val="24"/>
        </w:rPr>
        <w:t>he Bible</w:t>
      </w:r>
      <w:r w:rsidRPr="006108A5">
        <w:rPr>
          <w:rFonts w:ascii="Times New Roman" w:hAnsi="Times New Roman" w:cs="Times New Roman"/>
          <w:sz w:val="24"/>
          <w:szCs w:val="24"/>
        </w:rPr>
        <w:t>, (Oxford: OUP, 2009)</w:t>
      </w:r>
    </w:p>
    <w:p w14:paraId="2C67BF25" w14:textId="77777777" w:rsidR="005F1AC8" w:rsidRPr="006108A5" w:rsidRDefault="005F1AC8" w:rsidP="005F1AC8">
      <w:pPr>
        <w:ind w:left="720" w:hanging="720"/>
        <w:jc w:val="both"/>
        <w:rPr>
          <w:rFonts w:ascii="Times New Roman" w:hAnsi="Times New Roman" w:cs="Times New Roman"/>
          <w:sz w:val="24"/>
          <w:szCs w:val="24"/>
        </w:rPr>
      </w:pPr>
      <w:r w:rsidRPr="00CC2A9B">
        <w:rPr>
          <w:rFonts w:ascii="Times New Roman" w:hAnsi="Times New Roman" w:cs="Times New Roman"/>
          <w:sz w:val="24"/>
          <w:szCs w:val="24"/>
        </w:rPr>
        <w:t xml:space="preserve">Domoney-Lyttle, Zanne, ‘Abraham in the Hebrew Bible’, in Sean A. Adams and Zanne Domoney-Lyttle (eds), </w:t>
      </w:r>
      <w:r w:rsidRPr="00CC2A9B">
        <w:rPr>
          <w:rFonts w:ascii="Times New Roman" w:hAnsi="Times New Roman" w:cs="Times New Roman"/>
          <w:i/>
          <w:iCs/>
          <w:sz w:val="24"/>
          <w:szCs w:val="24"/>
        </w:rPr>
        <w:t>Abraham in Jewish and Early Christian Literature</w:t>
      </w:r>
      <w:r w:rsidRPr="00CC2A9B">
        <w:rPr>
          <w:rFonts w:ascii="Times New Roman" w:hAnsi="Times New Roman" w:cs="Times New Roman"/>
          <w:sz w:val="24"/>
          <w:szCs w:val="24"/>
        </w:rPr>
        <w:t xml:space="preserve"> (London: T &amp; T Clark, 2019)</w:t>
      </w:r>
    </w:p>
    <w:p w14:paraId="231CAB36" w14:textId="77777777" w:rsidR="005F1AC8" w:rsidRPr="006108A5" w:rsidRDefault="005F1AC8" w:rsidP="005F1AC8">
      <w:pPr>
        <w:ind w:left="720" w:hanging="720"/>
        <w:jc w:val="both"/>
        <w:rPr>
          <w:rFonts w:ascii="Times New Roman" w:hAnsi="Times New Roman" w:cs="Times New Roman"/>
          <w:sz w:val="24"/>
          <w:szCs w:val="24"/>
        </w:rPr>
      </w:pPr>
      <w:r w:rsidRPr="006108A5">
        <w:rPr>
          <w:rFonts w:ascii="Times New Roman" w:hAnsi="Times New Roman" w:cs="Times New Roman"/>
          <w:sz w:val="24"/>
          <w:szCs w:val="24"/>
        </w:rPr>
        <w:t xml:space="preserve">Gadamer, Hans-Georg, </w:t>
      </w:r>
      <w:r w:rsidRPr="006108A5">
        <w:rPr>
          <w:rFonts w:ascii="Times New Roman" w:hAnsi="Times New Roman" w:cs="Times New Roman"/>
          <w:i/>
          <w:iCs/>
          <w:sz w:val="24"/>
          <w:szCs w:val="24"/>
        </w:rPr>
        <w:t>Truth and Method</w:t>
      </w:r>
      <w:r w:rsidRPr="006108A5">
        <w:rPr>
          <w:rFonts w:ascii="Times New Roman" w:hAnsi="Times New Roman" w:cs="Times New Roman"/>
          <w:sz w:val="24"/>
          <w:szCs w:val="24"/>
        </w:rPr>
        <w:t>, trans. J. Weinsheimer and D.G. Marshall, 2nd edn. (London: Continuum, 2004)</w:t>
      </w:r>
    </w:p>
    <w:p w14:paraId="1DE0F602" w14:textId="77777777" w:rsidR="005F1AC8" w:rsidRPr="006108A5" w:rsidRDefault="005F1AC8" w:rsidP="005F1AC8">
      <w:pPr>
        <w:ind w:left="720" w:hanging="720"/>
        <w:jc w:val="both"/>
        <w:rPr>
          <w:rFonts w:ascii="Times New Roman" w:hAnsi="Times New Roman" w:cs="Times New Roman"/>
          <w:sz w:val="24"/>
          <w:szCs w:val="24"/>
        </w:rPr>
      </w:pPr>
      <w:r w:rsidRPr="006108A5">
        <w:rPr>
          <w:rFonts w:ascii="Times New Roman" w:hAnsi="Times New Roman" w:cs="Times New Roman"/>
          <w:sz w:val="24"/>
          <w:szCs w:val="24"/>
        </w:rPr>
        <w:t xml:space="preserve">Knight, Mark, ‘Wirkungsgeschichte, Reception History, Reception Theory’, </w:t>
      </w:r>
      <w:r w:rsidRPr="006108A5">
        <w:rPr>
          <w:rFonts w:ascii="Times New Roman" w:hAnsi="Times New Roman" w:cs="Times New Roman"/>
          <w:i/>
          <w:iCs/>
          <w:sz w:val="24"/>
          <w:szCs w:val="24"/>
        </w:rPr>
        <w:t xml:space="preserve">Journal for the Study of the New Testament </w:t>
      </w:r>
      <w:r w:rsidRPr="006108A5">
        <w:rPr>
          <w:rFonts w:ascii="Times New Roman" w:hAnsi="Times New Roman" w:cs="Times New Roman"/>
          <w:sz w:val="24"/>
          <w:szCs w:val="24"/>
        </w:rPr>
        <w:t>33, 2 (2010)</w:t>
      </w:r>
    </w:p>
    <w:p w14:paraId="5A4A77D4" w14:textId="77777777" w:rsidR="005F1AC8" w:rsidRPr="006108A5" w:rsidRDefault="005F1AC8" w:rsidP="005F1AC8">
      <w:pPr>
        <w:ind w:left="720" w:hanging="720"/>
        <w:jc w:val="both"/>
        <w:rPr>
          <w:rFonts w:ascii="Times New Roman" w:hAnsi="Times New Roman" w:cs="Times New Roman"/>
          <w:sz w:val="24"/>
          <w:szCs w:val="24"/>
        </w:rPr>
      </w:pPr>
      <w:r w:rsidRPr="006108A5">
        <w:rPr>
          <w:rFonts w:ascii="Times New Roman" w:hAnsi="Times New Roman" w:cs="Times New Roman"/>
          <w:sz w:val="24"/>
          <w:szCs w:val="24"/>
        </w:rPr>
        <w:t xml:space="preserve">Punt, Jeremy, ‘Inhabiting the world in front of the text: the New Testament and reception studies’, </w:t>
      </w:r>
      <w:r w:rsidRPr="006108A5">
        <w:rPr>
          <w:rFonts w:ascii="Times New Roman" w:hAnsi="Times New Roman" w:cs="Times New Roman"/>
          <w:i/>
          <w:iCs/>
          <w:sz w:val="24"/>
          <w:szCs w:val="24"/>
        </w:rPr>
        <w:t>Neotestamentica</w:t>
      </w:r>
      <w:r w:rsidRPr="006108A5">
        <w:rPr>
          <w:rFonts w:ascii="Times New Roman" w:hAnsi="Times New Roman" w:cs="Times New Roman"/>
          <w:sz w:val="24"/>
          <w:szCs w:val="24"/>
        </w:rPr>
        <w:t>, Vol. 34, No. 1 (2000)</w:t>
      </w:r>
    </w:p>
    <w:p w14:paraId="75E3D654" w14:textId="77777777" w:rsidR="005F1AC8" w:rsidRDefault="005F1AC8" w:rsidP="005F1AC8">
      <w:pPr>
        <w:ind w:left="720" w:hanging="720"/>
        <w:jc w:val="both"/>
        <w:rPr>
          <w:rFonts w:ascii="Times New Roman" w:hAnsi="Times New Roman" w:cs="Times New Roman"/>
          <w:sz w:val="24"/>
          <w:szCs w:val="24"/>
        </w:rPr>
      </w:pPr>
      <w:r>
        <w:rPr>
          <w:rFonts w:ascii="Times New Roman" w:hAnsi="Times New Roman" w:cs="Times New Roman"/>
          <w:sz w:val="24"/>
          <w:szCs w:val="24"/>
        </w:rPr>
        <w:t>Roberts, Jonathan</w:t>
      </w:r>
      <w:r w:rsidRPr="008D5CD2">
        <w:rPr>
          <w:rFonts w:ascii="Times New Roman" w:hAnsi="Times New Roman" w:cs="Times New Roman"/>
          <w:sz w:val="24"/>
          <w:szCs w:val="24"/>
        </w:rPr>
        <w:t>, ‘</w:t>
      </w:r>
      <w:r>
        <w:rPr>
          <w:rFonts w:ascii="Times New Roman" w:hAnsi="Times New Roman" w:cs="Times New Roman"/>
          <w:sz w:val="24"/>
          <w:szCs w:val="24"/>
        </w:rPr>
        <w:t>Introduction’</w:t>
      </w:r>
      <w:r w:rsidRPr="008D5CD2">
        <w:rPr>
          <w:rFonts w:ascii="Times New Roman" w:hAnsi="Times New Roman" w:cs="Times New Roman"/>
          <w:sz w:val="24"/>
          <w:szCs w:val="24"/>
        </w:rPr>
        <w:t xml:space="preserve">, in </w:t>
      </w:r>
      <w:r w:rsidRPr="008D5CD2">
        <w:rPr>
          <w:rFonts w:ascii="Times New Roman" w:hAnsi="Times New Roman" w:cs="Times New Roman"/>
          <w:i/>
          <w:iCs/>
          <w:sz w:val="24"/>
          <w:szCs w:val="24"/>
        </w:rPr>
        <w:t>The Oxford Handbook of the Reception History of the Bible</w:t>
      </w:r>
      <w:r w:rsidRPr="008D5CD2">
        <w:rPr>
          <w:rFonts w:ascii="Times New Roman" w:hAnsi="Times New Roman" w:cs="Times New Roman"/>
          <w:sz w:val="24"/>
          <w:szCs w:val="24"/>
        </w:rPr>
        <w:t>, ed. by Michael Lieb, Emma Mason, Jonathan Roberts, and Christopher Rowland (Oxford: Oxford University Press, 2011)</w:t>
      </w:r>
    </w:p>
    <w:sectPr w:rsidR="005F1AC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5737E" w14:textId="77777777" w:rsidR="006F72F2" w:rsidRDefault="006F72F2" w:rsidP="00763A4D">
      <w:pPr>
        <w:spacing w:after="0" w:line="240" w:lineRule="auto"/>
      </w:pPr>
      <w:r>
        <w:separator/>
      </w:r>
    </w:p>
  </w:endnote>
  <w:endnote w:type="continuationSeparator" w:id="0">
    <w:p w14:paraId="45F23667" w14:textId="77777777" w:rsidR="006F72F2" w:rsidRDefault="006F72F2" w:rsidP="00763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5441404"/>
      <w:docPartObj>
        <w:docPartGallery w:val="Page Numbers (Bottom of Page)"/>
        <w:docPartUnique/>
      </w:docPartObj>
    </w:sdtPr>
    <w:sdtEndPr>
      <w:rPr>
        <w:rFonts w:ascii="Times New Roman" w:hAnsi="Times New Roman" w:cs="Times New Roman"/>
        <w:noProof/>
        <w:sz w:val="24"/>
        <w:szCs w:val="24"/>
      </w:rPr>
    </w:sdtEndPr>
    <w:sdtContent>
      <w:p w14:paraId="01BCF0F8" w14:textId="3FF33184" w:rsidR="00413E39" w:rsidRPr="00413E39" w:rsidRDefault="00413E39">
        <w:pPr>
          <w:pStyle w:val="Footer"/>
          <w:jc w:val="right"/>
          <w:rPr>
            <w:rFonts w:ascii="Times New Roman" w:hAnsi="Times New Roman" w:cs="Times New Roman"/>
            <w:sz w:val="24"/>
            <w:szCs w:val="24"/>
          </w:rPr>
        </w:pPr>
        <w:r w:rsidRPr="00413E39">
          <w:rPr>
            <w:rFonts w:ascii="Times New Roman" w:hAnsi="Times New Roman" w:cs="Times New Roman"/>
            <w:sz w:val="24"/>
            <w:szCs w:val="24"/>
          </w:rPr>
          <w:fldChar w:fldCharType="begin"/>
        </w:r>
        <w:r w:rsidRPr="00413E39">
          <w:rPr>
            <w:rFonts w:ascii="Times New Roman" w:hAnsi="Times New Roman" w:cs="Times New Roman"/>
            <w:sz w:val="24"/>
            <w:szCs w:val="24"/>
          </w:rPr>
          <w:instrText xml:space="preserve"> PAGE   \* MERGEFORMAT </w:instrText>
        </w:r>
        <w:r w:rsidRPr="00413E39">
          <w:rPr>
            <w:rFonts w:ascii="Times New Roman" w:hAnsi="Times New Roman" w:cs="Times New Roman"/>
            <w:sz w:val="24"/>
            <w:szCs w:val="24"/>
          </w:rPr>
          <w:fldChar w:fldCharType="separate"/>
        </w:r>
        <w:r w:rsidRPr="00413E39">
          <w:rPr>
            <w:rFonts w:ascii="Times New Roman" w:hAnsi="Times New Roman" w:cs="Times New Roman"/>
            <w:noProof/>
            <w:sz w:val="24"/>
            <w:szCs w:val="24"/>
          </w:rPr>
          <w:t>2</w:t>
        </w:r>
        <w:r w:rsidRPr="00413E39">
          <w:rPr>
            <w:rFonts w:ascii="Times New Roman" w:hAnsi="Times New Roman" w:cs="Times New Roman"/>
            <w:noProof/>
            <w:sz w:val="24"/>
            <w:szCs w:val="24"/>
          </w:rPr>
          <w:fldChar w:fldCharType="end"/>
        </w:r>
      </w:p>
    </w:sdtContent>
  </w:sdt>
  <w:p w14:paraId="0A5BBCAF" w14:textId="77777777" w:rsidR="00413E39" w:rsidRDefault="00413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F2EED" w14:textId="77777777" w:rsidR="006F72F2" w:rsidRDefault="006F72F2" w:rsidP="00763A4D">
      <w:pPr>
        <w:spacing w:after="0" w:line="240" w:lineRule="auto"/>
      </w:pPr>
      <w:r>
        <w:separator/>
      </w:r>
    </w:p>
  </w:footnote>
  <w:footnote w:type="continuationSeparator" w:id="0">
    <w:p w14:paraId="2824CBCC" w14:textId="77777777" w:rsidR="006F72F2" w:rsidRDefault="006F72F2" w:rsidP="00763A4D">
      <w:pPr>
        <w:spacing w:after="0" w:line="240" w:lineRule="auto"/>
      </w:pPr>
      <w:r>
        <w:continuationSeparator/>
      </w:r>
    </w:p>
  </w:footnote>
  <w:footnote w:id="1">
    <w:p w14:paraId="299C1F11" w14:textId="1C9C5AF3" w:rsidR="00B2244A" w:rsidRPr="002D2534" w:rsidRDefault="00B2244A" w:rsidP="00196450">
      <w:pPr>
        <w:pStyle w:val="FootnoteText"/>
        <w:jc w:val="both"/>
        <w:rPr>
          <w:rFonts w:ascii="Times New Roman" w:hAnsi="Times New Roman" w:cs="Times New Roman"/>
        </w:rPr>
      </w:pPr>
      <w:r w:rsidRPr="002D2534">
        <w:rPr>
          <w:rStyle w:val="FootnoteReference"/>
          <w:rFonts w:ascii="Times New Roman" w:hAnsi="Times New Roman" w:cs="Times New Roman"/>
        </w:rPr>
        <w:footnoteRef/>
      </w:r>
      <w:r w:rsidRPr="002D2534">
        <w:rPr>
          <w:rFonts w:ascii="Times New Roman" w:hAnsi="Times New Roman" w:cs="Times New Roman"/>
        </w:rPr>
        <w:t xml:space="preserve"> </w:t>
      </w:r>
      <w:r w:rsidR="00E11053" w:rsidRPr="002D2534">
        <w:rPr>
          <w:rFonts w:ascii="Times New Roman" w:hAnsi="Times New Roman" w:cs="Times New Roman"/>
        </w:rPr>
        <w:t xml:space="preserve">W. R. F. Browning, </w:t>
      </w:r>
      <w:r w:rsidR="00E11053" w:rsidRPr="002D2534">
        <w:rPr>
          <w:rFonts w:ascii="Times New Roman" w:hAnsi="Times New Roman" w:cs="Times New Roman"/>
          <w:i/>
          <w:iCs/>
        </w:rPr>
        <w:t xml:space="preserve">Oxford Dictionary of </w:t>
      </w:r>
      <w:r w:rsidR="00772202">
        <w:rPr>
          <w:rFonts w:ascii="Times New Roman" w:hAnsi="Times New Roman" w:cs="Times New Roman"/>
          <w:i/>
          <w:iCs/>
        </w:rPr>
        <w:t>t</w:t>
      </w:r>
      <w:r w:rsidR="00E11053" w:rsidRPr="002D2534">
        <w:rPr>
          <w:rFonts w:ascii="Times New Roman" w:hAnsi="Times New Roman" w:cs="Times New Roman"/>
          <w:i/>
          <w:iCs/>
        </w:rPr>
        <w:t>he Bible</w:t>
      </w:r>
      <w:r w:rsidR="00E11053" w:rsidRPr="002D2534">
        <w:rPr>
          <w:rFonts w:ascii="Times New Roman" w:hAnsi="Times New Roman" w:cs="Times New Roman"/>
        </w:rPr>
        <w:t xml:space="preserve">, (Oxford: OUP, 2009), p.309.  </w:t>
      </w:r>
    </w:p>
  </w:footnote>
  <w:footnote w:id="2">
    <w:p w14:paraId="62F0837C" w14:textId="17BDBE91" w:rsidR="00B2244A" w:rsidRPr="002D2534" w:rsidRDefault="00B2244A" w:rsidP="00196450">
      <w:pPr>
        <w:pStyle w:val="FootnoteText"/>
        <w:jc w:val="both"/>
        <w:rPr>
          <w:rFonts w:ascii="Times New Roman" w:hAnsi="Times New Roman" w:cs="Times New Roman"/>
        </w:rPr>
      </w:pPr>
      <w:r w:rsidRPr="002D2534">
        <w:rPr>
          <w:rStyle w:val="FootnoteReference"/>
          <w:rFonts w:ascii="Times New Roman" w:hAnsi="Times New Roman" w:cs="Times New Roman"/>
        </w:rPr>
        <w:footnoteRef/>
      </w:r>
      <w:r w:rsidRPr="002D2534">
        <w:rPr>
          <w:rFonts w:ascii="Times New Roman" w:hAnsi="Times New Roman" w:cs="Times New Roman"/>
        </w:rPr>
        <w:t xml:space="preserve"> </w:t>
      </w:r>
      <w:r w:rsidR="006C3AA6" w:rsidRPr="006C3AA6">
        <w:rPr>
          <w:rFonts w:ascii="Times New Roman" w:hAnsi="Times New Roman" w:cs="Times New Roman"/>
        </w:rPr>
        <w:t xml:space="preserve">Brendan Breed, ‘What is Reception History?’, </w:t>
      </w:r>
      <w:hyperlink r:id="rId1" w:history="1">
        <w:r w:rsidR="006C3AA6" w:rsidRPr="006C3AA6">
          <w:rPr>
            <w:rStyle w:val="Hyperlink"/>
            <w:rFonts w:ascii="Times New Roman" w:hAnsi="Times New Roman" w:cs="Times New Roman"/>
          </w:rPr>
          <w:t>https://www.bibleodyssey.org:433/en/tools/bible-basics/what-is-reception-history</w:t>
        </w:r>
      </w:hyperlink>
      <w:r w:rsidR="006C3AA6" w:rsidRPr="006C3AA6">
        <w:rPr>
          <w:rFonts w:ascii="Times New Roman" w:hAnsi="Times New Roman" w:cs="Times New Roman"/>
        </w:rPr>
        <w:t xml:space="preserve"> (</w:t>
      </w:r>
      <w:r w:rsidR="0047008C">
        <w:rPr>
          <w:rFonts w:ascii="Times New Roman" w:hAnsi="Times New Roman" w:cs="Times New Roman"/>
        </w:rPr>
        <w:t>Accessed 25th October 2025</w:t>
      </w:r>
      <w:r w:rsidR="006C3AA6" w:rsidRPr="006C3AA6">
        <w:rPr>
          <w:rFonts w:ascii="Times New Roman" w:hAnsi="Times New Roman" w:cs="Times New Roman"/>
        </w:rPr>
        <w:t>).</w:t>
      </w:r>
    </w:p>
  </w:footnote>
  <w:footnote w:id="3">
    <w:p w14:paraId="4CA443D5" w14:textId="16AFB423" w:rsidR="00B2244A" w:rsidRPr="002D2534" w:rsidRDefault="00B2244A" w:rsidP="00196450">
      <w:pPr>
        <w:pStyle w:val="FootnoteText"/>
        <w:jc w:val="both"/>
        <w:rPr>
          <w:rFonts w:ascii="Times New Roman" w:hAnsi="Times New Roman" w:cs="Times New Roman"/>
        </w:rPr>
      </w:pPr>
      <w:r w:rsidRPr="002D2534">
        <w:rPr>
          <w:rStyle w:val="FootnoteReference"/>
          <w:rFonts w:ascii="Times New Roman" w:hAnsi="Times New Roman" w:cs="Times New Roman"/>
        </w:rPr>
        <w:footnoteRef/>
      </w:r>
      <w:r w:rsidRPr="002D2534">
        <w:rPr>
          <w:rFonts w:ascii="Times New Roman" w:hAnsi="Times New Roman" w:cs="Times New Roman"/>
        </w:rPr>
        <w:t xml:space="preserve"> Breed</w:t>
      </w:r>
      <w:r w:rsidR="006B3C18">
        <w:rPr>
          <w:rFonts w:ascii="Times New Roman" w:hAnsi="Times New Roman" w:cs="Times New Roman"/>
        </w:rPr>
        <w:t>.</w:t>
      </w:r>
    </w:p>
  </w:footnote>
  <w:footnote w:id="4">
    <w:p w14:paraId="5FA66860" w14:textId="62166C36" w:rsidR="00CA01F3" w:rsidRPr="002D2534" w:rsidRDefault="00CA01F3" w:rsidP="00196450">
      <w:pPr>
        <w:pStyle w:val="FootnoteText"/>
        <w:jc w:val="both"/>
        <w:rPr>
          <w:rFonts w:ascii="Times New Roman" w:hAnsi="Times New Roman" w:cs="Times New Roman"/>
        </w:rPr>
      </w:pPr>
      <w:r w:rsidRPr="002D2534">
        <w:rPr>
          <w:rStyle w:val="FootnoteReference"/>
          <w:rFonts w:ascii="Times New Roman" w:hAnsi="Times New Roman" w:cs="Times New Roman"/>
        </w:rPr>
        <w:footnoteRef/>
      </w:r>
      <w:r w:rsidRPr="002D2534">
        <w:rPr>
          <w:rFonts w:ascii="Times New Roman" w:hAnsi="Times New Roman" w:cs="Times New Roman"/>
        </w:rPr>
        <w:t xml:space="preserve"> </w:t>
      </w:r>
      <w:r w:rsidR="00196450" w:rsidRPr="00196450">
        <w:rPr>
          <w:rFonts w:ascii="Times New Roman" w:hAnsi="Times New Roman" w:cs="Times New Roman"/>
        </w:rPr>
        <w:t>Hans-Georg</w:t>
      </w:r>
      <w:r w:rsidR="00540DF4" w:rsidRPr="00540DF4">
        <w:rPr>
          <w:rFonts w:ascii="Times New Roman" w:hAnsi="Times New Roman" w:cs="Times New Roman"/>
        </w:rPr>
        <w:t xml:space="preserve"> Gadamer, </w:t>
      </w:r>
      <w:r w:rsidR="00540DF4" w:rsidRPr="00540DF4">
        <w:rPr>
          <w:rFonts w:ascii="Times New Roman" w:hAnsi="Times New Roman" w:cs="Times New Roman"/>
          <w:i/>
        </w:rPr>
        <w:t>Truth and Method</w:t>
      </w:r>
      <w:r w:rsidR="00540DF4" w:rsidRPr="00540DF4">
        <w:rPr>
          <w:rFonts w:ascii="Times New Roman" w:hAnsi="Times New Roman" w:cs="Times New Roman"/>
        </w:rPr>
        <w:t xml:space="preserve">, trans. </w:t>
      </w:r>
      <w:r w:rsidR="00540DF4" w:rsidRPr="00540DF4">
        <w:rPr>
          <w:rFonts w:ascii="Times New Roman" w:hAnsi="Times New Roman" w:cs="Times New Roman"/>
          <w:lang w:val="de-DE"/>
        </w:rPr>
        <w:t xml:space="preserve">J. Weinsheimer and D.G. Marshall, 2nd edn. </w:t>
      </w:r>
      <w:r w:rsidR="00540DF4" w:rsidRPr="00540DF4">
        <w:rPr>
          <w:rFonts w:ascii="Times New Roman" w:hAnsi="Times New Roman" w:cs="Times New Roman"/>
        </w:rPr>
        <w:t>(London: Continuum, 2004)</w:t>
      </w:r>
      <w:r w:rsidRPr="002D2534">
        <w:rPr>
          <w:rFonts w:ascii="Times New Roman" w:hAnsi="Times New Roman" w:cs="Times New Roman"/>
        </w:rPr>
        <w:t>, p.299.</w:t>
      </w:r>
    </w:p>
  </w:footnote>
  <w:footnote w:id="5">
    <w:p w14:paraId="655F7152" w14:textId="53AD2080" w:rsidR="00BC5A65" w:rsidRPr="002D2534" w:rsidRDefault="00BC5A65" w:rsidP="00196450">
      <w:pPr>
        <w:pStyle w:val="FootnoteText"/>
        <w:jc w:val="both"/>
        <w:rPr>
          <w:rFonts w:ascii="Times New Roman" w:hAnsi="Times New Roman" w:cs="Times New Roman"/>
        </w:rPr>
      </w:pPr>
      <w:r w:rsidRPr="002D2534">
        <w:rPr>
          <w:rStyle w:val="FootnoteReference"/>
          <w:rFonts w:ascii="Times New Roman" w:hAnsi="Times New Roman" w:cs="Times New Roman"/>
        </w:rPr>
        <w:footnoteRef/>
      </w:r>
      <w:r w:rsidRPr="002D2534">
        <w:rPr>
          <w:rFonts w:ascii="Times New Roman" w:hAnsi="Times New Roman" w:cs="Times New Roman"/>
        </w:rPr>
        <w:t xml:space="preserve"> Gadamer</w:t>
      </w:r>
      <w:r w:rsidR="00413E39">
        <w:rPr>
          <w:rFonts w:ascii="Times New Roman" w:hAnsi="Times New Roman" w:cs="Times New Roman"/>
        </w:rPr>
        <w:t>,</w:t>
      </w:r>
      <w:r w:rsidRPr="002D2534">
        <w:rPr>
          <w:rFonts w:ascii="Times New Roman" w:hAnsi="Times New Roman" w:cs="Times New Roman"/>
        </w:rPr>
        <w:t xml:space="preserve"> p.299</w:t>
      </w:r>
      <w:r w:rsidR="00CA01F3" w:rsidRPr="002D2534">
        <w:rPr>
          <w:rFonts w:ascii="Times New Roman" w:hAnsi="Times New Roman" w:cs="Times New Roman"/>
        </w:rPr>
        <w:t xml:space="preserve">. </w:t>
      </w:r>
    </w:p>
  </w:footnote>
  <w:footnote w:id="6">
    <w:p w14:paraId="063C66CA" w14:textId="393B3ABE" w:rsidR="00763A4D" w:rsidRPr="002D2534" w:rsidRDefault="00763A4D" w:rsidP="00196450">
      <w:pPr>
        <w:pStyle w:val="FootnoteText"/>
        <w:jc w:val="both"/>
        <w:rPr>
          <w:rFonts w:ascii="Times New Roman" w:hAnsi="Times New Roman" w:cs="Times New Roman"/>
        </w:rPr>
      </w:pPr>
      <w:r w:rsidRPr="002D2534">
        <w:rPr>
          <w:rStyle w:val="FootnoteReference"/>
          <w:rFonts w:ascii="Times New Roman" w:hAnsi="Times New Roman" w:cs="Times New Roman"/>
        </w:rPr>
        <w:footnoteRef/>
      </w:r>
      <w:r w:rsidRPr="002D2534">
        <w:rPr>
          <w:rFonts w:ascii="Times New Roman" w:hAnsi="Times New Roman" w:cs="Times New Roman"/>
        </w:rPr>
        <w:t xml:space="preserve"> </w:t>
      </w:r>
      <w:r w:rsidR="00726E95" w:rsidRPr="002D2534">
        <w:rPr>
          <w:rFonts w:ascii="Times New Roman" w:hAnsi="Times New Roman" w:cs="Times New Roman"/>
        </w:rPr>
        <w:t xml:space="preserve">Mark Knight, ‘Wirkungsgeschichte, Reception History, Reception Theory’, </w:t>
      </w:r>
      <w:r w:rsidR="00726E95" w:rsidRPr="002D2534">
        <w:rPr>
          <w:rFonts w:ascii="Times New Roman" w:hAnsi="Times New Roman" w:cs="Times New Roman"/>
          <w:i/>
        </w:rPr>
        <w:t>Journal for the Study of the New Testament</w:t>
      </w:r>
      <w:r w:rsidR="00726E95" w:rsidRPr="002D2534">
        <w:rPr>
          <w:rFonts w:ascii="Times New Roman" w:hAnsi="Times New Roman" w:cs="Times New Roman"/>
        </w:rPr>
        <w:t xml:space="preserve"> 33, 2 (2010), p.138.</w:t>
      </w:r>
    </w:p>
  </w:footnote>
  <w:footnote w:id="7">
    <w:p w14:paraId="7D3DEB22" w14:textId="30495CC6" w:rsidR="00763A4D" w:rsidRDefault="00763A4D" w:rsidP="00196450">
      <w:pPr>
        <w:pStyle w:val="FootnoteText"/>
        <w:jc w:val="both"/>
      </w:pPr>
      <w:r w:rsidRPr="002D2534">
        <w:rPr>
          <w:rStyle w:val="FootnoteReference"/>
          <w:rFonts w:ascii="Times New Roman" w:hAnsi="Times New Roman" w:cs="Times New Roman"/>
        </w:rPr>
        <w:footnoteRef/>
      </w:r>
      <w:r w:rsidRPr="002D2534">
        <w:rPr>
          <w:rFonts w:ascii="Times New Roman" w:hAnsi="Times New Roman" w:cs="Times New Roman"/>
        </w:rPr>
        <w:t xml:space="preserve"> Knight, p.138</w:t>
      </w:r>
      <w:r w:rsidR="00726E95" w:rsidRPr="002D2534">
        <w:rPr>
          <w:rFonts w:ascii="Times New Roman" w:hAnsi="Times New Roman" w:cs="Times New Roman"/>
        </w:rPr>
        <w:t>.</w:t>
      </w:r>
    </w:p>
  </w:footnote>
  <w:footnote w:id="8">
    <w:p w14:paraId="2C8FE476" w14:textId="32052DF9" w:rsidR="003B6F02" w:rsidRPr="00CC2A9B" w:rsidRDefault="003B6F02" w:rsidP="00CC6A37">
      <w:pPr>
        <w:pStyle w:val="FootnoteText"/>
        <w:jc w:val="both"/>
        <w:rPr>
          <w:rFonts w:ascii="Times New Roman" w:hAnsi="Times New Roman" w:cs="Times New Roman"/>
        </w:rPr>
      </w:pPr>
      <w:r w:rsidRPr="00CC2A9B">
        <w:rPr>
          <w:rStyle w:val="FootnoteReference"/>
          <w:rFonts w:ascii="Times New Roman" w:hAnsi="Times New Roman" w:cs="Times New Roman"/>
        </w:rPr>
        <w:footnoteRef/>
      </w:r>
      <w:r w:rsidRPr="00CC2A9B">
        <w:rPr>
          <w:rFonts w:ascii="Times New Roman" w:hAnsi="Times New Roman" w:cs="Times New Roman"/>
        </w:rPr>
        <w:t xml:space="preserve"> </w:t>
      </w:r>
      <w:r w:rsidR="00CC6A37" w:rsidRPr="00CC2A9B">
        <w:rPr>
          <w:rFonts w:ascii="Times New Roman" w:hAnsi="Times New Roman" w:cs="Times New Roman"/>
        </w:rPr>
        <w:t xml:space="preserve">Jonathan Roberts, ‘Introduction’, in </w:t>
      </w:r>
      <w:r w:rsidR="00CC6A37" w:rsidRPr="00CC2A9B">
        <w:rPr>
          <w:rFonts w:ascii="Times New Roman" w:hAnsi="Times New Roman" w:cs="Times New Roman"/>
          <w:i/>
          <w:iCs/>
        </w:rPr>
        <w:t>The Oxford Handbook of the Reception History of the Bible</w:t>
      </w:r>
      <w:r w:rsidR="00CC6A37" w:rsidRPr="00CC2A9B">
        <w:rPr>
          <w:rFonts w:ascii="Times New Roman" w:hAnsi="Times New Roman" w:cs="Times New Roman"/>
        </w:rPr>
        <w:t xml:space="preserve">, ed. by Michael Lieb, Emma Mason, Jonathan Roberts, and Christopher Rowland (Oxford: Oxford University Press, 2011), </w:t>
      </w:r>
      <w:r w:rsidRPr="00CC2A9B">
        <w:rPr>
          <w:rFonts w:ascii="Times New Roman" w:hAnsi="Times New Roman" w:cs="Times New Roman"/>
        </w:rPr>
        <w:t>p.</w:t>
      </w:r>
      <w:r w:rsidR="00285F02" w:rsidRPr="00CC2A9B">
        <w:rPr>
          <w:rFonts w:ascii="Times New Roman" w:hAnsi="Times New Roman" w:cs="Times New Roman"/>
        </w:rPr>
        <w:t xml:space="preserve">8. </w:t>
      </w:r>
    </w:p>
  </w:footnote>
  <w:footnote w:id="9">
    <w:p w14:paraId="405B1DD7" w14:textId="7E5B04D9" w:rsidR="00395B6F" w:rsidRPr="00CC2A9B" w:rsidRDefault="00395B6F" w:rsidP="00395B6F">
      <w:pPr>
        <w:pStyle w:val="FootnoteText"/>
        <w:jc w:val="both"/>
        <w:rPr>
          <w:rFonts w:ascii="Times New Roman" w:hAnsi="Times New Roman" w:cs="Times New Roman"/>
        </w:rPr>
      </w:pPr>
      <w:r w:rsidRPr="00CC2A9B">
        <w:rPr>
          <w:rStyle w:val="FootnoteReference"/>
          <w:rFonts w:ascii="Times New Roman" w:hAnsi="Times New Roman" w:cs="Times New Roman"/>
        </w:rPr>
        <w:footnoteRef/>
      </w:r>
      <w:r w:rsidRPr="00CC2A9B">
        <w:rPr>
          <w:rFonts w:ascii="Times New Roman" w:hAnsi="Times New Roman" w:cs="Times New Roman"/>
        </w:rPr>
        <w:t xml:space="preserve"> Roberts, p.6</w:t>
      </w:r>
      <w:r w:rsidR="00CA11B3" w:rsidRPr="00CC2A9B">
        <w:rPr>
          <w:rFonts w:ascii="Times New Roman" w:hAnsi="Times New Roman" w:cs="Times New Roman"/>
        </w:rPr>
        <w:t>.</w:t>
      </w:r>
    </w:p>
  </w:footnote>
  <w:footnote w:id="10">
    <w:p w14:paraId="0E557D0E" w14:textId="2F30CDFC" w:rsidR="00CA11B3" w:rsidRPr="00CC2A9B" w:rsidRDefault="00CA11B3">
      <w:pPr>
        <w:pStyle w:val="FootnoteText"/>
        <w:rPr>
          <w:rFonts w:ascii="Times New Roman" w:hAnsi="Times New Roman" w:cs="Times New Roman"/>
        </w:rPr>
      </w:pPr>
      <w:r w:rsidRPr="00CC2A9B">
        <w:rPr>
          <w:rStyle w:val="FootnoteReference"/>
          <w:rFonts w:ascii="Times New Roman" w:hAnsi="Times New Roman" w:cs="Times New Roman"/>
        </w:rPr>
        <w:footnoteRef/>
      </w:r>
      <w:r w:rsidRPr="00CC2A9B">
        <w:rPr>
          <w:rFonts w:ascii="Times New Roman" w:hAnsi="Times New Roman" w:cs="Times New Roman"/>
        </w:rPr>
        <w:t xml:space="preserve"> Breed.</w:t>
      </w:r>
    </w:p>
  </w:footnote>
  <w:footnote w:id="11">
    <w:p w14:paraId="50EB2AB7" w14:textId="071C0533" w:rsidR="00741A72" w:rsidRPr="00741A72" w:rsidRDefault="00741A72">
      <w:pPr>
        <w:pStyle w:val="FootnoteText"/>
        <w:rPr>
          <w:rFonts w:ascii="Times New Roman" w:hAnsi="Times New Roman" w:cs="Times New Roman"/>
        </w:rPr>
      </w:pPr>
      <w:r w:rsidRPr="00741A72">
        <w:rPr>
          <w:rStyle w:val="FootnoteReference"/>
          <w:rFonts w:ascii="Times New Roman" w:hAnsi="Times New Roman" w:cs="Times New Roman"/>
        </w:rPr>
        <w:footnoteRef/>
      </w:r>
      <w:r w:rsidRPr="00741A72">
        <w:rPr>
          <w:rFonts w:ascii="Times New Roman" w:hAnsi="Times New Roman" w:cs="Times New Roman"/>
        </w:rPr>
        <w:t xml:space="preserve"> Breed.</w:t>
      </w:r>
    </w:p>
  </w:footnote>
  <w:footnote w:id="12">
    <w:p w14:paraId="410F7469" w14:textId="77777777" w:rsidR="00CC2A9B" w:rsidRPr="00CC2A9B" w:rsidRDefault="00CC2A9B" w:rsidP="00CC2A9B">
      <w:pPr>
        <w:pStyle w:val="FootnoteText"/>
        <w:rPr>
          <w:rFonts w:ascii="Times New Roman" w:hAnsi="Times New Roman" w:cs="Times New Roman"/>
        </w:rPr>
      </w:pPr>
      <w:r w:rsidRPr="00CC2A9B">
        <w:rPr>
          <w:rStyle w:val="FootnoteReference"/>
          <w:rFonts w:ascii="Times New Roman" w:hAnsi="Times New Roman" w:cs="Times New Roman"/>
        </w:rPr>
        <w:footnoteRef/>
      </w:r>
      <w:r w:rsidRPr="00CC2A9B">
        <w:rPr>
          <w:rFonts w:ascii="Times New Roman" w:hAnsi="Times New Roman" w:cs="Times New Roman"/>
        </w:rPr>
        <w:t xml:space="preserve"> Gadamer, p.300.</w:t>
      </w:r>
    </w:p>
  </w:footnote>
  <w:footnote w:id="13">
    <w:p w14:paraId="01E35C82" w14:textId="33C4B29B" w:rsidR="004F7CBD" w:rsidRPr="00CC2A9B" w:rsidRDefault="004F7CBD">
      <w:pPr>
        <w:pStyle w:val="FootnoteText"/>
        <w:rPr>
          <w:rFonts w:ascii="Times New Roman" w:hAnsi="Times New Roman" w:cs="Times New Roman"/>
        </w:rPr>
      </w:pPr>
      <w:r w:rsidRPr="00CC2A9B">
        <w:rPr>
          <w:rStyle w:val="FootnoteReference"/>
          <w:rFonts w:ascii="Times New Roman" w:hAnsi="Times New Roman" w:cs="Times New Roman"/>
        </w:rPr>
        <w:footnoteRef/>
      </w:r>
      <w:r w:rsidRPr="00CC2A9B">
        <w:rPr>
          <w:rFonts w:ascii="Times New Roman" w:hAnsi="Times New Roman" w:cs="Times New Roman"/>
        </w:rPr>
        <w:t xml:space="preserve"> </w:t>
      </w:r>
      <w:r w:rsidR="00CC2A9B" w:rsidRPr="00CC2A9B">
        <w:rPr>
          <w:rFonts w:ascii="Times New Roman" w:hAnsi="Times New Roman" w:cs="Times New Roman"/>
        </w:rPr>
        <w:t xml:space="preserve">Zanne Domoney-Lyttle, ‘Abraham in the Hebrew Bible’, in Sean A. Adams and Zanne Domoney-Lyttle (eds), </w:t>
      </w:r>
      <w:r w:rsidR="00CC2A9B" w:rsidRPr="00CC2A9B">
        <w:rPr>
          <w:rFonts w:ascii="Times New Roman" w:hAnsi="Times New Roman" w:cs="Times New Roman"/>
          <w:i/>
          <w:iCs/>
        </w:rPr>
        <w:t>Abraham in Jewish and Early Christian Literature</w:t>
      </w:r>
      <w:r w:rsidR="00CC2A9B" w:rsidRPr="00CC2A9B">
        <w:rPr>
          <w:rFonts w:ascii="Times New Roman" w:hAnsi="Times New Roman" w:cs="Times New Roman"/>
        </w:rPr>
        <w:t xml:space="preserve"> (London: T &amp; T Clark, 2019)</w:t>
      </w:r>
      <w:r w:rsidR="00413E39">
        <w:rPr>
          <w:rFonts w:ascii="Times New Roman" w:hAnsi="Times New Roman" w:cs="Times New Roman"/>
        </w:rPr>
        <w:t>,</w:t>
      </w:r>
      <w:r w:rsidRPr="00CC2A9B">
        <w:rPr>
          <w:rFonts w:ascii="Times New Roman" w:hAnsi="Times New Roman" w:cs="Times New Roman"/>
        </w:rPr>
        <w:t xml:space="preserve"> </w:t>
      </w:r>
      <w:r w:rsidR="002D3065" w:rsidRPr="00CC2A9B">
        <w:rPr>
          <w:rFonts w:ascii="Times New Roman" w:hAnsi="Times New Roman" w:cs="Times New Roman"/>
        </w:rPr>
        <w:t>p.10</w:t>
      </w:r>
      <w:r w:rsidR="00CC2A9B" w:rsidRPr="00CC2A9B">
        <w:rPr>
          <w:rFonts w:ascii="Times New Roman" w:hAnsi="Times New Roman" w:cs="Times New Roman"/>
        </w:rPr>
        <w:t>.</w:t>
      </w:r>
    </w:p>
  </w:footnote>
  <w:footnote w:id="14">
    <w:p w14:paraId="48E97F8E" w14:textId="7C6161BD" w:rsidR="002B0E9C" w:rsidRPr="00CC2A9B" w:rsidRDefault="002B0E9C">
      <w:pPr>
        <w:pStyle w:val="FootnoteText"/>
        <w:rPr>
          <w:rFonts w:ascii="Times New Roman" w:hAnsi="Times New Roman" w:cs="Times New Roman"/>
        </w:rPr>
      </w:pPr>
      <w:r w:rsidRPr="00CC2A9B">
        <w:rPr>
          <w:rStyle w:val="FootnoteReference"/>
          <w:rFonts w:ascii="Times New Roman" w:hAnsi="Times New Roman" w:cs="Times New Roman"/>
        </w:rPr>
        <w:footnoteRef/>
      </w:r>
      <w:r w:rsidRPr="00CC2A9B">
        <w:rPr>
          <w:rFonts w:ascii="Times New Roman" w:hAnsi="Times New Roman" w:cs="Times New Roman"/>
        </w:rPr>
        <w:t xml:space="preserve"> </w:t>
      </w:r>
      <w:r w:rsidR="00CC2A9B" w:rsidRPr="00CC2A9B">
        <w:rPr>
          <w:rFonts w:ascii="Times New Roman" w:hAnsi="Times New Roman" w:cs="Times New Roman"/>
        </w:rPr>
        <w:t>Domoney-Lyttle</w:t>
      </w:r>
      <w:r w:rsidRPr="00CC2A9B">
        <w:rPr>
          <w:rFonts w:ascii="Times New Roman" w:hAnsi="Times New Roman" w:cs="Times New Roman"/>
        </w:rPr>
        <w:t>, p.</w:t>
      </w:r>
      <w:r w:rsidR="004A1E95" w:rsidRPr="00CC2A9B">
        <w:rPr>
          <w:rFonts w:ascii="Times New Roman" w:hAnsi="Times New Roman" w:cs="Times New Roman"/>
        </w:rPr>
        <w:t>21</w:t>
      </w:r>
      <w:r w:rsidR="00CC2A9B" w:rsidRPr="00CC2A9B">
        <w:rPr>
          <w:rFonts w:ascii="Times New Roman" w:hAnsi="Times New Roman" w:cs="Times New Roman"/>
        </w:rPr>
        <w:t>.</w:t>
      </w:r>
    </w:p>
  </w:footnote>
  <w:footnote w:id="15">
    <w:p w14:paraId="2F77CA4E" w14:textId="4C37310B" w:rsidR="0058568F" w:rsidRDefault="0058568F">
      <w:pPr>
        <w:pStyle w:val="FootnoteText"/>
      </w:pPr>
      <w:r w:rsidRPr="00CC2A9B">
        <w:rPr>
          <w:rStyle w:val="FootnoteReference"/>
          <w:rFonts w:ascii="Times New Roman" w:hAnsi="Times New Roman" w:cs="Times New Roman"/>
        </w:rPr>
        <w:footnoteRef/>
      </w:r>
      <w:r w:rsidRPr="00CC2A9B">
        <w:rPr>
          <w:rFonts w:ascii="Times New Roman" w:hAnsi="Times New Roman" w:cs="Times New Roman"/>
        </w:rPr>
        <w:t xml:space="preserve"> </w:t>
      </w:r>
      <w:r w:rsidR="00CC2A9B" w:rsidRPr="00CC2A9B">
        <w:rPr>
          <w:rFonts w:ascii="Times New Roman" w:hAnsi="Times New Roman" w:cs="Times New Roman"/>
        </w:rPr>
        <w:t>Domoney-Lyttle, p.16.</w:t>
      </w:r>
    </w:p>
  </w:footnote>
  <w:footnote w:id="16">
    <w:p w14:paraId="69176B5E" w14:textId="2EF56936" w:rsidR="00B36CCA" w:rsidRPr="005F1AC8" w:rsidRDefault="00B36CCA">
      <w:pPr>
        <w:pStyle w:val="FootnoteText"/>
        <w:rPr>
          <w:rFonts w:ascii="Times New Roman" w:hAnsi="Times New Roman" w:cs="Times New Roman"/>
        </w:rPr>
      </w:pPr>
      <w:r w:rsidRPr="005F1AC8">
        <w:rPr>
          <w:rStyle w:val="FootnoteReference"/>
          <w:rFonts w:ascii="Times New Roman" w:hAnsi="Times New Roman" w:cs="Times New Roman"/>
        </w:rPr>
        <w:footnoteRef/>
      </w:r>
      <w:r w:rsidRPr="005F1AC8">
        <w:rPr>
          <w:rFonts w:ascii="Times New Roman" w:hAnsi="Times New Roman" w:cs="Times New Roman"/>
        </w:rPr>
        <w:t xml:space="preserve"> Knight, p.144. </w:t>
      </w:r>
    </w:p>
  </w:footnote>
  <w:footnote w:id="17">
    <w:p w14:paraId="1F284C23" w14:textId="547933B2" w:rsidR="005F1AC8" w:rsidRDefault="005F1AC8">
      <w:pPr>
        <w:pStyle w:val="FootnoteText"/>
      </w:pPr>
      <w:r w:rsidRPr="005F1AC8">
        <w:rPr>
          <w:rStyle w:val="FootnoteReference"/>
          <w:rFonts w:ascii="Times New Roman" w:hAnsi="Times New Roman" w:cs="Times New Roman"/>
        </w:rPr>
        <w:footnoteRef/>
      </w:r>
      <w:r w:rsidRPr="005F1AC8">
        <w:rPr>
          <w:rFonts w:ascii="Times New Roman" w:hAnsi="Times New Roman" w:cs="Times New Roman"/>
        </w:rPr>
        <w:t xml:space="preserve"> Punt, Jeremy, ‘Inhabiting the world in front of the text: the New Testament and reception studies’, </w:t>
      </w:r>
      <w:r w:rsidRPr="005F1AC8">
        <w:rPr>
          <w:rFonts w:ascii="Times New Roman" w:hAnsi="Times New Roman" w:cs="Times New Roman"/>
          <w:i/>
          <w:iCs/>
        </w:rPr>
        <w:t>Neotestamentica</w:t>
      </w:r>
      <w:r w:rsidRPr="005F1AC8">
        <w:rPr>
          <w:rFonts w:ascii="Times New Roman" w:hAnsi="Times New Roman" w:cs="Times New Roman"/>
        </w:rPr>
        <w:t>, Vol. 34, No. 1 (2000), p.213.</w:t>
      </w:r>
    </w:p>
  </w:footnote>
  <w:footnote w:id="18">
    <w:p w14:paraId="5EC75DEE" w14:textId="7E99D542" w:rsidR="00F15133" w:rsidRPr="00F15133" w:rsidRDefault="00F15133">
      <w:pPr>
        <w:pStyle w:val="FootnoteText"/>
        <w:rPr>
          <w:rFonts w:ascii="Times New Roman" w:hAnsi="Times New Roman" w:cs="Times New Roman"/>
        </w:rPr>
      </w:pPr>
      <w:r w:rsidRPr="00F15133">
        <w:rPr>
          <w:rStyle w:val="FootnoteReference"/>
          <w:rFonts w:ascii="Times New Roman" w:hAnsi="Times New Roman" w:cs="Times New Roman"/>
        </w:rPr>
        <w:footnoteRef/>
      </w:r>
      <w:r w:rsidRPr="00F15133">
        <w:rPr>
          <w:rFonts w:ascii="Times New Roman" w:hAnsi="Times New Roman" w:cs="Times New Roman"/>
        </w:rPr>
        <w:t xml:space="preserve"> Knight, p.144.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08CAD" w14:textId="466BA554" w:rsidR="00723940" w:rsidRPr="00723940" w:rsidRDefault="00723940" w:rsidP="00723940">
    <w:pPr>
      <w:pStyle w:val="Header"/>
      <w:jc w:val="right"/>
      <w:rPr>
        <w:rFonts w:ascii="Times New Roman" w:hAnsi="Times New Roman" w:cs="Times New Roman"/>
        <w:sz w:val="24"/>
        <w:szCs w:val="24"/>
      </w:rPr>
    </w:pPr>
    <w:r w:rsidRPr="00723940">
      <w:rPr>
        <w:rFonts w:ascii="Times New Roman" w:hAnsi="Times New Roman" w:cs="Times New Roman"/>
        <w:sz w:val="24"/>
        <w:szCs w:val="24"/>
      </w:rPr>
      <w:t xml:space="preserve">Abigail Bird </w:t>
    </w:r>
  </w:p>
  <w:p w14:paraId="1AC0558A" w14:textId="7FAB49C2" w:rsidR="00723940" w:rsidRPr="00723940" w:rsidRDefault="00723940" w:rsidP="00723940">
    <w:pPr>
      <w:pStyle w:val="Header"/>
      <w:jc w:val="right"/>
      <w:rPr>
        <w:rFonts w:ascii="Times New Roman" w:hAnsi="Times New Roman" w:cs="Times New Roman"/>
        <w:sz w:val="24"/>
        <w:szCs w:val="24"/>
      </w:rPr>
    </w:pPr>
    <w:r w:rsidRPr="00723940">
      <w:rPr>
        <w:rFonts w:ascii="Times New Roman" w:hAnsi="Times New Roman" w:cs="Times New Roman"/>
        <w:sz w:val="24"/>
        <w:szCs w:val="24"/>
      </w:rPr>
      <w:t>From Patriarchs to Prophets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246A9"/>
    <w:multiLevelType w:val="hybridMultilevel"/>
    <w:tmpl w:val="2B085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62515"/>
    <w:multiLevelType w:val="hybridMultilevel"/>
    <w:tmpl w:val="BCA81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CE2B25"/>
    <w:multiLevelType w:val="hybridMultilevel"/>
    <w:tmpl w:val="8C26FA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CFF2F6F"/>
    <w:multiLevelType w:val="hybridMultilevel"/>
    <w:tmpl w:val="E40674B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405153715">
    <w:abstractNumId w:val="2"/>
  </w:num>
  <w:num w:numId="2" w16cid:durableId="121271913">
    <w:abstractNumId w:val="3"/>
  </w:num>
  <w:num w:numId="3" w16cid:durableId="759450129">
    <w:abstractNumId w:val="1"/>
  </w:num>
  <w:num w:numId="4" w16cid:durableId="1457062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3FC"/>
    <w:rsid w:val="000604D6"/>
    <w:rsid w:val="000718A4"/>
    <w:rsid w:val="00086020"/>
    <w:rsid w:val="00087BEB"/>
    <w:rsid w:val="000965F9"/>
    <w:rsid w:val="00096873"/>
    <w:rsid w:val="000C025F"/>
    <w:rsid w:val="000D72D7"/>
    <w:rsid w:val="00122992"/>
    <w:rsid w:val="00130C95"/>
    <w:rsid w:val="00196450"/>
    <w:rsid w:val="001A29D2"/>
    <w:rsid w:val="001B7FCC"/>
    <w:rsid w:val="001D20AB"/>
    <w:rsid w:val="001D79AA"/>
    <w:rsid w:val="001E7F97"/>
    <w:rsid w:val="0023067E"/>
    <w:rsid w:val="00267795"/>
    <w:rsid w:val="00285790"/>
    <w:rsid w:val="00285F02"/>
    <w:rsid w:val="002A03C7"/>
    <w:rsid w:val="002B0E9C"/>
    <w:rsid w:val="002D1834"/>
    <w:rsid w:val="002D2534"/>
    <w:rsid w:val="002D3065"/>
    <w:rsid w:val="002D3E5F"/>
    <w:rsid w:val="002E2B71"/>
    <w:rsid w:val="002E413A"/>
    <w:rsid w:val="00301A62"/>
    <w:rsid w:val="00302B64"/>
    <w:rsid w:val="003045C6"/>
    <w:rsid w:val="00305BA1"/>
    <w:rsid w:val="003221DA"/>
    <w:rsid w:val="00322710"/>
    <w:rsid w:val="0034558D"/>
    <w:rsid w:val="00346836"/>
    <w:rsid w:val="00350F36"/>
    <w:rsid w:val="003530D4"/>
    <w:rsid w:val="003532C2"/>
    <w:rsid w:val="0037101B"/>
    <w:rsid w:val="003725E5"/>
    <w:rsid w:val="00384D5B"/>
    <w:rsid w:val="00395B6F"/>
    <w:rsid w:val="003969F2"/>
    <w:rsid w:val="003B55A7"/>
    <w:rsid w:val="003B6F02"/>
    <w:rsid w:val="003F7E53"/>
    <w:rsid w:val="00413E39"/>
    <w:rsid w:val="00420B87"/>
    <w:rsid w:val="0042164D"/>
    <w:rsid w:val="00436345"/>
    <w:rsid w:val="00467265"/>
    <w:rsid w:val="0047008C"/>
    <w:rsid w:val="00472D37"/>
    <w:rsid w:val="00472E20"/>
    <w:rsid w:val="004776AF"/>
    <w:rsid w:val="004838AE"/>
    <w:rsid w:val="00487CDE"/>
    <w:rsid w:val="00492CA0"/>
    <w:rsid w:val="004A0C2F"/>
    <w:rsid w:val="004A1E95"/>
    <w:rsid w:val="004A6751"/>
    <w:rsid w:val="004B69A3"/>
    <w:rsid w:val="004C2E85"/>
    <w:rsid w:val="004E14A5"/>
    <w:rsid w:val="004F193F"/>
    <w:rsid w:val="004F60EB"/>
    <w:rsid w:val="004F7CBD"/>
    <w:rsid w:val="00504710"/>
    <w:rsid w:val="005374E9"/>
    <w:rsid w:val="00540DF4"/>
    <w:rsid w:val="00543A95"/>
    <w:rsid w:val="0054774E"/>
    <w:rsid w:val="00566C0B"/>
    <w:rsid w:val="005776FF"/>
    <w:rsid w:val="00584436"/>
    <w:rsid w:val="0058568F"/>
    <w:rsid w:val="005B5C46"/>
    <w:rsid w:val="005F1003"/>
    <w:rsid w:val="005F1AC8"/>
    <w:rsid w:val="00607CA8"/>
    <w:rsid w:val="00610401"/>
    <w:rsid w:val="006108A5"/>
    <w:rsid w:val="00612036"/>
    <w:rsid w:val="006259AA"/>
    <w:rsid w:val="0063483F"/>
    <w:rsid w:val="00637BC8"/>
    <w:rsid w:val="00665818"/>
    <w:rsid w:val="006676B5"/>
    <w:rsid w:val="00687D06"/>
    <w:rsid w:val="006A077A"/>
    <w:rsid w:val="006B2143"/>
    <w:rsid w:val="006B3C18"/>
    <w:rsid w:val="006B6DC5"/>
    <w:rsid w:val="006C2E9E"/>
    <w:rsid w:val="006C3AA6"/>
    <w:rsid w:val="006F72F2"/>
    <w:rsid w:val="00701AC0"/>
    <w:rsid w:val="00710D2A"/>
    <w:rsid w:val="0071570A"/>
    <w:rsid w:val="00723940"/>
    <w:rsid w:val="00726E95"/>
    <w:rsid w:val="0073196C"/>
    <w:rsid w:val="00734A77"/>
    <w:rsid w:val="007412F2"/>
    <w:rsid w:val="00741A72"/>
    <w:rsid w:val="0074634B"/>
    <w:rsid w:val="00757E2A"/>
    <w:rsid w:val="00763A4D"/>
    <w:rsid w:val="007640D6"/>
    <w:rsid w:val="00772202"/>
    <w:rsid w:val="00776B76"/>
    <w:rsid w:val="007920EB"/>
    <w:rsid w:val="00793D50"/>
    <w:rsid w:val="007C19A0"/>
    <w:rsid w:val="007C2979"/>
    <w:rsid w:val="007D6674"/>
    <w:rsid w:val="007E649C"/>
    <w:rsid w:val="007E715F"/>
    <w:rsid w:val="00800339"/>
    <w:rsid w:val="0082441D"/>
    <w:rsid w:val="00827E05"/>
    <w:rsid w:val="00834D69"/>
    <w:rsid w:val="00836E99"/>
    <w:rsid w:val="008453FC"/>
    <w:rsid w:val="00850DC5"/>
    <w:rsid w:val="0085334F"/>
    <w:rsid w:val="00856B57"/>
    <w:rsid w:val="0086342C"/>
    <w:rsid w:val="00880DCF"/>
    <w:rsid w:val="008810BD"/>
    <w:rsid w:val="0089365C"/>
    <w:rsid w:val="008C0CF1"/>
    <w:rsid w:val="008C6EEA"/>
    <w:rsid w:val="008D5CD2"/>
    <w:rsid w:val="008E7EF6"/>
    <w:rsid w:val="008F047A"/>
    <w:rsid w:val="008F5F9C"/>
    <w:rsid w:val="009115E5"/>
    <w:rsid w:val="00942847"/>
    <w:rsid w:val="0094458F"/>
    <w:rsid w:val="00946F1E"/>
    <w:rsid w:val="00966B87"/>
    <w:rsid w:val="00974331"/>
    <w:rsid w:val="00982FFB"/>
    <w:rsid w:val="009969E3"/>
    <w:rsid w:val="009C4B08"/>
    <w:rsid w:val="009D151E"/>
    <w:rsid w:val="009D7FC5"/>
    <w:rsid w:val="00A04C27"/>
    <w:rsid w:val="00A33280"/>
    <w:rsid w:val="00A34CA1"/>
    <w:rsid w:val="00A40F66"/>
    <w:rsid w:val="00A43E4E"/>
    <w:rsid w:val="00A75AB7"/>
    <w:rsid w:val="00AB3B79"/>
    <w:rsid w:val="00AE778A"/>
    <w:rsid w:val="00B05E13"/>
    <w:rsid w:val="00B14D3F"/>
    <w:rsid w:val="00B155A5"/>
    <w:rsid w:val="00B2244A"/>
    <w:rsid w:val="00B36CCA"/>
    <w:rsid w:val="00B44582"/>
    <w:rsid w:val="00B5541B"/>
    <w:rsid w:val="00B63A0F"/>
    <w:rsid w:val="00B74493"/>
    <w:rsid w:val="00B8511A"/>
    <w:rsid w:val="00B86978"/>
    <w:rsid w:val="00B940ED"/>
    <w:rsid w:val="00B95DDC"/>
    <w:rsid w:val="00BB435E"/>
    <w:rsid w:val="00BC5A65"/>
    <w:rsid w:val="00BC6BD8"/>
    <w:rsid w:val="00BD36EC"/>
    <w:rsid w:val="00BF1B39"/>
    <w:rsid w:val="00BF2B5F"/>
    <w:rsid w:val="00C0462D"/>
    <w:rsid w:val="00C15213"/>
    <w:rsid w:val="00C25BEB"/>
    <w:rsid w:val="00C33721"/>
    <w:rsid w:val="00C420E1"/>
    <w:rsid w:val="00C440C9"/>
    <w:rsid w:val="00C448CB"/>
    <w:rsid w:val="00C608ED"/>
    <w:rsid w:val="00C86BE6"/>
    <w:rsid w:val="00CA01F3"/>
    <w:rsid w:val="00CA0FCC"/>
    <w:rsid w:val="00CA11B3"/>
    <w:rsid w:val="00CB6C34"/>
    <w:rsid w:val="00CC2A9B"/>
    <w:rsid w:val="00CC68F8"/>
    <w:rsid w:val="00CC6A37"/>
    <w:rsid w:val="00CD35AD"/>
    <w:rsid w:val="00CE540E"/>
    <w:rsid w:val="00CE5D3E"/>
    <w:rsid w:val="00D05354"/>
    <w:rsid w:val="00D160B7"/>
    <w:rsid w:val="00D265A4"/>
    <w:rsid w:val="00D35A92"/>
    <w:rsid w:val="00D50188"/>
    <w:rsid w:val="00D7100A"/>
    <w:rsid w:val="00D7410A"/>
    <w:rsid w:val="00D83D12"/>
    <w:rsid w:val="00DD0E87"/>
    <w:rsid w:val="00DE277A"/>
    <w:rsid w:val="00DF17B8"/>
    <w:rsid w:val="00E016B2"/>
    <w:rsid w:val="00E11053"/>
    <w:rsid w:val="00E31B77"/>
    <w:rsid w:val="00E33A9B"/>
    <w:rsid w:val="00E46D04"/>
    <w:rsid w:val="00E75A58"/>
    <w:rsid w:val="00E76E82"/>
    <w:rsid w:val="00E772F7"/>
    <w:rsid w:val="00EA4AFF"/>
    <w:rsid w:val="00EA7E9F"/>
    <w:rsid w:val="00EB7011"/>
    <w:rsid w:val="00EC29B7"/>
    <w:rsid w:val="00ED3393"/>
    <w:rsid w:val="00F05C7E"/>
    <w:rsid w:val="00F15133"/>
    <w:rsid w:val="00F26AC7"/>
    <w:rsid w:val="00F324F6"/>
    <w:rsid w:val="00F66F9C"/>
    <w:rsid w:val="00F854FD"/>
    <w:rsid w:val="00F92A17"/>
    <w:rsid w:val="00FA151B"/>
    <w:rsid w:val="00FA1E72"/>
    <w:rsid w:val="00FB7D6D"/>
    <w:rsid w:val="00FC1804"/>
    <w:rsid w:val="00FD39D9"/>
    <w:rsid w:val="00FD5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D3B82"/>
  <w15:chartTrackingRefBased/>
  <w15:docId w15:val="{AC7201B9-2BCB-46B2-8353-3EEE12E13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3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53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53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53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53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53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53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53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53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3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53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53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53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53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53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53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53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53FC"/>
    <w:rPr>
      <w:rFonts w:eastAsiaTheme="majorEastAsia" w:cstheme="majorBidi"/>
      <w:color w:val="272727" w:themeColor="text1" w:themeTint="D8"/>
    </w:rPr>
  </w:style>
  <w:style w:type="paragraph" w:styleId="Title">
    <w:name w:val="Title"/>
    <w:basedOn w:val="Normal"/>
    <w:next w:val="Normal"/>
    <w:link w:val="TitleChar"/>
    <w:uiPriority w:val="10"/>
    <w:qFormat/>
    <w:rsid w:val="008453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3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3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53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53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53FC"/>
    <w:rPr>
      <w:i/>
      <w:iCs/>
      <w:color w:val="404040" w:themeColor="text1" w:themeTint="BF"/>
    </w:rPr>
  </w:style>
  <w:style w:type="paragraph" w:styleId="ListParagraph">
    <w:name w:val="List Paragraph"/>
    <w:basedOn w:val="Normal"/>
    <w:uiPriority w:val="34"/>
    <w:qFormat/>
    <w:rsid w:val="008453FC"/>
    <w:pPr>
      <w:ind w:left="720"/>
      <w:contextualSpacing/>
    </w:pPr>
  </w:style>
  <w:style w:type="character" w:styleId="IntenseEmphasis">
    <w:name w:val="Intense Emphasis"/>
    <w:basedOn w:val="DefaultParagraphFont"/>
    <w:uiPriority w:val="21"/>
    <w:qFormat/>
    <w:rsid w:val="008453FC"/>
    <w:rPr>
      <w:i/>
      <w:iCs/>
      <w:color w:val="0F4761" w:themeColor="accent1" w:themeShade="BF"/>
    </w:rPr>
  </w:style>
  <w:style w:type="paragraph" w:styleId="IntenseQuote">
    <w:name w:val="Intense Quote"/>
    <w:basedOn w:val="Normal"/>
    <w:next w:val="Normal"/>
    <w:link w:val="IntenseQuoteChar"/>
    <w:uiPriority w:val="30"/>
    <w:qFormat/>
    <w:rsid w:val="008453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53FC"/>
    <w:rPr>
      <w:i/>
      <w:iCs/>
      <w:color w:val="0F4761" w:themeColor="accent1" w:themeShade="BF"/>
    </w:rPr>
  </w:style>
  <w:style w:type="character" w:styleId="IntenseReference">
    <w:name w:val="Intense Reference"/>
    <w:basedOn w:val="DefaultParagraphFont"/>
    <w:uiPriority w:val="32"/>
    <w:qFormat/>
    <w:rsid w:val="008453FC"/>
    <w:rPr>
      <w:b/>
      <w:bCs/>
      <w:smallCaps/>
      <w:color w:val="0F4761" w:themeColor="accent1" w:themeShade="BF"/>
      <w:spacing w:val="5"/>
    </w:rPr>
  </w:style>
  <w:style w:type="paragraph" w:styleId="FootnoteText">
    <w:name w:val="footnote text"/>
    <w:basedOn w:val="Normal"/>
    <w:link w:val="FootnoteTextChar"/>
    <w:uiPriority w:val="99"/>
    <w:semiHidden/>
    <w:unhideWhenUsed/>
    <w:rsid w:val="00763A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3A4D"/>
    <w:rPr>
      <w:sz w:val="20"/>
      <w:szCs w:val="20"/>
    </w:rPr>
  </w:style>
  <w:style w:type="character" w:styleId="FootnoteReference">
    <w:name w:val="footnote reference"/>
    <w:basedOn w:val="DefaultParagraphFont"/>
    <w:uiPriority w:val="99"/>
    <w:semiHidden/>
    <w:unhideWhenUsed/>
    <w:rsid w:val="00763A4D"/>
    <w:rPr>
      <w:vertAlign w:val="superscript"/>
    </w:rPr>
  </w:style>
  <w:style w:type="character" w:styleId="Hyperlink">
    <w:name w:val="Hyperlink"/>
    <w:basedOn w:val="DefaultParagraphFont"/>
    <w:uiPriority w:val="99"/>
    <w:unhideWhenUsed/>
    <w:rsid w:val="006C3AA6"/>
    <w:rPr>
      <w:color w:val="467886" w:themeColor="hyperlink"/>
      <w:u w:val="single"/>
    </w:rPr>
  </w:style>
  <w:style w:type="character" w:styleId="UnresolvedMention">
    <w:name w:val="Unresolved Mention"/>
    <w:basedOn w:val="DefaultParagraphFont"/>
    <w:uiPriority w:val="99"/>
    <w:semiHidden/>
    <w:unhideWhenUsed/>
    <w:rsid w:val="006C3AA6"/>
    <w:rPr>
      <w:color w:val="605E5C"/>
      <w:shd w:val="clear" w:color="auto" w:fill="E1DFDD"/>
    </w:rPr>
  </w:style>
  <w:style w:type="paragraph" w:styleId="Header">
    <w:name w:val="header"/>
    <w:basedOn w:val="Normal"/>
    <w:link w:val="HeaderChar"/>
    <w:uiPriority w:val="99"/>
    <w:unhideWhenUsed/>
    <w:rsid w:val="00413E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E39"/>
  </w:style>
  <w:style w:type="paragraph" w:styleId="Footer">
    <w:name w:val="footer"/>
    <w:basedOn w:val="Normal"/>
    <w:link w:val="FooterChar"/>
    <w:uiPriority w:val="99"/>
    <w:unhideWhenUsed/>
    <w:rsid w:val="00413E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E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odyssey.org:433/en/tools/bible-basics/what-is-reception-hi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bibleodyssey.org:433/en/tools/bible-basics/what-is-reception-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713D9-1EFF-4788-9BBA-912BCE260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5768</TotalTime>
  <Pages>6</Pages>
  <Words>1576</Words>
  <Characters>8986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Bird [Sixth Form College]</dc:creator>
  <cp:keywords/>
  <dc:description/>
  <cp:lastModifiedBy>Abigail Bird [Sixth Form College]</cp:lastModifiedBy>
  <cp:revision>214</cp:revision>
  <dcterms:created xsi:type="dcterms:W3CDTF">2025-10-22T18:55:00Z</dcterms:created>
  <dcterms:modified xsi:type="dcterms:W3CDTF">2025-10-27T19:47:00Z</dcterms:modified>
</cp:coreProperties>
</file>