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0AFD348" w14:textId="77777777" w:rsidR="00E94DC6" w:rsidRDefault="00E94DC6" w:rsidP="00E94DC6">
      <w:pPr>
        <w:spacing w:after="0" w:line="480" w:lineRule="auto"/>
        <w:ind w:firstLine="720"/>
        <w:rPr>
          <w:rFonts w:ascii="Arial" w:hAnsi="Arial" w:cs="Arial"/>
          <w:color w:val="000000" w:themeColor="text1"/>
          <w:sz w:val="24"/>
          <w:szCs w:val="24"/>
        </w:rPr>
      </w:pPr>
    </w:p>
    <w:p w14:paraId="4390DDB9" w14:textId="77777777" w:rsidR="00E94DC6" w:rsidRDefault="00E94DC6" w:rsidP="00E94DC6">
      <w:pPr>
        <w:spacing w:after="0" w:line="480" w:lineRule="auto"/>
        <w:ind w:firstLine="720"/>
        <w:rPr>
          <w:rFonts w:ascii="Arial" w:hAnsi="Arial" w:cs="Arial"/>
          <w:color w:val="000000" w:themeColor="text1"/>
          <w:sz w:val="24"/>
          <w:szCs w:val="24"/>
        </w:rPr>
      </w:pPr>
    </w:p>
    <w:p w14:paraId="7ECC3D7E" w14:textId="77777777" w:rsidR="00E94DC6" w:rsidRDefault="00E94DC6" w:rsidP="00E94DC6">
      <w:pPr>
        <w:spacing w:after="0" w:line="480" w:lineRule="auto"/>
        <w:jc w:val="center"/>
        <w:rPr>
          <w:rFonts w:ascii="Arial" w:hAnsi="Arial" w:cs="Arial"/>
          <w:color w:val="000000" w:themeColor="text1"/>
          <w:sz w:val="36"/>
          <w:szCs w:val="24"/>
        </w:rPr>
      </w:pPr>
    </w:p>
    <w:p w14:paraId="0CB71D61" w14:textId="77777777" w:rsidR="00E94DC6" w:rsidRDefault="00E94DC6" w:rsidP="00E94DC6">
      <w:pPr>
        <w:spacing w:after="0" w:line="480" w:lineRule="auto"/>
        <w:jc w:val="center"/>
        <w:rPr>
          <w:rFonts w:ascii="Arial" w:hAnsi="Arial" w:cs="Arial"/>
          <w:color w:val="000000" w:themeColor="text1"/>
          <w:sz w:val="36"/>
          <w:szCs w:val="24"/>
        </w:rPr>
      </w:pPr>
    </w:p>
    <w:p w14:paraId="4F6000ED" w14:textId="77777777" w:rsidR="00E94DC6" w:rsidRDefault="00E94DC6" w:rsidP="00E94DC6">
      <w:pPr>
        <w:spacing w:after="0" w:line="480" w:lineRule="auto"/>
        <w:jc w:val="center"/>
        <w:rPr>
          <w:rFonts w:ascii="Arial" w:hAnsi="Arial" w:cs="Arial"/>
          <w:color w:val="000000" w:themeColor="text1"/>
          <w:sz w:val="36"/>
          <w:szCs w:val="24"/>
        </w:rPr>
      </w:pPr>
    </w:p>
    <w:p w14:paraId="5CED867A" w14:textId="77777777" w:rsidR="00E94DC6" w:rsidRDefault="00E94DC6" w:rsidP="00E94DC6">
      <w:pPr>
        <w:spacing w:after="0" w:line="480" w:lineRule="auto"/>
        <w:jc w:val="center"/>
        <w:rPr>
          <w:rFonts w:ascii="Arial" w:hAnsi="Arial" w:cs="Arial"/>
          <w:color w:val="000000" w:themeColor="text1"/>
          <w:sz w:val="36"/>
          <w:szCs w:val="24"/>
        </w:rPr>
      </w:pPr>
    </w:p>
    <w:p w14:paraId="63EE2321" w14:textId="77777777" w:rsidR="00E94DC6" w:rsidRDefault="00E94DC6" w:rsidP="00E94DC6">
      <w:pPr>
        <w:spacing w:after="0" w:line="480" w:lineRule="auto"/>
        <w:jc w:val="center"/>
        <w:rPr>
          <w:rFonts w:ascii="Arial" w:hAnsi="Arial" w:cs="Arial"/>
          <w:color w:val="000000" w:themeColor="text1"/>
          <w:sz w:val="36"/>
          <w:szCs w:val="24"/>
        </w:rPr>
      </w:pPr>
    </w:p>
    <w:p w14:paraId="6319D7CB" w14:textId="1F4CE4B1" w:rsidR="00E94DC6" w:rsidRDefault="00E94DC6" w:rsidP="00E94DC6">
      <w:pPr>
        <w:spacing w:after="0" w:line="480" w:lineRule="auto"/>
        <w:jc w:val="center"/>
        <w:rPr>
          <w:rFonts w:ascii="Arial" w:hAnsi="Arial" w:cs="Arial"/>
          <w:color w:val="000000" w:themeColor="text1"/>
          <w:sz w:val="36"/>
          <w:szCs w:val="24"/>
        </w:rPr>
      </w:pPr>
      <w:r>
        <w:rPr>
          <w:rFonts w:ascii="Arial" w:hAnsi="Arial" w:cs="Arial"/>
          <w:color w:val="000000" w:themeColor="text1"/>
          <w:sz w:val="36"/>
          <w:szCs w:val="24"/>
        </w:rPr>
        <w:t>Methods used to explore the language deficits experienced by aphasic patients</w:t>
      </w:r>
    </w:p>
    <w:p w14:paraId="63F37D19" w14:textId="07E83477" w:rsidR="00E94DC6" w:rsidRDefault="00E94DC6" w:rsidP="00E94DC6">
      <w:pPr>
        <w:spacing w:after="0" w:line="480" w:lineRule="auto"/>
        <w:jc w:val="center"/>
        <w:rPr>
          <w:rFonts w:ascii="Arial" w:hAnsi="Arial" w:cs="Arial"/>
          <w:color w:val="000000" w:themeColor="text1"/>
          <w:sz w:val="36"/>
          <w:szCs w:val="24"/>
        </w:rPr>
      </w:pPr>
      <w:r>
        <w:rPr>
          <w:rFonts w:ascii="Arial" w:hAnsi="Arial" w:cs="Arial"/>
          <w:color w:val="000000" w:themeColor="text1"/>
          <w:sz w:val="36"/>
          <w:szCs w:val="24"/>
        </w:rPr>
        <w:t>University of Wales Trinity Saint David</w:t>
      </w:r>
    </w:p>
    <w:p w14:paraId="72317518" w14:textId="3E52F7D3" w:rsidR="00E94DC6" w:rsidRPr="00E94DC6" w:rsidRDefault="00E94DC6" w:rsidP="00E94DC6">
      <w:pPr>
        <w:spacing w:after="0" w:line="480" w:lineRule="auto"/>
        <w:jc w:val="center"/>
        <w:rPr>
          <w:rFonts w:ascii="Arial" w:hAnsi="Arial" w:cs="Arial"/>
          <w:color w:val="000000" w:themeColor="text1"/>
          <w:sz w:val="52"/>
          <w:szCs w:val="24"/>
        </w:rPr>
      </w:pPr>
      <w:r w:rsidRPr="00E94DC6">
        <w:rPr>
          <w:rFonts w:ascii="Arial" w:hAnsi="Arial" w:cs="Arial"/>
          <w:sz w:val="36"/>
        </w:rPr>
        <w:t>M5X00908</w:t>
      </w:r>
    </w:p>
    <w:p w14:paraId="36F5146D" w14:textId="77777777" w:rsidR="00E94DC6" w:rsidRDefault="00E94DC6" w:rsidP="00E94DC6">
      <w:pPr>
        <w:spacing w:after="0" w:line="480" w:lineRule="auto"/>
        <w:ind w:firstLine="720"/>
        <w:rPr>
          <w:rFonts w:ascii="Arial" w:hAnsi="Arial" w:cs="Arial"/>
          <w:color w:val="000000" w:themeColor="text1"/>
          <w:sz w:val="24"/>
          <w:szCs w:val="24"/>
        </w:rPr>
      </w:pPr>
    </w:p>
    <w:p w14:paraId="4A1C35CB" w14:textId="77777777" w:rsidR="00E94DC6" w:rsidRDefault="00E94DC6" w:rsidP="00E94DC6">
      <w:pPr>
        <w:spacing w:after="0" w:line="480" w:lineRule="auto"/>
        <w:ind w:firstLine="720"/>
        <w:rPr>
          <w:rFonts w:ascii="Arial" w:hAnsi="Arial" w:cs="Arial"/>
          <w:color w:val="000000" w:themeColor="text1"/>
          <w:sz w:val="24"/>
          <w:szCs w:val="24"/>
        </w:rPr>
      </w:pPr>
    </w:p>
    <w:p w14:paraId="74267CBF" w14:textId="77777777" w:rsidR="00E94DC6" w:rsidRDefault="00E94DC6" w:rsidP="00E94DC6">
      <w:pPr>
        <w:spacing w:after="0" w:line="480" w:lineRule="auto"/>
        <w:ind w:firstLine="720"/>
        <w:rPr>
          <w:rFonts w:ascii="Arial" w:hAnsi="Arial" w:cs="Arial"/>
          <w:color w:val="000000" w:themeColor="text1"/>
          <w:sz w:val="24"/>
          <w:szCs w:val="24"/>
        </w:rPr>
      </w:pPr>
    </w:p>
    <w:p w14:paraId="4768C88D" w14:textId="77777777" w:rsidR="00E94DC6" w:rsidRDefault="00E94DC6" w:rsidP="00E94DC6">
      <w:pPr>
        <w:spacing w:after="0" w:line="480" w:lineRule="auto"/>
        <w:ind w:firstLine="720"/>
        <w:rPr>
          <w:rFonts w:ascii="Arial" w:hAnsi="Arial" w:cs="Arial"/>
          <w:color w:val="000000" w:themeColor="text1"/>
          <w:sz w:val="24"/>
          <w:szCs w:val="24"/>
        </w:rPr>
      </w:pPr>
    </w:p>
    <w:p w14:paraId="2493E5A3" w14:textId="77777777" w:rsidR="00E94DC6" w:rsidRDefault="00E94DC6" w:rsidP="00E94DC6">
      <w:pPr>
        <w:spacing w:after="0" w:line="480" w:lineRule="auto"/>
        <w:ind w:firstLine="720"/>
        <w:rPr>
          <w:rFonts w:ascii="Arial" w:hAnsi="Arial" w:cs="Arial"/>
          <w:color w:val="000000" w:themeColor="text1"/>
          <w:sz w:val="24"/>
          <w:szCs w:val="24"/>
        </w:rPr>
      </w:pPr>
    </w:p>
    <w:p w14:paraId="3ED2D69E" w14:textId="77777777" w:rsidR="00E94DC6" w:rsidRDefault="00E94DC6" w:rsidP="00E94DC6">
      <w:pPr>
        <w:spacing w:after="0" w:line="480" w:lineRule="auto"/>
        <w:ind w:firstLine="720"/>
        <w:rPr>
          <w:rFonts w:ascii="Arial" w:hAnsi="Arial" w:cs="Arial"/>
          <w:color w:val="000000" w:themeColor="text1"/>
          <w:sz w:val="24"/>
          <w:szCs w:val="24"/>
        </w:rPr>
      </w:pPr>
    </w:p>
    <w:p w14:paraId="094BE291" w14:textId="77777777" w:rsidR="00E94DC6" w:rsidRDefault="00E94DC6" w:rsidP="00E94DC6">
      <w:pPr>
        <w:spacing w:after="0" w:line="480" w:lineRule="auto"/>
        <w:ind w:firstLine="720"/>
        <w:rPr>
          <w:rFonts w:ascii="Arial" w:hAnsi="Arial" w:cs="Arial"/>
          <w:color w:val="000000" w:themeColor="text1"/>
          <w:sz w:val="24"/>
          <w:szCs w:val="24"/>
        </w:rPr>
      </w:pPr>
    </w:p>
    <w:p w14:paraId="05E3947D" w14:textId="77777777" w:rsidR="00E94DC6" w:rsidRDefault="00E94DC6" w:rsidP="00E94DC6">
      <w:pPr>
        <w:spacing w:after="0" w:line="480" w:lineRule="auto"/>
        <w:ind w:firstLine="720"/>
        <w:rPr>
          <w:rFonts w:ascii="Arial" w:hAnsi="Arial" w:cs="Arial"/>
          <w:color w:val="000000" w:themeColor="text1"/>
          <w:sz w:val="24"/>
          <w:szCs w:val="24"/>
        </w:rPr>
      </w:pPr>
    </w:p>
    <w:p w14:paraId="2D997A64" w14:textId="77777777" w:rsidR="00E94DC6" w:rsidRDefault="00E94DC6" w:rsidP="00E94DC6">
      <w:pPr>
        <w:spacing w:after="0" w:line="480" w:lineRule="auto"/>
        <w:ind w:firstLine="720"/>
        <w:rPr>
          <w:rFonts w:ascii="Arial" w:hAnsi="Arial" w:cs="Arial"/>
          <w:color w:val="000000" w:themeColor="text1"/>
          <w:sz w:val="24"/>
          <w:szCs w:val="24"/>
        </w:rPr>
      </w:pPr>
    </w:p>
    <w:p w14:paraId="3758F8DF" w14:textId="77777777" w:rsidR="00E94DC6" w:rsidRDefault="00E94DC6" w:rsidP="00E94DC6">
      <w:pPr>
        <w:spacing w:after="0" w:line="480" w:lineRule="auto"/>
        <w:ind w:firstLine="720"/>
        <w:rPr>
          <w:rFonts w:ascii="Arial" w:hAnsi="Arial" w:cs="Arial"/>
          <w:color w:val="000000" w:themeColor="text1"/>
          <w:sz w:val="24"/>
          <w:szCs w:val="24"/>
        </w:rPr>
      </w:pPr>
    </w:p>
    <w:p w14:paraId="06939706" w14:textId="77777777" w:rsidR="00E94DC6" w:rsidRDefault="00E94DC6" w:rsidP="00E94DC6">
      <w:pPr>
        <w:spacing w:after="0" w:line="480" w:lineRule="auto"/>
        <w:ind w:firstLine="720"/>
        <w:rPr>
          <w:rFonts w:ascii="Arial" w:hAnsi="Arial" w:cs="Arial"/>
          <w:color w:val="000000" w:themeColor="text1"/>
          <w:sz w:val="24"/>
          <w:szCs w:val="24"/>
        </w:rPr>
      </w:pPr>
    </w:p>
    <w:p w14:paraId="4A794857" w14:textId="77777777" w:rsidR="00E94DC6" w:rsidRDefault="00E94DC6" w:rsidP="00E94DC6">
      <w:pPr>
        <w:spacing w:after="0" w:line="480" w:lineRule="auto"/>
        <w:rPr>
          <w:rFonts w:ascii="Arial" w:hAnsi="Arial" w:cs="Arial"/>
          <w:color w:val="000000" w:themeColor="text1"/>
          <w:sz w:val="24"/>
          <w:szCs w:val="24"/>
        </w:rPr>
      </w:pPr>
    </w:p>
    <w:p w14:paraId="42D4BBC7" w14:textId="3ADCAF7A" w:rsidR="00982414" w:rsidRDefault="00982414" w:rsidP="00E94DC6">
      <w:pPr>
        <w:spacing w:after="0" w:line="480" w:lineRule="auto"/>
        <w:ind w:firstLine="720"/>
        <w:rPr>
          <w:rFonts w:ascii="Arial" w:hAnsi="Arial" w:cs="Arial"/>
          <w:color w:val="000000" w:themeColor="text1"/>
          <w:sz w:val="24"/>
          <w:szCs w:val="24"/>
        </w:rPr>
      </w:pPr>
      <w:r w:rsidRPr="00E94DC6">
        <w:rPr>
          <w:rFonts w:ascii="Arial" w:hAnsi="Arial" w:cs="Arial"/>
          <w:color w:val="000000" w:themeColor="text1"/>
          <w:sz w:val="24"/>
          <w:szCs w:val="24"/>
        </w:rPr>
        <w:t>Aphasia is the impairment of language, affecting the production or comprehension of speech and the ability to read or write, which i</w:t>
      </w:r>
      <w:r w:rsidR="00480DAB" w:rsidRPr="00E94DC6">
        <w:rPr>
          <w:rFonts w:ascii="Arial" w:hAnsi="Arial" w:cs="Arial"/>
          <w:color w:val="000000" w:themeColor="text1"/>
          <w:sz w:val="24"/>
          <w:szCs w:val="24"/>
        </w:rPr>
        <w:t>s</w:t>
      </w:r>
      <w:r w:rsidRPr="00E94DC6">
        <w:rPr>
          <w:rFonts w:ascii="Arial" w:hAnsi="Arial" w:cs="Arial"/>
          <w:color w:val="000000" w:themeColor="text1"/>
          <w:sz w:val="24"/>
          <w:szCs w:val="24"/>
        </w:rPr>
        <w:t xml:space="preserve"> due to having a stroke (Coppens, 2016).</w:t>
      </w:r>
      <w:r w:rsidR="006E5BAE" w:rsidRPr="00E94DC6">
        <w:rPr>
          <w:rFonts w:ascii="Arial" w:hAnsi="Arial" w:cs="Arial"/>
          <w:color w:val="000000" w:themeColor="text1"/>
          <w:sz w:val="24"/>
          <w:szCs w:val="24"/>
        </w:rPr>
        <w:t xml:space="preserve"> </w:t>
      </w:r>
      <w:r w:rsidR="00B91692" w:rsidRPr="00E94DC6">
        <w:rPr>
          <w:rFonts w:ascii="Arial" w:hAnsi="Arial" w:cs="Arial"/>
          <w:color w:val="000000" w:themeColor="text1"/>
          <w:sz w:val="24"/>
          <w:szCs w:val="24"/>
        </w:rPr>
        <w:t>According to</w:t>
      </w:r>
      <w:r w:rsidR="00C86CAC" w:rsidRPr="00E94DC6">
        <w:rPr>
          <w:rFonts w:ascii="Arial" w:hAnsi="Arial" w:cs="Arial"/>
          <w:color w:val="000000" w:themeColor="text1"/>
          <w:sz w:val="24"/>
          <w:szCs w:val="24"/>
        </w:rPr>
        <w:t xml:space="preserve"> </w:t>
      </w:r>
      <w:proofErr w:type="spellStart"/>
      <w:r w:rsidR="00C86CAC" w:rsidRPr="00E94DC6">
        <w:rPr>
          <w:rFonts w:ascii="Arial" w:hAnsi="Arial" w:cs="Arial"/>
          <w:color w:val="000000" w:themeColor="text1"/>
          <w:sz w:val="24"/>
          <w:szCs w:val="24"/>
          <w:shd w:val="clear" w:color="auto" w:fill="FFFFFF"/>
        </w:rPr>
        <w:t>Pulvermüller</w:t>
      </w:r>
      <w:proofErr w:type="spellEnd"/>
      <w:r w:rsidR="00C86CAC" w:rsidRPr="00E94DC6">
        <w:rPr>
          <w:rFonts w:ascii="Arial" w:hAnsi="Arial" w:cs="Arial"/>
          <w:color w:val="000000" w:themeColor="text1"/>
          <w:sz w:val="24"/>
          <w:szCs w:val="24"/>
          <w:shd w:val="clear" w:color="auto" w:fill="FFFFFF"/>
        </w:rPr>
        <w:t xml:space="preserve"> and </w:t>
      </w:r>
      <w:r w:rsidR="00C86CAC" w:rsidRPr="00E94DC6">
        <w:rPr>
          <w:rFonts w:ascii="Arial" w:hAnsi="Arial" w:cs="Arial"/>
          <w:color w:val="000000" w:themeColor="text1"/>
          <w:sz w:val="24"/>
          <w:szCs w:val="24"/>
          <w:shd w:val="clear" w:color="auto" w:fill="FFFFFF"/>
        </w:rPr>
        <w:t>Taub</w:t>
      </w:r>
      <w:r w:rsidR="00C86CAC" w:rsidRPr="00E94DC6">
        <w:rPr>
          <w:rFonts w:ascii="Arial" w:hAnsi="Arial" w:cs="Arial"/>
          <w:color w:val="000000" w:themeColor="text1"/>
          <w:sz w:val="24"/>
          <w:szCs w:val="24"/>
          <w:shd w:val="clear" w:color="auto" w:fill="FFFFFF"/>
        </w:rPr>
        <w:t xml:space="preserve"> (2016),</w:t>
      </w:r>
      <w:r w:rsidR="00B91692" w:rsidRPr="00E94DC6">
        <w:rPr>
          <w:rFonts w:ascii="Arial" w:hAnsi="Arial" w:cs="Arial"/>
          <w:color w:val="000000" w:themeColor="text1"/>
          <w:sz w:val="24"/>
          <w:szCs w:val="24"/>
        </w:rPr>
        <w:t xml:space="preserve"> aphasia is believed to be the most devastating deficits caused by stroke. </w:t>
      </w:r>
      <w:r w:rsidR="007B121D" w:rsidRPr="00E94DC6">
        <w:rPr>
          <w:rFonts w:ascii="Arial" w:hAnsi="Arial" w:cs="Arial"/>
          <w:color w:val="000000" w:themeColor="text1"/>
          <w:sz w:val="24"/>
          <w:szCs w:val="24"/>
        </w:rPr>
        <w:t xml:space="preserve">Aphasia can </w:t>
      </w:r>
      <w:r w:rsidR="000B0C2E" w:rsidRPr="00E94DC6">
        <w:rPr>
          <w:rFonts w:ascii="Arial" w:hAnsi="Arial" w:cs="Arial"/>
          <w:color w:val="000000" w:themeColor="text1"/>
          <w:sz w:val="24"/>
          <w:szCs w:val="24"/>
        </w:rPr>
        <w:t>affect</w:t>
      </w:r>
      <w:r w:rsidR="007B121D" w:rsidRPr="00E94DC6">
        <w:rPr>
          <w:rFonts w:ascii="Arial" w:hAnsi="Arial" w:cs="Arial"/>
          <w:color w:val="000000" w:themeColor="text1"/>
          <w:sz w:val="24"/>
          <w:szCs w:val="24"/>
        </w:rPr>
        <w:t xml:space="preserve"> two regions of the brain, one </w:t>
      </w:r>
      <w:r w:rsidR="000B0C2E" w:rsidRPr="00E94DC6">
        <w:rPr>
          <w:rFonts w:ascii="Arial" w:hAnsi="Arial" w:cs="Arial"/>
          <w:color w:val="000000" w:themeColor="text1"/>
          <w:sz w:val="24"/>
          <w:szCs w:val="24"/>
        </w:rPr>
        <w:t xml:space="preserve">being the </w:t>
      </w:r>
      <w:r w:rsidR="007B121D" w:rsidRPr="00E94DC6">
        <w:rPr>
          <w:rFonts w:ascii="Arial" w:hAnsi="Arial" w:cs="Arial"/>
          <w:color w:val="000000" w:themeColor="text1"/>
          <w:sz w:val="24"/>
          <w:szCs w:val="24"/>
        </w:rPr>
        <w:t>Broca’s area which controls the production of speech</w:t>
      </w:r>
      <w:r w:rsidR="000B0C2E" w:rsidRPr="00E94DC6">
        <w:rPr>
          <w:rFonts w:ascii="Arial" w:hAnsi="Arial" w:cs="Arial"/>
          <w:color w:val="000000" w:themeColor="text1"/>
          <w:sz w:val="24"/>
          <w:szCs w:val="24"/>
        </w:rPr>
        <w:t>. If a patient has aphasia in this area, the patient will have non-fluent slow speech, which contains grammatical errors, but their sentence comprehension is intact. T</w:t>
      </w:r>
      <w:r w:rsidR="007B121D" w:rsidRPr="00E94DC6">
        <w:rPr>
          <w:rFonts w:ascii="Arial" w:hAnsi="Arial" w:cs="Arial"/>
          <w:color w:val="000000" w:themeColor="text1"/>
          <w:sz w:val="24"/>
          <w:szCs w:val="24"/>
        </w:rPr>
        <w:t xml:space="preserve">he second </w:t>
      </w:r>
      <w:r w:rsidR="000B0C2E" w:rsidRPr="00E94DC6">
        <w:rPr>
          <w:rFonts w:ascii="Arial" w:hAnsi="Arial" w:cs="Arial"/>
          <w:color w:val="000000" w:themeColor="text1"/>
          <w:sz w:val="24"/>
          <w:szCs w:val="24"/>
        </w:rPr>
        <w:t>region that may be affected by aphasia is within the</w:t>
      </w:r>
      <w:r w:rsidR="007B121D" w:rsidRPr="00E94DC6">
        <w:rPr>
          <w:rFonts w:ascii="Arial" w:hAnsi="Arial" w:cs="Arial"/>
          <w:color w:val="000000" w:themeColor="text1"/>
          <w:sz w:val="24"/>
          <w:szCs w:val="24"/>
        </w:rPr>
        <w:t xml:space="preserve"> Wernicke’s are</w:t>
      </w:r>
      <w:r w:rsidR="000B0C2E" w:rsidRPr="00E94DC6">
        <w:rPr>
          <w:rFonts w:ascii="Arial" w:hAnsi="Arial" w:cs="Arial"/>
          <w:color w:val="000000" w:themeColor="text1"/>
          <w:sz w:val="24"/>
          <w:szCs w:val="24"/>
        </w:rPr>
        <w:t>a, which</w:t>
      </w:r>
      <w:r w:rsidR="007B121D" w:rsidRPr="00E94DC6">
        <w:rPr>
          <w:rFonts w:ascii="Arial" w:hAnsi="Arial" w:cs="Arial"/>
          <w:color w:val="000000" w:themeColor="text1"/>
          <w:sz w:val="24"/>
          <w:szCs w:val="24"/>
        </w:rPr>
        <w:t xml:space="preserve"> provides the comprehension of speech</w:t>
      </w:r>
      <w:r w:rsidR="000B0C2E" w:rsidRPr="00E94DC6">
        <w:rPr>
          <w:rFonts w:ascii="Arial" w:hAnsi="Arial" w:cs="Arial"/>
          <w:color w:val="000000" w:themeColor="text1"/>
          <w:sz w:val="24"/>
          <w:szCs w:val="24"/>
        </w:rPr>
        <w:t>. Those who have aphasia in this region can speak fluently, yet the words spoken may not make sense and/or lack meaning</w:t>
      </w:r>
      <w:r w:rsidR="00280028" w:rsidRPr="00E94DC6">
        <w:rPr>
          <w:rFonts w:ascii="Arial" w:hAnsi="Arial" w:cs="Arial"/>
          <w:color w:val="000000" w:themeColor="text1"/>
          <w:sz w:val="24"/>
          <w:szCs w:val="24"/>
        </w:rPr>
        <w:t xml:space="preserve"> (</w:t>
      </w:r>
      <w:r w:rsidR="00280028" w:rsidRPr="00E94DC6">
        <w:rPr>
          <w:rFonts w:ascii="Arial" w:hAnsi="Arial" w:cs="Arial"/>
          <w:color w:val="000000" w:themeColor="text1"/>
          <w:sz w:val="24"/>
          <w:szCs w:val="24"/>
          <w:shd w:val="clear" w:color="auto" w:fill="FFFFFF"/>
        </w:rPr>
        <w:t>Eysenck &amp; Keane, 2015).</w:t>
      </w:r>
      <w:r w:rsidR="00280028" w:rsidRPr="00E94DC6">
        <w:rPr>
          <w:rFonts w:ascii="Arial" w:hAnsi="Arial" w:cs="Arial"/>
          <w:color w:val="000000" w:themeColor="text1"/>
          <w:sz w:val="24"/>
          <w:szCs w:val="24"/>
        </w:rPr>
        <w:t xml:space="preserve"> </w:t>
      </w:r>
      <w:r w:rsidR="007B121D" w:rsidRPr="00E94DC6">
        <w:rPr>
          <w:rFonts w:ascii="Arial" w:hAnsi="Arial" w:cs="Arial"/>
          <w:color w:val="000000" w:themeColor="text1"/>
          <w:sz w:val="24"/>
          <w:szCs w:val="24"/>
        </w:rPr>
        <w:t>There are various methods which are used to explore the language deficits experience by aphasic patients</w:t>
      </w:r>
      <w:r w:rsidR="00671C4E" w:rsidRPr="00E94DC6">
        <w:rPr>
          <w:rFonts w:ascii="Arial" w:hAnsi="Arial" w:cs="Arial"/>
          <w:color w:val="000000" w:themeColor="text1"/>
          <w:sz w:val="24"/>
          <w:szCs w:val="24"/>
        </w:rPr>
        <w:t xml:space="preserve">, one </w:t>
      </w:r>
      <w:r w:rsidR="00F513F9" w:rsidRPr="00E94DC6">
        <w:rPr>
          <w:rFonts w:ascii="Arial" w:hAnsi="Arial" w:cs="Arial"/>
          <w:color w:val="000000" w:themeColor="text1"/>
          <w:sz w:val="24"/>
          <w:szCs w:val="24"/>
        </w:rPr>
        <w:t>method is neuroimagin</w:t>
      </w:r>
      <w:r w:rsidR="00280028" w:rsidRPr="00E94DC6">
        <w:rPr>
          <w:rFonts w:ascii="Arial" w:hAnsi="Arial" w:cs="Arial"/>
          <w:color w:val="000000" w:themeColor="text1"/>
          <w:sz w:val="24"/>
          <w:szCs w:val="24"/>
        </w:rPr>
        <w:t>g.</w:t>
      </w:r>
    </w:p>
    <w:p w14:paraId="3F44BA68" w14:textId="77777777" w:rsidR="00E94DC6" w:rsidRPr="00E94DC6" w:rsidRDefault="00E94DC6" w:rsidP="00E94DC6">
      <w:pPr>
        <w:spacing w:after="0" w:line="480" w:lineRule="auto"/>
        <w:ind w:firstLine="720"/>
        <w:rPr>
          <w:rFonts w:ascii="Arial" w:hAnsi="Arial" w:cs="Arial"/>
          <w:color w:val="000000" w:themeColor="text1"/>
          <w:sz w:val="24"/>
          <w:szCs w:val="24"/>
        </w:rPr>
      </w:pPr>
    </w:p>
    <w:p w14:paraId="4D2994F0" w14:textId="1AFAABA2" w:rsidR="00C86CAC" w:rsidRPr="00E94DC6" w:rsidRDefault="00F513F9" w:rsidP="00E94DC6">
      <w:pPr>
        <w:spacing w:after="0" w:line="480" w:lineRule="auto"/>
        <w:ind w:firstLine="720"/>
        <w:rPr>
          <w:rFonts w:ascii="Arial" w:hAnsi="Arial" w:cs="Arial"/>
          <w:color w:val="000000" w:themeColor="text1"/>
          <w:sz w:val="24"/>
          <w:szCs w:val="24"/>
          <w:shd w:val="clear" w:color="auto" w:fill="FFFFFF"/>
        </w:rPr>
      </w:pPr>
      <w:r w:rsidRPr="00E94DC6">
        <w:rPr>
          <w:rFonts w:ascii="Arial" w:hAnsi="Arial" w:cs="Arial"/>
          <w:color w:val="000000" w:themeColor="text1"/>
          <w:sz w:val="24"/>
          <w:szCs w:val="24"/>
        </w:rPr>
        <w:t xml:space="preserve">Neuroimaging </w:t>
      </w:r>
      <w:r w:rsidR="00B91692" w:rsidRPr="00E94DC6">
        <w:rPr>
          <w:rFonts w:ascii="Arial" w:hAnsi="Arial" w:cs="Arial"/>
          <w:color w:val="000000" w:themeColor="text1"/>
          <w:sz w:val="24"/>
          <w:szCs w:val="24"/>
        </w:rPr>
        <w:t>is an important method of determining the type of language deficits that a</w:t>
      </w:r>
      <w:r w:rsidR="00C74FD0" w:rsidRPr="00E94DC6">
        <w:rPr>
          <w:rFonts w:ascii="Arial" w:hAnsi="Arial" w:cs="Arial"/>
          <w:color w:val="000000" w:themeColor="text1"/>
          <w:sz w:val="24"/>
          <w:szCs w:val="24"/>
        </w:rPr>
        <w:t>n</w:t>
      </w:r>
      <w:r w:rsidR="00B91692" w:rsidRPr="00E94DC6">
        <w:rPr>
          <w:rFonts w:ascii="Arial" w:hAnsi="Arial" w:cs="Arial"/>
          <w:color w:val="000000" w:themeColor="text1"/>
          <w:sz w:val="24"/>
          <w:szCs w:val="24"/>
        </w:rPr>
        <w:t xml:space="preserve"> aphasic patient may have. There are various types of neuroimaging, one being constraint-induced aphasia therapy (CIAT). </w:t>
      </w:r>
      <w:proofErr w:type="spellStart"/>
      <w:r w:rsidR="00334ABD" w:rsidRPr="00334ABD">
        <w:rPr>
          <w:rFonts w:ascii="Arial" w:hAnsi="Arial" w:cs="Arial"/>
          <w:color w:val="000000" w:themeColor="text1"/>
          <w:szCs w:val="20"/>
          <w:shd w:val="clear" w:color="auto" w:fill="FFFFFF"/>
        </w:rPr>
        <w:t>Hachiou</w:t>
      </w:r>
      <w:r w:rsidR="00334ABD" w:rsidRPr="00334ABD">
        <w:rPr>
          <w:rFonts w:ascii="Arial" w:hAnsi="Arial" w:cs="Arial"/>
          <w:color w:val="000000" w:themeColor="text1"/>
          <w:szCs w:val="20"/>
          <w:shd w:val="clear" w:color="auto" w:fill="FFFFFF"/>
        </w:rPr>
        <w:t>i</w:t>
      </w:r>
      <w:proofErr w:type="spellEnd"/>
      <w:r w:rsidR="00334ABD" w:rsidRPr="00334ABD">
        <w:rPr>
          <w:rFonts w:ascii="Arial" w:hAnsi="Arial" w:cs="Arial"/>
          <w:color w:val="000000" w:themeColor="text1"/>
          <w:szCs w:val="20"/>
          <w:shd w:val="clear" w:color="auto" w:fill="FFFFFF"/>
        </w:rPr>
        <w:t xml:space="preserve"> et al (2016), </w:t>
      </w:r>
      <w:r w:rsidR="00C86CAC" w:rsidRPr="00E94DC6">
        <w:rPr>
          <w:rFonts w:ascii="Arial" w:hAnsi="Arial" w:cs="Arial"/>
          <w:color w:val="000000" w:themeColor="text1"/>
          <w:sz w:val="24"/>
          <w:szCs w:val="24"/>
        </w:rPr>
        <w:t xml:space="preserve">states that </w:t>
      </w:r>
      <w:r w:rsidR="008D40FF" w:rsidRPr="00E94DC6">
        <w:rPr>
          <w:rFonts w:ascii="Arial" w:hAnsi="Arial" w:cs="Arial"/>
          <w:color w:val="000000" w:themeColor="text1"/>
          <w:sz w:val="24"/>
          <w:szCs w:val="24"/>
        </w:rPr>
        <w:t xml:space="preserve">CIAT is a language-based program, which postulates that the attempting to speak without success, usually leads to more dependence on compensatory methods and communication frustration. </w:t>
      </w:r>
      <w:r w:rsidR="00C86CAC" w:rsidRPr="00E94DC6">
        <w:rPr>
          <w:rFonts w:ascii="Arial" w:hAnsi="Arial" w:cs="Arial"/>
          <w:color w:val="000000" w:themeColor="text1"/>
          <w:sz w:val="24"/>
          <w:szCs w:val="24"/>
        </w:rPr>
        <w:t xml:space="preserve">CIAT looks at both </w:t>
      </w:r>
      <w:proofErr w:type="spellStart"/>
      <w:r w:rsidR="00C86CAC" w:rsidRPr="00E94DC6">
        <w:rPr>
          <w:rFonts w:ascii="Arial" w:hAnsi="Arial" w:cs="Arial"/>
          <w:color w:val="000000" w:themeColor="text1"/>
          <w:sz w:val="24"/>
          <w:szCs w:val="24"/>
        </w:rPr>
        <w:t>Broca’s</w:t>
      </w:r>
      <w:proofErr w:type="spellEnd"/>
      <w:r w:rsidR="00C86CAC" w:rsidRPr="00E94DC6">
        <w:rPr>
          <w:rFonts w:ascii="Arial" w:hAnsi="Arial" w:cs="Arial"/>
          <w:color w:val="000000" w:themeColor="text1"/>
          <w:sz w:val="24"/>
          <w:szCs w:val="24"/>
        </w:rPr>
        <w:t xml:space="preserve"> and </w:t>
      </w:r>
      <w:proofErr w:type="spellStart"/>
      <w:r w:rsidR="00C86CAC" w:rsidRPr="00E94DC6">
        <w:rPr>
          <w:rFonts w:ascii="Arial" w:hAnsi="Arial" w:cs="Arial"/>
          <w:color w:val="000000" w:themeColor="text1"/>
          <w:sz w:val="24"/>
          <w:szCs w:val="24"/>
        </w:rPr>
        <w:t>Wernickes</w:t>
      </w:r>
      <w:proofErr w:type="spellEnd"/>
      <w:r w:rsidR="00C86CAC" w:rsidRPr="00E94DC6">
        <w:rPr>
          <w:rFonts w:ascii="Arial" w:hAnsi="Arial" w:cs="Arial"/>
          <w:color w:val="000000" w:themeColor="text1"/>
          <w:sz w:val="24"/>
          <w:szCs w:val="24"/>
        </w:rPr>
        <w:t xml:space="preserve"> aphasia</w:t>
      </w:r>
      <w:r w:rsidR="00440EE8" w:rsidRPr="00E94DC6">
        <w:rPr>
          <w:rFonts w:ascii="Arial" w:hAnsi="Arial" w:cs="Arial"/>
          <w:color w:val="000000" w:themeColor="text1"/>
          <w:sz w:val="24"/>
          <w:szCs w:val="24"/>
        </w:rPr>
        <w:t xml:space="preserve">. </w:t>
      </w:r>
      <w:proofErr w:type="spellStart"/>
      <w:r w:rsidR="00440EE8" w:rsidRPr="00E94DC6">
        <w:rPr>
          <w:rFonts w:ascii="Arial" w:hAnsi="Arial" w:cs="Arial"/>
          <w:color w:val="000000" w:themeColor="text1"/>
          <w:sz w:val="24"/>
          <w:szCs w:val="24"/>
        </w:rPr>
        <w:t>Nenert</w:t>
      </w:r>
      <w:proofErr w:type="spellEnd"/>
      <w:r w:rsidR="00440EE8" w:rsidRPr="00E94DC6">
        <w:rPr>
          <w:rFonts w:ascii="Arial" w:hAnsi="Arial" w:cs="Arial"/>
          <w:color w:val="000000" w:themeColor="text1"/>
          <w:sz w:val="24"/>
          <w:szCs w:val="24"/>
        </w:rPr>
        <w:t xml:space="preserve"> et al (2017) conducted a study which evaluated </w:t>
      </w:r>
      <w:r w:rsidR="00AF7170" w:rsidRPr="00E94DC6">
        <w:rPr>
          <w:rFonts w:ascii="Arial" w:hAnsi="Arial" w:cs="Arial"/>
          <w:color w:val="000000" w:themeColor="text1"/>
          <w:sz w:val="24"/>
          <w:szCs w:val="24"/>
        </w:rPr>
        <w:t>neuroimaging correlates of CIAT within patients that had aphasia</w:t>
      </w:r>
      <w:r w:rsidR="00CF67D4" w:rsidRPr="00E94DC6">
        <w:rPr>
          <w:rFonts w:ascii="Arial" w:hAnsi="Arial" w:cs="Arial"/>
          <w:color w:val="000000" w:themeColor="text1"/>
          <w:sz w:val="24"/>
          <w:szCs w:val="24"/>
        </w:rPr>
        <w:t>. The study consisted of 24 patients</w:t>
      </w:r>
      <w:r w:rsidR="00C74FD0" w:rsidRPr="00E94DC6">
        <w:rPr>
          <w:rFonts w:ascii="Arial" w:hAnsi="Arial" w:cs="Arial"/>
          <w:color w:val="000000" w:themeColor="text1"/>
          <w:sz w:val="24"/>
          <w:szCs w:val="24"/>
        </w:rPr>
        <w:t xml:space="preserve"> who were randomised into a blinded trial of CIAT, where eleven received CIAT, which was trained, and eight served as a control group, which was untrained. Each applicant participated in three </w:t>
      </w:r>
      <w:proofErr w:type="spellStart"/>
      <w:r w:rsidR="00C74FD0" w:rsidRPr="00E94DC6">
        <w:rPr>
          <w:rFonts w:ascii="Arial" w:hAnsi="Arial" w:cs="Arial"/>
          <w:color w:val="000000" w:themeColor="text1"/>
          <w:sz w:val="24"/>
          <w:szCs w:val="24"/>
        </w:rPr>
        <w:t>fMR</w:t>
      </w:r>
      <w:proofErr w:type="spellEnd"/>
      <w:r w:rsidR="00BE28BE" w:rsidRPr="00E94DC6">
        <w:rPr>
          <w:rFonts w:ascii="Arial" w:hAnsi="Arial" w:cs="Arial"/>
          <w:color w:val="000000" w:themeColor="text1"/>
          <w:sz w:val="24"/>
          <w:szCs w:val="24"/>
        </w:rPr>
        <w:t>, known as f</w:t>
      </w:r>
      <w:r w:rsidR="00BE28BE" w:rsidRPr="00E94DC6">
        <w:rPr>
          <w:rFonts w:ascii="Arial" w:hAnsi="Arial" w:cs="Arial"/>
          <w:color w:val="000000" w:themeColor="text1"/>
          <w:sz w:val="24"/>
          <w:szCs w:val="24"/>
        </w:rPr>
        <w:t>unctional magnetic resonance imaging</w:t>
      </w:r>
      <w:r w:rsidR="00BE28BE" w:rsidRPr="00E94DC6">
        <w:rPr>
          <w:rFonts w:ascii="Arial" w:hAnsi="Arial" w:cs="Arial"/>
          <w:color w:val="000000" w:themeColor="text1"/>
          <w:sz w:val="24"/>
          <w:szCs w:val="24"/>
        </w:rPr>
        <w:t xml:space="preserve"> which is an imaging technique (</w:t>
      </w:r>
      <w:proofErr w:type="spellStart"/>
      <w:r w:rsidR="00BE28BE" w:rsidRPr="00E94DC6">
        <w:rPr>
          <w:rFonts w:ascii="Arial" w:hAnsi="Arial" w:cs="Arial"/>
          <w:color w:val="000000" w:themeColor="text1"/>
          <w:sz w:val="24"/>
          <w:szCs w:val="24"/>
        </w:rPr>
        <w:t>Meinzer</w:t>
      </w:r>
      <w:proofErr w:type="spellEnd"/>
      <w:r w:rsidR="00BE28BE" w:rsidRPr="00E94DC6">
        <w:rPr>
          <w:rFonts w:ascii="Arial" w:hAnsi="Arial" w:cs="Arial"/>
          <w:color w:val="000000" w:themeColor="text1"/>
          <w:sz w:val="24"/>
          <w:szCs w:val="24"/>
        </w:rPr>
        <w:t>, 2013),</w:t>
      </w:r>
      <w:r w:rsidR="00BE28BE" w:rsidRPr="00E94DC6">
        <w:rPr>
          <w:rFonts w:ascii="Georgia" w:hAnsi="Georgia"/>
          <w:color w:val="000000" w:themeColor="text1"/>
          <w:sz w:val="24"/>
          <w:szCs w:val="24"/>
        </w:rPr>
        <w:t> </w:t>
      </w:r>
      <w:r w:rsidR="00BE28BE" w:rsidRPr="00E94DC6">
        <w:rPr>
          <w:rFonts w:ascii="Arial" w:hAnsi="Arial" w:cs="Arial"/>
          <w:color w:val="000000" w:themeColor="text1"/>
          <w:sz w:val="24"/>
          <w:szCs w:val="24"/>
        </w:rPr>
        <w:t xml:space="preserve"> </w:t>
      </w:r>
      <w:r w:rsidR="00C74FD0" w:rsidRPr="00E94DC6">
        <w:rPr>
          <w:rFonts w:ascii="Arial" w:hAnsi="Arial" w:cs="Arial"/>
          <w:color w:val="000000" w:themeColor="text1"/>
          <w:sz w:val="24"/>
          <w:szCs w:val="24"/>
        </w:rPr>
        <w:t>I sessions before, after and three months after training. The results of this study showed that those with aphasia showed no effect from the CIAT training, therefore it did not work.</w:t>
      </w:r>
    </w:p>
    <w:p w14:paraId="438006F3" w14:textId="517E1A3F" w:rsidR="00874BF4" w:rsidRDefault="00874BF4" w:rsidP="00E94DC6">
      <w:pPr>
        <w:spacing w:after="0" w:line="480" w:lineRule="auto"/>
        <w:ind w:firstLine="720"/>
        <w:rPr>
          <w:rFonts w:ascii="Arial" w:hAnsi="Arial" w:cs="Arial"/>
          <w:color w:val="000000" w:themeColor="text1"/>
          <w:sz w:val="24"/>
          <w:szCs w:val="24"/>
        </w:rPr>
      </w:pPr>
      <w:r w:rsidRPr="00E94DC6">
        <w:rPr>
          <w:rFonts w:ascii="Arial" w:hAnsi="Arial" w:cs="Arial"/>
          <w:color w:val="000000" w:themeColor="text1"/>
          <w:sz w:val="24"/>
          <w:szCs w:val="24"/>
        </w:rPr>
        <w:lastRenderedPageBreak/>
        <w:t>Some strengths of this particular method include</w:t>
      </w:r>
      <w:r w:rsidR="00447E9F" w:rsidRPr="00E94DC6">
        <w:rPr>
          <w:rFonts w:ascii="Arial" w:hAnsi="Arial" w:cs="Arial"/>
          <w:color w:val="000000" w:themeColor="text1"/>
          <w:sz w:val="24"/>
          <w:szCs w:val="24"/>
        </w:rPr>
        <w:t xml:space="preserve"> that it only takes 15- 90 minutes to determine what language deficits a patient with aphasia has, which means it is fast and affective (NHS, 2019). Neuroimaging is also a </w:t>
      </w:r>
      <w:r w:rsidR="00156104" w:rsidRPr="00E94DC6">
        <w:rPr>
          <w:rFonts w:ascii="Arial" w:hAnsi="Arial" w:cs="Arial"/>
          <w:color w:val="000000" w:themeColor="text1"/>
          <w:sz w:val="24"/>
          <w:szCs w:val="24"/>
        </w:rPr>
        <w:t xml:space="preserve">seen to be very effective in determining which region of the brain has been affected by a stroke, whether it’s within the </w:t>
      </w:r>
      <w:proofErr w:type="spellStart"/>
      <w:r w:rsidR="00156104" w:rsidRPr="00E94DC6">
        <w:rPr>
          <w:rFonts w:ascii="Arial" w:hAnsi="Arial" w:cs="Arial"/>
          <w:color w:val="000000" w:themeColor="text1"/>
          <w:sz w:val="24"/>
          <w:szCs w:val="24"/>
        </w:rPr>
        <w:t>Broca’s</w:t>
      </w:r>
      <w:proofErr w:type="spellEnd"/>
      <w:r w:rsidR="00156104" w:rsidRPr="00E94DC6">
        <w:rPr>
          <w:rFonts w:ascii="Arial" w:hAnsi="Arial" w:cs="Arial"/>
          <w:color w:val="000000" w:themeColor="text1"/>
          <w:sz w:val="24"/>
          <w:szCs w:val="24"/>
        </w:rPr>
        <w:t xml:space="preserve"> area or </w:t>
      </w:r>
      <w:proofErr w:type="spellStart"/>
      <w:r w:rsidR="00156104" w:rsidRPr="00E94DC6">
        <w:rPr>
          <w:rFonts w:ascii="Arial" w:hAnsi="Arial" w:cs="Arial"/>
          <w:color w:val="000000" w:themeColor="text1"/>
          <w:sz w:val="24"/>
          <w:szCs w:val="24"/>
        </w:rPr>
        <w:t>Wernickes</w:t>
      </w:r>
      <w:proofErr w:type="spellEnd"/>
      <w:r w:rsidR="00156104" w:rsidRPr="00E94DC6">
        <w:rPr>
          <w:rFonts w:ascii="Arial" w:hAnsi="Arial" w:cs="Arial"/>
          <w:color w:val="000000" w:themeColor="text1"/>
          <w:sz w:val="24"/>
          <w:szCs w:val="24"/>
        </w:rPr>
        <w:t xml:space="preserve"> area. However, extensive research conducted by NHS (2019), has been carried out to determine whether this type of technology, e.g. MRI and PET scans, could be a possible risk to the human body and brain. </w:t>
      </w:r>
    </w:p>
    <w:p w14:paraId="6DC1B229" w14:textId="77777777" w:rsidR="00E94DC6" w:rsidRPr="00E94DC6" w:rsidRDefault="00E94DC6" w:rsidP="00E94DC6">
      <w:pPr>
        <w:spacing w:after="0" w:line="480" w:lineRule="auto"/>
        <w:ind w:firstLine="720"/>
        <w:rPr>
          <w:rFonts w:ascii="Arial" w:hAnsi="Arial" w:cs="Arial"/>
          <w:color w:val="000000" w:themeColor="text1"/>
          <w:sz w:val="24"/>
          <w:szCs w:val="24"/>
        </w:rPr>
      </w:pPr>
    </w:p>
    <w:p w14:paraId="674E4B11" w14:textId="29D43C7B" w:rsidR="00DB6BC7" w:rsidRDefault="00156104" w:rsidP="00E94DC6">
      <w:pPr>
        <w:spacing w:after="0" w:line="480" w:lineRule="auto"/>
        <w:ind w:firstLine="720"/>
        <w:rPr>
          <w:rFonts w:ascii="Arial" w:hAnsi="Arial" w:cs="Arial"/>
          <w:color w:val="000000" w:themeColor="text1"/>
          <w:sz w:val="24"/>
          <w:szCs w:val="24"/>
        </w:rPr>
      </w:pPr>
      <w:r w:rsidRPr="00E94DC6">
        <w:rPr>
          <w:rFonts w:ascii="Arial" w:hAnsi="Arial" w:cs="Arial"/>
          <w:color w:val="000000" w:themeColor="text1"/>
          <w:sz w:val="24"/>
          <w:szCs w:val="24"/>
        </w:rPr>
        <w:t>However, with this method come</w:t>
      </w:r>
      <w:r w:rsidR="00334ABD">
        <w:rPr>
          <w:rFonts w:ascii="Arial" w:hAnsi="Arial" w:cs="Arial"/>
          <w:color w:val="000000" w:themeColor="text1"/>
          <w:sz w:val="24"/>
          <w:szCs w:val="24"/>
        </w:rPr>
        <w:t>s with</w:t>
      </w:r>
      <w:r w:rsidRPr="00E94DC6">
        <w:rPr>
          <w:rFonts w:ascii="Arial" w:hAnsi="Arial" w:cs="Arial"/>
          <w:color w:val="000000" w:themeColor="text1"/>
          <w:sz w:val="24"/>
          <w:szCs w:val="24"/>
        </w:rPr>
        <w:t xml:space="preserve"> a lot of disadvantages. One</w:t>
      </w:r>
      <w:r w:rsidR="00DB6BC7" w:rsidRPr="00E94DC6">
        <w:rPr>
          <w:rFonts w:ascii="Arial" w:hAnsi="Arial" w:cs="Arial"/>
          <w:color w:val="000000" w:themeColor="text1"/>
          <w:sz w:val="24"/>
          <w:szCs w:val="24"/>
        </w:rPr>
        <w:t xml:space="preserve"> negative that was found by Zhang et al (2017), is that there is limited evidence to support that CIAT is superior to other methods. Zhang et al (2017) conducted a computerised database search, which was performed </w:t>
      </w:r>
      <w:r w:rsidR="00447E9F" w:rsidRPr="00E94DC6">
        <w:rPr>
          <w:rFonts w:ascii="Arial" w:hAnsi="Arial" w:cs="Arial"/>
          <w:color w:val="000000" w:themeColor="text1"/>
          <w:sz w:val="24"/>
          <w:szCs w:val="24"/>
        </w:rPr>
        <w:t xml:space="preserve">with five databases, these include </w:t>
      </w:r>
      <w:proofErr w:type="spellStart"/>
      <w:r w:rsidR="00447E9F" w:rsidRPr="00E94DC6">
        <w:rPr>
          <w:rFonts w:ascii="Arial" w:hAnsi="Arial" w:cs="Arial"/>
          <w:color w:val="000000" w:themeColor="text1"/>
          <w:sz w:val="24"/>
          <w:szCs w:val="24"/>
        </w:rPr>
        <w:t>EMbase</w:t>
      </w:r>
      <w:proofErr w:type="spellEnd"/>
      <w:r w:rsidR="00447E9F" w:rsidRPr="00E94DC6">
        <w:rPr>
          <w:rFonts w:ascii="Arial" w:hAnsi="Arial" w:cs="Arial"/>
          <w:color w:val="000000" w:themeColor="text1"/>
          <w:sz w:val="24"/>
          <w:szCs w:val="24"/>
        </w:rPr>
        <w:t xml:space="preserve">, </w:t>
      </w:r>
      <w:proofErr w:type="spellStart"/>
      <w:r w:rsidR="00447E9F" w:rsidRPr="00E94DC6">
        <w:rPr>
          <w:rFonts w:ascii="Arial" w:hAnsi="Arial" w:cs="Arial"/>
          <w:color w:val="000000" w:themeColor="text1"/>
          <w:sz w:val="24"/>
          <w:szCs w:val="24"/>
        </w:rPr>
        <w:t>Pubmed</w:t>
      </w:r>
      <w:proofErr w:type="spellEnd"/>
      <w:r w:rsidR="00447E9F" w:rsidRPr="00E94DC6">
        <w:rPr>
          <w:rFonts w:ascii="Arial" w:hAnsi="Arial" w:cs="Arial"/>
          <w:color w:val="000000" w:themeColor="text1"/>
          <w:sz w:val="24"/>
          <w:szCs w:val="24"/>
        </w:rPr>
        <w:t>, Cochrane library, ScienceDirect and Medline. It was hypothesised that the role of constraint would need to be further explored. However, it also found that CIAT was useful for identifying language deficits in aphasic patients.</w:t>
      </w:r>
    </w:p>
    <w:p w14:paraId="4D264DA9" w14:textId="77777777" w:rsidR="00E94DC6" w:rsidRPr="00E94DC6" w:rsidRDefault="00E94DC6" w:rsidP="00E94DC6">
      <w:pPr>
        <w:spacing w:after="0" w:line="480" w:lineRule="auto"/>
        <w:ind w:firstLine="720"/>
        <w:rPr>
          <w:rFonts w:ascii="Arial" w:hAnsi="Arial" w:cs="Arial"/>
          <w:color w:val="000000" w:themeColor="text1"/>
          <w:sz w:val="24"/>
          <w:szCs w:val="24"/>
        </w:rPr>
      </w:pPr>
    </w:p>
    <w:p w14:paraId="2E36A0D8" w14:textId="37218AC6" w:rsidR="00BC2A1F" w:rsidRDefault="00440EE8" w:rsidP="00E94DC6">
      <w:pPr>
        <w:spacing w:after="0" w:line="480" w:lineRule="auto"/>
        <w:ind w:firstLine="720"/>
        <w:rPr>
          <w:rFonts w:ascii="Arial" w:hAnsi="Arial" w:cs="Arial"/>
          <w:color w:val="000000" w:themeColor="text1"/>
          <w:sz w:val="24"/>
          <w:szCs w:val="24"/>
        </w:rPr>
      </w:pPr>
      <w:r w:rsidRPr="00E94DC6">
        <w:rPr>
          <w:rFonts w:ascii="Arial" w:hAnsi="Arial" w:cs="Arial"/>
          <w:color w:val="000000" w:themeColor="text1"/>
          <w:sz w:val="24"/>
          <w:szCs w:val="24"/>
        </w:rPr>
        <w:t>Ciccone (2015) believe</w:t>
      </w:r>
      <w:r w:rsidR="00447E9F" w:rsidRPr="00E94DC6">
        <w:rPr>
          <w:rFonts w:ascii="Arial" w:hAnsi="Arial" w:cs="Arial"/>
          <w:color w:val="000000" w:themeColor="text1"/>
          <w:sz w:val="24"/>
          <w:szCs w:val="24"/>
        </w:rPr>
        <w:t>d</w:t>
      </w:r>
      <w:r w:rsidRPr="00E94DC6">
        <w:rPr>
          <w:rFonts w:ascii="Arial" w:hAnsi="Arial" w:cs="Arial"/>
          <w:color w:val="000000" w:themeColor="text1"/>
          <w:sz w:val="24"/>
          <w:szCs w:val="24"/>
        </w:rPr>
        <w:t xml:space="preserve"> that CIAT should be administered within the first three months after a stroke. This means that if it is given after the first few months, it may not work as well</w:t>
      </w:r>
      <w:r w:rsidR="00AF7170" w:rsidRPr="00E94DC6">
        <w:rPr>
          <w:rFonts w:ascii="Arial" w:hAnsi="Arial" w:cs="Arial"/>
          <w:color w:val="000000" w:themeColor="text1"/>
          <w:sz w:val="24"/>
          <w:szCs w:val="24"/>
        </w:rPr>
        <w:t>. Consequently, a weakness within the present study is that it was not stated how long the patients had aphasia for, therefore the results may be seen as biased. Another weakness of the study is the lack of variety it had, the study only used 24 patients, where their race or age was neither included. If there was a higher amount of participants it would make the study more reliable</w:t>
      </w:r>
      <w:r w:rsidR="00E94DC6">
        <w:rPr>
          <w:rFonts w:ascii="Arial" w:hAnsi="Arial" w:cs="Arial"/>
          <w:color w:val="000000" w:themeColor="text1"/>
          <w:sz w:val="24"/>
          <w:szCs w:val="24"/>
        </w:rPr>
        <w:t>.</w:t>
      </w:r>
    </w:p>
    <w:p w14:paraId="1CD5A7B2" w14:textId="77777777" w:rsidR="00E94DC6" w:rsidRPr="00E94DC6" w:rsidRDefault="00E94DC6" w:rsidP="00E94DC6">
      <w:pPr>
        <w:spacing w:after="0" w:line="480" w:lineRule="auto"/>
        <w:ind w:firstLine="720"/>
        <w:rPr>
          <w:rFonts w:ascii="Arial" w:hAnsi="Arial" w:cs="Arial"/>
          <w:color w:val="000000" w:themeColor="text1"/>
          <w:sz w:val="24"/>
          <w:szCs w:val="24"/>
        </w:rPr>
      </w:pPr>
    </w:p>
    <w:p w14:paraId="795C573A" w14:textId="1729BE60" w:rsidR="00C74FD0" w:rsidRDefault="00156104" w:rsidP="00E94DC6">
      <w:pPr>
        <w:spacing w:after="0" w:line="480" w:lineRule="auto"/>
        <w:ind w:firstLine="720"/>
        <w:rPr>
          <w:rFonts w:ascii="Arial" w:hAnsi="Arial" w:cs="Arial"/>
          <w:color w:val="000000" w:themeColor="text1"/>
          <w:sz w:val="24"/>
          <w:szCs w:val="24"/>
        </w:rPr>
      </w:pPr>
      <w:r w:rsidRPr="00E94DC6">
        <w:rPr>
          <w:rFonts w:ascii="Arial" w:hAnsi="Arial" w:cs="Arial"/>
          <w:color w:val="000000" w:themeColor="text1"/>
          <w:sz w:val="24"/>
          <w:szCs w:val="24"/>
        </w:rPr>
        <w:t>Whilst taking into account the negatives and positives r</w:t>
      </w:r>
      <w:r w:rsidR="00C74FD0" w:rsidRPr="00E94DC6">
        <w:rPr>
          <w:rFonts w:ascii="Arial" w:hAnsi="Arial" w:cs="Arial"/>
          <w:color w:val="000000" w:themeColor="text1"/>
          <w:sz w:val="24"/>
          <w:szCs w:val="24"/>
        </w:rPr>
        <w:t xml:space="preserve">egarding the previous literature used, CIAT seems to be </w:t>
      </w:r>
      <w:r w:rsidRPr="00E94DC6">
        <w:rPr>
          <w:rFonts w:ascii="Arial" w:hAnsi="Arial" w:cs="Arial"/>
          <w:color w:val="000000" w:themeColor="text1"/>
          <w:sz w:val="24"/>
          <w:szCs w:val="24"/>
        </w:rPr>
        <w:t>useful to a certain extent</w:t>
      </w:r>
      <w:r w:rsidR="00C74FD0" w:rsidRPr="00E94DC6">
        <w:rPr>
          <w:rFonts w:ascii="Arial" w:hAnsi="Arial" w:cs="Arial"/>
          <w:color w:val="000000" w:themeColor="text1"/>
          <w:sz w:val="24"/>
          <w:szCs w:val="24"/>
        </w:rPr>
        <w:t xml:space="preserve"> in determining the type of language deficits that an aphasic patient has due to receiving a stroke. </w:t>
      </w:r>
      <w:r w:rsidRPr="00E94DC6">
        <w:rPr>
          <w:rFonts w:ascii="Arial" w:hAnsi="Arial" w:cs="Arial"/>
          <w:color w:val="000000" w:themeColor="text1"/>
          <w:sz w:val="24"/>
          <w:szCs w:val="24"/>
        </w:rPr>
        <w:t>If the method was to be improved for the later future, it could be changed by using less dangerous methods in determining language deficits.</w:t>
      </w:r>
      <w:r w:rsidR="00BE28BE" w:rsidRPr="00E94DC6">
        <w:rPr>
          <w:rFonts w:ascii="Arial" w:hAnsi="Arial" w:cs="Arial"/>
          <w:color w:val="000000" w:themeColor="text1"/>
          <w:sz w:val="24"/>
          <w:szCs w:val="24"/>
        </w:rPr>
        <w:t xml:space="preserve"> </w:t>
      </w:r>
      <w:r w:rsidR="00BE28BE" w:rsidRPr="00E94DC6">
        <w:rPr>
          <w:rFonts w:ascii="Arial" w:hAnsi="Arial" w:cs="Arial"/>
          <w:color w:val="000000" w:themeColor="text1"/>
          <w:sz w:val="24"/>
          <w:szCs w:val="24"/>
        </w:rPr>
        <w:lastRenderedPageBreak/>
        <w:t>Strokeassociation.org (2019), suggest that further research is required to determine whether CIAT is effective in aphasia rehabilitation. This includes more professional journals and articles being produced on the method, including more studies on whether the method does show language deficits.</w:t>
      </w:r>
    </w:p>
    <w:p w14:paraId="377935AD" w14:textId="77777777" w:rsidR="00E94DC6" w:rsidRPr="00E94DC6" w:rsidRDefault="00E94DC6" w:rsidP="00E94DC6">
      <w:pPr>
        <w:spacing w:after="0" w:line="480" w:lineRule="auto"/>
        <w:ind w:firstLine="720"/>
        <w:rPr>
          <w:rFonts w:ascii="Arial" w:hAnsi="Arial" w:cs="Arial"/>
          <w:color w:val="000000" w:themeColor="text1"/>
          <w:sz w:val="24"/>
          <w:szCs w:val="24"/>
        </w:rPr>
      </w:pPr>
    </w:p>
    <w:p w14:paraId="2757DDEB" w14:textId="400D0EA8" w:rsidR="001C1EEC" w:rsidRDefault="001C1EEC" w:rsidP="00E94DC6">
      <w:pPr>
        <w:spacing w:after="0" w:line="480" w:lineRule="auto"/>
        <w:ind w:firstLine="720"/>
        <w:rPr>
          <w:rFonts w:ascii="Arial" w:hAnsi="Arial" w:cs="Arial"/>
          <w:color w:val="000000" w:themeColor="text1"/>
          <w:sz w:val="24"/>
          <w:szCs w:val="24"/>
        </w:rPr>
      </w:pPr>
      <w:r w:rsidRPr="00E94DC6">
        <w:rPr>
          <w:rFonts w:ascii="Arial" w:hAnsi="Arial" w:cs="Arial"/>
          <w:color w:val="000000" w:themeColor="text1"/>
          <w:sz w:val="24"/>
          <w:szCs w:val="24"/>
        </w:rPr>
        <w:t xml:space="preserve">A second method that is used for </w:t>
      </w:r>
      <w:r w:rsidRPr="00E94DC6">
        <w:rPr>
          <w:rFonts w:ascii="Arial" w:hAnsi="Arial" w:cs="Arial"/>
          <w:color w:val="000000" w:themeColor="text1"/>
          <w:sz w:val="24"/>
          <w:szCs w:val="24"/>
        </w:rPr>
        <w:t xml:space="preserve">determining the type of language deficits that an aphasic patient </w:t>
      </w:r>
      <w:r w:rsidRPr="00E94DC6">
        <w:rPr>
          <w:rFonts w:ascii="Arial" w:hAnsi="Arial" w:cs="Arial"/>
          <w:color w:val="000000" w:themeColor="text1"/>
          <w:sz w:val="24"/>
          <w:szCs w:val="24"/>
        </w:rPr>
        <w:t xml:space="preserve">has is </w:t>
      </w:r>
      <w:r w:rsidR="00DF33AB" w:rsidRPr="00E94DC6">
        <w:rPr>
          <w:rFonts w:ascii="Arial" w:hAnsi="Arial" w:cs="Arial"/>
          <w:color w:val="000000" w:themeColor="text1"/>
          <w:sz w:val="24"/>
          <w:szCs w:val="24"/>
        </w:rPr>
        <w:t xml:space="preserve">the </w:t>
      </w:r>
      <w:proofErr w:type="spellStart"/>
      <w:r w:rsidR="00DF33AB" w:rsidRPr="00E94DC6">
        <w:rPr>
          <w:rFonts w:ascii="Arial" w:hAnsi="Arial" w:cs="Arial"/>
          <w:color w:val="000000" w:themeColor="text1"/>
          <w:sz w:val="24"/>
          <w:szCs w:val="24"/>
        </w:rPr>
        <w:t>Sklar</w:t>
      </w:r>
      <w:proofErr w:type="spellEnd"/>
      <w:r w:rsidR="00DF33AB" w:rsidRPr="00E94DC6">
        <w:rPr>
          <w:rFonts w:ascii="Arial" w:hAnsi="Arial" w:cs="Arial"/>
          <w:color w:val="000000" w:themeColor="text1"/>
          <w:sz w:val="24"/>
          <w:szCs w:val="24"/>
        </w:rPr>
        <w:t xml:space="preserve"> Aphasia Scale (SAS). </w:t>
      </w:r>
      <w:proofErr w:type="spellStart"/>
      <w:r w:rsidR="00DF33AB" w:rsidRPr="00E94DC6">
        <w:rPr>
          <w:rFonts w:ascii="Arial" w:hAnsi="Arial" w:cs="Arial"/>
          <w:color w:val="000000" w:themeColor="text1"/>
          <w:sz w:val="24"/>
          <w:szCs w:val="24"/>
        </w:rPr>
        <w:t>Spreen</w:t>
      </w:r>
      <w:proofErr w:type="spellEnd"/>
      <w:r w:rsidR="00DF33AB" w:rsidRPr="00E94DC6">
        <w:rPr>
          <w:rFonts w:ascii="Arial" w:hAnsi="Arial" w:cs="Arial"/>
          <w:color w:val="000000" w:themeColor="text1"/>
          <w:sz w:val="24"/>
          <w:szCs w:val="24"/>
        </w:rPr>
        <w:t xml:space="preserve"> and Risser (2003), state that the SAS provides a quick and brief assessment of an aphasic patients abilities across four dimensions, these are visual decoding, auditory decoding, graphic encoding and oral encoding, these are called subtests. These subtests are represented by five items for each area. The total score indicated the SAS performance. The SAS is constructed within a framework of a process (transcode), and output (encode) and an input (decode). </w:t>
      </w:r>
    </w:p>
    <w:p w14:paraId="4FF81095" w14:textId="77777777" w:rsidR="00E94DC6" w:rsidRPr="00E94DC6" w:rsidRDefault="00E94DC6" w:rsidP="00E94DC6">
      <w:pPr>
        <w:spacing w:after="0" w:line="480" w:lineRule="auto"/>
        <w:ind w:firstLine="720"/>
        <w:rPr>
          <w:rFonts w:ascii="Arial" w:hAnsi="Arial" w:cs="Arial"/>
          <w:color w:val="000000" w:themeColor="text1"/>
          <w:sz w:val="24"/>
          <w:szCs w:val="24"/>
        </w:rPr>
      </w:pPr>
    </w:p>
    <w:p w14:paraId="4ED3E428" w14:textId="7AA0FDE4" w:rsidR="00DF33AB" w:rsidRDefault="00DF33AB" w:rsidP="00E94DC6">
      <w:pPr>
        <w:spacing w:after="0" w:line="480" w:lineRule="auto"/>
        <w:ind w:firstLine="720"/>
        <w:rPr>
          <w:rFonts w:ascii="Arial" w:hAnsi="Arial" w:cs="Arial"/>
          <w:color w:val="000000" w:themeColor="text1"/>
          <w:sz w:val="24"/>
          <w:szCs w:val="24"/>
        </w:rPr>
      </w:pPr>
      <w:r w:rsidRPr="00E94DC6">
        <w:rPr>
          <w:rFonts w:ascii="Arial" w:hAnsi="Arial" w:cs="Arial"/>
          <w:color w:val="000000" w:themeColor="text1"/>
          <w:sz w:val="24"/>
          <w:szCs w:val="24"/>
        </w:rPr>
        <w:t>Cohen et al (1977), created a German version of the SAS and was administered to groups of fluent, non-fluent aphasics, and three control groups</w:t>
      </w:r>
      <w:r w:rsidRPr="00E94DC6">
        <w:rPr>
          <w:rFonts w:ascii="Arial" w:hAnsi="Arial" w:cs="Arial"/>
          <w:color w:val="000000" w:themeColor="text1"/>
          <w:sz w:val="24"/>
          <w:szCs w:val="24"/>
        </w:rPr>
        <w:t>. T</w:t>
      </w:r>
      <w:r w:rsidRPr="00E94DC6">
        <w:rPr>
          <w:rFonts w:ascii="Arial" w:hAnsi="Arial" w:cs="Arial"/>
          <w:color w:val="000000" w:themeColor="text1"/>
          <w:sz w:val="24"/>
          <w:szCs w:val="24"/>
        </w:rPr>
        <w:t xml:space="preserve">hese groups were schizophrenics, patients with brain-damage but without aphasia and normal subjects. The SAS was seen to discriminate fluent and non-fluence aphasics from the three control groups and the normal control subjects, which showed a high level of confidence; 81.5% patients with brain damage but not aphasia were correctly classified and 91.8% of the aphasic. However, the scale did not distinguish between the non-fluent and fluence aphasics. A factor showed, which included subtests such as the Token Test and eight random variables, the Token Test and SAS loaded generally on the same factor, which was how serious the language disorders and the impairment of the left-hemisphere functions were. However, neither of the subtests looked at the third factor, which was the fluence/non-fluency or sensory-motor dimension. </w:t>
      </w:r>
    </w:p>
    <w:p w14:paraId="0D3904E6" w14:textId="77777777" w:rsidR="00E94DC6" w:rsidRPr="00E94DC6" w:rsidRDefault="00E94DC6" w:rsidP="00E94DC6">
      <w:pPr>
        <w:spacing w:after="0" w:line="480" w:lineRule="auto"/>
        <w:ind w:firstLine="720"/>
        <w:rPr>
          <w:rFonts w:ascii="Arial" w:hAnsi="Arial" w:cs="Arial"/>
          <w:color w:val="000000" w:themeColor="text1"/>
          <w:sz w:val="24"/>
          <w:szCs w:val="24"/>
        </w:rPr>
      </w:pPr>
    </w:p>
    <w:p w14:paraId="6F531AC2" w14:textId="5F7DA2C6" w:rsidR="00B24458" w:rsidRDefault="00A54149" w:rsidP="00E94DC6">
      <w:pPr>
        <w:spacing w:after="0" w:line="480" w:lineRule="auto"/>
        <w:ind w:firstLine="720"/>
        <w:rPr>
          <w:rFonts w:ascii="Arial" w:hAnsi="Arial" w:cs="Arial"/>
          <w:color w:val="000000" w:themeColor="text1"/>
          <w:sz w:val="24"/>
          <w:szCs w:val="24"/>
        </w:rPr>
      </w:pPr>
      <w:r w:rsidRPr="00E94DC6">
        <w:rPr>
          <w:rFonts w:ascii="Arial" w:hAnsi="Arial" w:cs="Arial"/>
          <w:color w:val="000000" w:themeColor="text1"/>
          <w:sz w:val="24"/>
          <w:szCs w:val="24"/>
        </w:rPr>
        <w:lastRenderedPageBreak/>
        <w:t xml:space="preserve">Some strengths of this method are that it is quick and brief, it looks at all different dimensions when exploring language deficits and includes a </w:t>
      </w:r>
      <w:r w:rsidR="00B24458" w:rsidRPr="00E94DC6">
        <w:rPr>
          <w:rFonts w:ascii="Arial" w:hAnsi="Arial" w:cs="Arial"/>
          <w:color w:val="000000" w:themeColor="text1"/>
          <w:sz w:val="24"/>
          <w:szCs w:val="24"/>
        </w:rPr>
        <w:t>well-structured</w:t>
      </w:r>
      <w:r w:rsidRPr="00E94DC6">
        <w:rPr>
          <w:rFonts w:ascii="Arial" w:hAnsi="Arial" w:cs="Arial"/>
          <w:color w:val="000000" w:themeColor="text1"/>
          <w:sz w:val="24"/>
          <w:szCs w:val="24"/>
        </w:rPr>
        <w:t xml:space="preserve"> framework.</w:t>
      </w:r>
      <w:r w:rsidR="00B24458" w:rsidRPr="00E94DC6">
        <w:rPr>
          <w:rFonts w:ascii="Arial" w:hAnsi="Arial" w:cs="Arial"/>
          <w:color w:val="000000" w:themeColor="text1"/>
          <w:sz w:val="24"/>
          <w:szCs w:val="24"/>
        </w:rPr>
        <w:t xml:space="preserve"> However, it is seen to have some disadvantages, such as even though there is a scale, there may be some people who do not fit onto the scale with their level of aphasia. It also do not address </w:t>
      </w:r>
      <w:r w:rsidR="00E94DC6" w:rsidRPr="00E94DC6">
        <w:rPr>
          <w:rFonts w:ascii="Arial" w:hAnsi="Arial" w:cs="Arial"/>
          <w:color w:val="000000" w:themeColor="text1"/>
          <w:sz w:val="24"/>
          <w:szCs w:val="24"/>
        </w:rPr>
        <w:t>a certain aspect of aphasia, whether it mainly targets fluent or non-fluent aphasia.</w:t>
      </w:r>
    </w:p>
    <w:p w14:paraId="71DA811C" w14:textId="77777777" w:rsidR="00E94DC6" w:rsidRPr="00E94DC6" w:rsidRDefault="00E94DC6" w:rsidP="00E94DC6">
      <w:pPr>
        <w:spacing w:after="0" w:line="480" w:lineRule="auto"/>
        <w:ind w:firstLine="720"/>
        <w:rPr>
          <w:rFonts w:ascii="Arial" w:hAnsi="Arial" w:cs="Arial"/>
          <w:color w:val="000000" w:themeColor="text1"/>
          <w:sz w:val="24"/>
          <w:szCs w:val="24"/>
        </w:rPr>
      </w:pPr>
    </w:p>
    <w:p w14:paraId="295417F2" w14:textId="669800B0" w:rsidR="00A439D8" w:rsidRDefault="00DF33AB" w:rsidP="00E94DC6">
      <w:pPr>
        <w:spacing w:after="0" w:line="480" w:lineRule="auto"/>
        <w:ind w:firstLine="720"/>
        <w:rPr>
          <w:rFonts w:ascii="Arial" w:hAnsi="Arial" w:cs="Arial"/>
          <w:color w:val="000000" w:themeColor="text1"/>
          <w:sz w:val="24"/>
          <w:szCs w:val="24"/>
        </w:rPr>
      </w:pPr>
      <w:r w:rsidRPr="00E94DC6">
        <w:rPr>
          <w:rFonts w:ascii="Arial" w:hAnsi="Arial" w:cs="Arial"/>
          <w:color w:val="000000" w:themeColor="text1"/>
          <w:sz w:val="24"/>
          <w:szCs w:val="24"/>
        </w:rPr>
        <w:t xml:space="preserve">The literature explored may seem to be biased in many ways. One in particular is how old the studies are. Not many studies have been conducted about the SAS, therefore making the research outdate and unreliable. If it were to be done again in this day and age, it would be more reliable and give a correct statement about the methods used. Another reason for it being biased is that the study does not </w:t>
      </w:r>
      <w:r w:rsidR="00A439D8" w:rsidRPr="00E94DC6">
        <w:rPr>
          <w:rFonts w:ascii="Arial" w:hAnsi="Arial" w:cs="Arial"/>
          <w:color w:val="000000" w:themeColor="text1"/>
          <w:sz w:val="24"/>
          <w:szCs w:val="24"/>
        </w:rPr>
        <w:t xml:space="preserve">mention how many patients were used, what age they were, whether the patients had aphasia for a while, or were new to it, and what the sex/ethnicity of the patients were. If the SAS method were to be tested again, it would need to have all of these elements to make sure it is not biased and reliable. Another factor is that the subtests did not explore the third factor. However, if this were to be done again, it could be a reliable and effective method for exploring the language deficits in aphasic patients. </w:t>
      </w:r>
    </w:p>
    <w:p w14:paraId="705F40F8" w14:textId="77777777" w:rsidR="00E94DC6" w:rsidRPr="00E94DC6" w:rsidRDefault="00E94DC6" w:rsidP="00E94DC6">
      <w:pPr>
        <w:spacing w:after="0" w:line="480" w:lineRule="auto"/>
        <w:ind w:firstLine="720"/>
        <w:rPr>
          <w:rFonts w:ascii="Arial" w:hAnsi="Arial" w:cs="Arial"/>
          <w:color w:val="000000" w:themeColor="text1"/>
          <w:sz w:val="24"/>
          <w:szCs w:val="24"/>
        </w:rPr>
      </w:pPr>
    </w:p>
    <w:p w14:paraId="211840A9" w14:textId="58E1F357" w:rsidR="00280028" w:rsidRDefault="00A439D8" w:rsidP="00E94DC6">
      <w:pPr>
        <w:spacing w:after="0" w:line="480" w:lineRule="auto"/>
        <w:ind w:firstLine="720"/>
        <w:rPr>
          <w:rFonts w:ascii="Arial" w:hAnsi="Arial" w:cs="Arial"/>
          <w:color w:val="000000" w:themeColor="text1"/>
          <w:sz w:val="24"/>
          <w:szCs w:val="24"/>
        </w:rPr>
      </w:pPr>
      <w:r w:rsidRPr="00E94DC6">
        <w:rPr>
          <w:rFonts w:ascii="Arial" w:hAnsi="Arial" w:cs="Arial"/>
          <w:color w:val="000000" w:themeColor="text1"/>
          <w:sz w:val="24"/>
          <w:szCs w:val="24"/>
        </w:rPr>
        <w:t>In conclusion, there are many methods that can be used to determine the language deficits in aphasic patients. However, there are a lot of negative that come with the methods. The majority of literature used within the essay was outdated, this was due to not many articles being made in the modern day. This is a negative as a lot has changed with technology and advancements have been made, therefore when the literature is outdate, there could be different methods used nowadays compared to then, this is seen especially within the SAS. Although, the methods are seen to be quick and brief, meaning the patient does not have to waste time doing things,</w:t>
      </w:r>
      <w:r w:rsidR="00A54149" w:rsidRPr="00E94DC6">
        <w:rPr>
          <w:rFonts w:ascii="Arial" w:hAnsi="Arial" w:cs="Arial"/>
          <w:color w:val="000000" w:themeColor="text1"/>
          <w:sz w:val="24"/>
          <w:szCs w:val="24"/>
        </w:rPr>
        <w:t xml:space="preserve"> and</w:t>
      </w:r>
      <w:r w:rsidRPr="00E94DC6">
        <w:rPr>
          <w:rFonts w:ascii="Arial" w:hAnsi="Arial" w:cs="Arial"/>
          <w:color w:val="000000" w:themeColor="text1"/>
          <w:sz w:val="24"/>
          <w:szCs w:val="24"/>
        </w:rPr>
        <w:t xml:space="preserve"> they are all </w:t>
      </w:r>
      <w:r w:rsidR="00A54149" w:rsidRPr="00E94DC6">
        <w:rPr>
          <w:rFonts w:ascii="Arial" w:hAnsi="Arial" w:cs="Arial"/>
          <w:color w:val="000000" w:themeColor="text1"/>
          <w:sz w:val="24"/>
          <w:szCs w:val="24"/>
        </w:rPr>
        <w:t xml:space="preserve">well-structured with appropriate frameworks. In the future, there should be more reviews </w:t>
      </w:r>
      <w:r w:rsidR="00A54149" w:rsidRPr="00E94DC6">
        <w:rPr>
          <w:rFonts w:ascii="Arial" w:hAnsi="Arial" w:cs="Arial"/>
          <w:color w:val="000000" w:themeColor="text1"/>
          <w:sz w:val="24"/>
          <w:szCs w:val="24"/>
        </w:rPr>
        <w:lastRenderedPageBreak/>
        <w:t xml:space="preserve">and analysis on whether these methods do correctly explore the language deficits in aphasic patients. </w:t>
      </w:r>
    </w:p>
    <w:p w14:paraId="6F4131A3" w14:textId="331A1CAC" w:rsidR="00334ABD" w:rsidRDefault="00334ABD" w:rsidP="00E94DC6">
      <w:pPr>
        <w:spacing w:after="0" w:line="480" w:lineRule="auto"/>
        <w:ind w:firstLine="720"/>
        <w:rPr>
          <w:rFonts w:ascii="Arial" w:hAnsi="Arial" w:cs="Arial"/>
          <w:color w:val="000000" w:themeColor="text1"/>
          <w:sz w:val="24"/>
          <w:szCs w:val="24"/>
        </w:rPr>
      </w:pPr>
    </w:p>
    <w:p w14:paraId="0BCAC00A" w14:textId="7C35F308" w:rsidR="00334ABD" w:rsidRDefault="00334ABD" w:rsidP="00E94DC6">
      <w:pPr>
        <w:spacing w:after="0" w:line="480" w:lineRule="auto"/>
        <w:ind w:firstLine="720"/>
        <w:rPr>
          <w:rFonts w:ascii="Arial" w:hAnsi="Arial" w:cs="Arial"/>
          <w:color w:val="000000" w:themeColor="text1"/>
          <w:sz w:val="24"/>
          <w:szCs w:val="24"/>
        </w:rPr>
      </w:pPr>
    </w:p>
    <w:p w14:paraId="3CB96AF9" w14:textId="3049B00B" w:rsidR="00334ABD" w:rsidRDefault="00334ABD" w:rsidP="00E94DC6">
      <w:pPr>
        <w:spacing w:after="0" w:line="480" w:lineRule="auto"/>
        <w:ind w:firstLine="720"/>
        <w:rPr>
          <w:rFonts w:ascii="Arial" w:hAnsi="Arial" w:cs="Arial"/>
          <w:color w:val="000000" w:themeColor="text1"/>
          <w:sz w:val="24"/>
          <w:szCs w:val="24"/>
        </w:rPr>
      </w:pPr>
    </w:p>
    <w:p w14:paraId="15F36AD1" w14:textId="36559F14" w:rsidR="00334ABD" w:rsidRDefault="00334ABD" w:rsidP="00E94DC6">
      <w:pPr>
        <w:spacing w:after="0" w:line="480" w:lineRule="auto"/>
        <w:ind w:firstLine="720"/>
        <w:rPr>
          <w:rFonts w:ascii="Arial" w:hAnsi="Arial" w:cs="Arial"/>
          <w:color w:val="000000" w:themeColor="text1"/>
          <w:sz w:val="24"/>
          <w:szCs w:val="24"/>
        </w:rPr>
      </w:pPr>
    </w:p>
    <w:p w14:paraId="0DC4A33A" w14:textId="4BB69D32" w:rsidR="00334ABD" w:rsidRDefault="00334ABD" w:rsidP="00E94DC6">
      <w:pPr>
        <w:spacing w:after="0" w:line="480" w:lineRule="auto"/>
        <w:ind w:firstLine="720"/>
        <w:rPr>
          <w:rFonts w:ascii="Arial" w:hAnsi="Arial" w:cs="Arial"/>
          <w:color w:val="000000" w:themeColor="text1"/>
          <w:sz w:val="24"/>
          <w:szCs w:val="24"/>
        </w:rPr>
      </w:pPr>
    </w:p>
    <w:p w14:paraId="37B958B0" w14:textId="5C8C2364" w:rsidR="00334ABD" w:rsidRDefault="00334ABD" w:rsidP="00E94DC6">
      <w:pPr>
        <w:spacing w:after="0" w:line="480" w:lineRule="auto"/>
        <w:ind w:firstLine="720"/>
        <w:rPr>
          <w:rFonts w:ascii="Arial" w:hAnsi="Arial" w:cs="Arial"/>
          <w:color w:val="000000" w:themeColor="text1"/>
          <w:sz w:val="24"/>
          <w:szCs w:val="24"/>
        </w:rPr>
      </w:pPr>
    </w:p>
    <w:p w14:paraId="073689CD" w14:textId="5251221D" w:rsidR="00334ABD" w:rsidRDefault="00334ABD" w:rsidP="00E94DC6">
      <w:pPr>
        <w:spacing w:after="0" w:line="480" w:lineRule="auto"/>
        <w:ind w:firstLine="720"/>
        <w:rPr>
          <w:rFonts w:ascii="Arial" w:hAnsi="Arial" w:cs="Arial"/>
          <w:color w:val="000000" w:themeColor="text1"/>
          <w:sz w:val="24"/>
          <w:szCs w:val="24"/>
        </w:rPr>
      </w:pPr>
    </w:p>
    <w:p w14:paraId="0D96858F" w14:textId="628E7C50" w:rsidR="00334ABD" w:rsidRDefault="00334ABD" w:rsidP="00E94DC6">
      <w:pPr>
        <w:spacing w:after="0" w:line="480" w:lineRule="auto"/>
        <w:ind w:firstLine="720"/>
        <w:rPr>
          <w:rFonts w:ascii="Arial" w:hAnsi="Arial" w:cs="Arial"/>
          <w:color w:val="000000" w:themeColor="text1"/>
          <w:sz w:val="24"/>
          <w:szCs w:val="24"/>
        </w:rPr>
      </w:pPr>
    </w:p>
    <w:p w14:paraId="0F440034" w14:textId="3EC87706" w:rsidR="00334ABD" w:rsidRDefault="00334ABD" w:rsidP="00E94DC6">
      <w:pPr>
        <w:spacing w:after="0" w:line="480" w:lineRule="auto"/>
        <w:ind w:firstLine="720"/>
        <w:rPr>
          <w:rFonts w:ascii="Arial" w:hAnsi="Arial" w:cs="Arial"/>
          <w:color w:val="000000" w:themeColor="text1"/>
          <w:sz w:val="24"/>
          <w:szCs w:val="24"/>
        </w:rPr>
      </w:pPr>
    </w:p>
    <w:p w14:paraId="2B8AFA7F" w14:textId="0DB8A166" w:rsidR="00334ABD" w:rsidRDefault="00334ABD" w:rsidP="00E94DC6">
      <w:pPr>
        <w:spacing w:after="0" w:line="480" w:lineRule="auto"/>
        <w:ind w:firstLine="720"/>
        <w:rPr>
          <w:rFonts w:ascii="Arial" w:hAnsi="Arial" w:cs="Arial"/>
          <w:color w:val="000000" w:themeColor="text1"/>
          <w:sz w:val="24"/>
          <w:szCs w:val="24"/>
        </w:rPr>
      </w:pPr>
    </w:p>
    <w:p w14:paraId="7F146F90" w14:textId="4E08D947" w:rsidR="00334ABD" w:rsidRDefault="00334ABD" w:rsidP="00E94DC6">
      <w:pPr>
        <w:spacing w:after="0" w:line="480" w:lineRule="auto"/>
        <w:ind w:firstLine="720"/>
        <w:rPr>
          <w:rFonts w:ascii="Arial" w:hAnsi="Arial" w:cs="Arial"/>
          <w:color w:val="000000" w:themeColor="text1"/>
          <w:sz w:val="24"/>
          <w:szCs w:val="24"/>
        </w:rPr>
      </w:pPr>
    </w:p>
    <w:p w14:paraId="44845D46" w14:textId="24FB1029" w:rsidR="00334ABD" w:rsidRDefault="00334ABD" w:rsidP="00E94DC6">
      <w:pPr>
        <w:spacing w:after="0" w:line="480" w:lineRule="auto"/>
        <w:ind w:firstLine="720"/>
        <w:rPr>
          <w:rFonts w:ascii="Arial" w:hAnsi="Arial" w:cs="Arial"/>
          <w:color w:val="000000" w:themeColor="text1"/>
          <w:sz w:val="24"/>
          <w:szCs w:val="24"/>
        </w:rPr>
      </w:pPr>
    </w:p>
    <w:p w14:paraId="4EA7C48B" w14:textId="152BE58F" w:rsidR="00334ABD" w:rsidRDefault="00334ABD" w:rsidP="00E94DC6">
      <w:pPr>
        <w:spacing w:after="0" w:line="480" w:lineRule="auto"/>
        <w:ind w:firstLine="720"/>
        <w:rPr>
          <w:rFonts w:ascii="Arial" w:hAnsi="Arial" w:cs="Arial"/>
          <w:color w:val="000000" w:themeColor="text1"/>
          <w:sz w:val="24"/>
          <w:szCs w:val="24"/>
        </w:rPr>
      </w:pPr>
    </w:p>
    <w:p w14:paraId="5012695A" w14:textId="6D6089B1" w:rsidR="00334ABD" w:rsidRDefault="00334ABD" w:rsidP="00E94DC6">
      <w:pPr>
        <w:spacing w:after="0" w:line="480" w:lineRule="auto"/>
        <w:ind w:firstLine="720"/>
        <w:rPr>
          <w:rFonts w:ascii="Arial" w:hAnsi="Arial" w:cs="Arial"/>
          <w:color w:val="000000" w:themeColor="text1"/>
          <w:sz w:val="24"/>
          <w:szCs w:val="24"/>
        </w:rPr>
      </w:pPr>
    </w:p>
    <w:p w14:paraId="2B8F5000" w14:textId="33FCDDDA" w:rsidR="00334ABD" w:rsidRDefault="00334ABD" w:rsidP="00E94DC6">
      <w:pPr>
        <w:spacing w:after="0" w:line="480" w:lineRule="auto"/>
        <w:ind w:firstLine="720"/>
        <w:rPr>
          <w:rFonts w:ascii="Arial" w:hAnsi="Arial" w:cs="Arial"/>
          <w:color w:val="000000" w:themeColor="text1"/>
          <w:sz w:val="24"/>
          <w:szCs w:val="24"/>
        </w:rPr>
      </w:pPr>
    </w:p>
    <w:p w14:paraId="06D7C379" w14:textId="1E72B32E" w:rsidR="00334ABD" w:rsidRDefault="00334ABD" w:rsidP="00E94DC6">
      <w:pPr>
        <w:spacing w:after="0" w:line="480" w:lineRule="auto"/>
        <w:ind w:firstLine="720"/>
        <w:rPr>
          <w:rFonts w:ascii="Arial" w:hAnsi="Arial" w:cs="Arial"/>
          <w:color w:val="000000" w:themeColor="text1"/>
          <w:sz w:val="24"/>
          <w:szCs w:val="24"/>
        </w:rPr>
      </w:pPr>
    </w:p>
    <w:p w14:paraId="3150A45C" w14:textId="7DBE1D2F" w:rsidR="00334ABD" w:rsidRDefault="00334ABD" w:rsidP="00E94DC6">
      <w:pPr>
        <w:spacing w:after="0" w:line="480" w:lineRule="auto"/>
        <w:ind w:firstLine="720"/>
        <w:rPr>
          <w:rFonts w:ascii="Arial" w:hAnsi="Arial" w:cs="Arial"/>
          <w:color w:val="000000" w:themeColor="text1"/>
          <w:sz w:val="24"/>
          <w:szCs w:val="24"/>
        </w:rPr>
      </w:pPr>
    </w:p>
    <w:p w14:paraId="01728405" w14:textId="213F75AE" w:rsidR="00334ABD" w:rsidRDefault="00334ABD" w:rsidP="00E94DC6">
      <w:pPr>
        <w:spacing w:after="0" w:line="480" w:lineRule="auto"/>
        <w:ind w:firstLine="720"/>
        <w:rPr>
          <w:rFonts w:ascii="Arial" w:hAnsi="Arial" w:cs="Arial"/>
          <w:color w:val="000000" w:themeColor="text1"/>
          <w:sz w:val="24"/>
          <w:szCs w:val="24"/>
        </w:rPr>
      </w:pPr>
    </w:p>
    <w:p w14:paraId="1A926117" w14:textId="7CA37C44" w:rsidR="00334ABD" w:rsidRDefault="00334ABD" w:rsidP="00E94DC6">
      <w:pPr>
        <w:spacing w:after="0" w:line="480" w:lineRule="auto"/>
        <w:ind w:firstLine="720"/>
        <w:rPr>
          <w:rFonts w:ascii="Arial" w:hAnsi="Arial" w:cs="Arial"/>
          <w:color w:val="000000" w:themeColor="text1"/>
          <w:sz w:val="24"/>
          <w:szCs w:val="24"/>
        </w:rPr>
      </w:pPr>
    </w:p>
    <w:p w14:paraId="26E33B25" w14:textId="7660D507" w:rsidR="00334ABD" w:rsidRDefault="00334ABD" w:rsidP="00E94DC6">
      <w:pPr>
        <w:spacing w:after="0" w:line="480" w:lineRule="auto"/>
        <w:ind w:firstLine="720"/>
        <w:rPr>
          <w:rFonts w:ascii="Arial" w:hAnsi="Arial" w:cs="Arial"/>
          <w:color w:val="000000" w:themeColor="text1"/>
          <w:sz w:val="24"/>
          <w:szCs w:val="24"/>
        </w:rPr>
      </w:pPr>
    </w:p>
    <w:p w14:paraId="7BD95E88" w14:textId="5D0C844F" w:rsidR="00334ABD" w:rsidRDefault="00334ABD" w:rsidP="00E94DC6">
      <w:pPr>
        <w:spacing w:after="0" w:line="480" w:lineRule="auto"/>
        <w:ind w:firstLine="720"/>
        <w:rPr>
          <w:rFonts w:ascii="Arial" w:hAnsi="Arial" w:cs="Arial"/>
          <w:color w:val="000000" w:themeColor="text1"/>
          <w:sz w:val="24"/>
          <w:szCs w:val="24"/>
        </w:rPr>
      </w:pPr>
    </w:p>
    <w:p w14:paraId="443CC31C" w14:textId="6A15DF0A" w:rsidR="00334ABD" w:rsidRDefault="00334ABD" w:rsidP="00E94DC6">
      <w:pPr>
        <w:spacing w:after="0" w:line="480" w:lineRule="auto"/>
        <w:ind w:firstLine="720"/>
        <w:rPr>
          <w:rFonts w:ascii="Arial" w:hAnsi="Arial" w:cs="Arial"/>
          <w:color w:val="000000" w:themeColor="text1"/>
          <w:sz w:val="24"/>
          <w:szCs w:val="24"/>
        </w:rPr>
      </w:pPr>
    </w:p>
    <w:p w14:paraId="641A629D" w14:textId="63461506" w:rsidR="00334ABD" w:rsidRDefault="00334ABD" w:rsidP="00E94DC6">
      <w:pPr>
        <w:spacing w:after="0" w:line="480" w:lineRule="auto"/>
        <w:ind w:firstLine="720"/>
        <w:rPr>
          <w:rFonts w:ascii="Arial" w:hAnsi="Arial" w:cs="Arial"/>
          <w:color w:val="000000" w:themeColor="text1"/>
          <w:sz w:val="24"/>
          <w:szCs w:val="24"/>
        </w:rPr>
      </w:pPr>
    </w:p>
    <w:p w14:paraId="12A167EA" w14:textId="551C4297" w:rsidR="00334ABD" w:rsidRDefault="00334ABD" w:rsidP="00E94DC6">
      <w:pPr>
        <w:spacing w:after="0" w:line="480" w:lineRule="auto"/>
        <w:ind w:firstLine="720"/>
        <w:rPr>
          <w:rFonts w:ascii="Arial" w:hAnsi="Arial" w:cs="Arial"/>
          <w:color w:val="000000" w:themeColor="text1"/>
          <w:sz w:val="24"/>
          <w:szCs w:val="24"/>
        </w:rPr>
      </w:pPr>
    </w:p>
    <w:p w14:paraId="67CB1338" w14:textId="77777777" w:rsidR="00334ABD" w:rsidRDefault="00334ABD" w:rsidP="00334ABD">
      <w:pPr>
        <w:spacing w:after="0" w:line="480" w:lineRule="auto"/>
        <w:jc w:val="center"/>
        <w:rPr>
          <w:rFonts w:ascii="Arial" w:hAnsi="Arial" w:cs="Arial"/>
          <w:color w:val="000000" w:themeColor="text1"/>
          <w:sz w:val="24"/>
          <w:szCs w:val="24"/>
          <w:u w:val="single"/>
        </w:rPr>
      </w:pPr>
    </w:p>
    <w:p w14:paraId="0442886B" w14:textId="74AD3C08" w:rsidR="00334ABD" w:rsidRDefault="00334ABD" w:rsidP="00334ABD">
      <w:pPr>
        <w:spacing w:after="0" w:line="480" w:lineRule="auto"/>
        <w:jc w:val="center"/>
        <w:rPr>
          <w:rFonts w:ascii="Arial" w:hAnsi="Arial" w:cs="Arial"/>
          <w:color w:val="000000" w:themeColor="text1"/>
          <w:sz w:val="24"/>
          <w:szCs w:val="24"/>
          <w:u w:val="single"/>
        </w:rPr>
      </w:pPr>
      <w:r w:rsidRPr="00334ABD">
        <w:rPr>
          <w:rFonts w:ascii="Arial" w:hAnsi="Arial" w:cs="Arial"/>
          <w:color w:val="000000" w:themeColor="text1"/>
          <w:sz w:val="24"/>
          <w:szCs w:val="24"/>
          <w:u w:val="single"/>
        </w:rPr>
        <w:t>Reference list</w:t>
      </w:r>
    </w:p>
    <w:p w14:paraId="512F9A81" w14:textId="77777777" w:rsidR="00334ABD" w:rsidRPr="00334ABD" w:rsidRDefault="00334ABD" w:rsidP="00334ABD">
      <w:pPr>
        <w:spacing w:after="0" w:line="480" w:lineRule="auto"/>
        <w:ind w:left="720" w:hanging="720"/>
        <w:rPr>
          <w:rFonts w:ascii="Arial" w:hAnsi="Arial" w:cs="Arial"/>
          <w:color w:val="000000" w:themeColor="text1"/>
          <w:sz w:val="24"/>
          <w:szCs w:val="24"/>
          <w:shd w:val="clear" w:color="auto" w:fill="FFFFFF"/>
        </w:rPr>
      </w:pPr>
      <w:r w:rsidRPr="00334ABD">
        <w:rPr>
          <w:rFonts w:ascii="Arial" w:hAnsi="Arial" w:cs="Arial"/>
          <w:color w:val="000000" w:themeColor="text1"/>
          <w:sz w:val="24"/>
          <w:szCs w:val="24"/>
          <w:shd w:val="clear" w:color="auto" w:fill="FFFFFF"/>
        </w:rPr>
        <w:t xml:space="preserve">Ciccone, N., West, D., Cream, A., Cartwright, J., Rai, T., Granger, A., ... &amp; </w:t>
      </w:r>
      <w:proofErr w:type="spellStart"/>
      <w:r w:rsidRPr="00334ABD">
        <w:rPr>
          <w:rFonts w:ascii="Arial" w:hAnsi="Arial" w:cs="Arial"/>
          <w:color w:val="000000" w:themeColor="text1"/>
          <w:sz w:val="24"/>
          <w:szCs w:val="24"/>
          <w:shd w:val="clear" w:color="auto" w:fill="FFFFFF"/>
        </w:rPr>
        <w:t>Godecke</w:t>
      </w:r>
      <w:proofErr w:type="spellEnd"/>
      <w:r w:rsidRPr="00334ABD">
        <w:rPr>
          <w:rFonts w:ascii="Arial" w:hAnsi="Arial" w:cs="Arial"/>
          <w:color w:val="000000" w:themeColor="text1"/>
          <w:sz w:val="24"/>
          <w:szCs w:val="24"/>
          <w:shd w:val="clear" w:color="auto" w:fill="FFFFFF"/>
        </w:rPr>
        <w:t>, E. (2016). Constraint-induced aphasia therapy (CIAT): a randomised controlled trial in very early stroke rehabilitation. </w:t>
      </w:r>
      <w:r w:rsidRPr="00334ABD">
        <w:rPr>
          <w:rFonts w:ascii="Arial" w:hAnsi="Arial" w:cs="Arial"/>
          <w:i/>
          <w:iCs/>
          <w:color w:val="000000" w:themeColor="text1"/>
          <w:sz w:val="24"/>
          <w:szCs w:val="24"/>
          <w:shd w:val="clear" w:color="auto" w:fill="FFFFFF"/>
        </w:rPr>
        <w:t>Aphasiology</w:t>
      </w:r>
      <w:r w:rsidRPr="00334ABD">
        <w:rPr>
          <w:rFonts w:ascii="Arial" w:hAnsi="Arial" w:cs="Arial"/>
          <w:color w:val="000000" w:themeColor="text1"/>
          <w:sz w:val="24"/>
          <w:szCs w:val="24"/>
          <w:shd w:val="clear" w:color="auto" w:fill="FFFFFF"/>
        </w:rPr>
        <w:t>, </w:t>
      </w:r>
      <w:r w:rsidRPr="00334ABD">
        <w:rPr>
          <w:rFonts w:ascii="Arial" w:hAnsi="Arial" w:cs="Arial"/>
          <w:i/>
          <w:iCs/>
          <w:color w:val="000000" w:themeColor="text1"/>
          <w:sz w:val="24"/>
          <w:szCs w:val="24"/>
          <w:shd w:val="clear" w:color="auto" w:fill="FFFFFF"/>
        </w:rPr>
        <w:t>30</w:t>
      </w:r>
      <w:r w:rsidRPr="00334ABD">
        <w:rPr>
          <w:rFonts w:ascii="Arial" w:hAnsi="Arial" w:cs="Arial"/>
          <w:color w:val="000000" w:themeColor="text1"/>
          <w:sz w:val="24"/>
          <w:szCs w:val="24"/>
          <w:shd w:val="clear" w:color="auto" w:fill="FFFFFF"/>
        </w:rPr>
        <w:t>(5), 566-584.</w:t>
      </w:r>
    </w:p>
    <w:p w14:paraId="2A471B3C" w14:textId="77777777" w:rsidR="00334ABD" w:rsidRPr="00334ABD" w:rsidRDefault="00334ABD" w:rsidP="00334ABD">
      <w:pPr>
        <w:spacing w:after="0" w:line="480" w:lineRule="auto"/>
        <w:ind w:left="720" w:hanging="720"/>
        <w:rPr>
          <w:rFonts w:ascii="Arial" w:hAnsi="Arial" w:cs="Arial"/>
          <w:color w:val="000000" w:themeColor="text1"/>
          <w:sz w:val="24"/>
          <w:szCs w:val="24"/>
          <w:shd w:val="clear" w:color="auto" w:fill="FFFFFF"/>
        </w:rPr>
      </w:pPr>
      <w:r w:rsidRPr="00334ABD">
        <w:rPr>
          <w:rFonts w:ascii="Arial" w:hAnsi="Arial" w:cs="Arial"/>
          <w:color w:val="000000" w:themeColor="text1"/>
          <w:sz w:val="24"/>
          <w:szCs w:val="24"/>
          <w:shd w:val="clear" w:color="auto" w:fill="FFFFFF"/>
        </w:rPr>
        <w:t xml:space="preserve">Cohen, R., Engel, D., </w:t>
      </w:r>
      <w:proofErr w:type="spellStart"/>
      <w:r w:rsidRPr="00334ABD">
        <w:rPr>
          <w:rFonts w:ascii="Arial" w:hAnsi="Arial" w:cs="Arial"/>
          <w:color w:val="000000" w:themeColor="text1"/>
          <w:sz w:val="24"/>
          <w:szCs w:val="24"/>
          <w:shd w:val="clear" w:color="auto" w:fill="FFFFFF"/>
        </w:rPr>
        <w:t>Kelter</w:t>
      </w:r>
      <w:proofErr w:type="spellEnd"/>
      <w:r w:rsidRPr="00334ABD">
        <w:rPr>
          <w:rFonts w:ascii="Arial" w:hAnsi="Arial" w:cs="Arial"/>
          <w:color w:val="000000" w:themeColor="text1"/>
          <w:sz w:val="24"/>
          <w:szCs w:val="24"/>
          <w:shd w:val="clear" w:color="auto" w:fill="FFFFFF"/>
        </w:rPr>
        <w:t xml:space="preserve">, S., List, G., &amp; </w:t>
      </w:r>
      <w:proofErr w:type="spellStart"/>
      <w:r w:rsidRPr="00334ABD">
        <w:rPr>
          <w:rFonts w:ascii="Arial" w:hAnsi="Arial" w:cs="Arial"/>
          <w:color w:val="000000" w:themeColor="text1"/>
          <w:sz w:val="24"/>
          <w:szCs w:val="24"/>
          <w:shd w:val="clear" w:color="auto" w:fill="FFFFFF"/>
        </w:rPr>
        <w:t>Strohner</w:t>
      </w:r>
      <w:proofErr w:type="spellEnd"/>
      <w:r w:rsidRPr="00334ABD">
        <w:rPr>
          <w:rFonts w:ascii="Arial" w:hAnsi="Arial" w:cs="Arial"/>
          <w:color w:val="000000" w:themeColor="text1"/>
          <w:sz w:val="24"/>
          <w:szCs w:val="24"/>
          <w:shd w:val="clear" w:color="auto" w:fill="FFFFFF"/>
        </w:rPr>
        <w:t xml:space="preserve">, H. (1977). Validity of the </w:t>
      </w:r>
      <w:proofErr w:type="spellStart"/>
      <w:r w:rsidRPr="00334ABD">
        <w:rPr>
          <w:rFonts w:ascii="Arial" w:hAnsi="Arial" w:cs="Arial"/>
          <w:color w:val="000000" w:themeColor="text1"/>
          <w:sz w:val="24"/>
          <w:szCs w:val="24"/>
          <w:shd w:val="clear" w:color="auto" w:fill="FFFFFF"/>
        </w:rPr>
        <w:t>sklar</w:t>
      </w:r>
      <w:proofErr w:type="spellEnd"/>
      <w:r w:rsidRPr="00334ABD">
        <w:rPr>
          <w:rFonts w:ascii="Arial" w:hAnsi="Arial" w:cs="Arial"/>
          <w:color w:val="000000" w:themeColor="text1"/>
          <w:sz w:val="24"/>
          <w:szCs w:val="24"/>
          <w:shd w:val="clear" w:color="auto" w:fill="FFFFFF"/>
        </w:rPr>
        <w:t xml:space="preserve"> aphasia scale. </w:t>
      </w:r>
      <w:r w:rsidRPr="00334ABD">
        <w:rPr>
          <w:rFonts w:ascii="Arial" w:hAnsi="Arial" w:cs="Arial"/>
          <w:i/>
          <w:iCs/>
          <w:color w:val="000000" w:themeColor="text1"/>
          <w:sz w:val="24"/>
          <w:szCs w:val="24"/>
          <w:shd w:val="clear" w:color="auto" w:fill="FFFFFF"/>
        </w:rPr>
        <w:t>Journal of speech and hearing research</w:t>
      </w:r>
      <w:r w:rsidRPr="00334ABD">
        <w:rPr>
          <w:rFonts w:ascii="Arial" w:hAnsi="Arial" w:cs="Arial"/>
          <w:color w:val="000000" w:themeColor="text1"/>
          <w:sz w:val="24"/>
          <w:szCs w:val="24"/>
          <w:shd w:val="clear" w:color="auto" w:fill="FFFFFF"/>
        </w:rPr>
        <w:t>, </w:t>
      </w:r>
      <w:r w:rsidRPr="00334ABD">
        <w:rPr>
          <w:rFonts w:ascii="Arial" w:hAnsi="Arial" w:cs="Arial"/>
          <w:i/>
          <w:iCs/>
          <w:color w:val="000000" w:themeColor="text1"/>
          <w:sz w:val="24"/>
          <w:szCs w:val="24"/>
          <w:shd w:val="clear" w:color="auto" w:fill="FFFFFF"/>
        </w:rPr>
        <w:t>20</w:t>
      </w:r>
      <w:r w:rsidRPr="00334ABD">
        <w:rPr>
          <w:rFonts w:ascii="Arial" w:hAnsi="Arial" w:cs="Arial"/>
          <w:color w:val="000000" w:themeColor="text1"/>
          <w:sz w:val="24"/>
          <w:szCs w:val="24"/>
          <w:shd w:val="clear" w:color="auto" w:fill="FFFFFF"/>
        </w:rPr>
        <w:t>(1), 146-154.</w:t>
      </w:r>
      <w:bookmarkStart w:id="0" w:name="_GoBack"/>
      <w:bookmarkEnd w:id="0"/>
    </w:p>
    <w:p w14:paraId="04EC9482" w14:textId="77777777" w:rsidR="00334ABD" w:rsidRPr="00334ABD" w:rsidRDefault="00334ABD" w:rsidP="00334ABD">
      <w:pPr>
        <w:spacing w:after="0" w:line="480" w:lineRule="auto"/>
        <w:ind w:left="720" w:hanging="720"/>
        <w:rPr>
          <w:rFonts w:ascii="Arial" w:hAnsi="Arial" w:cs="Arial"/>
          <w:color w:val="000000" w:themeColor="text1"/>
          <w:sz w:val="24"/>
          <w:szCs w:val="24"/>
          <w:shd w:val="clear" w:color="auto" w:fill="FFFFFF"/>
        </w:rPr>
      </w:pPr>
      <w:r w:rsidRPr="00334ABD">
        <w:rPr>
          <w:rFonts w:ascii="Arial" w:hAnsi="Arial" w:cs="Arial"/>
          <w:color w:val="000000" w:themeColor="text1"/>
          <w:sz w:val="24"/>
          <w:szCs w:val="24"/>
          <w:shd w:val="clear" w:color="auto" w:fill="FFFFFF"/>
        </w:rPr>
        <w:t xml:space="preserve">Constraint-Induced Language Therapy for Aphasia. (2019). Retrieved from </w:t>
      </w:r>
      <w:hyperlink r:id="rId7" w:history="1">
        <w:r w:rsidRPr="00334ABD">
          <w:rPr>
            <w:rStyle w:val="Hyperlink"/>
            <w:rFonts w:ascii="Arial" w:hAnsi="Arial" w:cs="Arial"/>
            <w:color w:val="000000" w:themeColor="text1"/>
            <w:sz w:val="24"/>
            <w:szCs w:val="24"/>
            <w:shd w:val="clear" w:color="auto" w:fill="FFFFFF"/>
          </w:rPr>
          <w:t>https://www.strokeassociation.org/en/about-stroke/effects-of-stroke/cognitive-and-communication-effects-of-stroke/maximizing-communication-and-independence/constraint-induced-language-therapy-for-aphasia</w:t>
        </w:r>
      </w:hyperlink>
    </w:p>
    <w:p w14:paraId="0309EC30" w14:textId="77777777" w:rsidR="00334ABD" w:rsidRPr="00334ABD" w:rsidRDefault="00334ABD" w:rsidP="00334ABD">
      <w:pPr>
        <w:spacing w:after="0" w:line="480" w:lineRule="auto"/>
        <w:ind w:left="720" w:hanging="720"/>
        <w:rPr>
          <w:rFonts w:ascii="Arial" w:hAnsi="Arial" w:cs="Arial"/>
          <w:color w:val="000000" w:themeColor="text1"/>
          <w:sz w:val="24"/>
          <w:szCs w:val="24"/>
          <w:shd w:val="clear" w:color="auto" w:fill="FFFFFF"/>
        </w:rPr>
      </w:pPr>
      <w:r w:rsidRPr="00334ABD">
        <w:rPr>
          <w:rFonts w:ascii="Arial" w:hAnsi="Arial" w:cs="Arial"/>
          <w:color w:val="000000" w:themeColor="text1"/>
          <w:sz w:val="24"/>
          <w:szCs w:val="24"/>
          <w:shd w:val="clear" w:color="auto" w:fill="FFFFFF"/>
        </w:rPr>
        <w:t xml:space="preserve">El </w:t>
      </w:r>
      <w:proofErr w:type="spellStart"/>
      <w:r w:rsidRPr="00334ABD">
        <w:rPr>
          <w:rFonts w:ascii="Arial" w:hAnsi="Arial" w:cs="Arial"/>
          <w:color w:val="000000" w:themeColor="text1"/>
          <w:sz w:val="24"/>
          <w:szCs w:val="24"/>
          <w:shd w:val="clear" w:color="auto" w:fill="FFFFFF"/>
        </w:rPr>
        <w:t>Hachioui</w:t>
      </w:r>
      <w:proofErr w:type="spellEnd"/>
      <w:r w:rsidRPr="00334ABD">
        <w:rPr>
          <w:rFonts w:ascii="Arial" w:hAnsi="Arial" w:cs="Arial"/>
          <w:color w:val="000000" w:themeColor="text1"/>
          <w:sz w:val="24"/>
          <w:szCs w:val="24"/>
          <w:shd w:val="clear" w:color="auto" w:fill="FFFFFF"/>
        </w:rPr>
        <w:t xml:space="preserve">, H., </w:t>
      </w:r>
      <w:proofErr w:type="spellStart"/>
      <w:r w:rsidRPr="00334ABD">
        <w:rPr>
          <w:rFonts w:ascii="Arial" w:hAnsi="Arial" w:cs="Arial"/>
          <w:color w:val="000000" w:themeColor="text1"/>
          <w:sz w:val="24"/>
          <w:szCs w:val="24"/>
          <w:shd w:val="clear" w:color="auto" w:fill="FFFFFF"/>
        </w:rPr>
        <w:t>Visch</w:t>
      </w:r>
      <w:proofErr w:type="spellEnd"/>
      <w:r w:rsidRPr="00334ABD">
        <w:rPr>
          <w:rFonts w:ascii="Arial" w:hAnsi="Arial" w:cs="Arial"/>
          <w:color w:val="000000" w:themeColor="text1"/>
          <w:sz w:val="24"/>
          <w:szCs w:val="24"/>
          <w:shd w:val="clear" w:color="auto" w:fill="FFFFFF"/>
        </w:rPr>
        <w:t xml:space="preserve">-Brink, E. G., de Lau, L. M., van de </w:t>
      </w:r>
      <w:proofErr w:type="spellStart"/>
      <w:r w:rsidRPr="00334ABD">
        <w:rPr>
          <w:rFonts w:ascii="Arial" w:hAnsi="Arial" w:cs="Arial"/>
          <w:color w:val="000000" w:themeColor="text1"/>
          <w:sz w:val="24"/>
          <w:szCs w:val="24"/>
          <w:shd w:val="clear" w:color="auto" w:fill="FFFFFF"/>
        </w:rPr>
        <w:t>Sandt-Koenderman</w:t>
      </w:r>
      <w:proofErr w:type="spellEnd"/>
      <w:r w:rsidRPr="00334ABD">
        <w:rPr>
          <w:rFonts w:ascii="Arial" w:hAnsi="Arial" w:cs="Arial"/>
          <w:color w:val="000000" w:themeColor="text1"/>
          <w:sz w:val="24"/>
          <w:szCs w:val="24"/>
          <w:shd w:val="clear" w:color="auto" w:fill="FFFFFF"/>
        </w:rPr>
        <w:t xml:space="preserve">, M. W., </w:t>
      </w:r>
      <w:proofErr w:type="spellStart"/>
      <w:r w:rsidRPr="00334ABD">
        <w:rPr>
          <w:rFonts w:ascii="Arial" w:hAnsi="Arial" w:cs="Arial"/>
          <w:color w:val="000000" w:themeColor="text1"/>
          <w:sz w:val="24"/>
          <w:szCs w:val="24"/>
          <w:shd w:val="clear" w:color="auto" w:fill="FFFFFF"/>
        </w:rPr>
        <w:t>Nouwens</w:t>
      </w:r>
      <w:proofErr w:type="spellEnd"/>
      <w:r w:rsidRPr="00334ABD">
        <w:rPr>
          <w:rFonts w:ascii="Arial" w:hAnsi="Arial" w:cs="Arial"/>
          <w:color w:val="000000" w:themeColor="text1"/>
          <w:sz w:val="24"/>
          <w:szCs w:val="24"/>
          <w:shd w:val="clear" w:color="auto" w:fill="FFFFFF"/>
        </w:rPr>
        <w:t xml:space="preserve">, F., </w:t>
      </w:r>
      <w:proofErr w:type="spellStart"/>
      <w:r w:rsidRPr="00334ABD">
        <w:rPr>
          <w:rFonts w:ascii="Arial" w:hAnsi="Arial" w:cs="Arial"/>
          <w:color w:val="000000" w:themeColor="text1"/>
          <w:sz w:val="24"/>
          <w:szCs w:val="24"/>
          <w:shd w:val="clear" w:color="auto" w:fill="FFFFFF"/>
        </w:rPr>
        <w:t>Koudstaal</w:t>
      </w:r>
      <w:proofErr w:type="spellEnd"/>
      <w:r w:rsidRPr="00334ABD">
        <w:rPr>
          <w:rFonts w:ascii="Arial" w:hAnsi="Arial" w:cs="Arial"/>
          <w:color w:val="000000" w:themeColor="text1"/>
          <w:sz w:val="24"/>
          <w:szCs w:val="24"/>
          <w:shd w:val="clear" w:color="auto" w:fill="FFFFFF"/>
        </w:rPr>
        <w:t xml:space="preserve">, P. J., &amp; </w:t>
      </w:r>
      <w:proofErr w:type="spellStart"/>
      <w:r w:rsidRPr="00334ABD">
        <w:rPr>
          <w:rFonts w:ascii="Arial" w:hAnsi="Arial" w:cs="Arial"/>
          <w:color w:val="000000" w:themeColor="text1"/>
          <w:sz w:val="24"/>
          <w:szCs w:val="24"/>
          <w:shd w:val="clear" w:color="auto" w:fill="FFFFFF"/>
        </w:rPr>
        <w:t>Dippel</w:t>
      </w:r>
      <w:proofErr w:type="spellEnd"/>
      <w:r w:rsidRPr="00334ABD">
        <w:rPr>
          <w:rFonts w:ascii="Arial" w:hAnsi="Arial" w:cs="Arial"/>
          <w:color w:val="000000" w:themeColor="text1"/>
          <w:sz w:val="24"/>
          <w:szCs w:val="24"/>
          <w:shd w:val="clear" w:color="auto" w:fill="FFFFFF"/>
        </w:rPr>
        <w:t>, D. W. (2017). Screening tests for aphasia in patients with stroke: a systematic review. </w:t>
      </w:r>
      <w:r w:rsidRPr="00334ABD">
        <w:rPr>
          <w:rFonts w:ascii="Arial" w:hAnsi="Arial" w:cs="Arial"/>
          <w:i/>
          <w:iCs/>
          <w:color w:val="000000" w:themeColor="text1"/>
          <w:sz w:val="24"/>
          <w:szCs w:val="24"/>
          <w:shd w:val="clear" w:color="auto" w:fill="FFFFFF"/>
        </w:rPr>
        <w:t>Journal of neurology</w:t>
      </w:r>
      <w:r w:rsidRPr="00334ABD">
        <w:rPr>
          <w:rFonts w:ascii="Arial" w:hAnsi="Arial" w:cs="Arial"/>
          <w:color w:val="000000" w:themeColor="text1"/>
          <w:sz w:val="24"/>
          <w:szCs w:val="24"/>
          <w:shd w:val="clear" w:color="auto" w:fill="FFFFFF"/>
        </w:rPr>
        <w:t>, </w:t>
      </w:r>
      <w:r w:rsidRPr="00334ABD">
        <w:rPr>
          <w:rFonts w:ascii="Arial" w:hAnsi="Arial" w:cs="Arial"/>
          <w:i/>
          <w:iCs/>
          <w:color w:val="000000" w:themeColor="text1"/>
          <w:sz w:val="24"/>
          <w:szCs w:val="24"/>
          <w:shd w:val="clear" w:color="auto" w:fill="FFFFFF"/>
        </w:rPr>
        <w:t>264</w:t>
      </w:r>
      <w:r w:rsidRPr="00334ABD">
        <w:rPr>
          <w:rFonts w:ascii="Arial" w:hAnsi="Arial" w:cs="Arial"/>
          <w:color w:val="000000" w:themeColor="text1"/>
          <w:sz w:val="24"/>
          <w:szCs w:val="24"/>
          <w:shd w:val="clear" w:color="auto" w:fill="FFFFFF"/>
        </w:rPr>
        <w:t>(2), 211-220.</w:t>
      </w:r>
    </w:p>
    <w:p w14:paraId="2EB6A051" w14:textId="77777777" w:rsidR="00334ABD" w:rsidRPr="00334ABD" w:rsidRDefault="00334ABD" w:rsidP="00334ABD">
      <w:pPr>
        <w:spacing w:after="0" w:line="480" w:lineRule="auto"/>
        <w:ind w:left="720" w:hanging="720"/>
        <w:rPr>
          <w:rFonts w:ascii="Arial" w:hAnsi="Arial" w:cs="Arial"/>
          <w:color w:val="000000" w:themeColor="text1"/>
          <w:sz w:val="24"/>
          <w:szCs w:val="24"/>
          <w:shd w:val="clear" w:color="auto" w:fill="FFFFFF"/>
        </w:rPr>
      </w:pPr>
      <w:r w:rsidRPr="00334ABD">
        <w:rPr>
          <w:rFonts w:ascii="Arial" w:hAnsi="Arial" w:cs="Arial"/>
          <w:color w:val="000000" w:themeColor="text1"/>
          <w:sz w:val="24"/>
          <w:szCs w:val="24"/>
          <w:shd w:val="clear" w:color="auto" w:fill="FFFFFF"/>
        </w:rPr>
        <w:t>Eysenck, M. W., &amp; Keane, M. T. (2015). </w:t>
      </w:r>
      <w:r w:rsidRPr="00334ABD">
        <w:rPr>
          <w:rFonts w:ascii="Arial" w:hAnsi="Arial" w:cs="Arial"/>
          <w:i/>
          <w:iCs/>
          <w:color w:val="000000" w:themeColor="text1"/>
          <w:sz w:val="24"/>
          <w:szCs w:val="24"/>
          <w:shd w:val="clear" w:color="auto" w:fill="FFFFFF"/>
        </w:rPr>
        <w:t>Cognitive psychology: A student’s handbook</w:t>
      </w:r>
      <w:r w:rsidRPr="00334ABD">
        <w:rPr>
          <w:rFonts w:ascii="Arial" w:hAnsi="Arial" w:cs="Arial"/>
          <w:color w:val="000000" w:themeColor="text1"/>
          <w:sz w:val="24"/>
          <w:szCs w:val="24"/>
          <w:shd w:val="clear" w:color="auto" w:fill="FFFFFF"/>
        </w:rPr>
        <w:t> (7</w:t>
      </w:r>
      <w:r w:rsidRPr="00334ABD">
        <w:rPr>
          <w:rFonts w:ascii="Arial" w:hAnsi="Arial" w:cs="Arial"/>
          <w:color w:val="000000" w:themeColor="text1"/>
          <w:sz w:val="24"/>
          <w:szCs w:val="24"/>
          <w:shd w:val="clear" w:color="auto" w:fill="FFFFFF"/>
          <w:vertAlign w:val="superscript"/>
        </w:rPr>
        <w:t>th</w:t>
      </w:r>
      <w:r w:rsidRPr="00334ABD">
        <w:rPr>
          <w:rFonts w:ascii="Arial" w:hAnsi="Arial" w:cs="Arial"/>
          <w:color w:val="000000" w:themeColor="text1"/>
          <w:sz w:val="24"/>
          <w:szCs w:val="24"/>
          <w:shd w:val="clear" w:color="auto" w:fill="FFFFFF"/>
        </w:rPr>
        <w:t> ed.). Hove: Psychology Press.</w:t>
      </w:r>
    </w:p>
    <w:p w14:paraId="2F3103B8" w14:textId="77777777" w:rsidR="00334ABD" w:rsidRPr="00334ABD" w:rsidRDefault="00334ABD" w:rsidP="00334ABD">
      <w:pPr>
        <w:spacing w:after="0" w:line="480" w:lineRule="auto"/>
        <w:ind w:left="720" w:hanging="720"/>
        <w:rPr>
          <w:rFonts w:ascii="Arial" w:hAnsi="Arial" w:cs="Arial"/>
          <w:color w:val="000000" w:themeColor="text1"/>
          <w:sz w:val="24"/>
          <w:szCs w:val="24"/>
          <w:shd w:val="clear" w:color="auto" w:fill="FFFFFF"/>
        </w:rPr>
      </w:pPr>
      <w:proofErr w:type="spellStart"/>
      <w:r w:rsidRPr="00334ABD">
        <w:rPr>
          <w:rFonts w:ascii="Arial" w:hAnsi="Arial" w:cs="Arial"/>
          <w:color w:val="000000" w:themeColor="text1"/>
          <w:sz w:val="24"/>
          <w:szCs w:val="24"/>
          <w:shd w:val="clear" w:color="auto" w:fill="FFFFFF"/>
        </w:rPr>
        <w:t>Hartwigsen</w:t>
      </w:r>
      <w:proofErr w:type="spellEnd"/>
      <w:r w:rsidRPr="00334ABD">
        <w:rPr>
          <w:rFonts w:ascii="Arial" w:hAnsi="Arial" w:cs="Arial"/>
          <w:color w:val="000000" w:themeColor="text1"/>
          <w:sz w:val="24"/>
          <w:szCs w:val="24"/>
          <w:shd w:val="clear" w:color="auto" w:fill="FFFFFF"/>
        </w:rPr>
        <w:t>, G., &amp; Saur, D. (2017). Neuroimaging of stroke recovery from aphasia–Insights into plasticity of the human language network. </w:t>
      </w:r>
      <w:r w:rsidRPr="00334ABD">
        <w:rPr>
          <w:rFonts w:ascii="Arial" w:hAnsi="Arial" w:cs="Arial"/>
          <w:i/>
          <w:iCs/>
          <w:color w:val="000000" w:themeColor="text1"/>
          <w:sz w:val="24"/>
          <w:szCs w:val="24"/>
          <w:shd w:val="clear" w:color="auto" w:fill="FFFFFF"/>
        </w:rPr>
        <w:t>Neuroimage</w:t>
      </w:r>
      <w:r w:rsidRPr="00334ABD">
        <w:rPr>
          <w:rFonts w:ascii="Arial" w:hAnsi="Arial" w:cs="Arial"/>
          <w:color w:val="000000" w:themeColor="text1"/>
          <w:sz w:val="24"/>
          <w:szCs w:val="24"/>
          <w:shd w:val="clear" w:color="auto" w:fill="FFFFFF"/>
        </w:rPr>
        <w:t>.</w:t>
      </w:r>
    </w:p>
    <w:p w14:paraId="06686E7B" w14:textId="77777777" w:rsidR="00334ABD" w:rsidRPr="00334ABD" w:rsidRDefault="00334ABD" w:rsidP="00334ABD">
      <w:pPr>
        <w:spacing w:after="0" w:line="480" w:lineRule="auto"/>
        <w:ind w:left="720" w:hanging="720"/>
        <w:rPr>
          <w:rFonts w:ascii="Arial" w:hAnsi="Arial" w:cs="Arial"/>
          <w:color w:val="000000" w:themeColor="text1"/>
          <w:sz w:val="24"/>
          <w:szCs w:val="24"/>
          <w:shd w:val="clear" w:color="auto" w:fill="FFFFFF"/>
        </w:rPr>
      </w:pPr>
      <w:proofErr w:type="spellStart"/>
      <w:r w:rsidRPr="00334ABD">
        <w:rPr>
          <w:rFonts w:ascii="Arial" w:hAnsi="Arial" w:cs="Arial"/>
          <w:color w:val="000000" w:themeColor="text1"/>
          <w:sz w:val="24"/>
          <w:szCs w:val="24"/>
          <w:shd w:val="clear" w:color="auto" w:fill="FFFFFF"/>
        </w:rPr>
        <w:t>Meinzer</w:t>
      </w:r>
      <w:proofErr w:type="spellEnd"/>
      <w:r w:rsidRPr="00334ABD">
        <w:rPr>
          <w:rFonts w:ascii="Arial" w:hAnsi="Arial" w:cs="Arial"/>
          <w:color w:val="000000" w:themeColor="text1"/>
          <w:sz w:val="24"/>
          <w:szCs w:val="24"/>
          <w:shd w:val="clear" w:color="auto" w:fill="FFFFFF"/>
        </w:rPr>
        <w:t xml:space="preserve">, M., Beeson, P. M., </w:t>
      </w:r>
      <w:proofErr w:type="spellStart"/>
      <w:r w:rsidRPr="00334ABD">
        <w:rPr>
          <w:rFonts w:ascii="Arial" w:hAnsi="Arial" w:cs="Arial"/>
          <w:color w:val="000000" w:themeColor="text1"/>
          <w:sz w:val="24"/>
          <w:szCs w:val="24"/>
          <w:shd w:val="clear" w:color="auto" w:fill="FFFFFF"/>
        </w:rPr>
        <w:t>Cappa</w:t>
      </w:r>
      <w:proofErr w:type="spellEnd"/>
      <w:r w:rsidRPr="00334ABD">
        <w:rPr>
          <w:rFonts w:ascii="Arial" w:hAnsi="Arial" w:cs="Arial"/>
          <w:color w:val="000000" w:themeColor="text1"/>
          <w:sz w:val="24"/>
          <w:szCs w:val="24"/>
          <w:shd w:val="clear" w:color="auto" w:fill="FFFFFF"/>
        </w:rPr>
        <w:t xml:space="preserve">, S., </w:t>
      </w:r>
      <w:proofErr w:type="spellStart"/>
      <w:r w:rsidRPr="00334ABD">
        <w:rPr>
          <w:rFonts w:ascii="Arial" w:hAnsi="Arial" w:cs="Arial"/>
          <w:color w:val="000000" w:themeColor="text1"/>
          <w:sz w:val="24"/>
          <w:szCs w:val="24"/>
          <w:shd w:val="clear" w:color="auto" w:fill="FFFFFF"/>
        </w:rPr>
        <w:t>Crinion</w:t>
      </w:r>
      <w:proofErr w:type="spellEnd"/>
      <w:r w:rsidRPr="00334ABD">
        <w:rPr>
          <w:rFonts w:ascii="Arial" w:hAnsi="Arial" w:cs="Arial"/>
          <w:color w:val="000000" w:themeColor="text1"/>
          <w:sz w:val="24"/>
          <w:szCs w:val="24"/>
          <w:shd w:val="clear" w:color="auto" w:fill="FFFFFF"/>
        </w:rPr>
        <w:t>, J., Kiran, S., Saur, D., ... &amp; Thompson, C. K. (2013). Neuroimaging in aphasia treatment research: consensus and practical guidelines for data analysis. </w:t>
      </w:r>
      <w:r w:rsidRPr="00334ABD">
        <w:rPr>
          <w:rFonts w:ascii="Arial" w:hAnsi="Arial" w:cs="Arial"/>
          <w:i/>
          <w:iCs/>
          <w:color w:val="000000" w:themeColor="text1"/>
          <w:sz w:val="24"/>
          <w:szCs w:val="24"/>
          <w:shd w:val="clear" w:color="auto" w:fill="FFFFFF"/>
        </w:rPr>
        <w:t>Neuroimage</w:t>
      </w:r>
      <w:r w:rsidRPr="00334ABD">
        <w:rPr>
          <w:rFonts w:ascii="Arial" w:hAnsi="Arial" w:cs="Arial"/>
          <w:color w:val="000000" w:themeColor="text1"/>
          <w:sz w:val="24"/>
          <w:szCs w:val="24"/>
          <w:shd w:val="clear" w:color="auto" w:fill="FFFFFF"/>
        </w:rPr>
        <w:t>, </w:t>
      </w:r>
      <w:r w:rsidRPr="00334ABD">
        <w:rPr>
          <w:rFonts w:ascii="Arial" w:hAnsi="Arial" w:cs="Arial"/>
          <w:i/>
          <w:iCs/>
          <w:color w:val="000000" w:themeColor="text1"/>
          <w:sz w:val="24"/>
          <w:szCs w:val="24"/>
          <w:shd w:val="clear" w:color="auto" w:fill="FFFFFF"/>
        </w:rPr>
        <w:t>73</w:t>
      </w:r>
      <w:r w:rsidRPr="00334ABD">
        <w:rPr>
          <w:rFonts w:ascii="Arial" w:hAnsi="Arial" w:cs="Arial"/>
          <w:color w:val="000000" w:themeColor="text1"/>
          <w:sz w:val="24"/>
          <w:szCs w:val="24"/>
          <w:shd w:val="clear" w:color="auto" w:fill="FFFFFF"/>
        </w:rPr>
        <w:t>, 215-224.</w:t>
      </w:r>
    </w:p>
    <w:p w14:paraId="6F6326D8" w14:textId="77777777" w:rsidR="00334ABD" w:rsidRPr="00334ABD" w:rsidRDefault="00334ABD" w:rsidP="00334ABD">
      <w:pPr>
        <w:spacing w:after="0" w:line="480" w:lineRule="auto"/>
        <w:ind w:left="720" w:hanging="720"/>
        <w:rPr>
          <w:rFonts w:ascii="Arial" w:hAnsi="Arial" w:cs="Arial"/>
          <w:color w:val="000000" w:themeColor="text1"/>
          <w:sz w:val="24"/>
          <w:szCs w:val="24"/>
          <w:shd w:val="clear" w:color="auto" w:fill="FFFFFF"/>
        </w:rPr>
      </w:pPr>
      <w:bookmarkStart w:id="1" w:name="sec002"/>
      <w:bookmarkEnd w:id="1"/>
      <w:r w:rsidRPr="00334ABD">
        <w:rPr>
          <w:rFonts w:ascii="Arial" w:hAnsi="Arial" w:cs="Arial"/>
          <w:color w:val="000000" w:themeColor="text1"/>
          <w:sz w:val="24"/>
          <w:szCs w:val="24"/>
          <w:shd w:val="clear" w:color="auto" w:fill="FFFFFF"/>
        </w:rPr>
        <w:t xml:space="preserve">MRI scan. (2019). Retrieved from </w:t>
      </w:r>
      <w:hyperlink r:id="rId8" w:history="1">
        <w:r w:rsidRPr="00334ABD">
          <w:rPr>
            <w:rStyle w:val="Hyperlink"/>
            <w:rFonts w:ascii="Arial" w:hAnsi="Arial" w:cs="Arial"/>
            <w:color w:val="000000" w:themeColor="text1"/>
            <w:sz w:val="24"/>
            <w:szCs w:val="24"/>
            <w:shd w:val="clear" w:color="auto" w:fill="FFFFFF"/>
          </w:rPr>
          <w:t>https://www.nhs.uk/conditions/mri-scan/</w:t>
        </w:r>
      </w:hyperlink>
    </w:p>
    <w:p w14:paraId="49D61538" w14:textId="77777777" w:rsidR="00334ABD" w:rsidRPr="00334ABD" w:rsidRDefault="00334ABD" w:rsidP="00334ABD">
      <w:pPr>
        <w:spacing w:after="0" w:line="480" w:lineRule="auto"/>
        <w:ind w:left="720" w:hanging="720"/>
        <w:rPr>
          <w:rFonts w:ascii="Arial" w:hAnsi="Arial" w:cs="Arial"/>
          <w:color w:val="000000" w:themeColor="text1"/>
          <w:sz w:val="24"/>
          <w:szCs w:val="24"/>
          <w:shd w:val="clear" w:color="auto" w:fill="FFFFFF"/>
        </w:rPr>
      </w:pPr>
      <w:proofErr w:type="spellStart"/>
      <w:r w:rsidRPr="00334ABD">
        <w:rPr>
          <w:rFonts w:ascii="Arial" w:hAnsi="Arial" w:cs="Arial"/>
          <w:color w:val="000000" w:themeColor="text1"/>
          <w:sz w:val="24"/>
          <w:szCs w:val="24"/>
          <w:shd w:val="clear" w:color="auto" w:fill="FFFFFF"/>
        </w:rPr>
        <w:t>Nenert</w:t>
      </w:r>
      <w:proofErr w:type="spellEnd"/>
      <w:r w:rsidRPr="00334ABD">
        <w:rPr>
          <w:rFonts w:ascii="Arial" w:hAnsi="Arial" w:cs="Arial"/>
          <w:color w:val="000000" w:themeColor="text1"/>
          <w:sz w:val="24"/>
          <w:szCs w:val="24"/>
          <w:shd w:val="clear" w:color="auto" w:fill="FFFFFF"/>
        </w:rPr>
        <w:t xml:space="preserve">, R., </w:t>
      </w:r>
      <w:proofErr w:type="spellStart"/>
      <w:r w:rsidRPr="00334ABD">
        <w:rPr>
          <w:rFonts w:ascii="Arial" w:hAnsi="Arial" w:cs="Arial"/>
          <w:color w:val="000000" w:themeColor="text1"/>
          <w:sz w:val="24"/>
          <w:szCs w:val="24"/>
          <w:shd w:val="clear" w:color="auto" w:fill="FFFFFF"/>
        </w:rPr>
        <w:t>Allendorfer</w:t>
      </w:r>
      <w:proofErr w:type="spellEnd"/>
      <w:r w:rsidRPr="00334ABD">
        <w:rPr>
          <w:rFonts w:ascii="Arial" w:hAnsi="Arial" w:cs="Arial"/>
          <w:color w:val="000000" w:themeColor="text1"/>
          <w:sz w:val="24"/>
          <w:szCs w:val="24"/>
          <w:shd w:val="clear" w:color="auto" w:fill="FFFFFF"/>
        </w:rPr>
        <w:t xml:space="preserve">, J. B., Martin, A. M., Banks, C., Ball, A., </w:t>
      </w:r>
      <w:proofErr w:type="spellStart"/>
      <w:r w:rsidRPr="00334ABD">
        <w:rPr>
          <w:rFonts w:ascii="Arial" w:hAnsi="Arial" w:cs="Arial"/>
          <w:color w:val="000000" w:themeColor="text1"/>
          <w:sz w:val="24"/>
          <w:szCs w:val="24"/>
          <w:shd w:val="clear" w:color="auto" w:fill="FFFFFF"/>
        </w:rPr>
        <w:t>Vannest</w:t>
      </w:r>
      <w:proofErr w:type="spellEnd"/>
      <w:r w:rsidRPr="00334ABD">
        <w:rPr>
          <w:rFonts w:ascii="Arial" w:hAnsi="Arial" w:cs="Arial"/>
          <w:color w:val="000000" w:themeColor="text1"/>
          <w:sz w:val="24"/>
          <w:szCs w:val="24"/>
          <w:shd w:val="clear" w:color="auto" w:fill="FFFFFF"/>
        </w:rPr>
        <w:t xml:space="preserve">, J., ... &amp; </w:t>
      </w:r>
      <w:proofErr w:type="spellStart"/>
      <w:r w:rsidRPr="00334ABD">
        <w:rPr>
          <w:rFonts w:ascii="Arial" w:hAnsi="Arial" w:cs="Arial"/>
          <w:color w:val="000000" w:themeColor="text1"/>
          <w:sz w:val="24"/>
          <w:szCs w:val="24"/>
          <w:shd w:val="clear" w:color="auto" w:fill="FFFFFF"/>
        </w:rPr>
        <w:t>Szaflarski</w:t>
      </w:r>
      <w:proofErr w:type="spellEnd"/>
      <w:r w:rsidRPr="00334ABD">
        <w:rPr>
          <w:rFonts w:ascii="Arial" w:hAnsi="Arial" w:cs="Arial"/>
          <w:color w:val="000000" w:themeColor="text1"/>
          <w:sz w:val="24"/>
          <w:szCs w:val="24"/>
          <w:shd w:val="clear" w:color="auto" w:fill="FFFFFF"/>
        </w:rPr>
        <w:t>, J. P. (2017). Neuroimaging correlates of post-stroke aphasia rehabilitation in a pilot randomized trial of constraint-induced aphasia therapy. </w:t>
      </w:r>
      <w:r w:rsidRPr="00334ABD">
        <w:rPr>
          <w:rFonts w:ascii="Arial" w:hAnsi="Arial" w:cs="Arial"/>
          <w:i/>
          <w:iCs/>
          <w:color w:val="000000" w:themeColor="text1"/>
          <w:sz w:val="24"/>
          <w:szCs w:val="24"/>
          <w:shd w:val="clear" w:color="auto" w:fill="FFFFFF"/>
        </w:rPr>
        <w:t>Medical science monitor: international medical journal of experimental and clinical research</w:t>
      </w:r>
      <w:r w:rsidRPr="00334ABD">
        <w:rPr>
          <w:rFonts w:ascii="Arial" w:hAnsi="Arial" w:cs="Arial"/>
          <w:color w:val="000000" w:themeColor="text1"/>
          <w:sz w:val="24"/>
          <w:szCs w:val="24"/>
          <w:shd w:val="clear" w:color="auto" w:fill="FFFFFF"/>
        </w:rPr>
        <w:t>, </w:t>
      </w:r>
      <w:r w:rsidRPr="00334ABD">
        <w:rPr>
          <w:rFonts w:ascii="Arial" w:hAnsi="Arial" w:cs="Arial"/>
          <w:i/>
          <w:iCs/>
          <w:color w:val="000000" w:themeColor="text1"/>
          <w:sz w:val="24"/>
          <w:szCs w:val="24"/>
          <w:shd w:val="clear" w:color="auto" w:fill="FFFFFF"/>
        </w:rPr>
        <w:t>23</w:t>
      </w:r>
      <w:r w:rsidRPr="00334ABD">
        <w:rPr>
          <w:rFonts w:ascii="Arial" w:hAnsi="Arial" w:cs="Arial"/>
          <w:color w:val="000000" w:themeColor="text1"/>
          <w:sz w:val="24"/>
          <w:szCs w:val="24"/>
          <w:shd w:val="clear" w:color="auto" w:fill="FFFFFF"/>
        </w:rPr>
        <w:t>, 3489.</w:t>
      </w:r>
    </w:p>
    <w:p w14:paraId="34F8DCC9" w14:textId="77777777" w:rsidR="00334ABD" w:rsidRPr="00334ABD" w:rsidRDefault="00334ABD" w:rsidP="00334ABD">
      <w:pPr>
        <w:spacing w:after="0" w:line="480" w:lineRule="auto"/>
        <w:ind w:left="720" w:hanging="720"/>
        <w:rPr>
          <w:rFonts w:ascii="Arial" w:hAnsi="Arial" w:cs="Arial"/>
          <w:color w:val="000000" w:themeColor="text1"/>
          <w:sz w:val="24"/>
          <w:szCs w:val="24"/>
          <w:shd w:val="clear" w:color="auto" w:fill="FFFFFF"/>
        </w:rPr>
      </w:pPr>
      <w:proofErr w:type="spellStart"/>
      <w:r w:rsidRPr="00334ABD">
        <w:rPr>
          <w:rFonts w:ascii="Arial" w:hAnsi="Arial" w:cs="Arial"/>
          <w:color w:val="000000" w:themeColor="text1"/>
          <w:sz w:val="24"/>
          <w:szCs w:val="24"/>
          <w:shd w:val="clear" w:color="auto" w:fill="FFFFFF"/>
        </w:rPr>
        <w:lastRenderedPageBreak/>
        <w:t>Pulvermüller</w:t>
      </w:r>
      <w:proofErr w:type="spellEnd"/>
      <w:r w:rsidRPr="00334ABD">
        <w:rPr>
          <w:rFonts w:ascii="Arial" w:hAnsi="Arial" w:cs="Arial"/>
          <w:color w:val="000000" w:themeColor="text1"/>
          <w:sz w:val="24"/>
          <w:szCs w:val="24"/>
          <w:shd w:val="clear" w:color="auto" w:fill="FFFFFF"/>
        </w:rPr>
        <w:t>, F., Mohr, B., &amp; Taub, E. (2016). Constraint-induced aphasia therapy: A neuroscience-</w:t>
      </w:r>
      <w:proofErr w:type="spellStart"/>
      <w:r w:rsidRPr="00334ABD">
        <w:rPr>
          <w:rFonts w:ascii="Arial" w:hAnsi="Arial" w:cs="Arial"/>
          <w:color w:val="000000" w:themeColor="text1"/>
          <w:sz w:val="24"/>
          <w:szCs w:val="24"/>
          <w:shd w:val="clear" w:color="auto" w:fill="FFFFFF"/>
        </w:rPr>
        <w:t>centered</w:t>
      </w:r>
      <w:proofErr w:type="spellEnd"/>
      <w:r w:rsidRPr="00334ABD">
        <w:rPr>
          <w:rFonts w:ascii="Arial" w:hAnsi="Arial" w:cs="Arial"/>
          <w:color w:val="000000" w:themeColor="text1"/>
          <w:sz w:val="24"/>
          <w:szCs w:val="24"/>
          <w:shd w:val="clear" w:color="auto" w:fill="FFFFFF"/>
        </w:rPr>
        <w:t xml:space="preserve"> translational method. In </w:t>
      </w:r>
      <w:r w:rsidRPr="00334ABD">
        <w:rPr>
          <w:rFonts w:ascii="Arial" w:hAnsi="Arial" w:cs="Arial"/>
          <w:i/>
          <w:iCs/>
          <w:color w:val="000000" w:themeColor="text1"/>
          <w:sz w:val="24"/>
          <w:szCs w:val="24"/>
          <w:shd w:val="clear" w:color="auto" w:fill="FFFFFF"/>
        </w:rPr>
        <w:t>Neurobiology of Language</w:t>
      </w:r>
      <w:r w:rsidRPr="00334ABD">
        <w:rPr>
          <w:rFonts w:ascii="Arial" w:hAnsi="Arial" w:cs="Arial"/>
          <w:color w:val="000000" w:themeColor="text1"/>
          <w:sz w:val="24"/>
          <w:szCs w:val="24"/>
          <w:shd w:val="clear" w:color="auto" w:fill="FFFFFF"/>
        </w:rPr>
        <w:t> (pp. 1025-1034). Academic Press.</w:t>
      </w:r>
    </w:p>
    <w:p w14:paraId="4A3AE3E2" w14:textId="77777777" w:rsidR="00334ABD" w:rsidRPr="00334ABD" w:rsidRDefault="00334ABD" w:rsidP="00334ABD">
      <w:pPr>
        <w:spacing w:after="0" w:line="480" w:lineRule="auto"/>
        <w:ind w:left="720" w:hanging="720"/>
        <w:rPr>
          <w:rFonts w:ascii="Arial" w:hAnsi="Arial" w:cs="Arial"/>
          <w:color w:val="000000" w:themeColor="text1"/>
          <w:sz w:val="24"/>
          <w:szCs w:val="24"/>
          <w:shd w:val="clear" w:color="auto" w:fill="FFFFFF"/>
        </w:rPr>
      </w:pPr>
      <w:proofErr w:type="spellStart"/>
      <w:r w:rsidRPr="00334ABD">
        <w:rPr>
          <w:rFonts w:ascii="Arial" w:hAnsi="Arial" w:cs="Arial"/>
          <w:color w:val="000000" w:themeColor="text1"/>
          <w:sz w:val="24"/>
          <w:szCs w:val="24"/>
          <w:shd w:val="clear" w:color="auto" w:fill="FFFFFF"/>
        </w:rPr>
        <w:t>Spreen</w:t>
      </w:r>
      <w:proofErr w:type="spellEnd"/>
      <w:r w:rsidRPr="00334ABD">
        <w:rPr>
          <w:rFonts w:ascii="Arial" w:hAnsi="Arial" w:cs="Arial"/>
          <w:color w:val="000000" w:themeColor="text1"/>
          <w:sz w:val="24"/>
          <w:szCs w:val="24"/>
          <w:shd w:val="clear" w:color="auto" w:fill="FFFFFF"/>
        </w:rPr>
        <w:t>, O., &amp; Risser, A. H. (2003). </w:t>
      </w:r>
      <w:r w:rsidRPr="00334ABD">
        <w:rPr>
          <w:rFonts w:ascii="Arial" w:hAnsi="Arial" w:cs="Arial"/>
          <w:i/>
          <w:iCs/>
          <w:color w:val="000000" w:themeColor="text1"/>
          <w:sz w:val="24"/>
          <w:szCs w:val="24"/>
          <w:shd w:val="clear" w:color="auto" w:fill="FFFFFF"/>
        </w:rPr>
        <w:t>Assessment of aphasia</w:t>
      </w:r>
      <w:r w:rsidRPr="00334ABD">
        <w:rPr>
          <w:rFonts w:ascii="Arial" w:hAnsi="Arial" w:cs="Arial"/>
          <w:color w:val="000000" w:themeColor="text1"/>
          <w:sz w:val="24"/>
          <w:szCs w:val="24"/>
          <w:shd w:val="clear" w:color="auto" w:fill="FFFFFF"/>
        </w:rPr>
        <w:t>. Oxford University Press.</w:t>
      </w:r>
    </w:p>
    <w:p w14:paraId="50453F46" w14:textId="77777777" w:rsidR="00334ABD" w:rsidRPr="00334ABD" w:rsidRDefault="00334ABD" w:rsidP="00334ABD">
      <w:pPr>
        <w:spacing w:after="0" w:line="480" w:lineRule="auto"/>
        <w:ind w:left="720" w:hanging="720"/>
        <w:rPr>
          <w:rFonts w:ascii="Arial" w:hAnsi="Arial" w:cs="Arial"/>
          <w:color w:val="000000" w:themeColor="text1"/>
          <w:sz w:val="24"/>
          <w:szCs w:val="24"/>
          <w:shd w:val="clear" w:color="auto" w:fill="FFFFFF"/>
        </w:rPr>
      </w:pPr>
      <w:r w:rsidRPr="00334ABD">
        <w:rPr>
          <w:rFonts w:ascii="Arial" w:hAnsi="Arial" w:cs="Arial"/>
          <w:color w:val="000000" w:themeColor="text1"/>
          <w:sz w:val="24"/>
          <w:szCs w:val="24"/>
          <w:shd w:val="clear" w:color="auto" w:fill="FFFFFF"/>
        </w:rPr>
        <w:t xml:space="preserve">Zhang, J., Yu, J., Bao, Y., </w:t>
      </w:r>
      <w:proofErr w:type="spellStart"/>
      <w:r w:rsidRPr="00334ABD">
        <w:rPr>
          <w:rFonts w:ascii="Arial" w:hAnsi="Arial" w:cs="Arial"/>
          <w:color w:val="000000" w:themeColor="text1"/>
          <w:sz w:val="24"/>
          <w:szCs w:val="24"/>
          <w:shd w:val="clear" w:color="auto" w:fill="FFFFFF"/>
        </w:rPr>
        <w:t>Xie</w:t>
      </w:r>
      <w:proofErr w:type="spellEnd"/>
      <w:r w:rsidRPr="00334ABD">
        <w:rPr>
          <w:rFonts w:ascii="Arial" w:hAnsi="Arial" w:cs="Arial"/>
          <w:color w:val="000000" w:themeColor="text1"/>
          <w:sz w:val="24"/>
          <w:szCs w:val="24"/>
          <w:shd w:val="clear" w:color="auto" w:fill="FFFFFF"/>
        </w:rPr>
        <w:t>, Q., Xu, Y., Zhang, J., &amp; Wang, P. (2017). Constraint-induced aphasia therapy in post-stroke aphasia rehabilitation: A systematic review and meta-analysis of randomized controlled trials. </w:t>
      </w:r>
      <w:proofErr w:type="spellStart"/>
      <w:r w:rsidRPr="00334ABD">
        <w:rPr>
          <w:rFonts w:ascii="Arial" w:hAnsi="Arial" w:cs="Arial"/>
          <w:i/>
          <w:iCs/>
          <w:color w:val="000000" w:themeColor="text1"/>
          <w:sz w:val="24"/>
          <w:szCs w:val="24"/>
          <w:shd w:val="clear" w:color="auto" w:fill="FFFFFF"/>
        </w:rPr>
        <w:t>PloS</w:t>
      </w:r>
      <w:proofErr w:type="spellEnd"/>
      <w:r w:rsidRPr="00334ABD">
        <w:rPr>
          <w:rFonts w:ascii="Arial" w:hAnsi="Arial" w:cs="Arial"/>
          <w:i/>
          <w:iCs/>
          <w:color w:val="000000" w:themeColor="text1"/>
          <w:sz w:val="24"/>
          <w:szCs w:val="24"/>
          <w:shd w:val="clear" w:color="auto" w:fill="FFFFFF"/>
        </w:rPr>
        <w:t xml:space="preserve"> one</w:t>
      </w:r>
      <w:r w:rsidRPr="00334ABD">
        <w:rPr>
          <w:rFonts w:ascii="Arial" w:hAnsi="Arial" w:cs="Arial"/>
          <w:color w:val="000000" w:themeColor="text1"/>
          <w:sz w:val="24"/>
          <w:szCs w:val="24"/>
          <w:shd w:val="clear" w:color="auto" w:fill="FFFFFF"/>
        </w:rPr>
        <w:t>, </w:t>
      </w:r>
      <w:r w:rsidRPr="00334ABD">
        <w:rPr>
          <w:rFonts w:ascii="Arial" w:hAnsi="Arial" w:cs="Arial"/>
          <w:i/>
          <w:iCs/>
          <w:color w:val="000000" w:themeColor="text1"/>
          <w:sz w:val="24"/>
          <w:szCs w:val="24"/>
          <w:shd w:val="clear" w:color="auto" w:fill="FFFFFF"/>
        </w:rPr>
        <w:t>12</w:t>
      </w:r>
      <w:r w:rsidRPr="00334ABD">
        <w:rPr>
          <w:rFonts w:ascii="Arial" w:hAnsi="Arial" w:cs="Arial"/>
          <w:color w:val="000000" w:themeColor="text1"/>
          <w:sz w:val="24"/>
          <w:szCs w:val="24"/>
          <w:shd w:val="clear" w:color="auto" w:fill="FFFFFF"/>
        </w:rPr>
        <w:t>(8), e0183349.</w:t>
      </w:r>
    </w:p>
    <w:p w14:paraId="34E5064D" w14:textId="77777777" w:rsidR="00334ABD" w:rsidRPr="00334ABD" w:rsidRDefault="00334ABD" w:rsidP="00334ABD">
      <w:pPr>
        <w:spacing w:after="0" w:line="480" w:lineRule="auto"/>
        <w:rPr>
          <w:rFonts w:ascii="Arial" w:hAnsi="Arial" w:cs="Arial"/>
          <w:color w:val="000000" w:themeColor="text1"/>
          <w:sz w:val="24"/>
          <w:szCs w:val="24"/>
          <w:u w:val="single"/>
        </w:rPr>
      </w:pPr>
    </w:p>
    <w:sectPr w:rsidR="00334ABD" w:rsidRPr="00334ABD" w:rsidSect="00E94DC6">
      <w:headerReference w:type="default" r:id="rId9"/>
      <w:footerReference w:type="default" r:id="rId10"/>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516FE68" w14:textId="77777777" w:rsidR="002E077B" w:rsidRDefault="002E077B" w:rsidP="00BC2A1F">
      <w:pPr>
        <w:spacing w:after="0" w:line="240" w:lineRule="auto"/>
      </w:pPr>
      <w:r>
        <w:separator/>
      </w:r>
    </w:p>
  </w:endnote>
  <w:endnote w:type="continuationSeparator" w:id="0">
    <w:p w14:paraId="34F1442E" w14:textId="77777777" w:rsidR="002E077B" w:rsidRDefault="002E077B" w:rsidP="00BC2A1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57965159"/>
      <w:docPartObj>
        <w:docPartGallery w:val="Page Numbers (Bottom of Page)"/>
        <w:docPartUnique/>
      </w:docPartObj>
    </w:sdtPr>
    <w:sdtEndPr>
      <w:rPr>
        <w:noProof/>
      </w:rPr>
    </w:sdtEndPr>
    <w:sdtContent>
      <w:p w14:paraId="62B24FF9" w14:textId="04674130" w:rsidR="00E94DC6" w:rsidRDefault="00E94DC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52E6FB4" w14:textId="77777777" w:rsidR="00E94DC6" w:rsidRDefault="00E94DC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6489ED4" w14:textId="77777777" w:rsidR="002E077B" w:rsidRDefault="002E077B" w:rsidP="00BC2A1F">
      <w:pPr>
        <w:spacing w:after="0" w:line="240" w:lineRule="auto"/>
      </w:pPr>
      <w:r>
        <w:separator/>
      </w:r>
    </w:p>
  </w:footnote>
  <w:footnote w:type="continuationSeparator" w:id="0">
    <w:p w14:paraId="0253F2DB" w14:textId="77777777" w:rsidR="002E077B" w:rsidRDefault="002E077B" w:rsidP="00BC2A1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A63F112" w14:textId="77777777" w:rsidR="00BC2A1F" w:rsidRPr="00BC2A1F" w:rsidRDefault="00BC2A1F" w:rsidP="00BC2A1F">
    <w:pPr>
      <w:pStyle w:val="Header"/>
      <w:rPr>
        <w:rFonts w:ascii="Arial" w:hAnsi="Arial" w:cs="Arial"/>
      </w:rPr>
    </w:pPr>
    <w:r>
      <w:t>RUNNING HEAD: Methods used to explore the language deficits experienced by aphasic patients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4CC7CAB"/>
    <w:multiLevelType w:val="hybridMultilevel"/>
    <w:tmpl w:val="5C6ABD94"/>
    <w:lvl w:ilvl="0" w:tplc="7B3C14D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2A1F"/>
    <w:rsid w:val="000B0C2E"/>
    <w:rsid w:val="00156104"/>
    <w:rsid w:val="001C1EEC"/>
    <w:rsid w:val="00280028"/>
    <w:rsid w:val="002E077B"/>
    <w:rsid w:val="00334ABD"/>
    <w:rsid w:val="003E0319"/>
    <w:rsid w:val="00440EE8"/>
    <w:rsid w:val="00447E9F"/>
    <w:rsid w:val="00480DAB"/>
    <w:rsid w:val="00526DBF"/>
    <w:rsid w:val="005A7ABC"/>
    <w:rsid w:val="00671C4E"/>
    <w:rsid w:val="006E5BAE"/>
    <w:rsid w:val="007B121D"/>
    <w:rsid w:val="00874BF4"/>
    <w:rsid w:val="008D40FF"/>
    <w:rsid w:val="00982414"/>
    <w:rsid w:val="00A439D8"/>
    <w:rsid w:val="00A54149"/>
    <w:rsid w:val="00AF7170"/>
    <w:rsid w:val="00B24458"/>
    <w:rsid w:val="00B91692"/>
    <w:rsid w:val="00BC2A1F"/>
    <w:rsid w:val="00BE28BE"/>
    <w:rsid w:val="00C74FD0"/>
    <w:rsid w:val="00C86CAC"/>
    <w:rsid w:val="00CF67D4"/>
    <w:rsid w:val="00DB6BC7"/>
    <w:rsid w:val="00DF33AB"/>
    <w:rsid w:val="00DF7E0A"/>
    <w:rsid w:val="00E94DC6"/>
    <w:rsid w:val="00F513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27E7C823"/>
  <w15:chartTrackingRefBased/>
  <w15:docId w15:val="{9ECFC406-0858-40CD-96AA-05F73EF936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C2A1F"/>
    <w:pPr>
      <w:tabs>
        <w:tab w:val="center" w:pos="4513"/>
        <w:tab w:val="right" w:pos="9026"/>
      </w:tabs>
      <w:spacing w:after="0" w:line="240" w:lineRule="auto"/>
    </w:pPr>
  </w:style>
  <w:style w:type="character" w:customStyle="1" w:styleId="HeaderChar">
    <w:name w:val="Header Char"/>
    <w:basedOn w:val="DefaultParagraphFont"/>
    <w:link w:val="Header"/>
    <w:uiPriority w:val="99"/>
    <w:rsid w:val="00BC2A1F"/>
  </w:style>
  <w:style w:type="paragraph" w:styleId="Footer">
    <w:name w:val="footer"/>
    <w:basedOn w:val="Normal"/>
    <w:link w:val="FooterChar"/>
    <w:uiPriority w:val="99"/>
    <w:unhideWhenUsed/>
    <w:rsid w:val="00BC2A1F"/>
    <w:pPr>
      <w:tabs>
        <w:tab w:val="center" w:pos="4513"/>
        <w:tab w:val="right" w:pos="9026"/>
      </w:tabs>
      <w:spacing w:after="0" w:line="240" w:lineRule="auto"/>
    </w:pPr>
  </w:style>
  <w:style w:type="character" w:customStyle="1" w:styleId="FooterChar">
    <w:name w:val="Footer Char"/>
    <w:basedOn w:val="DefaultParagraphFont"/>
    <w:link w:val="Footer"/>
    <w:uiPriority w:val="99"/>
    <w:rsid w:val="00BC2A1F"/>
  </w:style>
  <w:style w:type="paragraph" w:styleId="ListParagraph">
    <w:name w:val="List Paragraph"/>
    <w:basedOn w:val="Normal"/>
    <w:uiPriority w:val="34"/>
    <w:qFormat/>
    <w:rsid w:val="00BC2A1F"/>
    <w:pPr>
      <w:ind w:left="720"/>
      <w:contextualSpacing/>
    </w:pPr>
  </w:style>
  <w:style w:type="character" w:styleId="Hyperlink">
    <w:name w:val="Hyperlink"/>
    <w:basedOn w:val="DefaultParagraphFont"/>
    <w:uiPriority w:val="99"/>
    <w:semiHidden/>
    <w:unhideWhenUsed/>
    <w:rsid w:val="00BE28BE"/>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hs.uk/conditions/mri-scan/" TargetMode="External"/><Relationship Id="rId3" Type="http://schemas.openxmlformats.org/officeDocument/2006/relationships/settings" Target="settings.xml"/><Relationship Id="rId7" Type="http://schemas.openxmlformats.org/officeDocument/2006/relationships/hyperlink" Target="https://www.strokeassociation.org/en/about-stroke/effects-of-stroke/cognitive-and-communication-effects-of-stroke/maximizing-communication-and-independence/constraint-induced-language-therapy-for-aphasia"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1656</Words>
  <Characters>9444</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Lucie Isaac (1702765)</dc:creator>
  <cp:keywords/>
  <dc:description/>
  <cp:lastModifiedBy>Lucie Isaac (1702765)</cp:lastModifiedBy>
  <cp:revision>10</cp:revision>
  <dcterms:created xsi:type="dcterms:W3CDTF">2019-03-03T15:21:00Z</dcterms:created>
  <dcterms:modified xsi:type="dcterms:W3CDTF">2019-03-05T18:53:00Z</dcterms:modified>
</cp:coreProperties>
</file>