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0086C" w14:textId="77777777" w:rsidR="0076068C" w:rsidRDefault="0076068C" w:rsidP="0076068C">
      <w:pPr>
        <w:pStyle w:val="Normal1"/>
        <w:jc w:val="center"/>
        <w:rPr>
          <w:rFonts w:eastAsia="Times New Roman"/>
          <w:b/>
          <w:bCs/>
          <w:sz w:val="32"/>
          <w:szCs w:val="24"/>
          <w:lang w:val="en-GB"/>
        </w:rPr>
      </w:pPr>
    </w:p>
    <w:p w14:paraId="38E9C14A" w14:textId="77777777" w:rsidR="0076068C" w:rsidRDefault="0076068C" w:rsidP="0076068C">
      <w:pPr>
        <w:pStyle w:val="Normal1"/>
        <w:jc w:val="center"/>
        <w:rPr>
          <w:rFonts w:eastAsia="Times New Roman"/>
          <w:b/>
          <w:bCs/>
          <w:sz w:val="32"/>
          <w:szCs w:val="24"/>
          <w:lang w:val="en-GB"/>
        </w:rPr>
      </w:pPr>
    </w:p>
    <w:p w14:paraId="43C23565" w14:textId="77777777" w:rsidR="0076068C" w:rsidRDefault="0076068C" w:rsidP="0076068C">
      <w:pPr>
        <w:pStyle w:val="Normal1"/>
        <w:jc w:val="center"/>
        <w:rPr>
          <w:rFonts w:eastAsia="Times New Roman"/>
          <w:b/>
          <w:bCs/>
          <w:sz w:val="32"/>
          <w:szCs w:val="24"/>
          <w:lang w:val="en-GB"/>
        </w:rPr>
      </w:pPr>
    </w:p>
    <w:p w14:paraId="3B16DEAA" w14:textId="77777777" w:rsidR="0076068C" w:rsidRDefault="0076068C" w:rsidP="0076068C">
      <w:pPr>
        <w:pStyle w:val="Normal1"/>
        <w:jc w:val="center"/>
        <w:rPr>
          <w:rFonts w:eastAsia="Times New Roman"/>
          <w:b/>
          <w:bCs/>
          <w:sz w:val="32"/>
          <w:szCs w:val="24"/>
          <w:lang w:val="en-GB"/>
        </w:rPr>
      </w:pPr>
    </w:p>
    <w:p w14:paraId="3D67B0C4" w14:textId="0C873C09" w:rsidR="00FA3E19" w:rsidRPr="00FA3E19" w:rsidRDefault="0076068C" w:rsidP="0076068C">
      <w:pPr>
        <w:pStyle w:val="Normal1"/>
        <w:jc w:val="center"/>
        <w:rPr>
          <w:rFonts w:eastAsia="Times New Roman"/>
          <w:b/>
          <w:bCs/>
          <w:sz w:val="32"/>
          <w:szCs w:val="24"/>
          <w:lang w:val="en-GB"/>
        </w:rPr>
      </w:pPr>
      <w:r w:rsidRPr="00FA3E19">
        <w:rPr>
          <w:rFonts w:eastAsia="Times New Roman"/>
          <w:b/>
          <w:bCs/>
          <w:sz w:val="32"/>
          <w:szCs w:val="24"/>
          <w:lang w:val="en-GB"/>
        </w:rPr>
        <w:t xml:space="preserve">PROGRAMME: </w:t>
      </w:r>
      <w:r w:rsidRPr="0076068C">
        <w:rPr>
          <w:rFonts w:eastAsia="Times New Roman"/>
          <w:sz w:val="32"/>
          <w:szCs w:val="24"/>
          <w:lang w:val="en-GB"/>
        </w:rPr>
        <w:t xml:space="preserve">MSC PUBLIC HEALTH AND SOCIAL CARE IN PRACTICE </w:t>
      </w:r>
    </w:p>
    <w:p w14:paraId="52E66924" w14:textId="5360C71A" w:rsidR="00FA3E19" w:rsidRPr="00FA3E19" w:rsidRDefault="0076068C" w:rsidP="0076068C">
      <w:pPr>
        <w:pStyle w:val="Normal1"/>
        <w:jc w:val="center"/>
        <w:rPr>
          <w:rFonts w:eastAsia="Times New Roman"/>
          <w:b/>
          <w:bCs/>
          <w:sz w:val="32"/>
          <w:szCs w:val="24"/>
          <w:lang w:val="en-GB"/>
        </w:rPr>
      </w:pPr>
      <w:r w:rsidRPr="00FA3E19">
        <w:rPr>
          <w:rFonts w:eastAsia="Times New Roman"/>
          <w:b/>
          <w:bCs/>
          <w:sz w:val="32"/>
          <w:szCs w:val="24"/>
          <w:lang w:val="en-GB"/>
        </w:rPr>
        <w:t xml:space="preserve">MODULE: </w:t>
      </w:r>
      <w:r w:rsidRPr="0076068C">
        <w:rPr>
          <w:rFonts w:eastAsia="Times New Roman"/>
          <w:sz w:val="32"/>
          <w:szCs w:val="24"/>
          <w:lang w:val="en-GB"/>
        </w:rPr>
        <w:t xml:space="preserve">HEALTH CARE SYSTEM ORGANISATION AND LEADERSHIP </w:t>
      </w:r>
    </w:p>
    <w:p w14:paraId="2E1BEF6F" w14:textId="52961FDA" w:rsidR="00FA3E19" w:rsidRPr="00FA3E19" w:rsidRDefault="0076068C" w:rsidP="0076068C">
      <w:pPr>
        <w:pStyle w:val="Normal1"/>
        <w:jc w:val="center"/>
        <w:rPr>
          <w:rFonts w:eastAsia="Times New Roman"/>
          <w:b/>
          <w:bCs/>
          <w:sz w:val="32"/>
          <w:szCs w:val="24"/>
          <w:lang w:val="en-GB"/>
        </w:rPr>
      </w:pPr>
      <w:r w:rsidRPr="00FA3E19">
        <w:rPr>
          <w:rFonts w:eastAsia="Times New Roman"/>
          <w:b/>
          <w:bCs/>
          <w:sz w:val="32"/>
          <w:szCs w:val="24"/>
          <w:lang w:val="en-GB"/>
        </w:rPr>
        <w:t xml:space="preserve">MODULE CODE: </w:t>
      </w:r>
      <w:r w:rsidRPr="0076068C">
        <w:rPr>
          <w:rFonts w:eastAsia="Times New Roman"/>
          <w:sz w:val="32"/>
          <w:szCs w:val="24"/>
          <w:lang w:val="en-GB"/>
        </w:rPr>
        <w:t>LCHS7002</w:t>
      </w:r>
    </w:p>
    <w:p w14:paraId="00BD467A" w14:textId="77777777" w:rsidR="00FA3E19" w:rsidRPr="00FA3E19" w:rsidRDefault="00FA3E19" w:rsidP="0076068C">
      <w:pPr>
        <w:pStyle w:val="Normal1"/>
        <w:jc w:val="center"/>
        <w:rPr>
          <w:rFonts w:eastAsia="Times New Roman"/>
          <w:b/>
          <w:bCs/>
          <w:sz w:val="32"/>
          <w:szCs w:val="24"/>
          <w:lang w:val="en-GB"/>
        </w:rPr>
      </w:pPr>
    </w:p>
    <w:p w14:paraId="78455EEE" w14:textId="08F48002" w:rsidR="00FA3E19" w:rsidRPr="00FA3E19" w:rsidRDefault="0076068C" w:rsidP="0076068C">
      <w:pPr>
        <w:pStyle w:val="Normal1"/>
        <w:jc w:val="center"/>
        <w:rPr>
          <w:rFonts w:eastAsia="Times New Roman"/>
          <w:b/>
          <w:bCs/>
          <w:sz w:val="32"/>
          <w:szCs w:val="24"/>
          <w:lang w:val="en-GB"/>
        </w:rPr>
      </w:pPr>
      <w:r w:rsidRPr="00FA3E19">
        <w:rPr>
          <w:rFonts w:eastAsia="Times New Roman"/>
          <w:b/>
          <w:bCs/>
          <w:sz w:val="32"/>
          <w:szCs w:val="24"/>
          <w:lang w:val="en-GB"/>
        </w:rPr>
        <w:t xml:space="preserve">LECTURER NAME: </w:t>
      </w:r>
      <w:r w:rsidRPr="0076068C">
        <w:rPr>
          <w:rFonts w:eastAsia="Times New Roman"/>
          <w:sz w:val="32"/>
          <w:szCs w:val="24"/>
          <w:lang w:val="en-GB"/>
        </w:rPr>
        <w:t xml:space="preserve">DR PASCAL NAVELLE </w:t>
      </w:r>
    </w:p>
    <w:p w14:paraId="78C24B83" w14:textId="6657874B" w:rsidR="00FA3E19" w:rsidRPr="00FA3E19" w:rsidRDefault="0076068C" w:rsidP="0076068C">
      <w:pPr>
        <w:pStyle w:val="Normal1"/>
        <w:jc w:val="center"/>
        <w:rPr>
          <w:rFonts w:eastAsia="Times New Roman"/>
          <w:b/>
          <w:bCs/>
          <w:sz w:val="32"/>
          <w:szCs w:val="24"/>
          <w:lang w:val="en-GB"/>
        </w:rPr>
      </w:pPr>
      <w:r w:rsidRPr="00FA3E19">
        <w:rPr>
          <w:rFonts w:eastAsia="Times New Roman"/>
          <w:b/>
          <w:bCs/>
          <w:sz w:val="32"/>
          <w:szCs w:val="24"/>
          <w:lang w:val="en-GB"/>
        </w:rPr>
        <w:t xml:space="preserve">INTERNAL VERIFIER: </w:t>
      </w:r>
      <w:r w:rsidRPr="0076068C">
        <w:rPr>
          <w:rFonts w:eastAsia="Times New Roman"/>
          <w:sz w:val="32"/>
          <w:szCs w:val="24"/>
          <w:lang w:val="en-GB"/>
        </w:rPr>
        <w:t xml:space="preserve">DR HAMDI HUSSAIN </w:t>
      </w:r>
    </w:p>
    <w:p w14:paraId="50D7CB23" w14:textId="77777777" w:rsidR="00FA3E19" w:rsidRPr="00FA3E19" w:rsidRDefault="00FA3E19" w:rsidP="0076068C">
      <w:pPr>
        <w:pStyle w:val="Normal1"/>
        <w:jc w:val="center"/>
        <w:rPr>
          <w:rFonts w:eastAsia="Times New Roman"/>
          <w:b/>
          <w:bCs/>
          <w:sz w:val="32"/>
          <w:szCs w:val="24"/>
          <w:lang w:val="en-GB"/>
        </w:rPr>
      </w:pPr>
    </w:p>
    <w:p w14:paraId="0198E2F2" w14:textId="1AC0AD0E" w:rsidR="00FA3E19" w:rsidRPr="0076068C" w:rsidRDefault="0076068C" w:rsidP="0076068C">
      <w:pPr>
        <w:pStyle w:val="Normal1"/>
        <w:jc w:val="center"/>
        <w:rPr>
          <w:rFonts w:eastAsia="Times New Roman"/>
          <w:sz w:val="32"/>
          <w:szCs w:val="24"/>
          <w:lang w:val="en-GB"/>
        </w:rPr>
      </w:pPr>
      <w:r w:rsidRPr="00FA3E19">
        <w:rPr>
          <w:rFonts w:eastAsia="Times New Roman"/>
          <w:b/>
          <w:bCs/>
          <w:sz w:val="32"/>
          <w:szCs w:val="24"/>
          <w:lang w:val="en-GB"/>
        </w:rPr>
        <w:t>ASSIGNMENT TIT</w:t>
      </w:r>
      <w:r>
        <w:rPr>
          <w:rFonts w:eastAsia="Times New Roman"/>
          <w:b/>
          <w:bCs/>
          <w:sz w:val="32"/>
          <w:szCs w:val="24"/>
          <w:lang w:val="en-GB"/>
        </w:rPr>
        <w:t>LE</w:t>
      </w:r>
      <w:r w:rsidRPr="00FA3E19">
        <w:rPr>
          <w:rFonts w:eastAsia="Times New Roman"/>
          <w:b/>
          <w:bCs/>
          <w:sz w:val="32"/>
          <w:szCs w:val="24"/>
          <w:lang w:val="en-GB"/>
        </w:rPr>
        <w:t xml:space="preserve">: </w:t>
      </w:r>
      <w:r w:rsidRPr="0076068C">
        <w:rPr>
          <w:rFonts w:eastAsia="Times New Roman"/>
          <w:sz w:val="32"/>
          <w:szCs w:val="24"/>
          <w:lang w:val="en-GB"/>
        </w:rPr>
        <w:t xml:space="preserve">CASE STUDY ANALYSIS REPORT </w:t>
      </w:r>
    </w:p>
    <w:p w14:paraId="61472099" w14:textId="7A57829B" w:rsidR="00FA3E19" w:rsidRPr="0076068C" w:rsidRDefault="0076068C" w:rsidP="0076068C">
      <w:pPr>
        <w:pStyle w:val="Normal1"/>
        <w:jc w:val="center"/>
        <w:rPr>
          <w:rFonts w:eastAsia="Times New Roman"/>
          <w:sz w:val="32"/>
          <w:szCs w:val="24"/>
          <w:lang w:val="en-GB"/>
        </w:rPr>
      </w:pPr>
      <w:r w:rsidRPr="0076068C">
        <w:rPr>
          <w:rFonts w:eastAsia="Times New Roman"/>
          <w:sz w:val="32"/>
          <w:szCs w:val="24"/>
          <w:lang w:val="en-GB"/>
        </w:rPr>
        <w:t xml:space="preserve">   CASE STUDY 4 </w:t>
      </w:r>
    </w:p>
    <w:p w14:paraId="00BA80C1" w14:textId="77777777" w:rsidR="00FA3E19" w:rsidRPr="00FA3E19" w:rsidRDefault="00FA3E19" w:rsidP="0076068C">
      <w:pPr>
        <w:pStyle w:val="Normal1"/>
        <w:jc w:val="center"/>
        <w:rPr>
          <w:rFonts w:eastAsia="Times New Roman"/>
          <w:b/>
          <w:bCs/>
          <w:sz w:val="32"/>
          <w:szCs w:val="24"/>
          <w:lang w:val="en-GB"/>
        </w:rPr>
      </w:pPr>
    </w:p>
    <w:p w14:paraId="0DEA0BA9" w14:textId="7C9DB97A" w:rsidR="00FA3E19" w:rsidRPr="00FA3E19" w:rsidRDefault="0076068C" w:rsidP="0076068C">
      <w:pPr>
        <w:pStyle w:val="Normal1"/>
        <w:jc w:val="center"/>
        <w:rPr>
          <w:rFonts w:eastAsia="Times New Roman"/>
          <w:b/>
          <w:bCs/>
          <w:sz w:val="32"/>
          <w:szCs w:val="24"/>
          <w:lang w:val="en-GB"/>
        </w:rPr>
      </w:pPr>
      <w:r w:rsidRPr="00FA3E19">
        <w:rPr>
          <w:rFonts w:eastAsia="Times New Roman"/>
          <w:b/>
          <w:bCs/>
          <w:sz w:val="32"/>
          <w:szCs w:val="24"/>
          <w:lang w:val="en-GB"/>
        </w:rPr>
        <w:t xml:space="preserve">STUDENT NAME: </w:t>
      </w:r>
      <w:r w:rsidRPr="0076068C">
        <w:rPr>
          <w:rFonts w:eastAsia="Times New Roman"/>
          <w:sz w:val="32"/>
          <w:szCs w:val="24"/>
          <w:lang w:val="en-GB"/>
        </w:rPr>
        <w:t xml:space="preserve">RONAKKUMAR NILESHBHAI BARAD </w:t>
      </w:r>
    </w:p>
    <w:p w14:paraId="6154951D" w14:textId="67E48EAB" w:rsidR="001F6140" w:rsidRPr="00A045EC" w:rsidRDefault="0076068C" w:rsidP="0076068C">
      <w:pPr>
        <w:pStyle w:val="Normal1"/>
        <w:jc w:val="center"/>
        <w:rPr>
          <w:rFonts w:eastAsia="Times New Roman"/>
          <w:b/>
          <w:bCs/>
          <w:sz w:val="32"/>
          <w:szCs w:val="24"/>
          <w:lang w:val="en-GB"/>
        </w:rPr>
      </w:pPr>
      <w:r w:rsidRPr="00FA3E19">
        <w:rPr>
          <w:rFonts w:eastAsia="Times New Roman"/>
          <w:b/>
          <w:bCs/>
          <w:sz w:val="32"/>
          <w:szCs w:val="24"/>
          <w:lang w:val="en-GB"/>
        </w:rPr>
        <w:t xml:space="preserve">STUDENT ID NUMBER: </w:t>
      </w:r>
      <w:r w:rsidRPr="0076068C">
        <w:rPr>
          <w:rFonts w:eastAsia="Times New Roman"/>
          <w:sz w:val="32"/>
          <w:szCs w:val="24"/>
          <w:lang w:val="en-GB"/>
        </w:rPr>
        <w:t>2527222</w:t>
      </w:r>
    </w:p>
    <w:p w14:paraId="04E96523" w14:textId="77777777" w:rsidR="001F6140" w:rsidRPr="00A045EC" w:rsidRDefault="001F6140" w:rsidP="0076068C">
      <w:pPr>
        <w:pStyle w:val="Normal1"/>
        <w:jc w:val="center"/>
        <w:rPr>
          <w:rFonts w:eastAsia="Times New Roman"/>
          <w:b/>
          <w:bCs/>
          <w:sz w:val="32"/>
          <w:szCs w:val="24"/>
          <w:lang w:val="en-GB"/>
        </w:rPr>
      </w:pPr>
    </w:p>
    <w:p w14:paraId="08D9A85D" w14:textId="77777777" w:rsidR="001F6140" w:rsidRPr="00A045EC" w:rsidRDefault="001F6140" w:rsidP="0076068C">
      <w:pPr>
        <w:pStyle w:val="Normal1"/>
        <w:jc w:val="center"/>
        <w:rPr>
          <w:rFonts w:eastAsia="Times New Roman"/>
          <w:b/>
          <w:bCs/>
          <w:sz w:val="32"/>
          <w:szCs w:val="24"/>
          <w:lang w:val="en-GB"/>
        </w:rPr>
      </w:pPr>
    </w:p>
    <w:p w14:paraId="211CB78D" w14:textId="77777777" w:rsidR="001F6140" w:rsidRPr="00A045EC" w:rsidRDefault="001F6140" w:rsidP="0076068C">
      <w:pPr>
        <w:pStyle w:val="Normal1"/>
        <w:jc w:val="center"/>
        <w:rPr>
          <w:rFonts w:eastAsia="Times New Roman"/>
          <w:b/>
          <w:bCs/>
          <w:sz w:val="32"/>
          <w:szCs w:val="24"/>
          <w:lang w:val="en-GB"/>
        </w:rPr>
      </w:pPr>
    </w:p>
    <w:p w14:paraId="69E04B1E" w14:textId="5D8D7591" w:rsidR="00CA3142" w:rsidRPr="00A045EC" w:rsidRDefault="00665217" w:rsidP="0076068C">
      <w:pPr>
        <w:pStyle w:val="Normal1"/>
        <w:jc w:val="center"/>
        <w:rPr>
          <w:rFonts w:eastAsia="Times New Roman"/>
          <w:b/>
          <w:bCs/>
          <w:sz w:val="24"/>
          <w:szCs w:val="24"/>
          <w:lang w:val="en-GB"/>
        </w:rPr>
      </w:pPr>
      <w:r>
        <w:rPr>
          <w:rFonts w:eastAsia="Times New Roman"/>
          <w:b/>
          <w:bCs/>
          <w:sz w:val="32"/>
          <w:szCs w:val="24"/>
          <w:lang w:val="en-GB"/>
        </w:rPr>
        <w:t>C</w:t>
      </w:r>
      <w:r w:rsidR="001F6140" w:rsidRPr="00A045EC">
        <w:rPr>
          <w:rFonts w:eastAsia="Times New Roman"/>
          <w:b/>
          <w:bCs/>
          <w:sz w:val="32"/>
          <w:szCs w:val="24"/>
          <w:lang w:val="en-GB"/>
        </w:rPr>
        <w:t>ASE STUDY ANALYSIS REPORT</w:t>
      </w:r>
      <w:r w:rsidR="00822AB3" w:rsidRPr="00A045EC">
        <w:rPr>
          <w:lang w:val="en-GB"/>
        </w:rPr>
        <w:br w:type="page"/>
      </w:r>
    </w:p>
    <w:sdt>
      <w:sdtPr>
        <w:rPr>
          <w:rFonts w:ascii="Arial" w:eastAsia="Arial" w:hAnsi="Arial" w:cs="Arial"/>
          <w:b w:val="0"/>
          <w:bCs w:val="0"/>
          <w:color w:val="auto"/>
          <w:sz w:val="22"/>
          <w:szCs w:val="22"/>
          <w:lang w:val="en-US"/>
        </w:rPr>
        <w:id w:val="96303864"/>
        <w:docPartObj>
          <w:docPartGallery w:val="Table of Contents"/>
          <w:docPartUnique/>
        </w:docPartObj>
      </w:sdtPr>
      <w:sdtEndPr/>
      <w:sdtContent>
        <w:p w14:paraId="5CAEAE4A" w14:textId="77777777" w:rsidR="00492095" w:rsidRPr="00A045EC" w:rsidRDefault="00492095" w:rsidP="005C1F5A">
          <w:pPr>
            <w:pStyle w:val="TOCHeading"/>
            <w:spacing w:before="0" w:line="360" w:lineRule="auto"/>
            <w:jc w:val="center"/>
            <w:rPr>
              <w:rFonts w:ascii="Arial" w:hAnsi="Arial" w:cs="Arial"/>
            </w:rPr>
          </w:pPr>
          <w:r w:rsidRPr="00A045EC">
            <w:rPr>
              <w:rFonts w:ascii="Arial" w:hAnsi="Arial" w:cs="Arial"/>
              <w:color w:val="000000" w:themeColor="text1"/>
            </w:rPr>
            <w:t>Table of Contents</w:t>
          </w:r>
        </w:p>
        <w:p w14:paraId="34613868" w14:textId="77777777" w:rsidR="00DD0307" w:rsidRPr="00A045EC" w:rsidRDefault="00686CD1" w:rsidP="005C1F5A">
          <w:pPr>
            <w:pStyle w:val="TOC1"/>
            <w:tabs>
              <w:tab w:val="right" w:leader="dot" w:pos="9350"/>
            </w:tabs>
            <w:spacing w:after="0" w:line="360" w:lineRule="auto"/>
            <w:jc w:val="both"/>
            <w:rPr>
              <w:rFonts w:eastAsiaTheme="minorEastAsia"/>
              <w:noProof/>
              <w:lang w:val="en-GB" w:eastAsia="en-IN"/>
            </w:rPr>
          </w:pPr>
          <w:r w:rsidRPr="00A045EC">
            <w:rPr>
              <w:lang w:val="en-GB"/>
            </w:rPr>
            <w:fldChar w:fldCharType="begin"/>
          </w:r>
          <w:r w:rsidR="00492095" w:rsidRPr="00A045EC">
            <w:rPr>
              <w:lang w:val="en-GB"/>
            </w:rPr>
            <w:instrText xml:space="preserve"> TOC \o "1-3" \h \z \u </w:instrText>
          </w:r>
          <w:r w:rsidRPr="00A045EC">
            <w:rPr>
              <w:lang w:val="en-GB"/>
            </w:rPr>
            <w:fldChar w:fldCharType="separate"/>
          </w:r>
          <w:hyperlink w:anchor="_Toc236917542" w:history="1">
            <w:r w:rsidR="00DD0307" w:rsidRPr="00A045EC">
              <w:rPr>
                <w:rStyle w:val="Hyperlink"/>
                <w:noProof/>
                <w:lang w:val="en-GB"/>
              </w:rPr>
              <w:t>Introduction</w:t>
            </w:r>
            <w:r w:rsidR="00DD0307" w:rsidRPr="00A045EC">
              <w:rPr>
                <w:noProof/>
                <w:webHidden/>
                <w:lang w:val="en-GB"/>
              </w:rPr>
              <w:tab/>
            </w:r>
            <w:r w:rsidR="00DD0307" w:rsidRPr="00A045EC">
              <w:rPr>
                <w:noProof/>
                <w:webHidden/>
                <w:lang w:val="en-GB"/>
              </w:rPr>
              <w:fldChar w:fldCharType="begin"/>
            </w:r>
            <w:r w:rsidR="00DD0307" w:rsidRPr="00A045EC">
              <w:rPr>
                <w:noProof/>
                <w:webHidden/>
                <w:lang w:val="en-GB"/>
              </w:rPr>
              <w:instrText xml:space="preserve"> PAGEREF _Toc236917542 \h </w:instrText>
            </w:r>
            <w:r w:rsidR="00DD0307" w:rsidRPr="00A045EC">
              <w:rPr>
                <w:noProof/>
                <w:webHidden/>
                <w:lang w:val="en-GB"/>
              </w:rPr>
            </w:r>
            <w:r w:rsidR="00DD0307" w:rsidRPr="00A045EC">
              <w:rPr>
                <w:noProof/>
                <w:webHidden/>
                <w:lang w:val="en-GB"/>
              </w:rPr>
              <w:fldChar w:fldCharType="separate"/>
            </w:r>
            <w:r w:rsidR="00DE4227">
              <w:rPr>
                <w:noProof/>
                <w:webHidden/>
                <w:lang w:val="en-GB"/>
              </w:rPr>
              <w:t>3</w:t>
            </w:r>
            <w:r w:rsidR="00DD0307" w:rsidRPr="00A045EC">
              <w:rPr>
                <w:noProof/>
                <w:webHidden/>
                <w:lang w:val="en-GB"/>
              </w:rPr>
              <w:fldChar w:fldCharType="end"/>
            </w:r>
          </w:hyperlink>
        </w:p>
        <w:p w14:paraId="10BDBA5C" w14:textId="77777777" w:rsidR="00DD0307" w:rsidRPr="00A045EC" w:rsidRDefault="00DD0307" w:rsidP="005C1F5A">
          <w:pPr>
            <w:pStyle w:val="TOC1"/>
            <w:tabs>
              <w:tab w:val="right" w:leader="dot" w:pos="9350"/>
            </w:tabs>
            <w:spacing w:after="0" w:line="360" w:lineRule="auto"/>
            <w:jc w:val="both"/>
            <w:rPr>
              <w:rFonts w:eastAsiaTheme="minorEastAsia"/>
              <w:noProof/>
              <w:lang w:val="en-GB" w:eastAsia="en-IN"/>
            </w:rPr>
          </w:pPr>
          <w:hyperlink w:anchor="_Toc236917543" w:history="1">
            <w:r w:rsidRPr="00A045EC">
              <w:rPr>
                <w:rStyle w:val="Hyperlink"/>
                <w:noProof/>
                <w:lang w:val="en-GB"/>
              </w:rPr>
              <w:t>Discussion and analysis</w:t>
            </w:r>
            <w:r w:rsidRPr="00A045EC">
              <w:rPr>
                <w:noProof/>
                <w:webHidden/>
                <w:lang w:val="en-GB"/>
              </w:rPr>
              <w:tab/>
            </w:r>
            <w:r w:rsidRPr="00A045EC">
              <w:rPr>
                <w:noProof/>
                <w:webHidden/>
                <w:lang w:val="en-GB"/>
              </w:rPr>
              <w:fldChar w:fldCharType="begin"/>
            </w:r>
            <w:r w:rsidRPr="00A045EC">
              <w:rPr>
                <w:noProof/>
                <w:webHidden/>
                <w:lang w:val="en-GB"/>
              </w:rPr>
              <w:instrText xml:space="preserve"> PAGEREF _Toc236917543 \h </w:instrText>
            </w:r>
            <w:r w:rsidRPr="00A045EC">
              <w:rPr>
                <w:noProof/>
                <w:webHidden/>
                <w:lang w:val="en-GB"/>
              </w:rPr>
            </w:r>
            <w:r w:rsidRPr="00A045EC">
              <w:rPr>
                <w:noProof/>
                <w:webHidden/>
                <w:lang w:val="en-GB"/>
              </w:rPr>
              <w:fldChar w:fldCharType="separate"/>
            </w:r>
            <w:r w:rsidR="00DE4227">
              <w:rPr>
                <w:noProof/>
                <w:webHidden/>
                <w:lang w:val="en-GB"/>
              </w:rPr>
              <w:t>4</w:t>
            </w:r>
            <w:r w:rsidRPr="00A045EC">
              <w:rPr>
                <w:noProof/>
                <w:webHidden/>
                <w:lang w:val="en-GB"/>
              </w:rPr>
              <w:fldChar w:fldCharType="end"/>
            </w:r>
          </w:hyperlink>
        </w:p>
        <w:p w14:paraId="59A32753" w14:textId="77777777" w:rsidR="00DD0307" w:rsidRPr="00A045EC" w:rsidRDefault="00DD0307" w:rsidP="005C1F5A">
          <w:pPr>
            <w:pStyle w:val="TOC1"/>
            <w:tabs>
              <w:tab w:val="right" w:leader="dot" w:pos="9350"/>
            </w:tabs>
            <w:spacing w:after="0" w:line="360" w:lineRule="auto"/>
            <w:jc w:val="both"/>
            <w:rPr>
              <w:rFonts w:eastAsiaTheme="minorEastAsia"/>
              <w:noProof/>
              <w:lang w:val="en-GB" w:eastAsia="en-IN"/>
            </w:rPr>
          </w:pPr>
          <w:hyperlink w:anchor="_Toc236917544" w:history="1">
            <w:r w:rsidRPr="00A045EC">
              <w:rPr>
                <w:rStyle w:val="Hyperlink"/>
                <w:noProof/>
                <w:lang w:val="en-GB"/>
              </w:rPr>
              <w:t>Recommendations</w:t>
            </w:r>
            <w:r w:rsidRPr="00A045EC">
              <w:rPr>
                <w:noProof/>
                <w:webHidden/>
                <w:lang w:val="en-GB"/>
              </w:rPr>
              <w:tab/>
            </w:r>
            <w:r w:rsidRPr="00A045EC">
              <w:rPr>
                <w:noProof/>
                <w:webHidden/>
                <w:lang w:val="en-GB"/>
              </w:rPr>
              <w:fldChar w:fldCharType="begin"/>
            </w:r>
            <w:r w:rsidRPr="00A045EC">
              <w:rPr>
                <w:noProof/>
                <w:webHidden/>
                <w:lang w:val="en-GB"/>
              </w:rPr>
              <w:instrText xml:space="preserve"> PAGEREF _Toc236917544 \h </w:instrText>
            </w:r>
            <w:r w:rsidRPr="00A045EC">
              <w:rPr>
                <w:noProof/>
                <w:webHidden/>
                <w:lang w:val="en-GB"/>
              </w:rPr>
            </w:r>
            <w:r w:rsidRPr="00A045EC">
              <w:rPr>
                <w:noProof/>
                <w:webHidden/>
                <w:lang w:val="en-GB"/>
              </w:rPr>
              <w:fldChar w:fldCharType="separate"/>
            </w:r>
            <w:r w:rsidR="00DE4227">
              <w:rPr>
                <w:noProof/>
                <w:webHidden/>
                <w:lang w:val="en-GB"/>
              </w:rPr>
              <w:t>16</w:t>
            </w:r>
            <w:r w:rsidRPr="00A045EC">
              <w:rPr>
                <w:noProof/>
                <w:webHidden/>
                <w:lang w:val="en-GB"/>
              </w:rPr>
              <w:fldChar w:fldCharType="end"/>
            </w:r>
          </w:hyperlink>
        </w:p>
        <w:p w14:paraId="63287511" w14:textId="77777777" w:rsidR="00DD0307" w:rsidRPr="00A045EC" w:rsidRDefault="00DD0307" w:rsidP="005C1F5A">
          <w:pPr>
            <w:pStyle w:val="TOC1"/>
            <w:tabs>
              <w:tab w:val="right" w:leader="dot" w:pos="9350"/>
            </w:tabs>
            <w:spacing w:after="0" w:line="360" w:lineRule="auto"/>
            <w:jc w:val="both"/>
            <w:rPr>
              <w:rFonts w:eastAsiaTheme="minorEastAsia"/>
              <w:noProof/>
              <w:lang w:val="en-GB" w:eastAsia="en-IN"/>
            </w:rPr>
          </w:pPr>
          <w:hyperlink w:anchor="_Toc236917545" w:history="1">
            <w:r w:rsidRPr="00A045EC">
              <w:rPr>
                <w:rStyle w:val="Hyperlink"/>
                <w:noProof/>
                <w:lang w:val="en-GB"/>
              </w:rPr>
              <w:t>Conclusion</w:t>
            </w:r>
            <w:r w:rsidRPr="00A045EC">
              <w:rPr>
                <w:noProof/>
                <w:webHidden/>
                <w:lang w:val="en-GB"/>
              </w:rPr>
              <w:tab/>
            </w:r>
            <w:r w:rsidRPr="00A045EC">
              <w:rPr>
                <w:noProof/>
                <w:webHidden/>
                <w:lang w:val="en-GB"/>
              </w:rPr>
              <w:fldChar w:fldCharType="begin"/>
            </w:r>
            <w:r w:rsidRPr="00A045EC">
              <w:rPr>
                <w:noProof/>
                <w:webHidden/>
                <w:lang w:val="en-GB"/>
              </w:rPr>
              <w:instrText xml:space="preserve"> PAGEREF _Toc236917545 \h </w:instrText>
            </w:r>
            <w:r w:rsidRPr="00A045EC">
              <w:rPr>
                <w:noProof/>
                <w:webHidden/>
                <w:lang w:val="en-GB"/>
              </w:rPr>
            </w:r>
            <w:r w:rsidRPr="00A045EC">
              <w:rPr>
                <w:noProof/>
                <w:webHidden/>
                <w:lang w:val="en-GB"/>
              </w:rPr>
              <w:fldChar w:fldCharType="separate"/>
            </w:r>
            <w:r w:rsidR="00DE4227">
              <w:rPr>
                <w:noProof/>
                <w:webHidden/>
                <w:lang w:val="en-GB"/>
              </w:rPr>
              <w:t>18</w:t>
            </w:r>
            <w:r w:rsidRPr="00A045EC">
              <w:rPr>
                <w:noProof/>
                <w:webHidden/>
                <w:lang w:val="en-GB"/>
              </w:rPr>
              <w:fldChar w:fldCharType="end"/>
            </w:r>
          </w:hyperlink>
        </w:p>
        <w:p w14:paraId="221FE5D1" w14:textId="77777777" w:rsidR="00DD0307" w:rsidRPr="00A045EC" w:rsidRDefault="00DD0307" w:rsidP="005C1F5A">
          <w:pPr>
            <w:pStyle w:val="TOC1"/>
            <w:tabs>
              <w:tab w:val="right" w:leader="dot" w:pos="9350"/>
            </w:tabs>
            <w:spacing w:after="0" w:line="360" w:lineRule="auto"/>
            <w:jc w:val="both"/>
            <w:rPr>
              <w:rFonts w:eastAsiaTheme="minorEastAsia"/>
              <w:noProof/>
              <w:lang w:val="en-GB" w:eastAsia="en-IN"/>
            </w:rPr>
          </w:pPr>
          <w:hyperlink w:anchor="_Toc236917546" w:history="1">
            <w:r w:rsidRPr="00A045EC">
              <w:rPr>
                <w:rStyle w:val="Hyperlink"/>
                <w:noProof/>
                <w:lang w:val="en-GB"/>
              </w:rPr>
              <w:t>Reference list</w:t>
            </w:r>
            <w:r w:rsidRPr="00A045EC">
              <w:rPr>
                <w:noProof/>
                <w:webHidden/>
                <w:lang w:val="en-GB"/>
              </w:rPr>
              <w:tab/>
            </w:r>
            <w:r w:rsidRPr="00A045EC">
              <w:rPr>
                <w:noProof/>
                <w:webHidden/>
                <w:lang w:val="en-GB"/>
              </w:rPr>
              <w:fldChar w:fldCharType="begin"/>
            </w:r>
            <w:r w:rsidRPr="00A045EC">
              <w:rPr>
                <w:noProof/>
                <w:webHidden/>
                <w:lang w:val="en-GB"/>
              </w:rPr>
              <w:instrText xml:space="preserve"> PAGEREF _Toc236917546 \h </w:instrText>
            </w:r>
            <w:r w:rsidRPr="00A045EC">
              <w:rPr>
                <w:noProof/>
                <w:webHidden/>
                <w:lang w:val="en-GB"/>
              </w:rPr>
            </w:r>
            <w:r w:rsidRPr="00A045EC">
              <w:rPr>
                <w:noProof/>
                <w:webHidden/>
                <w:lang w:val="en-GB"/>
              </w:rPr>
              <w:fldChar w:fldCharType="separate"/>
            </w:r>
            <w:r w:rsidR="00DE4227">
              <w:rPr>
                <w:noProof/>
                <w:webHidden/>
                <w:lang w:val="en-GB"/>
              </w:rPr>
              <w:t>19</w:t>
            </w:r>
            <w:r w:rsidRPr="00A045EC">
              <w:rPr>
                <w:noProof/>
                <w:webHidden/>
                <w:lang w:val="en-GB"/>
              </w:rPr>
              <w:fldChar w:fldCharType="end"/>
            </w:r>
          </w:hyperlink>
        </w:p>
        <w:p w14:paraId="3CC05832" w14:textId="77777777" w:rsidR="00492095" w:rsidRPr="00A045EC" w:rsidRDefault="00686CD1" w:rsidP="005C1F5A">
          <w:pPr>
            <w:spacing w:line="360" w:lineRule="auto"/>
            <w:rPr>
              <w:lang w:val="en-GB"/>
            </w:rPr>
          </w:pPr>
          <w:r w:rsidRPr="00A045EC">
            <w:rPr>
              <w:lang w:val="en-GB"/>
            </w:rPr>
            <w:fldChar w:fldCharType="end"/>
          </w:r>
        </w:p>
      </w:sdtContent>
    </w:sdt>
    <w:p w14:paraId="3A0444C4" w14:textId="77777777" w:rsidR="00492095" w:rsidRPr="00A045EC" w:rsidRDefault="00492095" w:rsidP="005C1F5A">
      <w:pPr>
        <w:spacing w:line="360" w:lineRule="auto"/>
        <w:rPr>
          <w:b/>
          <w:color w:val="000000" w:themeColor="text1"/>
          <w:sz w:val="28"/>
          <w:szCs w:val="40"/>
          <w:lang w:val="en-GB"/>
        </w:rPr>
      </w:pPr>
      <w:r w:rsidRPr="00A045EC">
        <w:rPr>
          <w:lang w:val="en-GB"/>
        </w:rPr>
        <w:br w:type="page"/>
      </w:r>
    </w:p>
    <w:p w14:paraId="50CEDB6F" w14:textId="77777777" w:rsidR="00244904" w:rsidRPr="00A045EC" w:rsidRDefault="00244904" w:rsidP="005C1F5A">
      <w:pPr>
        <w:pStyle w:val="Heading1"/>
      </w:pPr>
      <w:bookmarkStart w:id="0" w:name="_Toc236917542"/>
      <w:r w:rsidRPr="00A045EC">
        <w:lastRenderedPageBreak/>
        <w:t>Introduction</w:t>
      </w:r>
      <w:bookmarkEnd w:id="0"/>
      <w:r w:rsidRPr="00A045EC">
        <w:t> </w:t>
      </w:r>
    </w:p>
    <w:p w14:paraId="2AC50F10" w14:textId="77777777" w:rsidR="00244904" w:rsidRPr="00A045EC" w:rsidRDefault="00244904" w:rsidP="005C1F5A">
      <w:pPr>
        <w:pStyle w:val="NormalWeb"/>
        <w:spacing w:before="0" w:beforeAutospacing="0" w:after="0" w:afterAutospacing="0" w:line="360" w:lineRule="auto"/>
        <w:jc w:val="both"/>
        <w:rPr>
          <w:rFonts w:ascii="Arial" w:hAnsi="Arial" w:cs="Arial"/>
          <w:lang w:val="en-GB"/>
        </w:rPr>
      </w:pPr>
      <w:r w:rsidRPr="00A045EC">
        <w:rPr>
          <w:rFonts w:ascii="Arial" w:hAnsi="Arial" w:cs="Arial"/>
          <w:color w:val="000000"/>
          <w:sz w:val="22"/>
          <w:szCs w:val="22"/>
          <w:lang w:val="en-GB"/>
        </w:rPr>
        <w:t>Healthcare organisations operate in critical environments where effective governance, leadership, communication and patient safety systems are essential for providing quality care. A single failure in decision-making or communication can result in serious medical errors and reduce public trust. Medical errors affect organisational overall performance. The report strongly focused on “Case Study 4”, which clearly examines a patient identification error which occurred at “Kota Medical College Hospital, Rajasthan, India, on 12 April 2025” (SCMP, 2025). The old man was waiting outside the operating theatre during his son's surgery. The surgery was wrongly identified due to another patient with a similar name. The healthcare employee transferred the patient to the operating theatre without completing the identity verification procedures.</w:t>
      </w:r>
      <w:r w:rsidR="00BF0FE1" w:rsidRPr="00A045EC">
        <w:rPr>
          <w:rFonts w:ascii="Arial" w:hAnsi="Arial" w:cs="Arial"/>
          <w:color w:val="000000"/>
          <w:sz w:val="22"/>
          <w:szCs w:val="22"/>
          <w:lang w:val="en-GB"/>
        </w:rPr>
        <w:t xml:space="preserve"> </w:t>
      </w:r>
      <w:r w:rsidRPr="00A045EC">
        <w:rPr>
          <w:rFonts w:ascii="Arial" w:hAnsi="Arial" w:cs="Arial"/>
          <w:color w:val="000000"/>
          <w:sz w:val="22"/>
          <w:szCs w:val="22"/>
          <w:lang w:val="en-GB"/>
        </w:rPr>
        <w:t>The mistake was identified after his son completed surgery and realised that his father was missing. The incident clearly shows major weaknesses in governance, communication, leadership and patient identification. The incident clearly demonstrates how failures within healthcare systems can compromise quality of care and patient safety. </w:t>
      </w:r>
    </w:p>
    <w:p w14:paraId="64DF9534" w14:textId="77777777" w:rsidR="002F5D13" w:rsidRPr="00A045EC" w:rsidRDefault="00244904" w:rsidP="005C1F5A">
      <w:pPr>
        <w:pStyle w:val="NormalWeb"/>
        <w:spacing w:before="0" w:beforeAutospacing="0" w:after="0" w:afterAutospacing="0" w:line="360" w:lineRule="auto"/>
        <w:jc w:val="both"/>
        <w:rPr>
          <w:rFonts w:ascii="Arial" w:hAnsi="Arial" w:cs="Arial"/>
          <w:color w:val="000000"/>
          <w:sz w:val="22"/>
          <w:szCs w:val="22"/>
          <w:lang w:val="en-GB"/>
        </w:rPr>
      </w:pPr>
      <w:r w:rsidRPr="00A045EC">
        <w:rPr>
          <w:rFonts w:ascii="Arial" w:hAnsi="Arial" w:cs="Arial"/>
          <w:color w:val="000000"/>
          <w:sz w:val="22"/>
          <w:szCs w:val="22"/>
          <w:lang w:val="en-GB"/>
        </w:rPr>
        <w:t>Strong Leadership in health and social care is the ability to motivate, influence and guide healthcare professionals towards achieving organisational shared goals while ensuring effective, safe and patient-centred care. Strong leaders create a clear vision, encourage teamwork, support continuous improvement and promote organisational accountability across the organisation.</w:t>
      </w:r>
      <w:r w:rsidR="00BF0FE1" w:rsidRPr="00A045EC">
        <w:rPr>
          <w:rFonts w:ascii="Arial" w:hAnsi="Arial" w:cs="Arial"/>
          <w:color w:val="000000"/>
          <w:sz w:val="22"/>
          <w:szCs w:val="22"/>
          <w:lang w:val="en-GB"/>
        </w:rPr>
        <w:t xml:space="preserve"> </w:t>
      </w:r>
      <w:r w:rsidRPr="00A045EC">
        <w:rPr>
          <w:rFonts w:ascii="Arial" w:hAnsi="Arial" w:cs="Arial"/>
          <w:color w:val="000000"/>
          <w:sz w:val="22"/>
          <w:szCs w:val="22"/>
          <w:lang w:val="en-GB"/>
        </w:rPr>
        <w:t>Leadership becomes important because leaders organise resources and manage several organisational risks to ensure that patient safety is the top priority. Healthcare organisations commonly operate through decentralised or centralised management systems. The strategy of decision-making authority is concentrated at senior management levels to ensure effective organisa</w:t>
      </w:r>
      <w:r w:rsidR="002F5D13" w:rsidRPr="00A045EC">
        <w:rPr>
          <w:rFonts w:ascii="Arial" w:hAnsi="Arial" w:cs="Arial"/>
          <w:color w:val="000000"/>
          <w:sz w:val="22"/>
          <w:szCs w:val="22"/>
          <w:lang w:val="en-GB"/>
        </w:rPr>
        <w:t>tional policies and procedures.</w:t>
      </w:r>
    </w:p>
    <w:p w14:paraId="706BD52A" w14:textId="77777777" w:rsidR="00244904" w:rsidRPr="00A045EC" w:rsidRDefault="00244904" w:rsidP="005C1F5A">
      <w:pPr>
        <w:pStyle w:val="NormalWeb"/>
        <w:spacing w:before="0" w:beforeAutospacing="0" w:after="0" w:afterAutospacing="0" w:line="360" w:lineRule="auto"/>
        <w:jc w:val="both"/>
        <w:rPr>
          <w:rFonts w:ascii="Arial" w:hAnsi="Arial" w:cs="Arial"/>
          <w:lang w:val="en-GB"/>
        </w:rPr>
      </w:pPr>
      <w:r w:rsidRPr="00A045EC">
        <w:rPr>
          <w:rFonts w:ascii="Arial" w:hAnsi="Arial" w:cs="Arial"/>
          <w:color w:val="000000"/>
          <w:sz w:val="22"/>
          <w:szCs w:val="22"/>
          <w:lang w:val="en-GB"/>
        </w:rPr>
        <w:t xml:space="preserve">Organisational decentralised systems provide decision-making authority to frontline healthcare professionals and departmental managers (Prætorius </w:t>
      </w:r>
      <w:r w:rsidRPr="00A045EC">
        <w:rPr>
          <w:rFonts w:ascii="Arial" w:hAnsi="Arial" w:cs="Arial"/>
          <w:i/>
          <w:iCs/>
          <w:color w:val="000000"/>
          <w:sz w:val="22"/>
          <w:szCs w:val="22"/>
          <w:lang w:val="en-GB"/>
        </w:rPr>
        <w:t xml:space="preserve">et al. </w:t>
      </w:r>
      <w:r w:rsidRPr="00A045EC">
        <w:rPr>
          <w:rFonts w:ascii="Arial" w:hAnsi="Arial" w:cs="Arial"/>
          <w:color w:val="000000"/>
          <w:sz w:val="22"/>
          <w:szCs w:val="22"/>
          <w:lang w:val="en-GB"/>
        </w:rPr>
        <w:t xml:space="preserve">2024). Several leadership theories help to explain the prospects of how leaders respond to difficult healthcare challenges. “Transformational leadership” encourages the prospect of collaboration, innovation and organisational development through motivating employees to achieve organisational goals. “Transactional leadership” is strongly focused on the process of supervision and adherence to established effective procedures and policies. The “situational leadership” clearly suggests that leaders should adapt their leadership style based on the situation, employee capability and organisational needs. The appropriate leadership approach is essential because it influences communication, decision-making and patient outcomes. The report strongly analyses “the Kota Medical College Hospital case” through the use of leadership theories and systematic thinking. </w:t>
      </w:r>
      <w:r w:rsidRPr="00A045EC">
        <w:rPr>
          <w:rFonts w:ascii="Arial" w:hAnsi="Arial" w:cs="Arial"/>
          <w:color w:val="000000"/>
          <w:sz w:val="22"/>
          <w:szCs w:val="22"/>
          <w:lang w:val="en-GB"/>
        </w:rPr>
        <w:lastRenderedPageBreak/>
        <w:t xml:space="preserve">However, the report examines the systemic causes of the incident and evaluates the role of decentralised and centralised management. </w:t>
      </w:r>
    </w:p>
    <w:p w14:paraId="73DD8DF6" w14:textId="77777777" w:rsidR="00854A2A" w:rsidRPr="00A045EC" w:rsidRDefault="001F6140" w:rsidP="005C1F5A">
      <w:pPr>
        <w:pStyle w:val="Heading1"/>
      </w:pPr>
      <w:bookmarkStart w:id="1" w:name="_Toc236917543"/>
      <w:r w:rsidRPr="00A045EC">
        <w:t>Discussion and analysis</w:t>
      </w:r>
      <w:bookmarkEnd w:id="1"/>
      <w:r w:rsidRPr="00A045EC">
        <w:t xml:space="preserve"> </w:t>
      </w:r>
    </w:p>
    <w:p w14:paraId="159C112D" w14:textId="77777777" w:rsidR="001611A2" w:rsidRPr="00A045EC" w:rsidRDefault="001611A2" w:rsidP="005C1F5A">
      <w:pPr>
        <w:pStyle w:val="Normal1"/>
        <w:spacing w:line="360" w:lineRule="auto"/>
        <w:jc w:val="both"/>
        <w:rPr>
          <w:rFonts w:eastAsia="Times New Roman"/>
          <w:b/>
          <w:i/>
          <w:iCs/>
          <w:lang w:val="en-GB"/>
        </w:rPr>
      </w:pPr>
      <w:r w:rsidRPr="00A045EC">
        <w:rPr>
          <w:rFonts w:eastAsia="Times New Roman"/>
          <w:b/>
          <w:i/>
          <w:iCs/>
          <w:lang w:val="en-GB"/>
        </w:rPr>
        <w:t xml:space="preserve">Identifying the problem and system context using systems thinking and Rich Picture </w:t>
      </w:r>
    </w:p>
    <w:p w14:paraId="1F4BBA1A" w14:textId="77777777" w:rsidR="001611A2" w:rsidRPr="00A045EC" w:rsidRDefault="001611A2" w:rsidP="005C1F5A">
      <w:pPr>
        <w:pStyle w:val="Normal1"/>
        <w:spacing w:line="360" w:lineRule="auto"/>
        <w:jc w:val="both"/>
        <w:rPr>
          <w:rFonts w:eastAsia="Times New Roman"/>
          <w:i/>
          <w:lang w:val="en-GB"/>
        </w:rPr>
      </w:pPr>
      <w:r w:rsidRPr="00A045EC">
        <w:rPr>
          <w:rFonts w:eastAsia="Times New Roman"/>
          <w:i/>
          <w:lang w:val="en-GB"/>
        </w:rPr>
        <w:t xml:space="preserve">Searching out the problem and case context </w:t>
      </w:r>
    </w:p>
    <w:p w14:paraId="372F2740" w14:textId="77777777" w:rsidR="001611A2" w:rsidRPr="00A045EC" w:rsidRDefault="001611A2" w:rsidP="005C1F5A">
      <w:pPr>
        <w:pStyle w:val="Normal1"/>
        <w:spacing w:line="360" w:lineRule="auto"/>
        <w:jc w:val="both"/>
        <w:rPr>
          <w:rFonts w:eastAsia="Times New Roman"/>
          <w:lang w:val="en-GB"/>
        </w:rPr>
      </w:pPr>
      <w:r w:rsidRPr="00A045EC">
        <w:rPr>
          <w:rFonts w:eastAsia="Times New Roman"/>
          <w:lang w:val="en-GB"/>
        </w:rPr>
        <w:t xml:space="preserve">The chosen case study has examined a serious patient safety incident at Ota Medical College Hospital. Rajasthan, India, where an elderly man waiting for surgery of his son was mistakenly transferred to the operating theatre, anaesthetised and received an incision for a dialysis fistula procedure intended for another patient. This error happened when the patient responded after a person with a similar name was called and was mistakenly taken for surgery without proper identity verification. And after that, this incident was discovered only when the son of the patient returned from his own surgery and found that his father had been incorrectly operated on (scmp.com, 2026). </w:t>
      </w:r>
    </w:p>
    <w:p w14:paraId="270197BF" w14:textId="77777777" w:rsidR="001611A2" w:rsidRPr="00A045EC" w:rsidRDefault="001611A2" w:rsidP="005C1F5A">
      <w:pPr>
        <w:pStyle w:val="Normal1"/>
        <w:spacing w:line="360" w:lineRule="auto"/>
        <w:jc w:val="both"/>
        <w:rPr>
          <w:rFonts w:eastAsia="Times New Roman"/>
          <w:lang w:val="en-GB"/>
        </w:rPr>
      </w:pPr>
      <w:r w:rsidRPr="00A045EC">
        <w:rPr>
          <w:rFonts w:eastAsia="Times New Roman"/>
          <w:lang w:val="en-GB"/>
        </w:rPr>
        <w:t>The central problem searched out from this incident is failure in identification of a patient and surgical safety processes. In this case, although the immediate cause engaged incorrect patient recognition, the broader problem demonstrates weaknesses within the system of healthcare, including inadequate checking procedures, ineffective communication, potential weaknesses in organisational governance and limited safety barriers. A systems-thinking perspective emphasises that safety incidents of patients are usually produced through interactions among people, processes, technology, environment and leadership instead of</w:t>
      </w:r>
      <w:r w:rsidR="009A431A" w:rsidRPr="00A045EC">
        <w:rPr>
          <w:rFonts w:eastAsia="Times New Roman"/>
          <w:lang w:val="en-GB"/>
        </w:rPr>
        <w:t xml:space="preserve"> </w:t>
      </w:r>
      <w:r w:rsidRPr="00A045EC">
        <w:rPr>
          <w:rFonts w:eastAsia="Times New Roman"/>
          <w:lang w:val="en-GB"/>
        </w:rPr>
        <w:t xml:space="preserve">through the actions of one individual (Bowditch </w:t>
      </w:r>
      <w:r w:rsidRPr="00A045EC">
        <w:rPr>
          <w:rFonts w:eastAsia="Times New Roman"/>
          <w:i/>
          <w:iCs/>
          <w:lang w:val="en-GB"/>
        </w:rPr>
        <w:t>et al</w:t>
      </w:r>
      <w:r w:rsidRPr="00A045EC">
        <w:rPr>
          <w:rFonts w:eastAsia="Times New Roman"/>
          <w:lang w:val="en-GB"/>
        </w:rPr>
        <w:t xml:space="preserve">. 2026) </w:t>
      </w:r>
    </w:p>
    <w:p w14:paraId="03273788" w14:textId="77777777" w:rsidR="001611A2" w:rsidRPr="00A045EC" w:rsidRDefault="001611A2" w:rsidP="005C1F5A">
      <w:pPr>
        <w:pStyle w:val="Normal1"/>
        <w:spacing w:line="360" w:lineRule="auto"/>
        <w:jc w:val="both"/>
        <w:rPr>
          <w:rFonts w:eastAsia="Times New Roman"/>
          <w:i/>
          <w:lang w:val="en-GB"/>
        </w:rPr>
      </w:pPr>
      <w:r w:rsidRPr="00A045EC">
        <w:rPr>
          <w:rFonts w:eastAsia="Times New Roman"/>
          <w:i/>
          <w:lang w:val="en-GB"/>
        </w:rPr>
        <w:t xml:space="preserve">International importance of patient identification Errors </w:t>
      </w:r>
    </w:p>
    <w:p w14:paraId="128A1847" w14:textId="77777777" w:rsidR="001611A2" w:rsidRPr="00A045EC" w:rsidRDefault="001611A2" w:rsidP="005C1F5A">
      <w:pPr>
        <w:pStyle w:val="Normal1"/>
        <w:spacing w:line="360" w:lineRule="auto"/>
        <w:jc w:val="both"/>
        <w:rPr>
          <w:rFonts w:eastAsia="Times New Roman"/>
          <w:lang w:val="en-GB"/>
        </w:rPr>
      </w:pPr>
      <w:r w:rsidRPr="00A045EC">
        <w:rPr>
          <w:rFonts w:eastAsia="Times New Roman"/>
          <w:lang w:val="en-GB"/>
        </w:rPr>
        <w:t xml:space="preserve">Procedure of wrong patient mainly represents a major international safety concern. The World Health Organization (WHO) searches out safety incidents of patients as a comprehensive challenge influencing healthcare systems worldwide, with millions of patients experiencing preventable harm during delivery of healthcare. Estimated by WHO that around 1 in every 10 patients internationally experience harm while receiving healthcare, with unsafe surgical care being one comprehensive contributor to avoidable harm (who.int, 2026). Identification failures of a patient are recognised as a critical risk as incorrect identification can result in wrong procedures, administration of wrong medication, unnecessary interventions and serious physical consequences. </w:t>
      </w:r>
      <w:r w:rsidRPr="00A045EC">
        <w:rPr>
          <w:rFonts w:eastAsia="Times New Roman"/>
          <w:i/>
          <w:iCs/>
          <w:lang w:val="en-GB"/>
        </w:rPr>
        <w:t>The WHO Global Patient Safety Action Plan 2021–2030</w:t>
      </w:r>
      <w:r w:rsidRPr="00A045EC">
        <w:rPr>
          <w:rFonts w:eastAsia="Times New Roman"/>
          <w:lang w:val="en-GB"/>
        </w:rPr>
        <w:t xml:space="preserve"> highlights strengthening systems of healthcare through reporting mechanisms, effective clinical processes, improved leadership and safety culture (who.int, 2026). The incident at the Kota Medical </w:t>
      </w:r>
      <w:r w:rsidRPr="00A045EC">
        <w:rPr>
          <w:rFonts w:eastAsia="Times New Roman"/>
          <w:lang w:val="en-GB"/>
        </w:rPr>
        <w:lastRenderedPageBreak/>
        <w:t xml:space="preserve">College Hospital demonstrates this international challenge as the failure was not only an individual mistake but a breakdown in systems of safety designed for preventing harm. </w:t>
      </w:r>
    </w:p>
    <w:p w14:paraId="56D2144A" w14:textId="77777777" w:rsidR="001611A2" w:rsidRPr="00A045EC" w:rsidRDefault="001611A2" w:rsidP="005C1F5A">
      <w:pPr>
        <w:pStyle w:val="Normal1"/>
        <w:spacing w:line="360" w:lineRule="auto"/>
        <w:jc w:val="both"/>
        <w:rPr>
          <w:rFonts w:eastAsia="Times New Roman"/>
          <w:i/>
          <w:lang w:val="en-GB"/>
        </w:rPr>
      </w:pPr>
      <w:r w:rsidRPr="00A045EC">
        <w:rPr>
          <w:rFonts w:eastAsia="Times New Roman"/>
          <w:i/>
          <w:lang w:val="en-GB"/>
        </w:rPr>
        <w:t xml:space="preserve">National context: Challenges at India Healthcare Safety </w:t>
      </w:r>
    </w:p>
    <w:p w14:paraId="54614A13" w14:textId="77777777" w:rsidR="001611A2" w:rsidRPr="00A045EC" w:rsidRDefault="001611A2" w:rsidP="005C1F5A">
      <w:pPr>
        <w:pStyle w:val="Normal1"/>
        <w:spacing w:line="360" w:lineRule="auto"/>
        <w:jc w:val="both"/>
        <w:rPr>
          <w:rFonts w:eastAsia="Times New Roman"/>
          <w:lang w:val="en-GB"/>
        </w:rPr>
      </w:pPr>
      <w:r w:rsidRPr="00A045EC">
        <w:rPr>
          <w:rFonts w:eastAsia="Times New Roman"/>
          <w:lang w:val="en-GB"/>
        </w:rPr>
        <w:t xml:space="preserve">Patient safety within India remains an emerging priority because of maximising healthcare demand, pressures of workforce and variations in infrastructure of healthcare. </w:t>
      </w:r>
      <w:r w:rsidRPr="00A045EC">
        <w:rPr>
          <w:rFonts w:eastAsia="Times New Roman"/>
          <w:i/>
          <w:iCs/>
          <w:lang w:val="en-GB"/>
        </w:rPr>
        <w:t>The National Health Authority and Ministry of Health and Family Welfare</w:t>
      </w:r>
      <w:r w:rsidRPr="00A045EC">
        <w:rPr>
          <w:rFonts w:eastAsia="Times New Roman"/>
          <w:lang w:val="en-GB"/>
        </w:rPr>
        <w:t xml:space="preserve"> have emphasised the significance of improving standards of quality, digital health systems and safety practices of patients across healthcare institutions (niti.gov.in, 2026). Sometimes Indian hospitals operate in complex environments where workforce shortages, high patient volumes, and difficulties in communication may maximise risks. Along with that, hospitals that are large public teaching institutions, such as medical colleges, manage important numbers of patients while balancing emergency care, education and specialised procedures. Such prospective conditions pose challenges in which standardized protocols, systems of reliable identification and stro</w:t>
      </w:r>
      <w:r w:rsidR="00230B01" w:rsidRPr="00A045EC">
        <w:rPr>
          <w:rFonts w:eastAsia="Times New Roman"/>
          <w:lang w:val="en-GB"/>
        </w:rPr>
        <w:t>ng governance become important.</w:t>
      </w:r>
      <w:r w:rsidRPr="00A045EC">
        <w:rPr>
          <w:rFonts w:eastAsia="Times New Roman"/>
          <w:lang w:val="en-GB"/>
        </w:rPr>
        <w:t xml:space="preserve"> Therefore, the incident at Kota Medical College Hospital reflects how local safety failures connect with broader national healthcare challenges (scmp.com, 2026). Identification error of a patient occurring in a tertiary hospital indicates the significance of reinforcing standard operating staff training, procedures and monitoring systems across healthcare organisations.</w:t>
      </w:r>
    </w:p>
    <w:p w14:paraId="3363AA06" w14:textId="77777777" w:rsidR="001611A2" w:rsidRPr="00A045EC" w:rsidRDefault="001611A2" w:rsidP="005C1F5A">
      <w:pPr>
        <w:pStyle w:val="Normal1"/>
        <w:spacing w:line="360" w:lineRule="auto"/>
        <w:jc w:val="both"/>
        <w:rPr>
          <w:rFonts w:eastAsia="Times New Roman"/>
          <w:i/>
          <w:lang w:val="en-GB"/>
        </w:rPr>
      </w:pPr>
      <w:r w:rsidRPr="00A045EC">
        <w:rPr>
          <w:rFonts w:eastAsia="Times New Roman"/>
          <w:i/>
          <w:lang w:val="en-GB"/>
        </w:rPr>
        <w:t xml:space="preserve">Connection with International patient safety organisation </w:t>
      </w:r>
    </w:p>
    <w:p w14:paraId="117E69F8" w14:textId="77777777" w:rsidR="001611A2" w:rsidRPr="00A045EC" w:rsidRDefault="001611A2" w:rsidP="005C1F5A">
      <w:pPr>
        <w:pStyle w:val="Normal1"/>
        <w:spacing w:line="360" w:lineRule="auto"/>
        <w:jc w:val="both"/>
        <w:rPr>
          <w:rFonts w:eastAsia="Times New Roman"/>
          <w:lang w:val="en-GB"/>
        </w:rPr>
      </w:pPr>
      <w:r w:rsidRPr="00A045EC">
        <w:rPr>
          <w:rFonts w:eastAsia="Times New Roman"/>
          <w:lang w:val="en-GB"/>
        </w:rPr>
        <w:t xml:space="preserve">The incident also demonstrates concerns searched out by global organisations such as the Institute of Healthcare Improvement that promotes patient safety improvement through practices such as safety culture development, Triple Aim framework and Quality improvement methods. The organisation emphasises that healthcare institutions must design systems that prevent predictable errors instead of depending only on individual healthcare workers (scmp.com, 2026). In the context of preventing wrong patient procedures effective communication among teams, continuous learning from incidents, checklist implementation and correct patient identification are required. </w:t>
      </w:r>
    </w:p>
    <w:p w14:paraId="39B41501" w14:textId="77777777" w:rsidR="001611A2" w:rsidRPr="00A045EC" w:rsidRDefault="001611A2" w:rsidP="005C1F5A">
      <w:pPr>
        <w:pStyle w:val="Normal1"/>
        <w:spacing w:line="360" w:lineRule="auto"/>
        <w:jc w:val="both"/>
        <w:rPr>
          <w:rFonts w:eastAsia="Times New Roman"/>
          <w:i/>
          <w:lang w:val="en-GB"/>
        </w:rPr>
      </w:pPr>
      <w:r w:rsidRPr="00A045EC">
        <w:rPr>
          <w:rFonts w:eastAsia="Times New Roman"/>
          <w:i/>
          <w:lang w:val="en-GB"/>
        </w:rPr>
        <w:t xml:space="preserve">System thinking analysis </w:t>
      </w:r>
    </w:p>
    <w:p w14:paraId="4C968CE5" w14:textId="77777777" w:rsidR="001611A2" w:rsidRPr="00A045EC" w:rsidRDefault="001611A2" w:rsidP="005C1F5A">
      <w:pPr>
        <w:pStyle w:val="Normal1"/>
        <w:spacing w:line="360" w:lineRule="auto"/>
        <w:jc w:val="both"/>
        <w:rPr>
          <w:rFonts w:eastAsia="Times New Roman"/>
          <w:lang w:val="en-GB"/>
        </w:rPr>
      </w:pPr>
      <w:r w:rsidRPr="00A045EC">
        <w:rPr>
          <w:rFonts w:eastAsia="Times New Roman"/>
          <w:lang w:val="en-GB"/>
        </w:rPr>
        <w:t xml:space="preserve">The system thinking analysis examines how different parts of a healthcare organisation influence outcomes and interact, thus in this case the key systems elements include </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147"/>
        <w:gridCol w:w="7413"/>
      </w:tblGrid>
      <w:tr w:rsidR="001611A2" w:rsidRPr="00A045EC" w14:paraId="53221AAA" w14:textId="77777777" w:rsidTr="007F3543">
        <w:trPr>
          <w:cantSplit/>
          <w:tblHeader/>
          <w:jc w:val="center"/>
        </w:trPr>
        <w:tc>
          <w:tcPr>
            <w:tcW w:w="0" w:type="auto"/>
            <w:tcMar>
              <w:top w:w="100" w:type="dxa"/>
              <w:left w:w="100" w:type="dxa"/>
              <w:bottom w:w="100" w:type="dxa"/>
              <w:right w:w="100" w:type="dxa"/>
            </w:tcMar>
          </w:tcPr>
          <w:p w14:paraId="46A81C9C" w14:textId="77777777" w:rsidR="001611A2" w:rsidRPr="00A045EC" w:rsidRDefault="001611A2" w:rsidP="005C1F5A">
            <w:pPr>
              <w:pStyle w:val="Normal1"/>
              <w:widowControl w:val="0"/>
              <w:pBdr>
                <w:top w:val="nil"/>
                <w:left w:val="nil"/>
                <w:bottom w:val="nil"/>
                <w:right w:val="nil"/>
                <w:between w:val="nil"/>
              </w:pBdr>
              <w:spacing w:line="360" w:lineRule="auto"/>
              <w:jc w:val="center"/>
              <w:rPr>
                <w:rFonts w:eastAsia="Times New Roman"/>
                <w:b/>
                <w:lang w:val="en-GB"/>
              </w:rPr>
            </w:pPr>
            <w:r w:rsidRPr="00A045EC">
              <w:rPr>
                <w:rFonts w:eastAsia="Times New Roman"/>
                <w:b/>
                <w:lang w:val="en-GB"/>
              </w:rPr>
              <w:lastRenderedPageBreak/>
              <w:t>People</w:t>
            </w:r>
          </w:p>
        </w:tc>
        <w:tc>
          <w:tcPr>
            <w:tcW w:w="0" w:type="auto"/>
            <w:tcMar>
              <w:top w:w="100" w:type="dxa"/>
              <w:left w:w="100" w:type="dxa"/>
              <w:bottom w:w="100" w:type="dxa"/>
              <w:right w:w="100" w:type="dxa"/>
            </w:tcMar>
          </w:tcPr>
          <w:p w14:paraId="3A5E6A55" w14:textId="77777777" w:rsidR="001611A2" w:rsidRPr="00A045EC" w:rsidRDefault="001611A2" w:rsidP="005C1F5A">
            <w:pPr>
              <w:pStyle w:val="Normal1"/>
              <w:widowControl w:val="0"/>
              <w:pBdr>
                <w:top w:val="nil"/>
                <w:left w:val="nil"/>
                <w:bottom w:val="nil"/>
                <w:right w:val="nil"/>
                <w:between w:val="nil"/>
              </w:pBdr>
              <w:spacing w:line="360" w:lineRule="auto"/>
              <w:jc w:val="both"/>
              <w:rPr>
                <w:rFonts w:eastAsia="Times New Roman"/>
                <w:lang w:val="en-GB"/>
              </w:rPr>
            </w:pPr>
            <w:r w:rsidRPr="00A045EC">
              <w:rPr>
                <w:rFonts w:eastAsia="Times New Roman"/>
                <w:lang w:val="en-GB"/>
              </w:rPr>
              <w:t>The incident involved family members, patients, nurses, ward staff, hospital administrators, anaesthesia staff and surgeons. The patient who responded to a similar name was a human factor, nevertheless, the system must have</w:t>
            </w:r>
            <w:r w:rsidR="009A431A" w:rsidRPr="00A045EC">
              <w:rPr>
                <w:rFonts w:eastAsia="Times New Roman"/>
                <w:lang w:val="en-GB"/>
              </w:rPr>
              <w:t xml:space="preserve"> </w:t>
            </w:r>
            <w:r w:rsidRPr="00A045EC">
              <w:rPr>
                <w:rFonts w:eastAsia="Times New Roman"/>
                <w:lang w:val="en-GB"/>
              </w:rPr>
              <w:t>more verification steps (scmp.com, 2026)</w:t>
            </w:r>
          </w:p>
        </w:tc>
      </w:tr>
      <w:tr w:rsidR="001611A2" w:rsidRPr="00A045EC" w14:paraId="6E8F9C77" w14:textId="77777777" w:rsidTr="007F3543">
        <w:trPr>
          <w:cantSplit/>
          <w:tblHeader/>
          <w:jc w:val="center"/>
        </w:trPr>
        <w:tc>
          <w:tcPr>
            <w:tcW w:w="0" w:type="auto"/>
            <w:tcMar>
              <w:top w:w="100" w:type="dxa"/>
              <w:left w:w="100" w:type="dxa"/>
              <w:bottom w:w="100" w:type="dxa"/>
              <w:right w:w="100" w:type="dxa"/>
            </w:tcMar>
          </w:tcPr>
          <w:p w14:paraId="5E65D927" w14:textId="77777777" w:rsidR="001611A2" w:rsidRPr="00A045EC" w:rsidRDefault="001611A2" w:rsidP="005C1F5A">
            <w:pPr>
              <w:pStyle w:val="Normal1"/>
              <w:widowControl w:val="0"/>
              <w:pBdr>
                <w:top w:val="nil"/>
                <w:left w:val="nil"/>
                <w:bottom w:val="nil"/>
                <w:right w:val="nil"/>
                <w:between w:val="nil"/>
              </w:pBdr>
              <w:spacing w:line="360" w:lineRule="auto"/>
              <w:jc w:val="center"/>
              <w:rPr>
                <w:rFonts w:eastAsia="Times New Roman"/>
                <w:b/>
                <w:lang w:val="en-GB"/>
              </w:rPr>
            </w:pPr>
            <w:r w:rsidRPr="00A045EC">
              <w:rPr>
                <w:rFonts w:eastAsia="Times New Roman"/>
                <w:b/>
                <w:lang w:val="en-GB"/>
              </w:rPr>
              <w:t>Process</w:t>
            </w:r>
          </w:p>
        </w:tc>
        <w:tc>
          <w:tcPr>
            <w:tcW w:w="0" w:type="auto"/>
            <w:tcMar>
              <w:top w:w="100" w:type="dxa"/>
              <w:left w:w="100" w:type="dxa"/>
              <w:bottom w:w="100" w:type="dxa"/>
              <w:right w:w="100" w:type="dxa"/>
            </w:tcMar>
          </w:tcPr>
          <w:p w14:paraId="04488E81" w14:textId="77777777" w:rsidR="001611A2" w:rsidRPr="00A045EC" w:rsidRDefault="001611A2" w:rsidP="005C1F5A">
            <w:pPr>
              <w:pStyle w:val="Normal1"/>
              <w:widowControl w:val="0"/>
              <w:pBdr>
                <w:top w:val="nil"/>
                <w:left w:val="nil"/>
                <w:bottom w:val="nil"/>
                <w:right w:val="nil"/>
                <w:between w:val="nil"/>
              </w:pBdr>
              <w:spacing w:line="360" w:lineRule="auto"/>
              <w:jc w:val="both"/>
              <w:rPr>
                <w:rFonts w:eastAsia="Times New Roman"/>
                <w:lang w:val="en-GB"/>
              </w:rPr>
            </w:pPr>
            <w:r w:rsidRPr="00A045EC">
              <w:rPr>
                <w:rFonts w:eastAsia="Times New Roman"/>
                <w:lang w:val="en-GB"/>
              </w:rPr>
              <w:t>The pathway of the patient involved ward transfer, surgical intervention, admissions and pre-operative preparation and failure occurred as multiple opportunities for communication did not prevent the wrong patient from reaching OT (scmp.com, 2026)</w:t>
            </w:r>
          </w:p>
        </w:tc>
      </w:tr>
      <w:tr w:rsidR="001611A2" w:rsidRPr="00A045EC" w14:paraId="75F35619" w14:textId="77777777" w:rsidTr="007F3543">
        <w:trPr>
          <w:cantSplit/>
          <w:tblHeader/>
          <w:jc w:val="center"/>
        </w:trPr>
        <w:tc>
          <w:tcPr>
            <w:tcW w:w="0" w:type="auto"/>
            <w:tcMar>
              <w:top w:w="100" w:type="dxa"/>
              <w:left w:w="100" w:type="dxa"/>
              <w:bottom w:w="100" w:type="dxa"/>
              <w:right w:w="100" w:type="dxa"/>
            </w:tcMar>
          </w:tcPr>
          <w:p w14:paraId="16726483" w14:textId="77777777" w:rsidR="001611A2" w:rsidRPr="00A045EC" w:rsidRDefault="001611A2" w:rsidP="005C1F5A">
            <w:pPr>
              <w:pStyle w:val="Normal1"/>
              <w:widowControl w:val="0"/>
              <w:pBdr>
                <w:top w:val="nil"/>
                <w:left w:val="nil"/>
                <w:bottom w:val="nil"/>
                <w:right w:val="nil"/>
                <w:between w:val="nil"/>
              </w:pBdr>
              <w:spacing w:line="360" w:lineRule="auto"/>
              <w:jc w:val="center"/>
              <w:rPr>
                <w:rFonts w:eastAsia="Times New Roman"/>
                <w:b/>
                <w:lang w:val="en-GB"/>
              </w:rPr>
            </w:pPr>
            <w:r w:rsidRPr="00A045EC">
              <w:rPr>
                <w:rFonts w:eastAsia="Times New Roman"/>
                <w:b/>
                <w:lang w:val="en-GB"/>
              </w:rPr>
              <w:t>Communication systems</w:t>
            </w:r>
          </w:p>
        </w:tc>
        <w:tc>
          <w:tcPr>
            <w:tcW w:w="0" w:type="auto"/>
            <w:tcMar>
              <w:top w:w="100" w:type="dxa"/>
              <w:left w:w="100" w:type="dxa"/>
              <w:bottom w:w="100" w:type="dxa"/>
              <w:right w:w="100" w:type="dxa"/>
            </w:tcMar>
          </w:tcPr>
          <w:p w14:paraId="3D86C2FE" w14:textId="77777777" w:rsidR="001611A2" w:rsidRPr="00A045EC" w:rsidRDefault="001611A2" w:rsidP="005C1F5A">
            <w:pPr>
              <w:pStyle w:val="Normal1"/>
              <w:widowControl w:val="0"/>
              <w:pBdr>
                <w:top w:val="nil"/>
                <w:left w:val="nil"/>
                <w:bottom w:val="nil"/>
                <w:right w:val="nil"/>
                <w:between w:val="nil"/>
              </w:pBdr>
              <w:spacing w:line="360" w:lineRule="auto"/>
              <w:jc w:val="both"/>
              <w:rPr>
                <w:rFonts w:eastAsia="Times New Roman"/>
                <w:lang w:val="en-GB"/>
              </w:rPr>
            </w:pPr>
            <w:r w:rsidRPr="00A045EC">
              <w:rPr>
                <w:rFonts w:eastAsia="Times New Roman"/>
                <w:lang w:val="en-GB"/>
              </w:rPr>
              <w:t>Breakdowns of communication occurred between departments as dependence on verbal confirmation without additional identities maximised risks</w:t>
            </w:r>
          </w:p>
        </w:tc>
      </w:tr>
      <w:tr w:rsidR="001611A2" w:rsidRPr="00A045EC" w14:paraId="4150221F" w14:textId="77777777" w:rsidTr="007F3543">
        <w:trPr>
          <w:cantSplit/>
          <w:tblHeader/>
          <w:jc w:val="center"/>
        </w:trPr>
        <w:tc>
          <w:tcPr>
            <w:tcW w:w="0" w:type="auto"/>
            <w:tcMar>
              <w:top w:w="100" w:type="dxa"/>
              <w:left w:w="100" w:type="dxa"/>
              <w:bottom w:w="100" w:type="dxa"/>
              <w:right w:w="100" w:type="dxa"/>
            </w:tcMar>
          </w:tcPr>
          <w:p w14:paraId="133AF665" w14:textId="77777777" w:rsidR="001611A2" w:rsidRPr="00A045EC" w:rsidRDefault="001611A2" w:rsidP="005C1F5A">
            <w:pPr>
              <w:pStyle w:val="Normal1"/>
              <w:widowControl w:val="0"/>
              <w:pBdr>
                <w:top w:val="nil"/>
                <w:left w:val="nil"/>
                <w:bottom w:val="nil"/>
                <w:right w:val="nil"/>
                <w:between w:val="nil"/>
              </w:pBdr>
              <w:spacing w:line="360" w:lineRule="auto"/>
              <w:jc w:val="center"/>
              <w:rPr>
                <w:rFonts w:eastAsia="Times New Roman"/>
                <w:b/>
                <w:lang w:val="en-GB"/>
              </w:rPr>
            </w:pPr>
            <w:r w:rsidRPr="00A045EC">
              <w:rPr>
                <w:rFonts w:eastAsia="Times New Roman"/>
                <w:b/>
                <w:lang w:val="en-GB"/>
              </w:rPr>
              <w:t>Governance and leadership</w:t>
            </w:r>
          </w:p>
        </w:tc>
        <w:tc>
          <w:tcPr>
            <w:tcW w:w="0" w:type="auto"/>
            <w:tcMar>
              <w:top w:w="100" w:type="dxa"/>
              <w:left w:w="100" w:type="dxa"/>
              <w:bottom w:w="100" w:type="dxa"/>
              <w:right w:w="100" w:type="dxa"/>
            </w:tcMar>
          </w:tcPr>
          <w:p w14:paraId="580B372A" w14:textId="77777777" w:rsidR="001611A2" w:rsidRPr="00A045EC" w:rsidRDefault="001611A2" w:rsidP="005C1F5A">
            <w:pPr>
              <w:pStyle w:val="Normal1"/>
              <w:widowControl w:val="0"/>
              <w:pBdr>
                <w:top w:val="nil"/>
                <w:left w:val="nil"/>
                <w:bottom w:val="nil"/>
                <w:right w:val="nil"/>
                <w:between w:val="nil"/>
              </w:pBdr>
              <w:spacing w:line="360" w:lineRule="auto"/>
              <w:jc w:val="both"/>
              <w:rPr>
                <w:rFonts w:eastAsia="Times New Roman"/>
                <w:lang w:val="en-GB"/>
              </w:rPr>
            </w:pPr>
            <w:r w:rsidRPr="00A045EC">
              <w:rPr>
                <w:rFonts w:eastAsia="Times New Roman"/>
                <w:lang w:val="en-GB"/>
              </w:rPr>
              <w:t>The problem was influenced by hospital-level governance as leaders are responsible for monitoring compliance, developing a safety culture and establishing policies</w:t>
            </w:r>
          </w:p>
        </w:tc>
      </w:tr>
      <w:tr w:rsidR="001611A2" w:rsidRPr="00A045EC" w14:paraId="2F78D990" w14:textId="77777777" w:rsidTr="007F3543">
        <w:trPr>
          <w:cantSplit/>
          <w:tblHeader/>
          <w:jc w:val="center"/>
        </w:trPr>
        <w:tc>
          <w:tcPr>
            <w:tcW w:w="0" w:type="auto"/>
            <w:tcMar>
              <w:top w:w="100" w:type="dxa"/>
              <w:left w:w="100" w:type="dxa"/>
              <w:bottom w:w="100" w:type="dxa"/>
              <w:right w:w="100" w:type="dxa"/>
            </w:tcMar>
          </w:tcPr>
          <w:p w14:paraId="3A39CD43" w14:textId="77777777" w:rsidR="001611A2" w:rsidRPr="00A045EC" w:rsidRDefault="001611A2" w:rsidP="005C1F5A">
            <w:pPr>
              <w:pStyle w:val="Normal1"/>
              <w:widowControl w:val="0"/>
              <w:pBdr>
                <w:top w:val="nil"/>
                <w:left w:val="nil"/>
                <w:bottom w:val="nil"/>
                <w:right w:val="nil"/>
                <w:between w:val="nil"/>
              </w:pBdr>
              <w:spacing w:line="360" w:lineRule="auto"/>
              <w:jc w:val="center"/>
              <w:rPr>
                <w:rFonts w:eastAsia="Times New Roman"/>
                <w:b/>
                <w:lang w:val="en-GB"/>
              </w:rPr>
            </w:pPr>
            <w:r w:rsidRPr="00A045EC">
              <w:rPr>
                <w:rFonts w:eastAsia="Times New Roman"/>
                <w:b/>
                <w:lang w:val="en-GB"/>
              </w:rPr>
              <w:t>Environment</w:t>
            </w:r>
          </w:p>
        </w:tc>
        <w:tc>
          <w:tcPr>
            <w:tcW w:w="0" w:type="auto"/>
            <w:tcMar>
              <w:top w:w="100" w:type="dxa"/>
              <w:left w:w="100" w:type="dxa"/>
              <w:bottom w:w="100" w:type="dxa"/>
              <w:right w:w="100" w:type="dxa"/>
            </w:tcMar>
          </w:tcPr>
          <w:p w14:paraId="5684608D" w14:textId="77777777" w:rsidR="001611A2" w:rsidRPr="00A045EC" w:rsidRDefault="001611A2" w:rsidP="005C1F5A">
            <w:pPr>
              <w:pStyle w:val="Normal1"/>
              <w:widowControl w:val="0"/>
              <w:pBdr>
                <w:top w:val="nil"/>
                <w:left w:val="nil"/>
                <w:bottom w:val="nil"/>
                <w:right w:val="nil"/>
                <w:between w:val="nil"/>
              </w:pBdr>
              <w:spacing w:line="360" w:lineRule="auto"/>
              <w:jc w:val="both"/>
              <w:rPr>
                <w:rFonts w:eastAsia="Times New Roman"/>
                <w:lang w:val="en-GB"/>
              </w:rPr>
            </w:pPr>
            <w:r w:rsidRPr="00A045EC">
              <w:rPr>
                <w:rFonts w:eastAsia="Times New Roman"/>
                <w:lang w:val="en-GB"/>
              </w:rPr>
              <w:t>Environments of busy healthcare involving interruptions, workload pressure and multiple patient movements can maximise the likelihood of mistakes</w:t>
            </w:r>
          </w:p>
        </w:tc>
      </w:tr>
    </w:tbl>
    <w:p w14:paraId="4A3F4912" w14:textId="77777777" w:rsidR="0010624F" w:rsidRPr="00A045EC" w:rsidRDefault="0010624F" w:rsidP="005C1F5A">
      <w:pPr>
        <w:pStyle w:val="Normal1"/>
        <w:spacing w:line="360" w:lineRule="auto"/>
        <w:jc w:val="center"/>
        <w:rPr>
          <w:rFonts w:eastAsia="Times New Roman"/>
          <w:b/>
          <w:lang w:val="en-GB"/>
        </w:rPr>
      </w:pPr>
      <w:r w:rsidRPr="00A045EC">
        <w:rPr>
          <w:rFonts w:eastAsia="Times New Roman"/>
          <w:b/>
          <w:lang w:val="en-GB"/>
        </w:rPr>
        <w:t>Table 1: System thinking analysis</w:t>
      </w:r>
    </w:p>
    <w:p w14:paraId="78E3169F" w14:textId="77777777" w:rsidR="001611A2" w:rsidRPr="00A045EC" w:rsidRDefault="001611A2" w:rsidP="005C1F5A">
      <w:pPr>
        <w:pStyle w:val="Normal1"/>
        <w:spacing w:line="360" w:lineRule="auto"/>
        <w:jc w:val="both"/>
        <w:rPr>
          <w:rFonts w:eastAsia="Times New Roman"/>
          <w:i/>
          <w:lang w:val="en-GB"/>
        </w:rPr>
      </w:pPr>
      <w:r w:rsidRPr="00A045EC">
        <w:rPr>
          <w:rFonts w:eastAsia="Times New Roman"/>
          <w:i/>
          <w:lang w:val="en-GB"/>
        </w:rPr>
        <w:t xml:space="preserve">System challenges </w:t>
      </w:r>
    </w:p>
    <w:p w14:paraId="3AE7BEDC" w14:textId="77777777" w:rsidR="001611A2" w:rsidRPr="00A045EC" w:rsidRDefault="001611A2" w:rsidP="005C1F5A">
      <w:pPr>
        <w:pStyle w:val="Normal1"/>
        <w:numPr>
          <w:ilvl w:val="0"/>
          <w:numId w:val="2"/>
        </w:numPr>
        <w:spacing w:line="360" w:lineRule="auto"/>
        <w:jc w:val="both"/>
        <w:rPr>
          <w:rFonts w:eastAsia="Times New Roman"/>
          <w:lang w:val="en-GB"/>
        </w:rPr>
      </w:pPr>
      <w:r w:rsidRPr="00A045EC">
        <w:rPr>
          <w:rFonts w:eastAsia="Times New Roman"/>
          <w:lang w:val="en-GB"/>
        </w:rPr>
        <w:t xml:space="preserve">Complex hospital operations and high patient workload </w:t>
      </w:r>
    </w:p>
    <w:p w14:paraId="6791C361" w14:textId="77777777" w:rsidR="001611A2" w:rsidRPr="00A045EC" w:rsidRDefault="001611A2" w:rsidP="005C1F5A">
      <w:pPr>
        <w:pStyle w:val="Normal1"/>
        <w:numPr>
          <w:ilvl w:val="0"/>
          <w:numId w:val="2"/>
        </w:numPr>
        <w:spacing w:line="360" w:lineRule="auto"/>
        <w:jc w:val="both"/>
        <w:rPr>
          <w:rFonts w:eastAsia="Times New Roman"/>
          <w:lang w:val="en-GB"/>
        </w:rPr>
      </w:pPr>
      <w:r w:rsidRPr="00A045EC">
        <w:rPr>
          <w:rFonts w:eastAsia="Times New Roman"/>
          <w:lang w:val="en-GB"/>
        </w:rPr>
        <w:t xml:space="preserve">Reliance on manual identification processes </w:t>
      </w:r>
    </w:p>
    <w:p w14:paraId="5E0148B0" w14:textId="77777777" w:rsidR="001611A2" w:rsidRPr="00A045EC" w:rsidRDefault="001611A2" w:rsidP="005C1F5A">
      <w:pPr>
        <w:pStyle w:val="Normal1"/>
        <w:numPr>
          <w:ilvl w:val="0"/>
          <w:numId w:val="2"/>
        </w:numPr>
        <w:spacing w:line="360" w:lineRule="auto"/>
        <w:jc w:val="both"/>
        <w:rPr>
          <w:rFonts w:eastAsia="Times New Roman"/>
          <w:lang w:val="en-GB"/>
        </w:rPr>
      </w:pPr>
      <w:r w:rsidRPr="00A045EC">
        <w:rPr>
          <w:rFonts w:eastAsia="Times New Roman"/>
          <w:lang w:val="en-GB"/>
        </w:rPr>
        <w:t xml:space="preserve">Communication gaps among clinical teams </w:t>
      </w:r>
    </w:p>
    <w:p w14:paraId="724E69B7" w14:textId="77777777" w:rsidR="001611A2" w:rsidRPr="00A045EC" w:rsidRDefault="001611A2" w:rsidP="005C1F5A">
      <w:pPr>
        <w:pStyle w:val="Normal1"/>
        <w:numPr>
          <w:ilvl w:val="0"/>
          <w:numId w:val="2"/>
        </w:numPr>
        <w:spacing w:line="360" w:lineRule="auto"/>
        <w:jc w:val="both"/>
        <w:rPr>
          <w:rFonts w:eastAsia="Times New Roman"/>
          <w:lang w:val="en-GB"/>
        </w:rPr>
      </w:pPr>
      <w:r w:rsidRPr="00A045EC">
        <w:rPr>
          <w:rFonts w:eastAsia="Times New Roman"/>
          <w:lang w:val="en-GB"/>
        </w:rPr>
        <w:t xml:space="preserve">Limited use of technological verification system </w:t>
      </w:r>
    </w:p>
    <w:p w14:paraId="453A9342" w14:textId="77777777" w:rsidR="001611A2" w:rsidRPr="00A045EC" w:rsidRDefault="001611A2" w:rsidP="005C1F5A">
      <w:pPr>
        <w:pStyle w:val="Normal1"/>
        <w:numPr>
          <w:ilvl w:val="0"/>
          <w:numId w:val="2"/>
        </w:numPr>
        <w:spacing w:line="360" w:lineRule="auto"/>
        <w:jc w:val="both"/>
        <w:rPr>
          <w:rFonts w:eastAsia="Times New Roman"/>
          <w:lang w:val="en-GB"/>
        </w:rPr>
      </w:pPr>
      <w:r w:rsidRPr="00A045EC">
        <w:rPr>
          <w:rFonts w:eastAsia="Times New Roman"/>
          <w:lang w:val="en-GB"/>
        </w:rPr>
        <w:t xml:space="preserve">Need for stronger leadership accountability and safety culture of patient </w:t>
      </w:r>
    </w:p>
    <w:p w14:paraId="73301587" w14:textId="77777777" w:rsidR="001611A2" w:rsidRPr="00A045EC" w:rsidRDefault="001611A2" w:rsidP="005C1F5A">
      <w:pPr>
        <w:pStyle w:val="Normal1"/>
        <w:numPr>
          <w:ilvl w:val="0"/>
          <w:numId w:val="2"/>
        </w:numPr>
        <w:spacing w:line="360" w:lineRule="auto"/>
        <w:jc w:val="both"/>
        <w:rPr>
          <w:rFonts w:eastAsia="Times New Roman"/>
          <w:lang w:val="en-GB"/>
        </w:rPr>
      </w:pPr>
      <w:r w:rsidRPr="00A045EC">
        <w:rPr>
          <w:rFonts w:eastAsia="Times New Roman"/>
          <w:lang w:val="en-GB"/>
        </w:rPr>
        <w:t xml:space="preserve">Potential inconsistency in implementation of safety checklist </w:t>
      </w:r>
    </w:p>
    <w:p w14:paraId="16B6D1FC" w14:textId="77777777" w:rsidR="001611A2" w:rsidRPr="00A045EC" w:rsidRDefault="001611A2" w:rsidP="005C1F5A">
      <w:pPr>
        <w:pStyle w:val="Normal1"/>
        <w:spacing w:line="360" w:lineRule="auto"/>
        <w:jc w:val="both"/>
        <w:rPr>
          <w:rFonts w:eastAsia="Times New Roman"/>
          <w:i/>
          <w:lang w:val="en-GB"/>
        </w:rPr>
      </w:pPr>
      <w:r w:rsidRPr="00A045EC">
        <w:rPr>
          <w:rFonts w:eastAsia="Times New Roman"/>
          <w:i/>
          <w:lang w:val="en-GB"/>
        </w:rPr>
        <w:t xml:space="preserve">Rich Picture Analysis </w:t>
      </w:r>
    </w:p>
    <w:p w14:paraId="7EA2606C" w14:textId="77777777" w:rsidR="001611A2" w:rsidRPr="00A045EC" w:rsidRDefault="001611A2" w:rsidP="005C1F5A">
      <w:pPr>
        <w:pStyle w:val="Normal1"/>
        <w:spacing w:line="360" w:lineRule="auto"/>
        <w:jc w:val="center"/>
        <w:rPr>
          <w:rFonts w:eastAsia="Times New Roman"/>
          <w:lang w:val="en-GB"/>
        </w:rPr>
      </w:pPr>
      <w:r w:rsidRPr="00A045EC">
        <w:rPr>
          <w:rFonts w:eastAsia="Times New Roman"/>
          <w:noProof/>
        </w:rPr>
        <w:lastRenderedPageBreak/>
        <w:drawing>
          <wp:inline distT="114300" distB="114300" distL="114300" distR="114300" wp14:anchorId="7974F799" wp14:editId="174B9C93">
            <wp:extent cx="4533900" cy="40100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33900" cy="4010025"/>
                    </a:xfrm>
                    <a:prstGeom prst="rect">
                      <a:avLst/>
                    </a:prstGeom>
                    <a:ln/>
                  </pic:spPr>
                </pic:pic>
              </a:graphicData>
            </a:graphic>
          </wp:inline>
        </w:drawing>
      </w:r>
    </w:p>
    <w:p w14:paraId="365A120F" w14:textId="77777777" w:rsidR="001611A2" w:rsidRPr="00A045EC" w:rsidRDefault="001611A2" w:rsidP="005C1F5A">
      <w:pPr>
        <w:pStyle w:val="Normal1"/>
        <w:spacing w:line="360" w:lineRule="auto"/>
        <w:jc w:val="center"/>
        <w:rPr>
          <w:rFonts w:eastAsia="Times New Roman"/>
          <w:b/>
          <w:lang w:val="en-GB"/>
        </w:rPr>
      </w:pPr>
      <w:r w:rsidRPr="00A045EC">
        <w:rPr>
          <w:rFonts w:eastAsia="Times New Roman"/>
          <w:b/>
          <w:lang w:val="en-GB"/>
        </w:rPr>
        <w:t xml:space="preserve">Figure 1: Rich Picture of selected case study </w:t>
      </w:r>
    </w:p>
    <w:p w14:paraId="3873A8FC" w14:textId="77777777" w:rsidR="001611A2" w:rsidRPr="00A045EC" w:rsidRDefault="001611A2" w:rsidP="005C1F5A">
      <w:pPr>
        <w:pStyle w:val="Normal1"/>
        <w:spacing w:line="360" w:lineRule="auto"/>
        <w:jc w:val="center"/>
        <w:rPr>
          <w:rFonts w:eastAsia="Times New Roman"/>
          <w:lang w:val="en-GB"/>
        </w:rPr>
      </w:pPr>
      <w:r w:rsidRPr="00A045EC">
        <w:rPr>
          <w:rFonts w:eastAsia="Times New Roman"/>
          <w:lang w:val="en-GB"/>
        </w:rPr>
        <w:t xml:space="preserve">(Source: </w:t>
      </w:r>
      <w:r w:rsidR="00E67165" w:rsidRPr="00A045EC">
        <w:rPr>
          <w:rFonts w:eastAsia="Times New Roman"/>
          <w:lang w:val="en-GB"/>
        </w:rPr>
        <w:t>Self-created</w:t>
      </w:r>
      <w:r w:rsidRPr="00A045EC">
        <w:rPr>
          <w:rFonts w:eastAsia="Times New Roman"/>
          <w:lang w:val="en-GB"/>
        </w:rPr>
        <w:t>)</w:t>
      </w:r>
    </w:p>
    <w:p w14:paraId="482695BA" w14:textId="77777777" w:rsidR="001611A2" w:rsidRPr="00A045EC" w:rsidRDefault="001611A2" w:rsidP="005C1F5A">
      <w:pPr>
        <w:pStyle w:val="Normal1"/>
        <w:spacing w:line="360" w:lineRule="auto"/>
        <w:jc w:val="both"/>
        <w:rPr>
          <w:rFonts w:eastAsia="Times New Roman"/>
          <w:sz w:val="24"/>
          <w:szCs w:val="24"/>
          <w:lang w:val="en-GB"/>
        </w:rPr>
      </w:pPr>
      <w:r w:rsidRPr="00A045EC">
        <w:rPr>
          <w:rFonts w:eastAsia="Times New Roman"/>
          <w:lang w:val="en-GB"/>
        </w:rPr>
        <w:t xml:space="preserve">Based on the above image, at the centre of the diagram is the </w:t>
      </w:r>
      <w:r w:rsidRPr="00A045EC">
        <w:rPr>
          <w:rFonts w:eastAsia="Times New Roman"/>
          <w:b/>
          <w:bCs/>
          <w:lang w:val="en-GB"/>
        </w:rPr>
        <w:t>failure of patient identification and verification</w:t>
      </w:r>
      <w:r w:rsidRPr="00A045EC">
        <w:rPr>
          <w:rFonts w:eastAsia="Times New Roman"/>
          <w:lang w:val="en-GB"/>
        </w:rPr>
        <w:t xml:space="preserve"> and around this central problem are interlinked components including the patient and family, ward team, anaesthesia team, operating theatre staff, surgical procedures, policies, communication pathways and environmental pressures. For instance, ineffective reporting may prevent learning from previous incidents, while systems of strong governance and feedback can support continuous improvement. Along with that, communication gaps connect different stages of the patient journey, reflecting how failure in one area can influence another</w:t>
      </w:r>
      <w:r w:rsidRPr="00A045EC">
        <w:rPr>
          <w:rFonts w:eastAsia="Times New Roman"/>
          <w:sz w:val="24"/>
          <w:szCs w:val="24"/>
          <w:lang w:val="en-GB"/>
        </w:rPr>
        <w:t>.</w:t>
      </w:r>
    </w:p>
    <w:p w14:paraId="0B4AD3AB" w14:textId="77777777" w:rsidR="00003DBA" w:rsidRPr="00A045EC" w:rsidRDefault="00003DBA" w:rsidP="005C1F5A">
      <w:pPr>
        <w:spacing w:line="360" w:lineRule="auto"/>
        <w:rPr>
          <w:b/>
          <w:i/>
          <w:lang w:val="en-GB" w:eastAsia="en-IN"/>
        </w:rPr>
      </w:pPr>
      <w:r w:rsidRPr="00A045EC">
        <w:rPr>
          <w:b/>
          <w:i/>
          <w:lang w:val="en-GB" w:eastAsia="en-IN"/>
        </w:rPr>
        <w:t>Centralisation or decentralisation analysis </w:t>
      </w:r>
    </w:p>
    <w:p w14:paraId="50A70B74" w14:textId="77777777" w:rsidR="00003DBA" w:rsidRPr="00A045EC" w:rsidRDefault="00003DBA" w:rsidP="005C1F5A">
      <w:pPr>
        <w:spacing w:line="360" w:lineRule="auto"/>
        <w:jc w:val="both"/>
        <w:rPr>
          <w:rFonts w:eastAsia="Times New Roman"/>
          <w:i/>
          <w:sz w:val="24"/>
          <w:szCs w:val="24"/>
          <w:lang w:val="en-GB" w:eastAsia="en-IN"/>
        </w:rPr>
      </w:pPr>
      <w:r w:rsidRPr="00A045EC">
        <w:rPr>
          <w:rFonts w:eastAsia="Times New Roman"/>
          <w:b/>
          <w:bCs/>
          <w:i/>
          <w:color w:val="000000"/>
          <w:lang w:val="en-GB" w:eastAsia="en-IN"/>
        </w:rPr>
        <w:t>Centralised decision-making in the “Kota Medical College Hospital Case”</w:t>
      </w:r>
    </w:p>
    <w:p w14:paraId="336F5428" w14:textId="77777777" w:rsidR="00003DBA" w:rsidRPr="00A045EC" w:rsidRDefault="00003DBA" w:rsidP="005C1F5A">
      <w:pPr>
        <w:spacing w:line="360" w:lineRule="auto"/>
        <w:jc w:val="both"/>
        <w:rPr>
          <w:rFonts w:eastAsia="Times New Roman"/>
          <w:sz w:val="24"/>
          <w:szCs w:val="24"/>
          <w:lang w:val="en-GB" w:eastAsia="en-IN"/>
        </w:rPr>
      </w:pPr>
      <w:r w:rsidRPr="00A045EC">
        <w:rPr>
          <w:rFonts w:eastAsia="Times New Roman"/>
          <w:color w:val="000000"/>
          <w:lang w:val="en-GB" w:eastAsia="en-IN"/>
        </w:rPr>
        <w:t>The incident at “Kota Medical College Hospital” clearly shows that the organisation operated through a centralised governance system where organisational procedures, policies and clinical decisions were managed through senior hospital management.</w:t>
      </w:r>
      <w:r w:rsidR="00BF0FE1" w:rsidRPr="00A045EC">
        <w:rPr>
          <w:rFonts w:eastAsia="Times New Roman"/>
          <w:color w:val="000000"/>
          <w:lang w:val="en-GB" w:eastAsia="en-IN"/>
        </w:rPr>
        <w:t xml:space="preserve"> </w:t>
      </w:r>
      <w:r w:rsidRPr="00A045EC">
        <w:rPr>
          <w:rFonts w:eastAsia="Times New Roman"/>
          <w:color w:val="000000"/>
          <w:lang w:val="en-GB" w:eastAsia="en-IN"/>
        </w:rPr>
        <w:t xml:space="preserve">Government medical colleges in India commonly follow hierarchical administrative structures (Mondal </w:t>
      </w:r>
      <w:r w:rsidRPr="00A045EC">
        <w:rPr>
          <w:rFonts w:eastAsia="Times New Roman"/>
          <w:i/>
          <w:iCs/>
          <w:color w:val="000000"/>
          <w:lang w:val="en-GB" w:eastAsia="en-IN"/>
        </w:rPr>
        <w:t xml:space="preserve">et al. </w:t>
      </w:r>
      <w:r w:rsidRPr="00A045EC">
        <w:rPr>
          <w:rFonts w:eastAsia="Times New Roman"/>
          <w:color w:val="000000"/>
          <w:lang w:val="en-GB" w:eastAsia="en-IN"/>
        </w:rPr>
        <w:t xml:space="preserve">2023). Head of department, hospital superintendents and senior consultants are responsible for sanctioning clinical guidelines to ensure patient safety standards. The centralised approach of the </w:t>
      </w:r>
      <w:r w:rsidRPr="00A045EC">
        <w:rPr>
          <w:rFonts w:eastAsia="Times New Roman"/>
          <w:color w:val="000000"/>
          <w:lang w:val="en-GB" w:eastAsia="en-IN"/>
        </w:rPr>
        <w:lastRenderedPageBreak/>
        <w:t>organisation ensures service consistency and standardisation across healthcare departments. The hospital’s employee wrongly took an elderly man waiting for his son's surgery into the operating theatre in the selected case study (SCMP, 2025). The man was anaesthetised before the mistake was acknowledged. The investigation process was completed through the hospital principal. The investigation process clearly demonstrates that organisational accountability was focused at the senior management level instead of being shared across the clinical team. It reflects a classic governance structure where key decisions, investigations and effective actions are directed from the top. The strong strategic approaches of the organisation help to improve employee involvement and operational flexibility. Organisations show strengths and limitations in responding to patient safety incidents and organisational crises. </w:t>
      </w:r>
    </w:p>
    <w:p w14:paraId="50FC5567" w14:textId="77777777" w:rsidR="00003DBA" w:rsidRPr="00A045EC" w:rsidRDefault="00003DBA" w:rsidP="005C1F5A">
      <w:pPr>
        <w:spacing w:line="360" w:lineRule="auto"/>
        <w:jc w:val="both"/>
        <w:rPr>
          <w:rFonts w:eastAsia="Times New Roman"/>
          <w:sz w:val="24"/>
          <w:szCs w:val="24"/>
          <w:lang w:val="en-GB" w:eastAsia="en-IN"/>
        </w:rPr>
      </w:pPr>
      <w:r w:rsidRPr="00A045EC">
        <w:rPr>
          <w:rFonts w:eastAsia="Times New Roman"/>
          <w:color w:val="000000"/>
          <w:lang w:val="en-GB" w:eastAsia="en-IN"/>
        </w:rPr>
        <w:t xml:space="preserve">An organisational centralised healthcare system provides several advantages. Strong policies develop consistency in patient care because each department of the healthcare sector is expected to follow similar operating procedures. The central leadership can focus on initial resources to ensure national safety regulations (Magerøy </w:t>
      </w:r>
      <w:r w:rsidRPr="00A045EC">
        <w:rPr>
          <w:rFonts w:eastAsia="Times New Roman"/>
          <w:i/>
          <w:iCs/>
          <w:color w:val="000000"/>
          <w:lang w:val="en-GB" w:eastAsia="en-IN"/>
        </w:rPr>
        <w:t xml:space="preserve">et al. </w:t>
      </w:r>
      <w:r w:rsidRPr="00A045EC">
        <w:rPr>
          <w:rFonts w:eastAsia="Times New Roman"/>
          <w:color w:val="000000"/>
          <w:lang w:val="en-GB" w:eastAsia="en-IN"/>
        </w:rPr>
        <w:t>2023). The central governance system provides a clear chain of accountability when serious incidents happen. The case clearly demonstrates major weaknesses of excessive centralisation.</w:t>
      </w:r>
      <w:r w:rsidR="00BF0FE1" w:rsidRPr="00A045EC">
        <w:rPr>
          <w:rFonts w:eastAsia="Times New Roman"/>
          <w:color w:val="000000"/>
          <w:lang w:val="en-GB" w:eastAsia="en-IN"/>
        </w:rPr>
        <w:t xml:space="preserve"> </w:t>
      </w:r>
      <w:r w:rsidRPr="00A045EC">
        <w:rPr>
          <w:rFonts w:eastAsia="Times New Roman"/>
          <w:color w:val="000000"/>
          <w:lang w:val="en-GB" w:eastAsia="en-IN"/>
        </w:rPr>
        <w:t>Although patient identification guidelines should have existed, frontline employees appeared to depend on routine practice. Hospital reports clearly indicate that the elderly man was not wearing a patient gown. The incident shows that it is not complete routine pre-operative preparation and that standard verification checks are not conducted before entering the operating theatre. None of the employees of health care system questioned the process before anaesthesia was administered despite the warning. The incident suggests that procedural submission was weak despite the presence of formal governance arrangements.</w:t>
      </w:r>
    </w:p>
    <w:p w14:paraId="7B652635" w14:textId="77777777" w:rsidR="00003DBA" w:rsidRPr="00A045EC" w:rsidRDefault="00003DBA" w:rsidP="005C1F5A">
      <w:pPr>
        <w:spacing w:line="360" w:lineRule="auto"/>
        <w:jc w:val="both"/>
        <w:rPr>
          <w:rFonts w:eastAsia="Times New Roman"/>
          <w:sz w:val="24"/>
          <w:szCs w:val="24"/>
          <w:lang w:val="en-GB" w:eastAsia="en-IN"/>
        </w:rPr>
      </w:pPr>
      <w:r w:rsidRPr="00A045EC">
        <w:rPr>
          <w:rFonts w:eastAsia="Times New Roman"/>
          <w:color w:val="000000"/>
          <w:lang w:val="en-GB" w:eastAsia="en-IN"/>
        </w:rPr>
        <w:t>The “World Health Organisation” identifies patient misidentification as a major cause of preventable wrong-site surgery. The incidents are preventable through strong safety systems and clinical processes (WHO, 2023). However, strong organisational policies and overall management systems may solve the challenges. </w:t>
      </w:r>
    </w:p>
    <w:p w14:paraId="7277BEA1" w14:textId="77777777" w:rsidR="00003DBA" w:rsidRPr="00A045EC" w:rsidRDefault="00003DBA" w:rsidP="005C1F5A">
      <w:pPr>
        <w:spacing w:line="360" w:lineRule="auto"/>
        <w:jc w:val="both"/>
        <w:rPr>
          <w:rFonts w:eastAsia="Times New Roman"/>
          <w:i/>
          <w:sz w:val="24"/>
          <w:szCs w:val="24"/>
          <w:lang w:val="en-GB" w:eastAsia="en-IN"/>
        </w:rPr>
      </w:pPr>
      <w:r w:rsidRPr="00A045EC">
        <w:rPr>
          <w:rFonts w:eastAsia="Times New Roman"/>
          <w:b/>
          <w:bCs/>
          <w:i/>
          <w:color w:val="000000"/>
          <w:lang w:val="en-GB" w:eastAsia="en-IN"/>
        </w:rPr>
        <w:t>Decentralised clinical responsibility within the case study </w:t>
      </w:r>
    </w:p>
    <w:p w14:paraId="76D91E98" w14:textId="77777777" w:rsidR="00003DBA" w:rsidRPr="00A045EC" w:rsidRDefault="00003DBA" w:rsidP="005C1F5A">
      <w:pPr>
        <w:spacing w:line="360" w:lineRule="auto"/>
        <w:jc w:val="both"/>
        <w:rPr>
          <w:rFonts w:eastAsia="Times New Roman"/>
          <w:sz w:val="24"/>
          <w:szCs w:val="24"/>
          <w:lang w:val="en-GB" w:eastAsia="en-IN"/>
        </w:rPr>
      </w:pPr>
      <w:r w:rsidRPr="00A045EC">
        <w:rPr>
          <w:rFonts w:eastAsia="Times New Roman"/>
          <w:color w:val="000000"/>
          <w:lang w:val="en-GB" w:eastAsia="en-IN"/>
        </w:rPr>
        <w:t xml:space="preserve">Multiple operational decisions during patient preparation were strongly decentralised to frontline healthcare professionals. Ward attendants, nurses, anaesthetists, theatre technicians and surgeons each had individual responsibilities for reviewing documentation and confirming patient identity to ensure the correct patient entered the operating theatre. The distribution process within the healthcare settings represents decentralised operational decision-making because several professionals participate in maintaining patient safety activities. The incident </w:t>
      </w:r>
      <w:r w:rsidRPr="00A045EC">
        <w:rPr>
          <w:rFonts w:eastAsia="Times New Roman"/>
          <w:color w:val="000000"/>
          <w:lang w:val="en-GB" w:eastAsia="en-IN"/>
        </w:rPr>
        <w:lastRenderedPageBreak/>
        <w:t>clearly demonstrates that decentralised responsibilities were not strongly coordinated. Each member of the surgical team had an opportunity to address the errors at the beginning of the surgery. The employee could have verified the patient's identity through following hospital records, wristbands or verbal confirmation based on the family members of the specific patient. The patient progressed through multiple stages of the surgical pathway without cross-checking. </w:t>
      </w:r>
    </w:p>
    <w:p w14:paraId="0277B405" w14:textId="77777777" w:rsidR="00003DBA" w:rsidRPr="00A045EC" w:rsidRDefault="00003DBA" w:rsidP="005C1F5A">
      <w:pPr>
        <w:spacing w:line="360" w:lineRule="auto"/>
        <w:jc w:val="both"/>
        <w:rPr>
          <w:rFonts w:eastAsia="Times New Roman"/>
          <w:sz w:val="24"/>
          <w:szCs w:val="24"/>
          <w:lang w:val="en-GB" w:eastAsia="en-IN"/>
        </w:rPr>
      </w:pPr>
      <w:r w:rsidRPr="00A045EC">
        <w:rPr>
          <w:rFonts w:eastAsia="Times New Roman"/>
          <w:color w:val="000000"/>
          <w:lang w:val="en-GB" w:eastAsia="en-IN"/>
        </w:rPr>
        <w:t>One major advantage of decentralisation is that frontline employees can make strong decisions without senior consideration. Quick decision-making approaches of the organisation improve patient care because clinicians and nurses can respond quickly to changing clinical situations. The process of decentralisation encourages professional accountability and enhances employee engagement because responsibility is shared across multidisciplinary teams.</w:t>
      </w:r>
    </w:p>
    <w:p w14:paraId="4541CE9A" w14:textId="77777777" w:rsidR="00003DBA" w:rsidRPr="00A045EC" w:rsidRDefault="00003DBA" w:rsidP="005C1F5A">
      <w:pPr>
        <w:spacing w:line="360" w:lineRule="auto"/>
        <w:jc w:val="both"/>
        <w:rPr>
          <w:rFonts w:eastAsia="Times New Roman"/>
          <w:sz w:val="24"/>
          <w:szCs w:val="24"/>
          <w:lang w:val="en-GB" w:eastAsia="en-IN"/>
        </w:rPr>
      </w:pPr>
      <w:r w:rsidRPr="00A045EC">
        <w:rPr>
          <w:rFonts w:eastAsia="Times New Roman"/>
          <w:color w:val="000000"/>
          <w:lang w:val="en-GB" w:eastAsia="en-IN"/>
        </w:rPr>
        <w:t xml:space="preserve">The decentralisation within healthcare settings has disadvantages when communication and coordination are poor. Individual employee members may predict that someone else has completed essential safety checks. Decentralisation creates gaps in accountability and enhances the probability of human error. The responsibility for patient identification appeared collapsed </w:t>
      </w:r>
      <w:r w:rsidR="00154D3F" w:rsidRPr="00A045EC">
        <w:rPr>
          <w:rFonts w:eastAsia="Times New Roman"/>
          <w:color w:val="000000"/>
          <w:lang w:val="en-GB" w:eastAsia="en-IN"/>
        </w:rPr>
        <w:t>instead</w:t>
      </w:r>
      <w:r w:rsidRPr="00A045EC">
        <w:rPr>
          <w:rFonts w:eastAsia="Times New Roman"/>
          <w:color w:val="000000"/>
          <w:lang w:val="en-GB" w:eastAsia="en-IN"/>
        </w:rPr>
        <w:t xml:space="preserve"> of being coordinated. Each professional depends on assumptions made earlier in the patient pathway. The surgical safety checklists of “WHO” were created to reduce communication failures. The checklist requires the surgical team to confirm patient identity, correct procedures and the correct surgical site. Global evidence clearly shows that implementation of the checklist reduced deaths and surgical complications during “early multinational pilot studies”. However, Strong leadership style and effective communication are helps in mitigate the challenges within the organisational healthcare settings.</w:t>
      </w:r>
    </w:p>
    <w:p w14:paraId="089FB8ED" w14:textId="77777777" w:rsidR="00003DBA" w:rsidRPr="00A045EC" w:rsidRDefault="00003DBA" w:rsidP="005C1F5A">
      <w:pPr>
        <w:spacing w:line="360" w:lineRule="auto"/>
        <w:jc w:val="both"/>
        <w:rPr>
          <w:rFonts w:eastAsia="Times New Roman"/>
          <w:i/>
          <w:sz w:val="24"/>
          <w:szCs w:val="24"/>
          <w:lang w:val="en-GB" w:eastAsia="en-IN"/>
        </w:rPr>
      </w:pPr>
      <w:r w:rsidRPr="00A045EC">
        <w:rPr>
          <w:rFonts w:eastAsia="Times New Roman"/>
          <w:b/>
          <w:bCs/>
          <w:i/>
          <w:color w:val="000000"/>
          <w:lang w:val="en-GB" w:eastAsia="en-IN"/>
        </w:rPr>
        <w:t>Comparison of decentralisation and centralisation</w:t>
      </w:r>
      <w:r w:rsidR="00BF0FE1" w:rsidRPr="00A045EC">
        <w:rPr>
          <w:rFonts w:eastAsia="Times New Roman"/>
          <w:b/>
          <w:bCs/>
          <w:i/>
          <w:color w:val="000000"/>
          <w:lang w:val="en-GB" w:eastAsia="en-IN"/>
        </w:rPr>
        <w:t xml:space="preserve"> </w:t>
      </w:r>
    </w:p>
    <w:p w14:paraId="72861172" w14:textId="77777777" w:rsidR="00003DBA" w:rsidRPr="00A045EC" w:rsidRDefault="00003DBA" w:rsidP="005C1F5A">
      <w:pPr>
        <w:spacing w:line="360" w:lineRule="auto"/>
        <w:jc w:val="both"/>
        <w:rPr>
          <w:rFonts w:eastAsia="Times New Roman"/>
          <w:sz w:val="24"/>
          <w:szCs w:val="24"/>
          <w:lang w:val="en-GB" w:eastAsia="en-IN"/>
        </w:rPr>
      </w:pPr>
      <w:r w:rsidRPr="00A045EC">
        <w:rPr>
          <w:rFonts w:eastAsia="Times New Roman"/>
          <w:color w:val="000000"/>
          <w:lang w:val="en-GB" w:eastAsia="en-IN"/>
        </w:rPr>
        <w:t xml:space="preserve">The selected case clearly demonstrates that centralisation or decentralisation can guarantee patient safety. Health care organisations need an appropriate balance between strong organisational policies and the perspectives of empowered frontline decision-making (Zarychta, 2026). The hospital strongly focused on key elements of centralised governance because organisational standard healthcare procedures, investigation mechanisms, and leadership hierarchy were controlled through the senior administrators. The organisation's operational safety process depended on decentralised teamwork within the operating theatre. Central governance failed to ensure that patient identification procedures were followed. Decentralised clinical teams failed to communicate or challenge unexpected circumstances (Hanley Jr </w:t>
      </w:r>
      <w:r w:rsidRPr="00A045EC">
        <w:rPr>
          <w:rFonts w:eastAsia="Times New Roman"/>
          <w:i/>
          <w:iCs/>
          <w:color w:val="000000"/>
          <w:lang w:val="en-GB" w:eastAsia="en-IN"/>
        </w:rPr>
        <w:t xml:space="preserve">et al. </w:t>
      </w:r>
      <w:r w:rsidRPr="00A045EC">
        <w:rPr>
          <w:rFonts w:eastAsia="Times New Roman"/>
          <w:color w:val="000000"/>
          <w:lang w:val="en-GB" w:eastAsia="en-IN"/>
        </w:rPr>
        <w:t>2023). The elderly man was not wearing surgical clothing that shows incomplete routine preparation. </w:t>
      </w:r>
    </w:p>
    <w:p w14:paraId="1C5828D8" w14:textId="77777777" w:rsidR="00003DBA" w:rsidRPr="00A045EC" w:rsidRDefault="00003DBA" w:rsidP="005C1F5A">
      <w:pPr>
        <w:spacing w:line="360" w:lineRule="auto"/>
        <w:jc w:val="both"/>
        <w:rPr>
          <w:rFonts w:eastAsia="Times New Roman"/>
          <w:sz w:val="24"/>
          <w:szCs w:val="24"/>
          <w:lang w:val="en-GB" w:eastAsia="en-IN"/>
        </w:rPr>
      </w:pPr>
      <w:r w:rsidRPr="00A045EC">
        <w:rPr>
          <w:rFonts w:eastAsia="Times New Roman"/>
          <w:color w:val="000000"/>
          <w:lang w:val="en-GB" w:eastAsia="en-IN"/>
        </w:rPr>
        <w:lastRenderedPageBreak/>
        <w:t>Evidence based on international patient safety supports the conclusion. The World Health Organisation estimates that approximately 300 million surgical procedures are performed each year and approximately 7 million patients experience surgical complications (WHO, 2023). WHO reports that unsafe surgical procedures account for approximately 10 per cent of preventable patient harm in healthcare systems. “The OECD” identifies wrong-patient or similar surgical incidents. The incidents should not occur when strong organisational safety barriers are implemented. Surgical checklists, effective communication, and systematic verification are helps in mitigates the significant challenges within healthcare settings. NHS England defines significant healthcare incidents where national safety barriers exist but have not been effectively used (NHS, 2026). However, “the Kota Medical College Hospital case” demonstrates that the major weaknesses of the organisation follow the decentralised or centralised structure. Strong policies, leadership style and procedures of healthcare systems help to mitigate the major challenges. Strong collaboration between the hospital's leadership and clinical teams helps in patient identity verification. The “Surgical Safety Checklist” would improve organisational overall service performance to reduce the probability of similar incidents in the future. However, a strong governance framework and frontline teams help in implementing essential patient safety procedures.</w:t>
      </w:r>
    </w:p>
    <w:p w14:paraId="7D23A5A1" w14:textId="77777777" w:rsidR="00854A2A" w:rsidRPr="00A045EC" w:rsidRDefault="00854A2A" w:rsidP="005C1F5A">
      <w:pPr>
        <w:pStyle w:val="Normal1"/>
        <w:spacing w:line="360" w:lineRule="auto"/>
        <w:jc w:val="both"/>
        <w:rPr>
          <w:rFonts w:eastAsia="Times New Roman"/>
          <w:b/>
          <w:bCs/>
          <w:i/>
          <w:iCs/>
          <w:lang w:val="en-GB"/>
        </w:rPr>
      </w:pPr>
      <w:r w:rsidRPr="00A045EC">
        <w:rPr>
          <w:rFonts w:eastAsia="Times New Roman"/>
          <w:b/>
          <w:bCs/>
          <w:i/>
          <w:iCs/>
          <w:lang w:val="en-GB"/>
        </w:rPr>
        <w:t xml:space="preserve">Leadership theories and application </w:t>
      </w:r>
    </w:p>
    <w:p w14:paraId="5B961669" w14:textId="77777777" w:rsidR="00854A2A" w:rsidRPr="00A045EC" w:rsidRDefault="00854A2A" w:rsidP="005C1F5A">
      <w:pPr>
        <w:pStyle w:val="Normal1"/>
        <w:spacing w:line="360" w:lineRule="auto"/>
        <w:jc w:val="both"/>
        <w:rPr>
          <w:rFonts w:eastAsia="Times New Roman"/>
          <w:b/>
          <w:bCs/>
          <w:lang w:val="en-GB"/>
        </w:rPr>
      </w:pPr>
      <w:r w:rsidRPr="00A045EC">
        <w:rPr>
          <w:rFonts w:eastAsia="Times New Roman"/>
          <w:b/>
          <w:bCs/>
          <w:lang w:val="en-GB"/>
        </w:rPr>
        <w:t xml:space="preserve">Leadership failure and patient safety context </w:t>
      </w:r>
    </w:p>
    <w:p w14:paraId="27E69CFA" w14:textId="77777777" w:rsidR="00854A2A" w:rsidRPr="00A045EC" w:rsidRDefault="00854A2A" w:rsidP="005C1F5A">
      <w:pPr>
        <w:pStyle w:val="Normal1"/>
        <w:spacing w:line="360" w:lineRule="auto"/>
        <w:jc w:val="both"/>
        <w:rPr>
          <w:rFonts w:eastAsia="Times New Roman"/>
          <w:lang w:val="en-GB"/>
        </w:rPr>
      </w:pPr>
      <w:r w:rsidRPr="00A045EC">
        <w:rPr>
          <w:rFonts w:eastAsia="Times New Roman"/>
          <w:lang w:val="en-GB"/>
        </w:rPr>
        <w:t xml:space="preserve">Leadership is a critical and significant component of healthcare quality improvement as it influences organisational culture, governance process as well as staff behaviour. Effective healthcare leaders are responsible for developing systems that prevent avoidable harm and ensure that safety policies are implemented in a consistent manner. The selected case study of Kota Medical College Hospital demonstrates a patient safety and leadership failure where an elderly person waiting for his son’s surgery was mistakenly taken into operation theatre (SCMP, 2025). He was also anesthetized and also received an incision for another patient’s dialysis procedure. The incident occurred because the patient responded when a similar name was </w:t>
      </w:r>
      <w:r w:rsidR="005973A8" w:rsidRPr="00A045EC">
        <w:rPr>
          <w:rFonts w:eastAsia="Times New Roman"/>
          <w:lang w:val="en-GB"/>
        </w:rPr>
        <w:t>called,</w:t>
      </w:r>
      <w:r w:rsidRPr="00A045EC">
        <w:rPr>
          <w:rFonts w:eastAsia="Times New Roman"/>
          <w:lang w:val="en-GB"/>
        </w:rPr>
        <w:t xml:space="preserve"> then the patient was transferred into the OT without any identity verification. The case study reflects on the weaknesses in leadership, communication and safety culture within the Kota Medical College Hospital. Modern patient safety approaches demonstrate that adverse kinds of events mainly occur because multiple system barriers fail (SCMP, 2025). </w:t>
      </w:r>
    </w:p>
    <w:p w14:paraId="5520ECB3" w14:textId="77777777" w:rsidR="00854A2A" w:rsidRPr="00A045EC" w:rsidRDefault="00854A2A" w:rsidP="005C1F5A">
      <w:pPr>
        <w:pStyle w:val="Normal1"/>
        <w:spacing w:line="360" w:lineRule="auto"/>
        <w:jc w:val="both"/>
        <w:rPr>
          <w:rFonts w:eastAsia="Times New Roman"/>
          <w:b/>
          <w:bCs/>
          <w:lang w:val="en-GB"/>
        </w:rPr>
      </w:pPr>
      <w:r w:rsidRPr="00A045EC">
        <w:rPr>
          <w:rFonts w:eastAsia="Times New Roman"/>
          <w:b/>
          <w:bCs/>
          <w:lang w:val="en-GB"/>
        </w:rPr>
        <w:t>Transformational leadership</w:t>
      </w:r>
    </w:p>
    <w:p w14:paraId="6B256C9C" w14:textId="77777777" w:rsidR="00854A2A" w:rsidRPr="00A045EC" w:rsidRDefault="00854A2A" w:rsidP="005C1F5A">
      <w:pPr>
        <w:pStyle w:val="Normal1"/>
        <w:spacing w:line="360" w:lineRule="auto"/>
        <w:jc w:val="both"/>
        <w:rPr>
          <w:rFonts w:eastAsia="Times New Roman"/>
          <w:lang w:val="en-GB"/>
        </w:rPr>
      </w:pPr>
      <w:r w:rsidRPr="00A045EC">
        <w:rPr>
          <w:rFonts w:eastAsia="Times New Roman"/>
          <w:lang w:val="en-GB"/>
        </w:rPr>
        <w:t xml:space="preserve">Transformational leadership mainly focuses on creating shared vision and motivating employees for continuous improvements. Transformational leaders within the healthcare context </w:t>
      </w:r>
      <w:r w:rsidRPr="00A045EC">
        <w:rPr>
          <w:rFonts w:eastAsia="Times New Roman"/>
          <w:lang w:val="en-GB"/>
        </w:rPr>
        <w:lastRenderedPageBreak/>
        <w:t xml:space="preserve">promote patient </w:t>
      </w:r>
      <w:r w:rsidR="00A73ED4" w:rsidRPr="00A045EC">
        <w:rPr>
          <w:rFonts w:eastAsia="Times New Roman"/>
          <w:lang w:val="en-GB"/>
        </w:rPr>
        <w:t>centred</w:t>
      </w:r>
      <w:r w:rsidRPr="00A045EC">
        <w:rPr>
          <w:rFonts w:eastAsia="Times New Roman"/>
          <w:lang w:val="en-GB"/>
        </w:rPr>
        <w:t xml:space="preserve"> values and encourage staff to participate in i</w:t>
      </w:r>
      <w:r w:rsidR="00A73ED4" w:rsidRPr="00A045EC">
        <w:rPr>
          <w:rFonts w:eastAsia="Times New Roman"/>
          <w:lang w:val="en-GB"/>
        </w:rPr>
        <w:t>mproving patient care (Alzahran</w:t>
      </w:r>
      <w:r w:rsidRPr="00A045EC">
        <w:rPr>
          <w:rFonts w:eastAsia="Times New Roman"/>
          <w:i/>
          <w:iCs/>
          <w:lang w:val="en-GB"/>
        </w:rPr>
        <w:t xml:space="preserve"> et al.</w:t>
      </w:r>
      <w:r w:rsidRPr="00A045EC">
        <w:rPr>
          <w:rFonts w:eastAsia="Times New Roman"/>
          <w:lang w:val="en-GB"/>
        </w:rPr>
        <w:t xml:space="preserve"> 2024). This leadership style would be applicable to Kota hospital by encouraging senior leaders to establish patient safety as a functional organisational priority. Leaders should ensure that healthcare professionals understand patient identification is a critical safety responsibility. </w:t>
      </w:r>
    </w:p>
    <w:p w14:paraId="15C497DB" w14:textId="77777777" w:rsidR="00854A2A" w:rsidRPr="00A045EC" w:rsidRDefault="00854A2A" w:rsidP="005C1F5A">
      <w:pPr>
        <w:pStyle w:val="Normal1"/>
        <w:spacing w:line="360" w:lineRule="auto"/>
        <w:jc w:val="center"/>
        <w:rPr>
          <w:rFonts w:eastAsia="Times New Roman"/>
          <w:lang w:val="en-GB"/>
        </w:rPr>
      </w:pPr>
      <w:r w:rsidRPr="00A045EC">
        <w:rPr>
          <w:rFonts w:eastAsia="Times New Roman"/>
          <w:noProof/>
        </w:rPr>
        <w:drawing>
          <wp:inline distT="114300" distB="114300" distL="114300" distR="114300" wp14:anchorId="4AC26DC5" wp14:editId="1FFA0B84">
            <wp:extent cx="4686300" cy="31527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86300" cy="3152775"/>
                    </a:xfrm>
                    <a:prstGeom prst="rect">
                      <a:avLst/>
                    </a:prstGeom>
                    <a:ln/>
                  </pic:spPr>
                </pic:pic>
              </a:graphicData>
            </a:graphic>
          </wp:inline>
        </w:drawing>
      </w:r>
    </w:p>
    <w:p w14:paraId="320277B6" w14:textId="77777777" w:rsidR="00854A2A" w:rsidRPr="00A045EC" w:rsidRDefault="003671C4" w:rsidP="005C1F5A">
      <w:pPr>
        <w:pStyle w:val="Normal1"/>
        <w:spacing w:line="360" w:lineRule="auto"/>
        <w:jc w:val="center"/>
        <w:rPr>
          <w:rFonts w:eastAsia="Times New Roman"/>
          <w:b/>
          <w:lang w:val="en-GB"/>
        </w:rPr>
      </w:pPr>
      <w:r w:rsidRPr="00A045EC">
        <w:rPr>
          <w:rFonts w:eastAsia="Times New Roman"/>
          <w:b/>
          <w:lang w:val="en-GB"/>
        </w:rPr>
        <w:t>Figure 2</w:t>
      </w:r>
      <w:r w:rsidR="00854A2A" w:rsidRPr="00A045EC">
        <w:rPr>
          <w:rFonts w:eastAsia="Times New Roman"/>
          <w:b/>
          <w:lang w:val="en-GB"/>
        </w:rPr>
        <w:t xml:space="preserve">: Factors of patient </w:t>
      </w:r>
      <w:r w:rsidR="00C20BC9" w:rsidRPr="00A045EC">
        <w:rPr>
          <w:rFonts w:eastAsia="Times New Roman"/>
          <w:b/>
          <w:lang w:val="en-GB"/>
        </w:rPr>
        <w:t>centred</w:t>
      </w:r>
      <w:r w:rsidR="00854A2A" w:rsidRPr="00A045EC">
        <w:rPr>
          <w:rFonts w:eastAsia="Times New Roman"/>
          <w:b/>
          <w:lang w:val="en-GB"/>
        </w:rPr>
        <w:t xml:space="preserve"> care</w:t>
      </w:r>
    </w:p>
    <w:p w14:paraId="23B76214" w14:textId="77777777" w:rsidR="00854A2A" w:rsidRPr="00A045EC" w:rsidRDefault="00854A2A" w:rsidP="005C1F5A">
      <w:pPr>
        <w:pStyle w:val="Normal1"/>
        <w:spacing w:line="360" w:lineRule="auto"/>
        <w:jc w:val="center"/>
        <w:rPr>
          <w:rFonts w:eastAsia="Times New Roman"/>
          <w:lang w:val="en-GB"/>
        </w:rPr>
      </w:pPr>
      <w:r w:rsidRPr="00A045EC">
        <w:rPr>
          <w:rFonts w:eastAsia="Times New Roman"/>
          <w:lang w:val="en-GB"/>
        </w:rPr>
        <w:t xml:space="preserve">(Source: Alzahran </w:t>
      </w:r>
      <w:r w:rsidRPr="00A045EC">
        <w:rPr>
          <w:rFonts w:eastAsia="Times New Roman"/>
          <w:i/>
          <w:iCs/>
          <w:lang w:val="en-GB"/>
        </w:rPr>
        <w:t xml:space="preserve">et al. </w:t>
      </w:r>
      <w:r w:rsidRPr="00A045EC">
        <w:rPr>
          <w:rFonts w:eastAsia="Times New Roman"/>
          <w:lang w:val="en-GB"/>
        </w:rPr>
        <w:t>2024)</w:t>
      </w:r>
    </w:p>
    <w:p w14:paraId="4D3A4E64" w14:textId="77777777" w:rsidR="00854A2A" w:rsidRPr="00A045EC" w:rsidRDefault="00854A2A" w:rsidP="005C1F5A">
      <w:pPr>
        <w:pStyle w:val="Normal1"/>
        <w:spacing w:line="360" w:lineRule="auto"/>
        <w:jc w:val="both"/>
        <w:rPr>
          <w:rFonts w:eastAsia="Times New Roman"/>
          <w:lang w:val="en-GB"/>
        </w:rPr>
      </w:pPr>
      <w:r w:rsidRPr="00A045EC">
        <w:rPr>
          <w:rFonts w:eastAsia="Times New Roman"/>
          <w:lang w:val="en-GB"/>
        </w:rPr>
        <w:t>A strong transformational leadership approach would encourage staff to question situations and delay procedures until the identity of the patient is confirmed. The case study demonstrates that safety values may not have been fully integrated within routine clinical practices (SCMP, 2025). The patient was transferred to OT after responding to the similar name. This situation indicates that staff may have relied on informal confirmation rather than formal identification procedure. Transformational leaders could reduce these kinds of risks by developing a culture where employees feel confident raising their concerns. Psychological safety moreover is important in healthcare because staffs who feel supported are more likely to report concerns and problems (Weiss</w:t>
      </w:r>
      <w:r w:rsidRPr="00A045EC">
        <w:rPr>
          <w:rFonts w:eastAsia="Times New Roman"/>
          <w:i/>
          <w:iCs/>
          <w:lang w:val="en-GB"/>
        </w:rPr>
        <w:t xml:space="preserve"> et al.</w:t>
      </w:r>
      <w:r w:rsidRPr="00A045EC">
        <w:rPr>
          <w:rFonts w:eastAsia="Times New Roman"/>
          <w:lang w:val="en-GB"/>
        </w:rPr>
        <w:t xml:space="preserve"> 2023). However, transformational leaders alone cannot guarantee patient safety. Besides good leadership, healthcare organizations of India also require effective systems as well as accountability structures. </w:t>
      </w:r>
    </w:p>
    <w:p w14:paraId="50DE23D9" w14:textId="77777777" w:rsidR="00854A2A" w:rsidRPr="00A045EC" w:rsidRDefault="00854A2A" w:rsidP="005C1F5A">
      <w:pPr>
        <w:pStyle w:val="Normal1"/>
        <w:spacing w:line="360" w:lineRule="auto"/>
        <w:jc w:val="both"/>
        <w:rPr>
          <w:rFonts w:eastAsia="Times New Roman"/>
          <w:b/>
          <w:bCs/>
          <w:lang w:val="en-GB"/>
        </w:rPr>
      </w:pPr>
      <w:r w:rsidRPr="00A045EC">
        <w:rPr>
          <w:rFonts w:eastAsia="Times New Roman"/>
          <w:b/>
          <w:bCs/>
          <w:lang w:val="en-GB"/>
        </w:rPr>
        <w:t>Transactional leadership</w:t>
      </w:r>
    </w:p>
    <w:p w14:paraId="75122DA5" w14:textId="77777777" w:rsidR="00854A2A" w:rsidRPr="00A045EC" w:rsidRDefault="00854A2A" w:rsidP="005C1F5A">
      <w:pPr>
        <w:pStyle w:val="Normal1"/>
        <w:spacing w:line="360" w:lineRule="auto"/>
        <w:jc w:val="both"/>
        <w:rPr>
          <w:rFonts w:eastAsia="Times New Roman"/>
          <w:lang w:val="en-GB"/>
        </w:rPr>
      </w:pPr>
      <w:r w:rsidRPr="00A045EC">
        <w:rPr>
          <w:rFonts w:eastAsia="Times New Roman"/>
          <w:lang w:val="en-GB"/>
        </w:rPr>
        <w:t xml:space="preserve">This leadership approach is mainly focused on clear responsibilities and supervision alongside performance monitoring. This approach is highly relevant in healthcare as many clinical </w:t>
      </w:r>
      <w:r w:rsidRPr="00A045EC">
        <w:rPr>
          <w:rFonts w:eastAsia="Times New Roman"/>
          <w:lang w:val="en-GB"/>
        </w:rPr>
        <w:lastRenderedPageBreak/>
        <w:t xml:space="preserve">activities require strict following of protocols. In the case study context, stronger transactional leadership could have restricted wrong patient procedure through an effective verification process. Leaders should ensure that the surgical team follows standard identification procedures including confirmation. Such as name, date of birth and registration details. Integrating patient safety positively impacts health outcomes and reduces costs related to patient harm (Who, 2025). Failure to follow these verification processes indicates weaknesses in managerial monitoring. Transactional leaders ensure regular audit and staff training to ensure safety of patients. Patient safety is one of the biggest drawbacks of Indian hospitals due to negligence. For example, 12 people died between 2023 to December 2025 negligence by government hospital staff (Timesofindia, 2026). Transactional leadership would therefore provide the necessary structure to maintain consistent safety of patients. However, excessive dependence on transactional leadership may create some limitations within healthcare practice. If healthcare workers only focus on completing necessary procedures without understanding the main purpose, they may be unable to recognise the issue. Therefore, this leadership approach must be combined with professional judgment and accurate safety culture. </w:t>
      </w:r>
    </w:p>
    <w:p w14:paraId="556E0FC5" w14:textId="77777777" w:rsidR="00854A2A" w:rsidRPr="00A045EC" w:rsidRDefault="00854A2A" w:rsidP="005C1F5A">
      <w:pPr>
        <w:pStyle w:val="Normal1"/>
        <w:spacing w:line="360" w:lineRule="auto"/>
        <w:jc w:val="both"/>
        <w:rPr>
          <w:rFonts w:eastAsia="Times New Roman"/>
          <w:b/>
          <w:bCs/>
          <w:lang w:val="en-GB"/>
        </w:rPr>
      </w:pPr>
      <w:r w:rsidRPr="00A045EC">
        <w:rPr>
          <w:rFonts w:eastAsia="Times New Roman"/>
          <w:b/>
          <w:bCs/>
          <w:lang w:val="en-GB"/>
        </w:rPr>
        <w:t>Situational leadership</w:t>
      </w:r>
    </w:p>
    <w:p w14:paraId="7A5FEA14" w14:textId="77777777" w:rsidR="00854A2A" w:rsidRPr="00A045EC" w:rsidRDefault="00854A2A" w:rsidP="005C1F5A">
      <w:pPr>
        <w:pStyle w:val="Normal1"/>
        <w:spacing w:line="360" w:lineRule="auto"/>
        <w:jc w:val="both"/>
        <w:rPr>
          <w:rFonts w:eastAsia="Times New Roman"/>
          <w:lang w:val="en-GB"/>
        </w:rPr>
      </w:pPr>
      <w:r w:rsidRPr="00A045EC">
        <w:rPr>
          <w:rFonts w:eastAsia="Times New Roman"/>
          <w:lang w:val="en-GB"/>
        </w:rPr>
        <w:t xml:space="preserve">According to situational leadership, effective leaders should adapt their approach according to situations and circumstances. Healthcare environments are complex as leaders must manage their routine activities while responding to the unpredictable challenges (Ghallab, 2026). Situational leadership within the case study context would require a more directive approach during high risk processes such as </w:t>
      </w:r>
      <w:r w:rsidR="000C2774" w:rsidRPr="00A045EC">
        <w:rPr>
          <w:rFonts w:eastAsia="Times New Roman"/>
          <w:lang w:val="en-GB"/>
        </w:rPr>
        <w:t>pre-operative</w:t>
      </w:r>
      <w:r w:rsidRPr="00A045EC">
        <w:rPr>
          <w:rFonts w:eastAsia="Times New Roman"/>
          <w:lang w:val="en-GB"/>
        </w:rPr>
        <w:t xml:space="preserve"> procedures and transfer of patients. Leaders should therefore identify communication failure, workload pressures and other gaps instead of focusing only on individuals involved. </w:t>
      </w:r>
    </w:p>
    <w:p w14:paraId="4CA40896" w14:textId="77777777" w:rsidR="00854A2A" w:rsidRPr="00A045EC" w:rsidRDefault="00854A2A" w:rsidP="005C1F5A">
      <w:pPr>
        <w:pStyle w:val="Normal1"/>
        <w:spacing w:line="360" w:lineRule="auto"/>
        <w:jc w:val="both"/>
        <w:rPr>
          <w:rFonts w:eastAsia="Times New Roman"/>
          <w:b/>
          <w:bCs/>
          <w:lang w:val="en-GB"/>
        </w:rPr>
      </w:pPr>
      <w:r w:rsidRPr="00A045EC">
        <w:rPr>
          <w:rFonts w:eastAsia="Times New Roman"/>
          <w:b/>
          <w:bCs/>
          <w:lang w:val="en-GB"/>
        </w:rPr>
        <w:t xml:space="preserve">Critical evaluation </w:t>
      </w:r>
    </w:p>
    <w:p w14:paraId="4BEA3E21" w14:textId="77777777" w:rsidR="00854A2A" w:rsidRPr="00A045EC" w:rsidRDefault="00854A2A" w:rsidP="005C1F5A">
      <w:pPr>
        <w:pStyle w:val="Normal1"/>
        <w:spacing w:line="360" w:lineRule="auto"/>
        <w:jc w:val="both"/>
        <w:rPr>
          <w:rFonts w:eastAsia="Times New Roman"/>
          <w:lang w:val="en-GB"/>
        </w:rPr>
      </w:pPr>
      <w:r w:rsidRPr="00A045EC">
        <w:rPr>
          <w:rFonts w:eastAsia="Times New Roman"/>
          <w:lang w:val="en-GB"/>
        </w:rPr>
        <w:t xml:space="preserve">The leadership approach demonstrates the selected case as reactive because action occurred after the wrong patient issue already happened. Effective healthcare leadership should focus on proper collaboration and problem solving. The leadership approach adopted in Kota Medical College Hospital was not appropriate for managing patient safety because it relied on individual responsibility instead of system based. Following surgical procedures and maintaining operational procedures were not sufficient in this situation because required safety checks were not presented. A more appropriate approach would have involved a combination of transformational as well as distributed leadership. Leaders who follow this approach should promote a safety culture and encourage staff participation (Hamdan </w:t>
      </w:r>
      <w:r w:rsidRPr="00A045EC">
        <w:rPr>
          <w:rFonts w:eastAsia="Times New Roman"/>
          <w:i/>
          <w:iCs/>
          <w:lang w:val="en-GB"/>
        </w:rPr>
        <w:t>et al.</w:t>
      </w:r>
      <w:r w:rsidRPr="00A045EC">
        <w:rPr>
          <w:rFonts w:eastAsia="Times New Roman"/>
          <w:lang w:val="en-GB"/>
        </w:rPr>
        <w:t xml:space="preserve"> 2024</w:t>
      </w:r>
      <w:r w:rsidR="00EE38DD" w:rsidRPr="00A045EC">
        <w:rPr>
          <w:rFonts w:eastAsia="Times New Roman"/>
          <w:lang w:val="en-GB"/>
        </w:rPr>
        <w:t>). Transformational</w:t>
      </w:r>
      <w:r w:rsidRPr="00A045EC">
        <w:rPr>
          <w:rFonts w:eastAsia="Times New Roman"/>
          <w:lang w:val="en-GB"/>
        </w:rPr>
        <w:t xml:space="preserve"> leadership would have helped develop shared responsibility alongside proper </w:t>
      </w:r>
      <w:r w:rsidRPr="00A045EC">
        <w:rPr>
          <w:rFonts w:eastAsia="Times New Roman"/>
          <w:lang w:val="en-GB"/>
        </w:rPr>
        <w:lastRenderedPageBreak/>
        <w:t xml:space="preserve">patient safety. The leadership followed in this situation can be considered as reactive rather than proactive. The incident mainly was identified only after the incorrect procedure has already started in the operation theatre. Proactive healthcare leadership requires continued assessments and checks of safety risks that were missing in this situation. Within this case, effective leadership should have thought of the possibility of patient identification error and prevent stronger and impactful patient safety measures. The specific staff survey data from the hospital are unable so the incident outcome demonstrates weakness in communication and leadership. Effective safety culture improves teamwork and reduces preventable harms (Finn </w:t>
      </w:r>
      <w:r w:rsidRPr="00A045EC">
        <w:rPr>
          <w:rFonts w:eastAsia="Times New Roman"/>
          <w:i/>
          <w:iCs/>
          <w:lang w:val="en-GB"/>
        </w:rPr>
        <w:t>et al.</w:t>
      </w:r>
      <w:r w:rsidRPr="00A045EC">
        <w:rPr>
          <w:rFonts w:eastAsia="Times New Roman"/>
          <w:lang w:val="en-GB"/>
        </w:rPr>
        <w:t xml:space="preserve"> 2024). A different approach involving distributed and intelligent leadership could have improved the situation. Therefore, leadership effectiveness could have been improved by proactive governance and effective decision making. </w:t>
      </w:r>
    </w:p>
    <w:p w14:paraId="745E5772" w14:textId="77777777" w:rsidR="00CA3142" w:rsidRPr="00A045EC" w:rsidRDefault="00822AB3" w:rsidP="005C1F5A">
      <w:pPr>
        <w:pStyle w:val="Normal1"/>
        <w:spacing w:line="360" w:lineRule="auto"/>
        <w:jc w:val="both"/>
        <w:rPr>
          <w:rFonts w:eastAsia="Times New Roman"/>
          <w:i/>
          <w:iCs/>
          <w:lang w:val="en-GB"/>
        </w:rPr>
      </w:pPr>
      <w:r w:rsidRPr="00A045EC">
        <w:rPr>
          <w:rFonts w:eastAsia="Times New Roman"/>
          <w:b/>
          <w:bCs/>
          <w:i/>
          <w:iCs/>
          <w:lang w:val="en-GB"/>
        </w:rPr>
        <w:t xml:space="preserve">Improvement and lessons learned </w:t>
      </w:r>
    </w:p>
    <w:p w14:paraId="624D99FC"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 xml:space="preserve">The wrong-patient surgical procedure at Kota Medical Hospital has resulted in adverse healthcare events. These types of events rarely occur due to a single individual mistake in the administration process. An elderly man, confused, unknowingly raised his hand and was taken to the operating theatre (SCMP, 2025). However, they usually result from interaction among organisational systems, leadership practices and governance of frontline working conditions. This case study has shown that patient safety failure has occurred due to multiple protective barriers being ineffective. The incident has highlighted a weakness in the patient identification process, along with communication between clinical teams and leadership accountability. A system-based approach will provide improvement in terms of strong governance, empowering healthcare professionals to provide a reliable process to reduce the likelihood of similar incidents. </w:t>
      </w:r>
    </w:p>
    <w:p w14:paraId="56195633" w14:textId="77777777" w:rsidR="00CA3142" w:rsidRPr="00A045EC" w:rsidRDefault="00822AB3" w:rsidP="005C1F5A">
      <w:pPr>
        <w:pStyle w:val="Normal1"/>
        <w:spacing w:line="360" w:lineRule="auto"/>
        <w:jc w:val="both"/>
        <w:rPr>
          <w:rFonts w:eastAsia="Times New Roman"/>
          <w:b/>
          <w:bCs/>
          <w:i/>
          <w:iCs/>
          <w:lang w:val="en-GB"/>
        </w:rPr>
      </w:pPr>
      <w:r w:rsidRPr="00A045EC">
        <w:rPr>
          <w:rFonts w:eastAsia="Times New Roman"/>
          <w:b/>
          <w:bCs/>
          <w:i/>
          <w:iCs/>
          <w:lang w:val="en-GB"/>
        </w:rPr>
        <w:t>Problem 1: Weak patient identification and dependence on manual verification processes</w:t>
      </w:r>
    </w:p>
    <w:p w14:paraId="250CD3D2"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b/>
          <w:bCs/>
          <w:lang w:val="en-GB"/>
        </w:rPr>
        <w:t>Problem</w:t>
      </w:r>
    </w:p>
    <w:p w14:paraId="7826EB57"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 xml:space="preserve">The primary failure in this case was the incorrect identification of a patient named Jagdish Panchal before surgery. The elderly patient was mistakenly taken for a dialysis fistula procedure instead of the right patient. This happened due to similar names and insufficient verification done by the clinical team before the procedure, such as having his arm shaved and cleaned. </w:t>
      </w:r>
      <w:r w:rsidR="004C5A2B" w:rsidRPr="00A045EC">
        <w:rPr>
          <w:rFonts w:eastAsia="Times New Roman"/>
          <w:lang w:val="en-GB"/>
        </w:rPr>
        <w:t>The case study has</w:t>
      </w:r>
      <w:r w:rsidRPr="00A045EC">
        <w:rPr>
          <w:rFonts w:eastAsia="Times New Roman"/>
          <w:lang w:val="en-GB"/>
        </w:rPr>
        <w:t xml:space="preserve"> shown an over-reliance on manual identification methods during high-risk clinical processes. Manual systems in complex healthcare environments can create vulnerable errors due to workload on staff (Damarched, 2026). Workload pressure has occurred in the healthcare sector due to multiple patients requiring simultaneous care. </w:t>
      </w:r>
    </w:p>
    <w:p w14:paraId="081F5076"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b/>
          <w:bCs/>
          <w:lang w:val="en-GB"/>
        </w:rPr>
        <w:t xml:space="preserve">Data evidence </w:t>
      </w:r>
    </w:p>
    <w:p w14:paraId="345E690E"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lastRenderedPageBreak/>
        <w:t xml:space="preserve">World Health Organisation has shown that around 1 in every 10 patients is harmed in healthcare. There are more than 3 million deaths that occur due to unsafe care (WHO, 2023). In low- to middle-income countries like India, as many as 4 in 100 people die from unsafe medical care. The same thing has happened with Jagdish Panchal due to low supervision. Structured checklists can significantly reduce complications when implemented consistently by healthcare systems. </w:t>
      </w:r>
    </w:p>
    <w:p w14:paraId="24F0FBAE"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b/>
          <w:bCs/>
          <w:lang w:val="en-GB"/>
        </w:rPr>
        <w:t xml:space="preserve">Improvement </w:t>
      </w:r>
    </w:p>
    <w:p w14:paraId="4BF40186"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 xml:space="preserve">Kota Medical College Hospital should strengthen the patient identification system. They will introduce different verification steps before opting for surgery. The medical college should include checking patient identity by at least two identifiers such as full name, date of birth and hospital identification number. Electronic verification systems can provide additional safety barriers compared to depending on manual processes. </w:t>
      </w:r>
    </w:p>
    <w:p w14:paraId="6AEB5E2C"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b/>
          <w:bCs/>
          <w:i/>
          <w:iCs/>
          <w:lang w:val="en-GB"/>
        </w:rPr>
        <w:t>Problem 2: Communication gaps between clinical teams</w:t>
      </w:r>
      <w:r w:rsidRPr="00A045EC">
        <w:rPr>
          <w:rFonts w:eastAsia="Times New Roman"/>
          <w:lang w:val="en-GB"/>
        </w:rPr>
        <w:t xml:space="preserve"> </w:t>
      </w:r>
    </w:p>
    <w:p w14:paraId="6288BEC9"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b/>
          <w:bCs/>
          <w:lang w:val="en-GB"/>
        </w:rPr>
        <w:t>Problem</w:t>
      </w:r>
      <w:r w:rsidRPr="00A045EC">
        <w:rPr>
          <w:rFonts w:eastAsia="Times New Roman"/>
          <w:lang w:val="en-GB"/>
        </w:rPr>
        <w:t xml:space="preserve"> </w:t>
      </w:r>
    </w:p>
    <w:p w14:paraId="330C0827"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 xml:space="preserve">The case study has reflected communication failures between healthcare professionals involved in surgical preparation. The surgical team of Kota Medical College Hospital has taken Panchal to the operating theatre without verifying his identity properly (SCMP, 2025). He could not stop this process as he is suffering from facial paralysis and cannot talk. It has shown a complete failure of surgical team, where coordination is required between surgeons, nurses and administrative staff. </w:t>
      </w:r>
    </w:p>
    <w:p w14:paraId="6FA17F8E"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b/>
          <w:bCs/>
          <w:lang w:val="en-GB"/>
        </w:rPr>
        <w:t>Data evidence</w:t>
      </w:r>
      <w:r w:rsidRPr="00A045EC">
        <w:rPr>
          <w:rFonts w:eastAsia="Times New Roman"/>
          <w:lang w:val="en-GB"/>
        </w:rPr>
        <w:t xml:space="preserve"> </w:t>
      </w:r>
    </w:p>
    <w:p w14:paraId="21A75E0D"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 xml:space="preserve">Patient harm has continued to happen due to healthcare system consistently identifying communication failure. Ineffective communication can lead to adverse events, delays in treatment and medication errors (NCBI, 2024). It has been highlighted as one of the leading causes of sentinel events within healthcare organisations. </w:t>
      </w:r>
    </w:p>
    <w:p w14:paraId="2CCFEF1E"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b/>
          <w:bCs/>
          <w:lang w:val="en-GB"/>
        </w:rPr>
        <w:t>Improvement</w:t>
      </w:r>
      <w:r w:rsidRPr="00A045EC">
        <w:rPr>
          <w:rFonts w:eastAsia="Times New Roman"/>
          <w:lang w:val="en-GB"/>
        </w:rPr>
        <w:t xml:space="preserve"> </w:t>
      </w:r>
    </w:p>
    <w:p w14:paraId="401515EF"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 xml:space="preserve">The hospital should implement a structured communication system. This will involve operative safety briefings along with team huddles and mandatory surgical verification before transferring patients to theatres. Staff should stop the procedure when they cannot confirm the identity of a patient. </w:t>
      </w:r>
    </w:p>
    <w:p w14:paraId="03F748F8" w14:textId="77777777" w:rsidR="00CA3142" w:rsidRPr="00A045EC" w:rsidRDefault="00822AB3" w:rsidP="005C1F5A">
      <w:pPr>
        <w:pStyle w:val="Normal1"/>
        <w:spacing w:line="360" w:lineRule="auto"/>
        <w:jc w:val="both"/>
        <w:rPr>
          <w:rFonts w:eastAsia="Times New Roman"/>
          <w:b/>
          <w:bCs/>
          <w:i/>
          <w:iCs/>
          <w:lang w:val="en-GB"/>
        </w:rPr>
      </w:pPr>
      <w:r w:rsidRPr="00A045EC">
        <w:rPr>
          <w:rFonts w:eastAsia="Times New Roman"/>
          <w:b/>
          <w:bCs/>
          <w:i/>
          <w:iCs/>
          <w:lang w:val="en-GB"/>
        </w:rPr>
        <w:t xml:space="preserve">Problem 3: Inconsistent implementation of surgical safety checklists </w:t>
      </w:r>
    </w:p>
    <w:p w14:paraId="40B70F16"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b/>
          <w:bCs/>
          <w:lang w:val="en-GB"/>
        </w:rPr>
        <w:t xml:space="preserve">Problem </w:t>
      </w:r>
    </w:p>
    <w:p w14:paraId="49CA9349"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lang w:val="en-GB"/>
        </w:rPr>
        <w:t xml:space="preserve">Surgical safety checklists' effectiveness depends only on consistent implementation. The incident happened with an elderly man who came for his son's treatment in Kota Medical </w:t>
      </w:r>
      <w:r w:rsidRPr="00A045EC">
        <w:rPr>
          <w:rFonts w:eastAsia="Times New Roman"/>
          <w:lang w:val="en-GB"/>
        </w:rPr>
        <w:lastRenderedPageBreak/>
        <w:t>College Hospital (SCMP, 2025). This incident has indicated that existing safety procedures are not used properly and are lacking sufficient monitoring.</w:t>
      </w:r>
      <w:r w:rsidRPr="00A045EC">
        <w:rPr>
          <w:rFonts w:eastAsia="Times New Roman"/>
          <w:b/>
          <w:bCs/>
          <w:lang w:val="en-GB"/>
        </w:rPr>
        <w:t xml:space="preserve"> </w:t>
      </w:r>
    </w:p>
    <w:p w14:paraId="7B813E9E"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b/>
          <w:bCs/>
          <w:lang w:val="en-GB"/>
        </w:rPr>
        <w:t xml:space="preserve">Data evidence </w:t>
      </w:r>
    </w:p>
    <w:p w14:paraId="284C3134"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Surgical safety is a critical factor in modern healthcare, with increa</w:t>
      </w:r>
      <w:r w:rsidR="00C465F7" w:rsidRPr="00A045EC">
        <w:rPr>
          <w:rFonts w:eastAsia="Times New Roman"/>
          <w:lang w:val="en-GB"/>
        </w:rPr>
        <w:t>sing potential for errors. WHO S</w:t>
      </w:r>
      <w:r w:rsidRPr="00A045EC">
        <w:rPr>
          <w:rFonts w:eastAsia="Times New Roman"/>
          <w:lang w:val="en-GB"/>
        </w:rPr>
        <w:t xml:space="preserve">urgical safety checklist has been shown to improve surgical outcomes (NCBI, 2024). It has been used to encourage teamwork, communication and verification in complex healthcare processes. Checklist effectiveness also depends on staff leadership along with continuous monitoring. </w:t>
      </w:r>
    </w:p>
    <w:p w14:paraId="0E0870D5"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b/>
          <w:bCs/>
          <w:lang w:val="en-GB"/>
        </w:rPr>
        <w:t>Improvement</w:t>
      </w:r>
      <w:r w:rsidRPr="00A045EC">
        <w:rPr>
          <w:rFonts w:eastAsia="Times New Roman"/>
          <w:lang w:val="en-GB"/>
        </w:rPr>
        <w:t xml:space="preserve"> </w:t>
      </w:r>
    </w:p>
    <w:p w14:paraId="74DD6628"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Hospital leadership should monitor checklist compliance through regular audits and feedback systems. Surgical teams of a medical college need training on checklist processes rather than simply completing them as part of documentation.</w:t>
      </w:r>
    </w:p>
    <w:p w14:paraId="6CA4F102" w14:textId="77777777" w:rsidR="00CA3142" w:rsidRPr="00A045EC" w:rsidRDefault="00822AB3" w:rsidP="005C1F5A">
      <w:pPr>
        <w:pStyle w:val="Normal1"/>
        <w:spacing w:line="360" w:lineRule="auto"/>
        <w:jc w:val="both"/>
        <w:rPr>
          <w:rFonts w:eastAsia="Times New Roman"/>
          <w:b/>
          <w:bCs/>
          <w:i/>
          <w:iCs/>
          <w:lang w:val="en-GB"/>
        </w:rPr>
      </w:pPr>
      <w:r w:rsidRPr="00A045EC">
        <w:rPr>
          <w:rFonts w:eastAsia="Times New Roman"/>
          <w:b/>
          <w:bCs/>
          <w:i/>
          <w:iCs/>
          <w:lang w:val="en-GB"/>
        </w:rPr>
        <w:t xml:space="preserve">Problem 4: Weak patient safety culture and leadership accountability </w:t>
      </w:r>
    </w:p>
    <w:p w14:paraId="0EBEC9E6"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b/>
          <w:bCs/>
          <w:lang w:val="en-GB"/>
        </w:rPr>
        <w:t xml:space="preserve">Problem </w:t>
      </w:r>
    </w:p>
    <w:p w14:paraId="48542CE2"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 xml:space="preserve">The case has demonstrated the importance of leadership in developing a strong patient safety culture. Surgical staff saw no sign of cleaning or shaving in the hands of Panchal, who was lying on the table for anaesthesia (SCMP, 2025). This has shown completely ineffective leadership despite the presence of patient safety policies or procedures. Leaders are responsible for patient safety in an organisation rather than only clinical responsibility. </w:t>
      </w:r>
    </w:p>
    <w:p w14:paraId="604ABA02"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b/>
          <w:bCs/>
          <w:lang w:val="en-GB"/>
        </w:rPr>
        <w:t xml:space="preserve">Data evidence </w:t>
      </w:r>
    </w:p>
    <w:p w14:paraId="2DCECBC0"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 xml:space="preserve">Unsafe and improper care has led to global health issues, according to the World Health Organisation. Poor quality care is considered an overlooked epidemic in healthcare settings. 10% to 20% of hospitalised patients have seen adverse events in high-income countries as well (NCBI, 2025). This evidence will be more adverse in low- to middle-income countries where patients' lives are valued only for money. </w:t>
      </w:r>
    </w:p>
    <w:p w14:paraId="716B433D"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b/>
          <w:bCs/>
          <w:lang w:val="en-GB"/>
        </w:rPr>
        <w:t>Improvement</w:t>
      </w:r>
    </w:p>
    <w:p w14:paraId="3AFF67BB"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lang w:val="en-GB"/>
        </w:rPr>
        <w:t xml:space="preserve">Kota Medical College Hospital should adopt a transformational leadership approach to influence shared responsibility in patient safety. This approach will also include continuous learning and staff involvement in safety improvement. The incident reporting system will be designed as a learning mechanism, not a punishment system. </w:t>
      </w:r>
    </w:p>
    <w:p w14:paraId="733B526A" w14:textId="77777777" w:rsidR="00CA3142" w:rsidRPr="00A045EC" w:rsidRDefault="00822AB3" w:rsidP="005C1F5A">
      <w:pPr>
        <w:pStyle w:val="Normal1"/>
        <w:spacing w:line="360" w:lineRule="auto"/>
        <w:jc w:val="both"/>
        <w:rPr>
          <w:rFonts w:eastAsia="Times New Roman"/>
          <w:b/>
          <w:bCs/>
          <w:lang w:val="en-GB"/>
        </w:rPr>
      </w:pPr>
      <w:r w:rsidRPr="00A045EC">
        <w:rPr>
          <w:rFonts w:eastAsia="Times New Roman"/>
          <w:b/>
          <w:bCs/>
          <w:lang w:val="en-GB"/>
        </w:rPr>
        <w:t xml:space="preserve">Lessons learned </w:t>
      </w:r>
    </w:p>
    <w:p w14:paraId="45D59269" w14:textId="77777777" w:rsidR="00CA3142" w:rsidRPr="00A045EC" w:rsidRDefault="00822AB3" w:rsidP="005C1F5A">
      <w:pPr>
        <w:pStyle w:val="Normal1"/>
        <w:spacing w:line="360" w:lineRule="auto"/>
        <w:jc w:val="both"/>
        <w:rPr>
          <w:rFonts w:eastAsia="Times New Roman"/>
          <w:lang w:val="en-GB"/>
        </w:rPr>
      </w:pPr>
      <w:r w:rsidRPr="00A045EC">
        <w:rPr>
          <w:rFonts w:eastAsia="Times New Roman"/>
          <w:lang w:val="en-GB"/>
        </w:rPr>
        <w:t xml:space="preserve">The case has highlighted the interaction within healthcare organisations by system structure, along with leadership style and feedback mechanism. A highly hierarchical system will provide standardised control for frontline staff. A more balanced approach would allow hospitals to </w:t>
      </w:r>
      <w:r w:rsidRPr="00A045EC">
        <w:rPr>
          <w:rFonts w:eastAsia="Times New Roman"/>
          <w:lang w:val="en-GB"/>
        </w:rPr>
        <w:lastRenderedPageBreak/>
        <w:t xml:space="preserve">maintain consistent safety standards through central governance and decentralised decision-making. Effective leadership should create feedback loops to improve healthcare processes. Other healthcare firms can learn that patient safety depends on reliable systems. Wrong patient identification has occurred due to different failures in healthcare systems (Popescu </w:t>
      </w:r>
      <w:r w:rsidRPr="00A045EC">
        <w:rPr>
          <w:rFonts w:eastAsia="Times New Roman"/>
          <w:i/>
          <w:iCs/>
          <w:lang w:val="en-GB"/>
        </w:rPr>
        <w:t>et al</w:t>
      </w:r>
      <w:r w:rsidRPr="00A045EC">
        <w:rPr>
          <w:rFonts w:eastAsia="Times New Roman"/>
          <w:lang w:val="en-GB"/>
        </w:rPr>
        <w:t xml:space="preserve">. 2022). Healthcare firms need to invest in technology along with staff training and leadership development for quality care. Evidence and data have shown emerging risks and effective improvement strategies for healthcare firms. </w:t>
      </w:r>
    </w:p>
    <w:p w14:paraId="2D5EA12F" w14:textId="77777777" w:rsidR="00E37081" w:rsidRPr="00A045EC" w:rsidRDefault="00E37081" w:rsidP="005C1F5A">
      <w:pPr>
        <w:pStyle w:val="Heading1"/>
      </w:pPr>
      <w:bookmarkStart w:id="2" w:name="_Toc236917544"/>
      <w:r w:rsidRPr="00A045EC">
        <w:rPr>
          <w:szCs w:val="24"/>
        </w:rPr>
        <w:t>Recommendations</w:t>
      </w:r>
      <w:bookmarkEnd w:id="2"/>
    </w:p>
    <w:p w14:paraId="225A5627" w14:textId="77777777" w:rsidR="00E37081" w:rsidRPr="00A045EC" w:rsidRDefault="00E37081" w:rsidP="005C1F5A">
      <w:pPr>
        <w:pStyle w:val="Normal1"/>
        <w:spacing w:line="360" w:lineRule="auto"/>
        <w:jc w:val="both"/>
        <w:rPr>
          <w:rFonts w:eastAsia="Times New Roman"/>
          <w:lang w:val="en-GB"/>
        </w:rPr>
      </w:pPr>
      <w:r w:rsidRPr="00A045EC">
        <w:rPr>
          <w:rFonts w:eastAsia="Times New Roman"/>
          <w:lang w:val="en-GB"/>
        </w:rPr>
        <w:t xml:space="preserve">The incident at Kota Medical College Hospital reflects the requirement for a comprehensive transformation strategy of patient safety focusing on governance strengthening, leadership improvement, </w:t>
      </w:r>
      <w:r w:rsidR="006A267E" w:rsidRPr="00A045EC">
        <w:rPr>
          <w:rFonts w:eastAsia="Times New Roman"/>
          <w:lang w:val="en-GB"/>
        </w:rPr>
        <w:t>and effective</w:t>
      </w:r>
      <w:r w:rsidRPr="00A045EC">
        <w:rPr>
          <w:rFonts w:eastAsia="Times New Roman"/>
          <w:lang w:val="en-GB"/>
        </w:rPr>
        <w:t xml:space="preserve"> system integration and communication enhancement. The wrong-patient procedure happened as multiple safety barriers failed, including processes of patient identification, verification practices and communication pathways. Consequently, future improvements must focus on developing a culture of proactive safety where healthcare professionals, managers and patients contribute towards preventing avoidable harm. The effective recommendations are given below: </w:t>
      </w:r>
    </w:p>
    <w:p w14:paraId="7EA7D3FB" w14:textId="77777777" w:rsidR="00E37081" w:rsidRPr="00A045EC" w:rsidRDefault="00E37081" w:rsidP="005C1F5A">
      <w:pPr>
        <w:pStyle w:val="Normal1"/>
        <w:numPr>
          <w:ilvl w:val="0"/>
          <w:numId w:val="3"/>
        </w:numPr>
        <w:spacing w:line="360" w:lineRule="auto"/>
        <w:jc w:val="both"/>
        <w:rPr>
          <w:rFonts w:eastAsia="Times New Roman"/>
          <w:lang w:val="en-GB"/>
        </w:rPr>
      </w:pPr>
      <w:r w:rsidRPr="00A045EC">
        <w:rPr>
          <w:rFonts w:eastAsia="Times New Roman"/>
          <w:i/>
          <w:iCs/>
          <w:lang w:val="en-GB"/>
        </w:rPr>
        <w:t>Reinforcing identification of patient and safety governance:</w:t>
      </w:r>
      <w:r w:rsidRPr="00A045EC">
        <w:rPr>
          <w:rFonts w:eastAsia="Times New Roman"/>
          <w:lang w:val="en-GB"/>
        </w:rPr>
        <w:t xml:space="preserve"> The first priority must be the implementation of a robust framework of patient </w:t>
      </w:r>
      <w:r w:rsidR="00EB329C" w:rsidRPr="00A045EC">
        <w:rPr>
          <w:rFonts w:eastAsia="Times New Roman"/>
          <w:lang w:val="en-GB"/>
        </w:rPr>
        <w:t>identification.</w:t>
      </w:r>
      <w:r w:rsidRPr="00A045EC">
        <w:rPr>
          <w:rFonts w:eastAsia="Times New Roman"/>
          <w:lang w:val="en-GB"/>
        </w:rPr>
        <w:t xml:space="preserve"> The hospital must introduce mandatory use of at least two patients' identities before every clinical intervention such as date of birth, full name and identification number of the hospital. Along with that, staff must not depend only on verbal confirmation or recognition of name as similar names can generate significant risks. The WHO Surgical Safety Checklist must be fully combined into surgical workflows, with a compulsory procedure of “time-out” before anaesthesia and surgery (Wyss </w:t>
      </w:r>
      <w:r w:rsidRPr="00A045EC">
        <w:rPr>
          <w:rFonts w:eastAsia="Times New Roman"/>
          <w:i/>
          <w:iCs/>
          <w:lang w:val="en-GB"/>
        </w:rPr>
        <w:t xml:space="preserve">et al. </w:t>
      </w:r>
      <w:r w:rsidRPr="00A045EC">
        <w:rPr>
          <w:rFonts w:eastAsia="Times New Roman"/>
          <w:lang w:val="en-GB"/>
        </w:rPr>
        <w:t>2023)</w:t>
      </w:r>
      <w:r w:rsidR="009A431A" w:rsidRPr="00A045EC">
        <w:rPr>
          <w:rFonts w:eastAsia="Times New Roman"/>
          <w:lang w:val="en-GB"/>
        </w:rPr>
        <w:t xml:space="preserve"> </w:t>
      </w:r>
    </w:p>
    <w:p w14:paraId="077C3EC5" w14:textId="77777777" w:rsidR="00E37081" w:rsidRPr="00A045EC" w:rsidRDefault="00E37081" w:rsidP="005C1F5A">
      <w:pPr>
        <w:pStyle w:val="Normal1"/>
        <w:numPr>
          <w:ilvl w:val="0"/>
          <w:numId w:val="3"/>
        </w:numPr>
        <w:spacing w:line="360" w:lineRule="auto"/>
        <w:jc w:val="both"/>
        <w:rPr>
          <w:rFonts w:eastAsia="Times New Roman"/>
          <w:lang w:val="en-GB"/>
        </w:rPr>
      </w:pPr>
      <w:r w:rsidRPr="00A045EC">
        <w:rPr>
          <w:rFonts w:eastAsia="Times New Roman"/>
          <w:i/>
          <w:iCs/>
          <w:lang w:val="en-GB"/>
        </w:rPr>
        <w:t>Recommending leadership style for sustaining improvement</w:t>
      </w:r>
      <w:r w:rsidRPr="00A045EC">
        <w:rPr>
          <w:rFonts w:eastAsia="Times New Roman"/>
          <w:lang w:val="en-GB"/>
        </w:rPr>
        <w:t xml:space="preserve">: Approach of a transformational leadership could be recommended for sustaining long term improvement within the organisation. Transformational leaders can motivate healthcare workers, generate a shared vision for patient safety, and encourage continuous improvement effectively (Romadhona </w:t>
      </w:r>
      <w:r w:rsidRPr="00A045EC">
        <w:rPr>
          <w:rFonts w:eastAsia="Times New Roman"/>
          <w:i/>
          <w:iCs/>
          <w:lang w:val="en-GB"/>
        </w:rPr>
        <w:t xml:space="preserve">et al. </w:t>
      </w:r>
      <w:r w:rsidRPr="00A045EC">
        <w:rPr>
          <w:rFonts w:eastAsia="Times New Roman"/>
          <w:lang w:val="en-GB"/>
        </w:rPr>
        <w:t xml:space="preserve">2026). In this context, leaders must focus on changing organisational culture through open communication, promoting teamwork and responsibility for patient outcomes. Consequently, a blended leadership approach integrating transformational and transactional styles would be most effective for the organisation. Leaders must also apply situational leadership through adapting their approach in accordance with operational pressures, emergencies and needs of staff. </w:t>
      </w:r>
    </w:p>
    <w:p w14:paraId="4480C556" w14:textId="77777777" w:rsidR="00E37081" w:rsidRPr="00A045EC" w:rsidRDefault="00E37081" w:rsidP="005C1F5A">
      <w:pPr>
        <w:pStyle w:val="Normal1"/>
        <w:numPr>
          <w:ilvl w:val="0"/>
          <w:numId w:val="3"/>
        </w:numPr>
        <w:spacing w:line="360" w:lineRule="auto"/>
        <w:jc w:val="both"/>
        <w:rPr>
          <w:rFonts w:eastAsia="Times New Roman"/>
          <w:lang w:val="en-GB"/>
        </w:rPr>
      </w:pPr>
      <w:r w:rsidRPr="00A045EC">
        <w:rPr>
          <w:rFonts w:eastAsia="Times New Roman"/>
          <w:i/>
          <w:iCs/>
          <w:lang w:val="en-GB"/>
        </w:rPr>
        <w:lastRenderedPageBreak/>
        <w:t>Improving system integration and communication</w:t>
      </w:r>
      <w:r w:rsidRPr="00A045EC">
        <w:rPr>
          <w:rFonts w:eastAsia="Times New Roman"/>
          <w:lang w:val="en-GB"/>
        </w:rPr>
        <w:t xml:space="preserve">: Improvement of communication among departments is important as the incident occurred partly because of failures in information exchange. The hospital must introduce methods of structured communication, including standardised handover procedures between wards, anaesthesia teams and surgical departments. Systems of digital patient identification, including verification, barcode scanning or electronics must be considered to decrease reliance on manual processes (Baptista </w:t>
      </w:r>
      <w:r w:rsidRPr="00A045EC">
        <w:rPr>
          <w:rFonts w:eastAsia="Times New Roman"/>
          <w:i/>
          <w:iCs/>
          <w:lang w:val="en-GB"/>
        </w:rPr>
        <w:t xml:space="preserve">et al. </w:t>
      </w:r>
      <w:r w:rsidRPr="00A045EC">
        <w:rPr>
          <w:rFonts w:eastAsia="Times New Roman"/>
          <w:lang w:val="en-GB"/>
        </w:rPr>
        <w:t xml:space="preserve">2026). Combination of healthcare information systems can develop accuracy through making sure that patient’s details, treatments plans and surgical information are available to the authorised healthcare professionals. </w:t>
      </w:r>
    </w:p>
    <w:p w14:paraId="1B1F4FCF" w14:textId="77777777" w:rsidR="00E37081" w:rsidRPr="00A045EC" w:rsidRDefault="00E37081" w:rsidP="005C1F5A">
      <w:pPr>
        <w:pStyle w:val="Normal1"/>
        <w:numPr>
          <w:ilvl w:val="0"/>
          <w:numId w:val="3"/>
        </w:numPr>
        <w:spacing w:line="360" w:lineRule="auto"/>
        <w:jc w:val="both"/>
        <w:rPr>
          <w:rFonts w:eastAsia="Times New Roman"/>
          <w:lang w:val="en-GB"/>
        </w:rPr>
      </w:pPr>
      <w:r w:rsidRPr="00A045EC">
        <w:rPr>
          <w:rFonts w:eastAsia="Times New Roman"/>
          <w:i/>
          <w:iCs/>
          <w:lang w:val="en-GB"/>
        </w:rPr>
        <w:t>Continuous learning, co-production and stakeholder engagement</w:t>
      </w:r>
      <w:r w:rsidRPr="00A045EC">
        <w:rPr>
          <w:rFonts w:eastAsia="Times New Roman"/>
          <w:lang w:val="en-GB"/>
        </w:rPr>
        <w:t>:</w:t>
      </w:r>
      <w:r w:rsidR="009A431A" w:rsidRPr="00A045EC">
        <w:rPr>
          <w:rFonts w:eastAsia="Times New Roman"/>
          <w:lang w:val="en-GB"/>
        </w:rPr>
        <w:t xml:space="preserve"> </w:t>
      </w:r>
      <w:r w:rsidRPr="00A045EC">
        <w:rPr>
          <w:rFonts w:eastAsia="Times New Roman"/>
          <w:lang w:val="en-GB"/>
        </w:rPr>
        <w:t xml:space="preserve">The hospital must establish continuous learning mechanisms through daily patient safety meetings, multidisciplinary reviews and clinical audits. Healthcare professionals from different departments must participate in initiatives regarding improvement as safety of a patient relies on collaboration across the whole institution (Sharma and Tripathi, 2024). Patients and families must also be included as active partners in the case of healthcare improvement. Apart from these, providing clear information regarding procedures and encouraging patients to confirm their identity before treatment can generate an additional safety layer. </w:t>
      </w:r>
    </w:p>
    <w:p w14:paraId="1B456A54" w14:textId="77777777" w:rsidR="00E37081" w:rsidRPr="00A045EC" w:rsidRDefault="00E37081" w:rsidP="005C1F5A">
      <w:pPr>
        <w:pStyle w:val="Normal1"/>
        <w:numPr>
          <w:ilvl w:val="0"/>
          <w:numId w:val="3"/>
        </w:numPr>
        <w:spacing w:line="360" w:lineRule="auto"/>
        <w:jc w:val="both"/>
        <w:rPr>
          <w:rFonts w:eastAsia="Times New Roman"/>
          <w:lang w:val="en-GB"/>
        </w:rPr>
      </w:pPr>
      <w:r w:rsidRPr="00A045EC">
        <w:rPr>
          <w:rFonts w:eastAsia="Times New Roman"/>
          <w:i/>
          <w:iCs/>
          <w:lang w:val="en-GB"/>
        </w:rPr>
        <w:t>Enhancing allocative and technical efficiency</w:t>
      </w:r>
      <w:r w:rsidRPr="00A045EC">
        <w:rPr>
          <w:rFonts w:eastAsia="Times New Roman"/>
          <w:lang w:val="en-GB"/>
        </w:rPr>
        <w:t xml:space="preserve">: Technical efficiency can be developed through decreasing avoidable errors, improving processes of workflow and making sure effective use of existing resources. Staff training programmes must focus on safety of a patient, teamwork, communication skills and human factors. Additionally, simulation-based training can help healthcare professionals in practising emergency situations and search out potential risks before they affect patients. Investment must prioritise staff development, systems of digital identification, monitoring mechanism and quality improvement teams. </w:t>
      </w:r>
    </w:p>
    <w:p w14:paraId="510CDFD9" w14:textId="77777777" w:rsidR="00E37081" w:rsidRPr="00A045EC" w:rsidRDefault="00E37081" w:rsidP="005C1F5A">
      <w:pPr>
        <w:pStyle w:val="Normal1"/>
        <w:numPr>
          <w:ilvl w:val="0"/>
          <w:numId w:val="3"/>
        </w:numPr>
        <w:spacing w:line="360" w:lineRule="auto"/>
        <w:jc w:val="both"/>
        <w:rPr>
          <w:lang w:val="en-GB"/>
        </w:rPr>
      </w:pPr>
      <w:r w:rsidRPr="00A045EC">
        <w:rPr>
          <w:i/>
          <w:iCs/>
          <w:lang w:val="en-GB"/>
        </w:rPr>
        <w:t>Practical implementation and evaluation</w:t>
      </w:r>
      <w:r w:rsidRPr="00A045EC">
        <w:rPr>
          <w:lang w:val="en-GB"/>
        </w:rPr>
        <w:t xml:space="preserve">: The recommended strategy must be implemented through a plan of structured improvement with measurable outcomes. The key performance indicators should be reduction in near misses, patient identification compliance, patient satisfaction and staff training completion rates (Alfayez </w:t>
      </w:r>
      <w:r w:rsidRPr="00A045EC">
        <w:rPr>
          <w:i/>
          <w:iCs/>
          <w:lang w:val="en-GB"/>
        </w:rPr>
        <w:t xml:space="preserve">et al. </w:t>
      </w:r>
      <w:r w:rsidRPr="00A045EC">
        <w:rPr>
          <w:lang w:val="en-GB"/>
        </w:rPr>
        <w:t xml:space="preserve">2026). It is necessary to regularly assess if interventions are producing sustainable improvements. Stronger governance, transformational leadership, continuous learning </w:t>
      </w:r>
      <w:r w:rsidRPr="00A045EC">
        <w:rPr>
          <w:lang w:val="en-GB"/>
        </w:rPr>
        <w:lastRenderedPageBreak/>
        <w:t>and better communication systems can create a better and secure healthcare environment in Kota Medical College Hospital.</w:t>
      </w:r>
      <w:r w:rsidR="009A431A" w:rsidRPr="00A045EC">
        <w:rPr>
          <w:lang w:val="en-GB"/>
        </w:rPr>
        <w:t xml:space="preserve"> </w:t>
      </w:r>
    </w:p>
    <w:p w14:paraId="75F45EAC" w14:textId="77777777" w:rsidR="00CA3142" w:rsidRPr="00A045EC" w:rsidRDefault="00822AB3" w:rsidP="005C1F5A">
      <w:pPr>
        <w:pStyle w:val="Heading1"/>
      </w:pPr>
      <w:bookmarkStart w:id="3" w:name="_Toc236917545"/>
      <w:r w:rsidRPr="00A045EC">
        <w:t>Conclusion</w:t>
      </w:r>
      <w:bookmarkEnd w:id="3"/>
      <w:r w:rsidRPr="00A045EC">
        <w:t xml:space="preserve"> </w:t>
      </w:r>
    </w:p>
    <w:p w14:paraId="3AE0DA54" w14:textId="77777777" w:rsidR="00723B37" w:rsidRPr="00A045EC" w:rsidRDefault="0009679D" w:rsidP="005C1F5A">
      <w:pPr>
        <w:pStyle w:val="NormalWeb"/>
        <w:spacing w:before="0" w:beforeAutospacing="0" w:after="0" w:afterAutospacing="0" w:line="360" w:lineRule="auto"/>
        <w:jc w:val="both"/>
        <w:rPr>
          <w:rFonts w:ascii="Arial" w:hAnsi="Arial" w:cs="Arial"/>
          <w:sz w:val="22"/>
          <w:szCs w:val="22"/>
          <w:lang w:val="en-GB"/>
        </w:rPr>
      </w:pPr>
      <w:r w:rsidRPr="00A045EC">
        <w:rPr>
          <w:rFonts w:ascii="Arial" w:hAnsi="Arial" w:cs="Arial"/>
          <w:sz w:val="22"/>
          <w:szCs w:val="22"/>
          <w:lang w:val="en-GB"/>
        </w:rPr>
        <w:t>From the above study it can be concluded that patient safety failure in healthcare organisations are caused by interactions between multiple system weaknesses. The wrong patient surgical procedure at the Kota Medical College Hospital highlighted significant failures in patient identification as well as communication and leadership.</w:t>
      </w:r>
      <w:r w:rsidR="009A431A" w:rsidRPr="00A045EC">
        <w:rPr>
          <w:rFonts w:ascii="Arial" w:hAnsi="Arial" w:cs="Arial"/>
          <w:sz w:val="22"/>
          <w:szCs w:val="22"/>
          <w:lang w:val="en-GB"/>
        </w:rPr>
        <w:t xml:space="preserve"> </w:t>
      </w:r>
      <w:r w:rsidRPr="00A045EC">
        <w:rPr>
          <w:rFonts w:ascii="Arial" w:hAnsi="Arial" w:cs="Arial"/>
          <w:sz w:val="22"/>
          <w:szCs w:val="22"/>
          <w:lang w:val="en-GB"/>
        </w:rPr>
        <w:t xml:space="preserve">Leaders should therefore ensure strict rules with identification protocols during these stages. However, after occurrence of a situation, leaders should adapt collaborative approach by involving healthcare workers in reviewing the weaknesses. The evaluation of centralisation and decentralisation demonstrated that no approach alone can guarantee patient safety. Centralised governance mainly provides accountability alongside standardised policies within organisation. Appropriate leadership is also beneficial to be implemented within the patient safety context. Transformational leadership can support staff engagement and safety culture at the same time. </w:t>
      </w:r>
      <w:r w:rsidR="00822AB3" w:rsidRPr="00A045EC">
        <w:rPr>
          <w:rFonts w:ascii="Arial" w:hAnsi="Arial" w:cs="Arial"/>
          <w:sz w:val="22"/>
          <w:szCs w:val="22"/>
          <w:lang w:val="en-GB"/>
        </w:rPr>
        <w:t>The case study incident has demonstrated that patient safety failures result from interconnected problems in healthcare systems. These events can be prevented by effective leadership along with systems thinking and strong governance. The study has shown that patient safety failure is not an individual error but a combination of surgeon, nurse, and administrative failure. Healthcare quality has been enhanced by im</w:t>
      </w:r>
      <w:r w:rsidR="00723B37" w:rsidRPr="00A045EC">
        <w:rPr>
          <w:rFonts w:ascii="Arial" w:hAnsi="Arial" w:cs="Arial"/>
          <w:sz w:val="22"/>
          <w:szCs w:val="22"/>
          <w:lang w:val="en-GB"/>
        </w:rPr>
        <w:t>proved communication processes.</w:t>
      </w:r>
    </w:p>
    <w:p w14:paraId="5F24AD71" w14:textId="77777777" w:rsidR="001A6F6B" w:rsidRPr="00A045EC" w:rsidRDefault="00822AB3" w:rsidP="005C1F5A">
      <w:pPr>
        <w:pStyle w:val="NormalWeb"/>
        <w:spacing w:before="0" w:beforeAutospacing="0" w:after="0" w:afterAutospacing="0" w:line="360" w:lineRule="auto"/>
        <w:jc w:val="both"/>
        <w:rPr>
          <w:rFonts w:ascii="Arial" w:hAnsi="Arial" w:cs="Arial"/>
          <w:sz w:val="22"/>
          <w:szCs w:val="22"/>
          <w:lang w:val="en-GB"/>
        </w:rPr>
      </w:pPr>
      <w:r w:rsidRPr="00A045EC">
        <w:rPr>
          <w:rFonts w:ascii="Arial" w:hAnsi="Arial" w:cs="Arial"/>
          <w:sz w:val="22"/>
          <w:szCs w:val="22"/>
          <w:lang w:val="en-GB"/>
        </w:rPr>
        <w:t xml:space="preserve">Hospitals need to strengthen their identification process with the help of technological verification rather than manual processes. The case has highlighted the requirement for </w:t>
      </w:r>
      <w:r w:rsidR="004547DE" w:rsidRPr="00A045EC">
        <w:rPr>
          <w:rFonts w:ascii="Arial" w:hAnsi="Arial" w:cs="Arial"/>
          <w:sz w:val="22"/>
          <w:szCs w:val="22"/>
          <w:lang w:val="en-GB"/>
        </w:rPr>
        <w:t>continuous</w:t>
      </w:r>
      <w:r w:rsidRPr="00A045EC">
        <w:rPr>
          <w:rFonts w:ascii="Arial" w:hAnsi="Arial" w:cs="Arial"/>
          <w:sz w:val="22"/>
          <w:szCs w:val="22"/>
          <w:lang w:val="en-GB"/>
        </w:rPr>
        <w:t xml:space="preserve"> learning along with accountability for evidence-based improvement </w:t>
      </w:r>
      <w:r w:rsidR="004547DE" w:rsidRPr="00A045EC">
        <w:rPr>
          <w:rFonts w:ascii="Arial" w:hAnsi="Arial" w:cs="Arial"/>
          <w:sz w:val="22"/>
          <w:szCs w:val="22"/>
          <w:lang w:val="en-GB"/>
        </w:rPr>
        <w:t>strategies</w:t>
      </w:r>
      <w:r w:rsidRPr="00A045EC">
        <w:rPr>
          <w:rFonts w:ascii="Arial" w:hAnsi="Arial" w:cs="Arial"/>
          <w:sz w:val="22"/>
          <w:szCs w:val="22"/>
          <w:lang w:val="en-GB"/>
        </w:rPr>
        <w:t>. These strategies can ensure safe patient outcomes in Kota Medical College Hospital.</w:t>
      </w:r>
      <w:r w:rsidR="001A6F6B" w:rsidRPr="00A045EC">
        <w:rPr>
          <w:rFonts w:ascii="Arial" w:hAnsi="Arial" w:cs="Arial"/>
          <w:sz w:val="22"/>
          <w:szCs w:val="22"/>
          <w:lang w:val="en-GB"/>
        </w:rPr>
        <w:t xml:space="preserve"> </w:t>
      </w:r>
      <w:r w:rsidR="001A6F6B" w:rsidRPr="00A045EC">
        <w:rPr>
          <w:rFonts w:ascii="Arial" w:hAnsi="Arial" w:cs="Arial"/>
          <w:color w:val="000000"/>
          <w:sz w:val="22"/>
          <w:szCs w:val="22"/>
          <w:lang w:val="en-GB"/>
        </w:rPr>
        <w:t>The analysis clearly demonstrates that the “Kota Medical College Hospital” incident shows the centralised governance and decentralised clinical practice within the health care settings. The hospital had established strong procedures and a management hierarchy in patient identity verification, communication, and accountability. Strong leadership style, governance system and effective communication are helps in mitigate the challenges within the organisational healthcare settings. Organisational multidisciplinary teams help in monitoring systems to enhance organisational performance. Effective health care policies may reduce the risk of errors in health and social care settings. The centralised approach of the organisation ensures service consistency and standardisation across healthcare departments.</w:t>
      </w:r>
    </w:p>
    <w:p w14:paraId="1D1EBB98" w14:textId="77777777" w:rsidR="00BD4C2C" w:rsidRPr="00A045EC" w:rsidRDefault="00BD4C2C" w:rsidP="005C1F5A">
      <w:pPr>
        <w:pStyle w:val="Normal1"/>
        <w:spacing w:line="360" w:lineRule="auto"/>
        <w:jc w:val="both"/>
        <w:rPr>
          <w:rFonts w:eastAsia="Times New Roman"/>
          <w:szCs w:val="24"/>
          <w:lang w:val="en-GB"/>
        </w:rPr>
      </w:pPr>
    </w:p>
    <w:p w14:paraId="3F0F6D24" w14:textId="77777777" w:rsidR="00BD4C2C" w:rsidRPr="00A045EC" w:rsidRDefault="00BD4C2C" w:rsidP="005C1F5A">
      <w:pPr>
        <w:spacing w:line="360" w:lineRule="auto"/>
        <w:rPr>
          <w:rFonts w:eastAsia="Times New Roman"/>
          <w:szCs w:val="24"/>
          <w:lang w:val="en-GB"/>
        </w:rPr>
      </w:pPr>
      <w:r w:rsidRPr="00A045EC">
        <w:rPr>
          <w:rFonts w:eastAsia="Times New Roman"/>
          <w:szCs w:val="24"/>
          <w:lang w:val="en-GB"/>
        </w:rPr>
        <w:br w:type="page"/>
      </w:r>
    </w:p>
    <w:p w14:paraId="4DDADD63" w14:textId="77777777" w:rsidR="00CA3142" w:rsidRPr="00A045EC" w:rsidRDefault="00BD4C2C" w:rsidP="005C1F5A">
      <w:pPr>
        <w:pStyle w:val="Heading1"/>
      </w:pPr>
      <w:bookmarkStart w:id="4" w:name="_Toc236917546"/>
      <w:r w:rsidRPr="00A045EC">
        <w:lastRenderedPageBreak/>
        <w:t>Reference list</w:t>
      </w:r>
      <w:bookmarkEnd w:id="4"/>
    </w:p>
    <w:p w14:paraId="606BFA9A" w14:textId="77777777" w:rsidR="00F01037" w:rsidRPr="00A045EC" w:rsidRDefault="00F01037" w:rsidP="00400FE7">
      <w:pPr>
        <w:spacing w:line="360" w:lineRule="auto"/>
        <w:jc w:val="both"/>
        <w:rPr>
          <w:lang w:val="en-GB"/>
        </w:rPr>
      </w:pPr>
      <w:r w:rsidRPr="00A045EC">
        <w:rPr>
          <w:lang w:val="en-GB"/>
        </w:rPr>
        <w:t>Alfayez, A., Althumairi, A., Aljuwair, M., Althukair, D. and Aljabri, D., 2026. Factors affecting patient safety near miss reporting: a systematic review. </w:t>
      </w:r>
      <w:r w:rsidRPr="00A045EC">
        <w:rPr>
          <w:i/>
          <w:iCs/>
          <w:lang w:val="en-GB"/>
        </w:rPr>
        <w:t>Journal of Advanced Nursing</w:t>
      </w:r>
      <w:r w:rsidRPr="00A045EC">
        <w:rPr>
          <w:lang w:val="en-GB"/>
        </w:rPr>
        <w:t>, </w:t>
      </w:r>
      <w:r w:rsidRPr="00A045EC">
        <w:rPr>
          <w:i/>
          <w:iCs/>
          <w:lang w:val="en-GB"/>
        </w:rPr>
        <w:t>82</w:t>
      </w:r>
      <w:r w:rsidRPr="00A045EC">
        <w:rPr>
          <w:lang w:val="en-GB"/>
        </w:rPr>
        <w:t>(3), pp.2022-2035.</w:t>
      </w:r>
    </w:p>
    <w:p w14:paraId="2979C568" w14:textId="77777777" w:rsidR="00F01037" w:rsidRPr="00A045EC" w:rsidRDefault="00F01037" w:rsidP="00400FE7">
      <w:pPr>
        <w:pStyle w:val="Normal10"/>
        <w:spacing w:line="360" w:lineRule="auto"/>
        <w:jc w:val="both"/>
        <w:rPr>
          <w:lang w:val="en-GB"/>
        </w:rPr>
      </w:pPr>
      <w:r w:rsidRPr="00A045EC">
        <w:rPr>
          <w:lang w:val="en-GB"/>
        </w:rPr>
        <w:t>Alzahrani, S.M., Almasoudi, M.H., Alharbi, S.A., Alshareif, H.A., Abkar, F.M.A., Almatrafi, M., Alsaedi, Y., Allehyani, B.A., Aljahdali, A. and Alamri, A., 2024. Exploring The Role Of Transformational Leadership In Enhancing Nursing Practice: A Systematic Review. </w:t>
      </w:r>
      <w:r w:rsidRPr="00A045EC">
        <w:rPr>
          <w:i/>
          <w:iCs/>
          <w:lang w:val="en-GB"/>
        </w:rPr>
        <w:t>Cultura: International Journal of Philosophy of Culture and Axiology</w:t>
      </w:r>
      <w:r w:rsidRPr="00A045EC">
        <w:rPr>
          <w:lang w:val="en-GB"/>
        </w:rPr>
        <w:t>, </w:t>
      </w:r>
      <w:r w:rsidRPr="00A045EC">
        <w:rPr>
          <w:i/>
          <w:iCs/>
          <w:lang w:val="en-GB"/>
        </w:rPr>
        <w:t>21</w:t>
      </w:r>
      <w:r w:rsidRPr="00A045EC">
        <w:rPr>
          <w:lang w:val="en-GB"/>
        </w:rPr>
        <w:t>(11s), pp.1-17.</w:t>
      </w:r>
    </w:p>
    <w:p w14:paraId="3F96E9FE" w14:textId="77777777" w:rsidR="00F01037" w:rsidRPr="00A045EC" w:rsidRDefault="00F01037" w:rsidP="00400FE7">
      <w:pPr>
        <w:spacing w:line="360" w:lineRule="auto"/>
        <w:jc w:val="both"/>
        <w:rPr>
          <w:lang w:val="en-GB"/>
        </w:rPr>
      </w:pPr>
      <w:r w:rsidRPr="00A045EC">
        <w:rPr>
          <w:lang w:val="en-GB"/>
        </w:rPr>
        <w:t>Baptista, V., Garrido, R., Moreira, C., Lima, F. and Lumini, M.J., 2026. Impact of barcode medication administration systems on patient safety: a rapid review. </w:t>
      </w:r>
      <w:r w:rsidRPr="00A045EC">
        <w:rPr>
          <w:i/>
          <w:iCs/>
          <w:lang w:val="en-GB"/>
        </w:rPr>
        <w:t>Athena Health &amp; Research Journal</w:t>
      </w:r>
      <w:r w:rsidRPr="00A045EC">
        <w:rPr>
          <w:lang w:val="en-GB"/>
        </w:rPr>
        <w:t>, </w:t>
      </w:r>
      <w:r w:rsidRPr="00A045EC">
        <w:rPr>
          <w:i/>
          <w:iCs/>
          <w:lang w:val="en-GB"/>
        </w:rPr>
        <w:t>3</w:t>
      </w:r>
      <w:r w:rsidRPr="00A045EC">
        <w:rPr>
          <w:lang w:val="en-GB"/>
        </w:rPr>
        <w:t>(1).</w:t>
      </w:r>
    </w:p>
    <w:p w14:paraId="1B9B8C7E" w14:textId="77777777" w:rsidR="00F01037" w:rsidRPr="00A045EC" w:rsidRDefault="00F01037" w:rsidP="00400FE7">
      <w:pPr>
        <w:spacing w:line="360" w:lineRule="auto"/>
        <w:jc w:val="both"/>
        <w:rPr>
          <w:lang w:val="en-GB"/>
        </w:rPr>
      </w:pPr>
      <w:r w:rsidRPr="00A045EC">
        <w:rPr>
          <w:lang w:val="en-GB"/>
        </w:rPr>
        <w:t>Bowditch, L., Molloy, C., King, B., Abedi, M., Jackson, S., Bierbaum, M., Yu, Y., Raggett, L., Salmon, P., Braithwaite, J. and Westbrook, J.I., 2026. Do patient safety incident investigations align with systems thinking? An analysis of contributing factors and recommendations. </w:t>
      </w:r>
      <w:r w:rsidRPr="00A045EC">
        <w:rPr>
          <w:i/>
          <w:iCs/>
          <w:lang w:val="en-GB"/>
        </w:rPr>
        <w:t>BMJ Quality &amp; Safety</w:t>
      </w:r>
      <w:r w:rsidRPr="00A045EC">
        <w:rPr>
          <w:lang w:val="en-GB"/>
        </w:rPr>
        <w:t>, </w:t>
      </w:r>
      <w:r w:rsidRPr="00A045EC">
        <w:rPr>
          <w:i/>
          <w:iCs/>
          <w:lang w:val="en-GB"/>
        </w:rPr>
        <w:t>35</w:t>
      </w:r>
      <w:r w:rsidRPr="00A045EC">
        <w:rPr>
          <w:lang w:val="en-GB"/>
        </w:rPr>
        <w:t>(7), pp.443-455.</w:t>
      </w:r>
    </w:p>
    <w:p w14:paraId="396981BC" w14:textId="77777777" w:rsidR="00F01037" w:rsidRPr="00A045EC" w:rsidRDefault="00F01037" w:rsidP="00400FE7">
      <w:pPr>
        <w:spacing w:line="360" w:lineRule="auto"/>
        <w:jc w:val="both"/>
        <w:rPr>
          <w:color w:val="000000" w:themeColor="text1"/>
          <w:shd w:val="clear" w:color="auto" w:fill="FFFFFF"/>
          <w:lang w:val="en-GB"/>
        </w:rPr>
      </w:pPr>
      <w:r w:rsidRPr="00A045EC">
        <w:rPr>
          <w:color w:val="000000" w:themeColor="text1"/>
          <w:shd w:val="clear" w:color="auto" w:fill="FFFFFF"/>
          <w:lang w:val="en-GB"/>
        </w:rPr>
        <w:t>Damarched, M.K., 2026. Intelligent workflow automation systems to enhance nursing efficiency and patient safety. </w:t>
      </w:r>
      <w:r w:rsidRPr="00A045EC">
        <w:rPr>
          <w:i/>
          <w:iCs/>
          <w:color w:val="000000" w:themeColor="text1"/>
          <w:shd w:val="clear" w:color="auto" w:fill="FFFFFF"/>
          <w:lang w:val="en-GB"/>
        </w:rPr>
        <w:t>Journal of Drug Delivery and Therapeutics</w:t>
      </w:r>
      <w:r w:rsidRPr="00A045EC">
        <w:rPr>
          <w:color w:val="000000" w:themeColor="text1"/>
          <w:shd w:val="clear" w:color="auto" w:fill="FFFFFF"/>
          <w:lang w:val="en-GB"/>
        </w:rPr>
        <w:t>, </w:t>
      </w:r>
      <w:r w:rsidRPr="00A045EC">
        <w:rPr>
          <w:i/>
          <w:iCs/>
          <w:color w:val="000000" w:themeColor="text1"/>
          <w:shd w:val="clear" w:color="auto" w:fill="FFFFFF"/>
          <w:lang w:val="en-GB"/>
        </w:rPr>
        <w:t>16</w:t>
      </w:r>
      <w:r w:rsidRPr="00A045EC">
        <w:rPr>
          <w:color w:val="000000" w:themeColor="text1"/>
          <w:shd w:val="clear" w:color="auto" w:fill="FFFFFF"/>
          <w:lang w:val="en-GB"/>
        </w:rPr>
        <w:t>(2), pp.198-206.</w:t>
      </w:r>
    </w:p>
    <w:p w14:paraId="1FA2D979" w14:textId="77777777" w:rsidR="00F01037" w:rsidRPr="00A045EC" w:rsidRDefault="00F01037" w:rsidP="00400FE7">
      <w:pPr>
        <w:pStyle w:val="Normal10"/>
        <w:spacing w:line="360" w:lineRule="auto"/>
        <w:jc w:val="both"/>
        <w:rPr>
          <w:rFonts w:eastAsia="Times New Roman"/>
          <w:bCs/>
          <w:lang w:val="en-GB"/>
        </w:rPr>
      </w:pPr>
      <w:r w:rsidRPr="00A045EC">
        <w:rPr>
          <w:rFonts w:eastAsia="Times New Roman"/>
          <w:bCs/>
          <w:lang w:val="en-GB"/>
        </w:rPr>
        <w:t>Finn, M., Walsh, A., Rafter, N., Mellon, L., Chong, H.Y., Naji, A., O'Brien, N., Williams, D.J. and McCarthy, S.E., 2024. Effect of interventions to improve safety culture on healthcare workers in hospital settings: a systematic review of the international literature. </w:t>
      </w:r>
      <w:r w:rsidRPr="00A045EC">
        <w:rPr>
          <w:rFonts w:eastAsia="Times New Roman"/>
          <w:bCs/>
          <w:i/>
          <w:iCs/>
          <w:lang w:val="en-GB"/>
        </w:rPr>
        <w:t>BMJ open quality</w:t>
      </w:r>
      <w:r w:rsidRPr="00A045EC">
        <w:rPr>
          <w:rFonts w:eastAsia="Times New Roman"/>
          <w:bCs/>
          <w:lang w:val="en-GB"/>
        </w:rPr>
        <w:t>, </w:t>
      </w:r>
      <w:r w:rsidRPr="00A045EC">
        <w:rPr>
          <w:rFonts w:eastAsia="Times New Roman"/>
          <w:bCs/>
          <w:i/>
          <w:iCs/>
          <w:lang w:val="en-GB"/>
        </w:rPr>
        <w:t>13</w:t>
      </w:r>
      <w:r w:rsidRPr="00A045EC">
        <w:rPr>
          <w:rFonts w:eastAsia="Times New Roman"/>
          <w:bCs/>
          <w:lang w:val="en-GB"/>
        </w:rPr>
        <w:t>(2), p.e002506.</w:t>
      </w:r>
    </w:p>
    <w:p w14:paraId="457DB812" w14:textId="77777777" w:rsidR="00F01037" w:rsidRPr="00A045EC" w:rsidRDefault="00F01037" w:rsidP="00400FE7">
      <w:pPr>
        <w:pStyle w:val="Normal10"/>
        <w:spacing w:line="360" w:lineRule="auto"/>
        <w:jc w:val="both"/>
        <w:rPr>
          <w:rFonts w:eastAsia="Times New Roman"/>
          <w:bCs/>
          <w:lang w:val="en-GB"/>
        </w:rPr>
      </w:pPr>
      <w:r w:rsidRPr="00A045EC">
        <w:rPr>
          <w:rFonts w:eastAsia="Times New Roman"/>
          <w:bCs/>
          <w:lang w:val="en-GB"/>
        </w:rPr>
        <w:t>Ghallab, A. and Sallam, F., 2026. The Effect of Situational Leadership on Healthcare Service Quality Through Crisis Management and Resources Availability: The Moderating Role of Leader Experience. </w:t>
      </w:r>
      <w:r w:rsidRPr="00A045EC">
        <w:rPr>
          <w:rFonts w:eastAsia="Times New Roman"/>
          <w:bCs/>
          <w:i/>
          <w:iCs/>
          <w:lang w:val="en-GB"/>
        </w:rPr>
        <w:t>Risk Management and Healthcare Policy</w:t>
      </w:r>
      <w:r w:rsidRPr="00A045EC">
        <w:rPr>
          <w:rFonts w:eastAsia="Times New Roman"/>
          <w:bCs/>
          <w:lang w:val="en-GB"/>
        </w:rPr>
        <w:t>, p.589078.</w:t>
      </w:r>
    </w:p>
    <w:p w14:paraId="030B5E76" w14:textId="77777777" w:rsidR="00F01037" w:rsidRPr="00A045EC" w:rsidRDefault="00F01037" w:rsidP="00400FE7">
      <w:pPr>
        <w:pStyle w:val="Normal10"/>
        <w:spacing w:line="360" w:lineRule="auto"/>
        <w:jc w:val="both"/>
        <w:rPr>
          <w:rFonts w:eastAsia="Times New Roman"/>
          <w:bCs/>
          <w:lang w:val="en-GB"/>
        </w:rPr>
      </w:pPr>
      <w:r w:rsidRPr="00A045EC">
        <w:rPr>
          <w:rFonts w:eastAsia="Times New Roman"/>
          <w:bCs/>
          <w:lang w:val="en-GB"/>
        </w:rPr>
        <w:t>Hamdan, M., Jaaffar, A.H., Khraisat, O., Issa, M.R. and Jarrar, M.T., 2024. The association of transformational leadership on safety practices among nurses: the mediating role of patient safety culture. </w:t>
      </w:r>
      <w:r w:rsidRPr="00A045EC">
        <w:rPr>
          <w:rFonts w:eastAsia="Times New Roman"/>
          <w:bCs/>
          <w:i/>
          <w:iCs/>
          <w:lang w:val="en-GB"/>
        </w:rPr>
        <w:t>Risk Management and Healthcare Policy</w:t>
      </w:r>
      <w:r w:rsidRPr="00A045EC">
        <w:rPr>
          <w:rFonts w:eastAsia="Times New Roman"/>
          <w:bCs/>
          <w:lang w:val="en-GB"/>
        </w:rPr>
        <w:t>, pp.1687-1700.</w:t>
      </w:r>
    </w:p>
    <w:p w14:paraId="66339920" w14:textId="77777777" w:rsidR="00F01037" w:rsidRPr="00A045EC" w:rsidRDefault="00F01037" w:rsidP="00400FE7">
      <w:pPr>
        <w:pStyle w:val="NormalWeb"/>
        <w:spacing w:before="0" w:beforeAutospacing="0" w:after="0" w:afterAutospacing="0" w:line="360" w:lineRule="auto"/>
        <w:jc w:val="both"/>
        <w:rPr>
          <w:rFonts w:ascii="Arial" w:hAnsi="Arial" w:cs="Arial"/>
          <w:sz w:val="22"/>
          <w:szCs w:val="22"/>
          <w:lang w:val="en-GB"/>
        </w:rPr>
      </w:pPr>
      <w:r w:rsidRPr="00A045EC">
        <w:rPr>
          <w:rFonts w:ascii="Arial" w:hAnsi="Arial" w:cs="Arial"/>
          <w:color w:val="222222"/>
          <w:sz w:val="22"/>
          <w:szCs w:val="22"/>
          <w:lang w:val="en-GB"/>
        </w:rPr>
        <w:t xml:space="preserve">Hanley Jr, D.F., Bernard, G.R., Wilkins, C.H., Selker, H.P., Dwyer, J.P., Dean, J.M., Benjamin Jr, D.K., Dunsmore, S.E., Waddy, S.P., Wiley Jr, K.L. and Palm, M.E., 2023. Decentralized clinical trials in the trial innovation network: value, strategies, and lessons learned. </w:t>
      </w:r>
      <w:r w:rsidRPr="00A045EC">
        <w:rPr>
          <w:rFonts w:ascii="Arial" w:hAnsi="Arial" w:cs="Arial"/>
          <w:i/>
          <w:iCs/>
          <w:color w:val="222222"/>
          <w:sz w:val="22"/>
          <w:szCs w:val="22"/>
          <w:lang w:val="en-GB"/>
        </w:rPr>
        <w:t>Journal of clinical and translational science</w:t>
      </w:r>
      <w:r w:rsidRPr="00A045EC">
        <w:rPr>
          <w:rFonts w:ascii="Arial" w:hAnsi="Arial" w:cs="Arial"/>
          <w:color w:val="222222"/>
          <w:sz w:val="22"/>
          <w:szCs w:val="22"/>
          <w:lang w:val="en-GB"/>
        </w:rPr>
        <w:t xml:space="preserve">, </w:t>
      </w:r>
      <w:r w:rsidRPr="00A045EC">
        <w:rPr>
          <w:rFonts w:ascii="Arial" w:hAnsi="Arial" w:cs="Arial"/>
          <w:i/>
          <w:iCs/>
          <w:color w:val="222222"/>
          <w:sz w:val="22"/>
          <w:szCs w:val="22"/>
          <w:lang w:val="en-GB"/>
        </w:rPr>
        <w:t>7</w:t>
      </w:r>
      <w:r w:rsidRPr="00A045EC">
        <w:rPr>
          <w:rFonts w:ascii="Arial" w:hAnsi="Arial" w:cs="Arial"/>
          <w:color w:val="222222"/>
          <w:sz w:val="22"/>
          <w:szCs w:val="22"/>
          <w:lang w:val="en-GB"/>
        </w:rPr>
        <w:t>(1), p.e170.</w:t>
      </w:r>
      <w:r w:rsidRPr="00A045EC">
        <w:rPr>
          <w:rFonts w:ascii="Arial" w:hAnsi="Arial" w:cs="Arial"/>
          <w:bCs/>
          <w:color w:val="000000"/>
          <w:sz w:val="22"/>
          <w:szCs w:val="22"/>
          <w:lang w:val="en-GB"/>
        </w:rPr>
        <w:t> </w:t>
      </w:r>
    </w:p>
    <w:p w14:paraId="64864CAC" w14:textId="77777777" w:rsidR="00F01037" w:rsidRPr="00A045EC" w:rsidRDefault="00F01037" w:rsidP="00400FE7">
      <w:pPr>
        <w:pStyle w:val="NormalWeb"/>
        <w:spacing w:before="0" w:beforeAutospacing="0" w:after="0" w:afterAutospacing="0" w:line="360" w:lineRule="auto"/>
        <w:jc w:val="both"/>
        <w:rPr>
          <w:rFonts w:ascii="Arial" w:hAnsi="Arial" w:cs="Arial"/>
          <w:sz w:val="22"/>
          <w:szCs w:val="22"/>
          <w:lang w:val="en-GB"/>
        </w:rPr>
      </w:pPr>
      <w:r w:rsidRPr="00A045EC">
        <w:rPr>
          <w:rFonts w:ascii="Arial" w:hAnsi="Arial" w:cs="Arial"/>
          <w:color w:val="222222"/>
          <w:sz w:val="22"/>
          <w:szCs w:val="22"/>
          <w:lang w:val="en-GB"/>
        </w:rPr>
        <w:t xml:space="preserve">Magerøy, M.R., Braut, G.S., Macrae, C. and Wiig, S., 2023. Healthcare leaders’ and elected politicians’ approach to support-systems and requirements for complying with quality and safety regulation in nursing homes–a case study. </w:t>
      </w:r>
      <w:r w:rsidRPr="00A045EC">
        <w:rPr>
          <w:rFonts w:ascii="Arial" w:hAnsi="Arial" w:cs="Arial"/>
          <w:i/>
          <w:iCs/>
          <w:color w:val="222222"/>
          <w:sz w:val="22"/>
          <w:szCs w:val="22"/>
          <w:lang w:val="en-GB"/>
        </w:rPr>
        <w:t>BMC Health Services Research</w:t>
      </w:r>
      <w:r w:rsidRPr="00A045EC">
        <w:rPr>
          <w:rFonts w:ascii="Arial" w:hAnsi="Arial" w:cs="Arial"/>
          <w:color w:val="222222"/>
          <w:sz w:val="22"/>
          <w:szCs w:val="22"/>
          <w:lang w:val="en-GB"/>
        </w:rPr>
        <w:t xml:space="preserve">, </w:t>
      </w:r>
      <w:r w:rsidRPr="00A045EC">
        <w:rPr>
          <w:rFonts w:ascii="Arial" w:hAnsi="Arial" w:cs="Arial"/>
          <w:i/>
          <w:iCs/>
          <w:color w:val="222222"/>
          <w:sz w:val="22"/>
          <w:szCs w:val="22"/>
          <w:lang w:val="en-GB"/>
        </w:rPr>
        <w:t>23</w:t>
      </w:r>
      <w:r w:rsidRPr="00A045EC">
        <w:rPr>
          <w:rFonts w:ascii="Arial" w:hAnsi="Arial" w:cs="Arial"/>
          <w:color w:val="222222"/>
          <w:sz w:val="22"/>
          <w:szCs w:val="22"/>
          <w:lang w:val="en-GB"/>
        </w:rPr>
        <w:t>(1), p.880.</w:t>
      </w:r>
      <w:r w:rsidRPr="00A045EC">
        <w:rPr>
          <w:rFonts w:ascii="Arial" w:hAnsi="Arial" w:cs="Arial"/>
          <w:bCs/>
          <w:color w:val="000000"/>
          <w:sz w:val="22"/>
          <w:szCs w:val="22"/>
          <w:lang w:val="en-GB"/>
        </w:rPr>
        <w:t xml:space="preserve"> </w:t>
      </w:r>
    </w:p>
    <w:p w14:paraId="0F38507B" w14:textId="77777777" w:rsidR="00F01037" w:rsidRPr="00A045EC" w:rsidRDefault="00F01037" w:rsidP="00400FE7">
      <w:pPr>
        <w:pStyle w:val="NormalWeb"/>
        <w:spacing w:before="0" w:beforeAutospacing="0" w:after="0" w:afterAutospacing="0" w:line="360" w:lineRule="auto"/>
        <w:jc w:val="both"/>
        <w:rPr>
          <w:rFonts w:ascii="Arial" w:hAnsi="Arial" w:cs="Arial"/>
          <w:sz w:val="22"/>
          <w:szCs w:val="22"/>
          <w:lang w:val="en-GB"/>
        </w:rPr>
      </w:pPr>
      <w:r w:rsidRPr="00A045EC">
        <w:rPr>
          <w:rFonts w:ascii="Arial" w:hAnsi="Arial" w:cs="Arial"/>
          <w:color w:val="222222"/>
          <w:sz w:val="22"/>
          <w:szCs w:val="22"/>
          <w:lang w:val="en-GB"/>
        </w:rPr>
        <w:lastRenderedPageBreak/>
        <w:t xml:space="preserve">Mondal, H., Soni, S., Juyal, A., Behera, J.K. and Mondal, S., 2023. Current distribution of medical colleges in India and its potential predictors: A public domain data audit. </w:t>
      </w:r>
      <w:r w:rsidRPr="00A045EC">
        <w:rPr>
          <w:rFonts w:ascii="Arial" w:hAnsi="Arial" w:cs="Arial"/>
          <w:i/>
          <w:iCs/>
          <w:color w:val="222222"/>
          <w:sz w:val="22"/>
          <w:szCs w:val="22"/>
          <w:lang w:val="en-GB"/>
        </w:rPr>
        <w:t>Journal of Family Medicine and Primary Care</w:t>
      </w:r>
      <w:r w:rsidRPr="00A045EC">
        <w:rPr>
          <w:rFonts w:ascii="Arial" w:hAnsi="Arial" w:cs="Arial"/>
          <w:color w:val="222222"/>
          <w:sz w:val="22"/>
          <w:szCs w:val="22"/>
          <w:lang w:val="en-GB"/>
        </w:rPr>
        <w:t xml:space="preserve">, </w:t>
      </w:r>
      <w:r w:rsidRPr="00A045EC">
        <w:rPr>
          <w:rFonts w:ascii="Arial" w:hAnsi="Arial" w:cs="Arial"/>
          <w:i/>
          <w:iCs/>
          <w:color w:val="222222"/>
          <w:sz w:val="22"/>
          <w:szCs w:val="22"/>
          <w:lang w:val="en-GB"/>
        </w:rPr>
        <w:t>12</w:t>
      </w:r>
      <w:r w:rsidRPr="00A045EC">
        <w:rPr>
          <w:rFonts w:ascii="Arial" w:hAnsi="Arial" w:cs="Arial"/>
          <w:color w:val="222222"/>
          <w:sz w:val="22"/>
          <w:szCs w:val="22"/>
          <w:lang w:val="en-GB"/>
        </w:rPr>
        <w:t>(6), p.1072.</w:t>
      </w:r>
      <w:r w:rsidRPr="00A045EC">
        <w:rPr>
          <w:rFonts w:ascii="Arial" w:hAnsi="Arial" w:cs="Arial"/>
          <w:bCs/>
          <w:color w:val="000000"/>
          <w:sz w:val="22"/>
          <w:szCs w:val="22"/>
          <w:lang w:val="en-GB"/>
        </w:rPr>
        <w:t> </w:t>
      </w:r>
    </w:p>
    <w:p w14:paraId="7E744B08" w14:textId="77777777" w:rsidR="00F01037" w:rsidRPr="00A045EC" w:rsidRDefault="00F01037" w:rsidP="00400FE7">
      <w:pPr>
        <w:spacing w:line="360" w:lineRule="auto"/>
        <w:jc w:val="both"/>
        <w:rPr>
          <w:bCs/>
          <w:lang w:val="en-GB"/>
        </w:rPr>
      </w:pPr>
      <w:r w:rsidRPr="00A045EC">
        <w:rPr>
          <w:bCs/>
          <w:lang w:val="en-GB"/>
        </w:rPr>
        <w:t xml:space="preserve">NCBI, 2024. </w:t>
      </w:r>
      <w:r w:rsidRPr="00A045EC">
        <w:rPr>
          <w:bCs/>
          <w:i/>
          <w:lang w:val="en-GB"/>
        </w:rPr>
        <w:t xml:space="preserve">How does communication affect patient safety? Protocol for a systematic review and logic model. </w:t>
      </w:r>
      <w:r w:rsidRPr="00A045EC">
        <w:rPr>
          <w:bCs/>
          <w:lang w:val="en-GB"/>
        </w:rPr>
        <w:t>Available at:</w:t>
      </w:r>
      <w:r w:rsidRPr="00A045EC">
        <w:rPr>
          <w:lang w:val="en-GB"/>
        </w:rPr>
        <w:t xml:space="preserve"> </w:t>
      </w:r>
      <w:hyperlink r:id="rId10" w:history="1">
        <w:r w:rsidRPr="00D00F2F">
          <w:rPr>
            <w:rStyle w:val="Hyperlink"/>
            <w:bCs/>
            <w:lang w:val="en-GB"/>
          </w:rPr>
          <w:t>https://pmc.ncbi.nlm.nih.gov/articles/PMC11131125/</w:t>
        </w:r>
      </w:hyperlink>
      <w:r w:rsidRPr="00A045EC">
        <w:rPr>
          <w:bCs/>
          <w:lang w:val="en-GB"/>
        </w:rPr>
        <w:t xml:space="preserve"> [Accessed on 06.08.2026]</w:t>
      </w:r>
    </w:p>
    <w:p w14:paraId="4E6F75A1" w14:textId="77777777" w:rsidR="00F01037" w:rsidRPr="00A045EC" w:rsidRDefault="00F01037" w:rsidP="00400FE7">
      <w:pPr>
        <w:spacing w:line="360" w:lineRule="auto"/>
        <w:jc w:val="both"/>
        <w:rPr>
          <w:bCs/>
          <w:lang w:val="en-GB"/>
        </w:rPr>
      </w:pPr>
      <w:r w:rsidRPr="00A045EC">
        <w:rPr>
          <w:bCs/>
          <w:lang w:val="en-GB"/>
        </w:rPr>
        <w:t xml:space="preserve">NCBI, 2024. </w:t>
      </w:r>
      <w:r w:rsidRPr="00A045EC">
        <w:rPr>
          <w:bCs/>
          <w:i/>
          <w:lang w:val="en-GB"/>
        </w:rPr>
        <w:t>The Role of WHO Surgical Checklists in Reducing Postoperative Adverse Outcomes: A Systematic Review</w:t>
      </w:r>
      <w:r w:rsidRPr="00A045EC">
        <w:rPr>
          <w:bCs/>
          <w:lang w:val="en-GB"/>
        </w:rPr>
        <w:t>. Available at:</w:t>
      </w:r>
      <w:r w:rsidRPr="00A045EC">
        <w:rPr>
          <w:lang w:val="en-GB"/>
        </w:rPr>
        <w:t xml:space="preserve"> </w:t>
      </w:r>
      <w:hyperlink r:id="rId11" w:history="1">
        <w:r w:rsidRPr="00470B70">
          <w:rPr>
            <w:rStyle w:val="Hyperlink"/>
            <w:bCs/>
            <w:lang w:val="en-GB"/>
          </w:rPr>
          <w:t>https://pmc.ncbi.nlm.nih.gov/articles/PMC11536331/</w:t>
        </w:r>
      </w:hyperlink>
      <w:r w:rsidRPr="00470B70">
        <w:rPr>
          <w:bCs/>
          <w:u w:val="single"/>
          <w:lang w:val="en-GB"/>
        </w:rPr>
        <w:t xml:space="preserve"> </w:t>
      </w:r>
      <w:r w:rsidRPr="00A045EC">
        <w:rPr>
          <w:bCs/>
          <w:lang w:val="en-GB"/>
        </w:rPr>
        <w:t>[Accessed on 06.08.2026]</w:t>
      </w:r>
    </w:p>
    <w:p w14:paraId="250087EB" w14:textId="77777777" w:rsidR="00F01037" w:rsidRPr="00A045EC" w:rsidRDefault="00F01037" w:rsidP="00400FE7">
      <w:pPr>
        <w:spacing w:line="360" w:lineRule="auto"/>
        <w:jc w:val="both"/>
        <w:rPr>
          <w:bCs/>
          <w:lang w:val="en-GB"/>
        </w:rPr>
      </w:pPr>
      <w:r w:rsidRPr="00A045EC">
        <w:rPr>
          <w:bCs/>
          <w:lang w:val="en-GB"/>
        </w:rPr>
        <w:t xml:space="preserve">NCBI, 2025. </w:t>
      </w:r>
      <w:r w:rsidRPr="00A045EC">
        <w:rPr>
          <w:bCs/>
          <w:i/>
          <w:lang w:val="en-GB"/>
        </w:rPr>
        <w:t>Poor quality care in healthcare settings: an overlooked epidemic</w:t>
      </w:r>
      <w:r w:rsidRPr="00A045EC">
        <w:rPr>
          <w:bCs/>
          <w:lang w:val="en-GB"/>
        </w:rPr>
        <w:t>. Available at:</w:t>
      </w:r>
      <w:r w:rsidRPr="00A045EC">
        <w:rPr>
          <w:lang w:val="en-GB"/>
        </w:rPr>
        <w:t xml:space="preserve"> </w:t>
      </w:r>
      <w:hyperlink r:id="rId12" w:history="1">
        <w:r w:rsidRPr="00FE28DA">
          <w:rPr>
            <w:rStyle w:val="Hyperlink"/>
            <w:bCs/>
            <w:lang w:val="en-GB"/>
          </w:rPr>
          <w:t>https://pmc.ncbi.nlm.nih.gov/articles/PMC11826421/</w:t>
        </w:r>
      </w:hyperlink>
      <w:r w:rsidRPr="00A045EC">
        <w:rPr>
          <w:bCs/>
          <w:lang w:val="en-GB"/>
        </w:rPr>
        <w:t xml:space="preserve"> [Accessed on 06.08.2026]</w:t>
      </w:r>
    </w:p>
    <w:p w14:paraId="206B0177" w14:textId="77777777" w:rsidR="00F01037" w:rsidRPr="00A045EC" w:rsidRDefault="00F01037" w:rsidP="00400FE7">
      <w:pPr>
        <w:pStyle w:val="NormalWeb"/>
        <w:spacing w:before="0" w:beforeAutospacing="0" w:after="0" w:afterAutospacing="0" w:line="360" w:lineRule="auto"/>
        <w:jc w:val="both"/>
        <w:rPr>
          <w:rFonts w:ascii="Arial" w:hAnsi="Arial" w:cs="Arial"/>
          <w:sz w:val="22"/>
          <w:szCs w:val="22"/>
          <w:lang w:val="en-GB"/>
        </w:rPr>
      </w:pPr>
      <w:r w:rsidRPr="00A045EC">
        <w:rPr>
          <w:rFonts w:ascii="Arial" w:hAnsi="Arial" w:cs="Arial"/>
          <w:color w:val="000000"/>
          <w:sz w:val="22"/>
          <w:szCs w:val="22"/>
          <w:lang w:val="en-GB"/>
        </w:rPr>
        <w:t xml:space="preserve">NHS, 2026. </w:t>
      </w:r>
      <w:r w:rsidRPr="00A045EC">
        <w:rPr>
          <w:rFonts w:ascii="Arial" w:hAnsi="Arial" w:cs="Arial"/>
          <w:i/>
          <w:iCs/>
          <w:color w:val="000000"/>
          <w:sz w:val="22"/>
          <w:szCs w:val="22"/>
          <w:lang w:val="en-GB"/>
        </w:rPr>
        <w:t>Never Events policy and framework.</w:t>
      </w:r>
      <w:r w:rsidRPr="00A045EC">
        <w:rPr>
          <w:rFonts w:ascii="Arial" w:hAnsi="Arial" w:cs="Arial"/>
          <w:color w:val="000000"/>
          <w:sz w:val="22"/>
          <w:szCs w:val="22"/>
          <w:lang w:val="en-GB"/>
        </w:rPr>
        <w:t xml:space="preserve"> </w:t>
      </w:r>
      <w:r w:rsidRPr="00A045EC">
        <w:rPr>
          <w:rFonts w:ascii="Arial" w:hAnsi="Arial" w:cs="Arial"/>
          <w:bCs/>
          <w:color w:val="000000"/>
          <w:sz w:val="22"/>
          <w:szCs w:val="22"/>
          <w:lang w:val="en-GB"/>
        </w:rPr>
        <w:t xml:space="preserve">Available at: </w:t>
      </w:r>
      <w:hyperlink r:id="rId13" w:history="1">
        <w:r w:rsidRPr="00DC4773">
          <w:rPr>
            <w:rStyle w:val="Hyperlink"/>
            <w:rFonts w:ascii="Arial" w:hAnsi="Arial" w:cs="Arial"/>
            <w:bCs/>
            <w:color w:val="1155CC"/>
            <w:sz w:val="22"/>
            <w:szCs w:val="22"/>
            <w:lang w:val="en-GB"/>
          </w:rPr>
          <w:t>https://www.england.nhs.uk/patient-safety/patient-safety-insight/revised-never-events-policy-and-framework</w:t>
        </w:r>
      </w:hyperlink>
      <w:r w:rsidRPr="00A045EC">
        <w:rPr>
          <w:rFonts w:ascii="Arial" w:hAnsi="Arial" w:cs="Arial"/>
          <w:bCs/>
          <w:color w:val="000000"/>
          <w:sz w:val="22"/>
          <w:szCs w:val="22"/>
          <w:lang w:val="en-GB"/>
        </w:rPr>
        <w:t xml:space="preserve"> [Accessed on 01.08.2026]</w:t>
      </w:r>
    </w:p>
    <w:p w14:paraId="4423E375" w14:textId="77777777" w:rsidR="00F01037" w:rsidRPr="00A045EC" w:rsidRDefault="00F01037" w:rsidP="00400FE7">
      <w:pPr>
        <w:spacing w:line="360" w:lineRule="auto"/>
        <w:jc w:val="both"/>
        <w:rPr>
          <w:lang w:val="en-GB"/>
        </w:rPr>
      </w:pPr>
      <w:r w:rsidRPr="00A045EC">
        <w:rPr>
          <w:lang w:val="en-GB"/>
        </w:rPr>
        <w:t xml:space="preserve">Niti.gov.in, 2026, </w:t>
      </w:r>
      <w:r w:rsidRPr="00A045EC">
        <w:rPr>
          <w:i/>
          <w:lang w:val="en-GB"/>
        </w:rPr>
        <w:t>National Digital Health Mission</w:t>
      </w:r>
      <w:r w:rsidRPr="00A045EC">
        <w:rPr>
          <w:lang w:val="en-GB"/>
        </w:rPr>
        <w:t xml:space="preserve">, </w:t>
      </w:r>
      <w:r w:rsidRPr="00A045EC">
        <w:rPr>
          <w:bCs/>
          <w:lang w:val="en-GB"/>
        </w:rPr>
        <w:t xml:space="preserve">Available at: </w:t>
      </w:r>
      <w:hyperlink r:id="rId14" w:history="1">
        <w:r w:rsidRPr="00610FFC">
          <w:rPr>
            <w:rStyle w:val="Hyperlink"/>
            <w:lang w:val="en-GB"/>
          </w:rPr>
          <w:t>https://www.niti.gov.in/sites/default/files/2021-09/ndhm_strategy_overview.pdf</w:t>
        </w:r>
      </w:hyperlink>
      <w:r w:rsidRPr="00A045EC">
        <w:rPr>
          <w:lang w:val="en-GB"/>
        </w:rPr>
        <w:t xml:space="preserve"> [Accessed on 06.08.2026]</w:t>
      </w:r>
    </w:p>
    <w:p w14:paraId="2FD9E64F" w14:textId="77777777" w:rsidR="00F01037" w:rsidRPr="00A045EC" w:rsidRDefault="00F01037" w:rsidP="00400FE7">
      <w:pPr>
        <w:spacing w:line="360" w:lineRule="auto"/>
        <w:jc w:val="both"/>
        <w:rPr>
          <w:bCs/>
          <w:color w:val="000000" w:themeColor="text1"/>
          <w:lang w:val="en-GB"/>
        </w:rPr>
      </w:pPr>
      <w:r w:rsidRPr="00A045EC">
        <w:rPr>
          <w:color w:val="000000" w:themeColor="text1"/>
          <w:shd w:val="clear" w:color="auto" w:fill="FFFFFF"/>
          <w:lang w:val="en-GB"/>
        </w:rPr>
        <w:t>Popescu, C., El-Chaarani, H., El-Abiad, Z. and Gigauri, I., 2022. Implementation of health information systems to improve patient identification. </w:t>
      </w:r>
      <w:r w:rsidRPr="00A045EC">
        <w:rPr>
          <w:i/>
          <w:iCs/>
          <w:color w:val="000000" w:themeColor="text1"/>
          <w:shd w:val="clear" w:color="auto" w:fill="FFFFFF"/>
          <w:lang w:val="en-GB"/>
        </w:rPr>
        <w:t>International Journal of Environmental Research and Public Health</w:t>
      </w:r>
      <w:r w:rsidRPr="00A045EC">
        <w:rPr>
          <w:color w:val="000000" w:themeColor="text1"/>
          <w:shd w:val="clear" w:color="auto" w:fill="FFFFFF"/>
          <w:lang w:val="en-GB"/>
        </w:rPr>
        <w:t>, </w:t>
      </w:r>
      <w:r w:rsidRPr="00A045EC">
        <w:rPr>
          <w:i/>
          <w:iCs/>
          <w:color w:val="000000" w:themeColor="text1"/>
          <w:shd w:val="clear" w:color="auto" w:fill="FFFFFF"/>
          <w:lang w:val="en-GB"/>
        </w:rPr>
        <w:t>19</w:t>
      </w:r>
      <w:r w:rsidRPr="00A045EC">
        <w:rPr>
          <w:color w:val="000000" w:themeColor="text1"/>
          <w:shd w:val="clear" w:color="auto" w:fill="FFFFFF"/>
          <w:lang w:val="en-GB"/>
        </w:rPr>
        <w:t>(22), p.15236.</w:t>
      </w:r>
    </w:p>
    <w:p w14:paraId="55652044" w14:textId="77777777" w:rsidR="00F01037" w:rsidRPr="00A045EC" w:rsidRDefault="00F01037" w:rsidP="00400FE7">
      <w:pPr>
        <w:pStyle w:val="NormalWeb"/>
        <w:spacing w:before="0" w:beforeAutospacing="0" w:after="0" w:afterAutospacing="0" w:line="360" w:lineRule="auto"/>
        <w:jc w:val="both"/>
        <w:rPr>
          <w:rFonts w:ascii="Arial" w:hAnsi="Arial" w:cs="Arial"/>
          <w:sz w:val="22"/>
          <w:szCs w:val="22"/>
          <w:lang w:val="en-GB"/>
        </w:rPr>
      </w:pPr>
      <w:r w:rsidRPr="00A045EC">
        <w:rPr>
          <w:rFonts w:ascii="Arial" w:hAnsi="Arial" w:cs="Arial"/>
          <w:color w:val="222222"/>
          <w:sz w:val="22"/>
          <w:szCs w:val="22"/>
          <w:lang w:val="en-GB"/>
        </w:rPr>
        <w:t xml:space="preserve">Prætorius, T., Clausen, T., Dyreborg Larsen, A., Kirchheiner Rasmussen, J., Ricard, L.M. and Hasle, P., 2024. Impact of decentralized management on sickness absence in hospitals: a two-wave cohort study of frontline managers in Danish hospital wards. </w:t>
      </w:r>
      <w:r w:rsidRPr="00A045EC">
        <w:rPr>
          <w:rFonts w:ascii="Arial" w:hAnsi="Arial" w:cs="Arial"/>
          <w:i/>
          <w:iCs/>
          <w:color w:val="222222"/>
          <w:sz w:val="22"/>
          <w:szCs w:val="22"/>
          <w:lang w:val="en-GB"/>
        </w:rPr>
        <w:t>BMC Health Services Research</w:t>
      </w:r>
      <w:r w:rsidRPr="00A045EC">
        <w:rPr>
          <w:rFonts w:ascii="Arial" w:hAnsi="Arial" w:cs="Arial"/>
          <w:color w:val="222222"/>
          <w:sz w:val="22"/>
          <w:szCs w:val="22"/>
          <w:lang w:val="en-GB"/>
        </w:rPr>
        <w:t xml:space="preserve">, </w:t>
      </w:r>
      <w:r w:rsidRPr="00A045EC">
        <w:rPr>
          <w:rFonts w:ascii="Arial" w:hAnsi="Arial" w:cs="Arial"/>
          <w:i/>
          <w:iCs/>
          <w:color w:val="222222"/>
          <w:sz w:val="22"/>
          <w:szCs w:val="22"/>
          <w:lang w:val="en-GB"/>
        </w:rPr>
        <w:t>24</w:t>
      </w:r>
      <w:r w:rsidRPr="00A045EC">
        <w:rPr>
          <w:rFonts w:ascii="Arial" w:hAnsi="Arial" w:cs="Arial"/>
          <w:color w:val="222222"/>
          <w:sz w:val="22"/>
          <w:szCs w:val="22"/>
          <w:lang w:val="en-GB"/>
        </w:rPr>
        <w:t>(1), p.816.</w:t>
      </w:r>
      <w:r w:rsidRPr="00A045EC">
        <w:rPr>
          <w:rFonts w:ascii="Arial" w:hAnsi="Arial" w:cs="Arial"/>
          <w:bCs/>
          <w:color w:val="000000"/>
          <w:sz w:val="22"/>
          <w:szCs w:val="22"/>
          <w:lang w:val="en-GB"/>
        </w:rPr>
        <w:t> </w:t>
      </w:r>
    </w:p>
    <w:p w14:paraId="2393BA0E" w14:textId="77777777" w:rsidR="00F01037" w:rsidRPr="00A045EC" w:rsidRDefault="00F01037" w:rsidP="00400FE7">
      <w:pPr>
        <w:spacing w:line="360" w:lineRule="auto"/>
        <w:jc w:val="both"/>
        <w:rPr>
          <w:lang w:val="en-GB"/>
        </w:rPr>
      </w:pPr>
      <w:r w:rsidRPr="00A045EC">
        <w:rPr>
          <w:lang w:val="en-GB"/>
        </w:rPr>
        <w:t>Romadhona, S., Wahidi, K.R., Sundari, T., Murtiani, F. and Kusumapraja, R., 2026. Transformational Leadership, Team Cooperation, and Motivation in Shaping Patient Safety Culture Among Healthcare Professionals. </w:t>
      </w:r>
      <w:r w:rsidRPr="00A045EC">
        <w:rPr>
          <w:i/>
          <w:iCs/>
          <w:lang w:val="en-GB"/>
        </w:rPr>
        <w:t>Media Publikasi Promosi Kesehatan Indonesia (MPPKI)</w:t>
      </w:r>
      <w:r w:rsidRPr="00A045EC">
        <w:rPr>
          <w:lang w:val="en-GB"/>
        </w:rPr>
        <w:t>, </w:t>
      </w:r>
      <w:r w:rsidRPr="00A045EC">
        <w:rPr>
          <w:i/>
          <w:iCs/>
          <w:lang w:val="en-GB"/>
        </w:rPr>
        <w:t>9</w:t>
      </w:r>
      <w:r w:rsidRPr="00A045EC">
        <w:rPr>
          <w:lang w:val="en-GB"/>
        </w:rPr>
        <w:t>(3), pp.583-593.</w:t>
      </w:r>
    </w:p>
    <w:p w14:paraId="75556D65" w14:textId="77777777" w:rsidR="00F01037" w:rsidRPr="00A045EC" w:rsidRDefault="00F01037" w:rsidP="00400FE7">
      <w:pPr>
        <w:pStyle w:val="NormalWeb"/>
        <w:spacing w:before="0" w:beforeAutospacing="0" w:after="0" w:afterAutospacing="0" w:line="360" w:lineRule="auto"/>
        <w:jc w:val="both"/>
        <w:rPr>
          <w:rFonts w:ascii="Arial" w:hAnsi="Arial" w:cs="Arial"/>
          <w:sz w:val="22"/>
          <w:szCs w:val="22"/>
          <w:lang w:val="en-GB"/>
        </w:rPr>
      </w:pPr>
      <w:r w:rsidRPr="00A045EC">
        <w:rPr>
          <w:rFonts w:ascii="Arial" w:hAnsi="Arial" w:cs="Arial"/>
          <w:color w:val="000000"/>
          <w:sz w:val="22"/>
          <w:szCs w:val="22"/>
          <w:lang w:val="en-GB"/>
        </w:rPr>
        <w:t xml:space="preserve">SCMP, 2025. </w:t>
      </w:r>
      <w:r w:rsidRPr="00A045EC">
        <w:rPr>
          <w:rFonts w:ascii="Arial" w:hAnsi="Arial" w:cs="Arial"/>
          <w:bCs/>
          <w:i/>
          <w:iCs/>
          <w:color w:val="000000"/>
          <w:sz w:val="22"/>
          <w:szCs w:val="22"/>
          <w:lang w:val="en-GB"/>
        </w:rPr>
        <w:t xml:space="preserve">Indian hospital probed after man mistakenly operated on while waiting on son’s surgery. </w:t>
      </w:r>
      <w:r w:rsidRPr="00A045EC">
        <w:rPr>
          <w:rFonts w:ascii="Arial" w:hAnsi="Arial" w:cs="Arial"/>
          <w:bCs/>
          <w:color w:val="000000"/>
          <w:sz w:val="22"/>
          <w:szCs w:val="22"/>
          <w:lang w:val="en-GB"/>
        </w:rPr>
        <w:t xml:space="preserve">Available at: </w:t>
      </w:r>
      <w:hyperlink r:id="rId15" w:history="1">
        <w:r w:rsidRPr="00C93BA9">
          <w:rPr>
            <w:rStyle w:val="Hyperlink"/>
            <w:rFonts w:ascii="Arial" w:hAnsi="Arial" w:cs="Arial"/>
            <w:bCs/>
            <w:color w:val="1155CC"/>
            <w:sz w:val="22"/>
            <w:szCs w:val="22"/>
            <w:lang w:val="en-GB"/>
          </w:rPr>
          <w:t>https://www.scmp.com/week-asia/health-environment/article/3307457/indian-hospital-probed-after-man-mistakenly-operated-while-waiting-sons-surgery</w:t>
        </w:r>
      </w:hyperlink>
      <w:r w:rsidRPr="00A045EC">
        <w:rPr>
          <w:rFonts w:ascii="Arial" w:hAnsi="Arial" w:cs="Arial"/>
          <w:bCs/>
          <w:color w:val="000000"/>
          <w:sz w:val="22"/>
          <w:szCs w:val="22"/>
          <w:lang w:val="en-GB"/>
        </w:rPr>
        <w:t xml:space="preserve"> [Accessed on 01.08.2026]</w:t>
      </w:r>
    </w:p>
    <w:p w14:paraId="6952B260" w14:textId="77777777" w:rsidR="00F01037" w:rsidRPr="00A045EC" w:rsidRDefault="00F01037" w:rsidP="00400FE7">
      <w:pPr>
        <w:spacing w:line="360" w:lineRule="auto"/>
        <w:jc w:val="both"/>
        <w:rPr>
          <w:lang w:val="en-GB"/>
        </w:rPr>
      </w:pPr>
      <w:r w:rsidRPr="00A045EC">
        <w:rPr>
          <w:lang w:val="en-GB"/>
        </w:rPr>
        <w:t xml:space="preserve">Scmp.com, 2026, </w:t>
      </w:r>
      <w:r w:rsidRPr="00A045EC">
        <w:rPr>
          <w:i/>
          <w:lang w:val="en-GB"/>
        </w:rPr>
        <w:t>Indian hospital probed after man mistakenly operated on while waiting on son’s surgery,</w:t>
      </w:r>
      <w:r w:rsidRPr="00A045EC">
        <w:rPr>
          <w:lang w:val="en-GB"/>
        </w:rPr>
        <w:t xml:space="preserve"> </w:t>
      </w:r>
      <w:r w:rsidRPr="00A045EC">
        <w:rPr>
          <w:bCs/>
          <w:lang w:val="en-GB"/>
        </w:rPr>
        <w:t xml:space="preserve">Available at: </w:t>
      </w:r>
      <w:hyperlink r:id="rId16" w:history="1">
        <w:r w:rsidRPr="00244261">
          <w:rPr>
            <w:rStyle w:val="Hyperlink"/>
            <w:lang w:val="en-GB"/>
          </w:rPr>
          <w:t>https://www.scmp.com/week-asia/health-</w:t>
        </w:r>
        <w:r w:rsidRPr="00244261">
          <w:rPr>
            <w:rStyle w:val="Hyperlink"/>
            <w:lang w:val="en-GB"/>
          </w:rPr>
          <w:lastRenderedPageBreak/>
          <w:t>environment/article/3307457/indian-hospital-probed-after-man-mistakenly-operated-while-waiting-sons-surgery?</w:t>
        </w:r>
      </w:hyperlink>
      <w:r w:rsidRPr="00A045EC">
        <w:rPr>
          <w:lang w:val="en-GB"/>
        </w:rPr>
        <w:t xml:space="preserve"> [Accessed on 06.08.2026]</w:t>
      </w:r>
    </w:p>
    <w:p w14:paraId="2492024A" w14:textId="77777777" w:rsidR="00F01037" w:rsidRPr="00A045EC" w:rsidRDefault="00F01037" w:rsidP="00400FE7">
      <w:pPr>
        <w:spacing w:line="360" w:lineRule="auto"/>
        <w:jc w:val="both"/>
        <w:rPr>
          <w:lang w:val="en-GB"/>
        </w:rPr>
      </w:pPr>
      <w:r w:rsidRPr="00A045EC">
        <w:rPr>
          <w:lang w:val="en-GB"/>
        </w:rPr>
        <w:t>Sharma, S.K. and Tripathi, V.B., 2024. Sustainable healthcare system: providers initiatives for quality improvement of healthcare organisation. </w:t>
      </w:r>
      <w:r w:rsidRPr="00A045EC">
        <w:rPr>
          <w:i/>
          <w:iCs/>
          <w:lang w:val="en-GB"/>
        </w:rPr>
        <w:t>Journal of Health Management</w:t>
      </w:r>
      <w:r w:rsidRPr="00A045EC">
        <w:rPr>
          <w:lang w:val="en-GB"/>
        </w:rPr>
        <w:t>, </w:t>
      </w:r>
      <w:r w:rsidRPr="00A045EC">
        <w:rPr>
          <w:i/>
          <w:iCs/>
          <w:lang w:val="en-GB"/>
        </w:rPr>
        <w:t>26</w:t>
      </w:r>
      <w:r w:rsidRPr="00A045EC">
        <w:rPr>
          <w:lang w:val="en-GB"/>
        </w:rPr>
        <w:t>(2), pp.293-300.</w:t>
      </w:r>
    </w:p>
    <w:p w14:paraId="106E9C90" w14:textId="77777777" w:rsidR="00F01037" w:rsidRPr="00A045EC" w:rsidRDefault="00F01037" w:rsidP="00400FE7">
      <w:pPr>
        <w:pStyle w:val="Normal10"/>
        <w:spacing w:line="360" w:lineRule="auto"/>
        <w:jc w:val="both"/>
        <w:rPr>
          <w:rFonts w:eastAsia="Times New Roman"/>
          <w:bCs/>
          <w:lang w:val="en-GB"/>
        </w:rPr>
      </w:pPr>
      <w:r w:rsidRPr="00A045EC">
        <w:rPr>
          <w:rFonts w:eastAsia="Times New Roman"/>
          <w:bCs/>
          <w:lang w:val="en-GB"/>
        </w:rPr>
        <w:t xml:space="preserve">Timesofindia, 2026. Health department acknowledges 14 negligence-related deaths in hosps. Available at: </w:t>
      </w:r>
      <w:hyperlink r:id="rId17" w:history="1">
        <w:r w:rsidRPr="00600EDD">
          <w:rPr>
            <w:rStyle w:val="Hyperlink"/>
            <w:rFonts w:eastAsia="Times New Roman"/>
            <w:bCs/>
            <w:lang w:val="en-GB"/>
          </w:rPr>
          <w:t>https://timesofindia.indiatimes.com/city/jaipur/health-department-acknowledges-14-negligence-related-deaths-in-hosps/articleshow/127784406.cms</w:t>
        </w:r>
      </w:hyperlink>
      <w:r w:rsidRPr="00A045EC">
        <w:rPr>
          <w:rFonts w:eastAsia="Times New Roman"/>
          <w:bCs/>
          <w:lang w:val="en-GB"/>
        </w:rPr>
        <w:t xml:space="preserve"> [Accessed on: 06.08.2026]</w:t>
      </w:r>
    </w:p>
    <w:p w14:paraId="7E790551" w14:textId="77777777" w:rsidR="00F01037" w:rsidRPr="00A045EC" w:rsidRDefault="00F01037" w:rsidP="00400FE7">
      <w:pPr>
        <w:pStyle w:val="Normal10"/>
        <w:spacing w:line="360" w:lineRule="auto"/>
        <w:jc w:val="both"/>
        <w:rPr>
          <w:lang w:val="en-GB"/>
        </w:rPr>
      </w:pPr>
      <w:r w:rsidRPr="00A045EC">
        <w:rPr>
          <w:lang w:val="en-GB"/>
        </w:rPr>
        <w:t>Weiss, M., Morrison, E.W. and Szyld, D., 2023. I like what you are saying, but only if i feel safe: Psychological safety moderates the relationship between voice and perceived contribution to healthcare team effectiveness. </w:t>
      </w:r>
      <w:r w:rsidRPr="00A045EC">
        <w:rPr>
          <w:i/>
          <w:iCs/>
          <w:lang w:val="en-GB"/>
        </w:rPr>
        <w:t>Frontiers in Psychology</w:t>
      </w:r>
      <w:r w:rsidRPr="00A045EC">
        <w:rPr>
          <w:lang w:val="en-GB"/>
        </w:rPr>
        <w:t>, </w:t>
      </w:r>
      <w:r w:rsidRPr="00A045EC">
        <w:rPr>
          <w:i/>
          <w:iCs/>
          <w:lang w:val="en-GB"/>
        </w:rPr>
        <w:t>14</w:t>
      </w:r>
      <w:r w:rsidRPr="00A045EC">
        <w:rPr>
          <w:lang w:val="en-GB"/>
        </w:rPr>
        <w:t>, p.1129359.</w:t>
      </w:r>
    </w:p>
    <w:p w14:paraId="03CDFFCC" w14:textId="77777777" w:rsidR="00F01037" w:rsidRPr="00A045EC" w:rsidRDefault="00F01037" w:rsidP="00400FE7">
      <w:pPr>
        <w:pStyle w:val="NormalWeb"/>
        <w:spacing w:before="0" w:beforeAutospacing="0" w:after="0" w:afterAutospacing="0" w:line="360" w:lineRule="auto"/>
        <w:jc w:val="both"/>
        <w:rPr>
          <w:rFonts w:ascii="Arial" w:hAnsi="Arial" w:cs="Arial"/>
          <w:sz w:val="22"/>
          <w:szCs w:val="22"/>
          <w:lang w:val="en-GB"/>
        </w:rPr>
      </w:pPr>
      <w:r w:rsidRPr="00A045EC">
        <w:rPr>
          <w:rFonts w:ascii="Arial" w:hAnsi="Arial" w:cs="Arial"/>
          <w:color w:val="000000"/>
          <w:sz w:val="22"/>
          <w:szCs w:val="22"/>
          <w:lang w:val="en-GB"/>
        </w:rPr>
        <w:t xml:space="preserve">WHO, 2023. </w:t>
      </w:r>
      <w:r w:rsidRPr="00A045EC">
        <w:rPr>
          <w:rFonts w:ascii="Arial" w:hAnsi="Arial" w:cs="Arial"/>
          <w:bCs/>
          <w:i/>
          <w:iCs/>
          <w:color w:val="000000"/>
          <w:sz w:val="22"/>
          <w:szCs w:val="22"/>
          <w:lang w:val="en-GB"/>
        </w:rPr>
        <w:t>Patient safety.</w:t>
      </w:r>
      <w:r w:rsidRPr="00A045EC">
        <w:rPr>
          <w:rFonts w:ascii="Arial" w:hAnsi="Arial" w:cs="Arial"/>
          <w:bCs/>
          <w:color w:val="000000"/>
          <w:sz w:val="22"/>
          <w:szCs w:val="22"/>
          <w:lang w:val="en-GB"/>
        </w:rPr>
        <w:t xml:space="preserve"> Available at: </w:t>
      </w:r>
      <w:hyperlink r:id="rId18" w:history="1">
        <w:r w:rsidRPr="00AF0688">
          <w:rPr>
            <w:rStyle w:val="Hyperlink"/>
            <w:rFonts w:ascii="Arial" w:hAnsi="Arial" w:cs="Arial"/>
            <w:bCs/>
            <w:color w:val="1155CC"/>
            <w:sz w:val="22"/>
            <w:szCs w:val="22"/>
            <w:lang w:val="en-GB"/>
          </w:rPr>
          <w:t>https://www.who.int/news-room/fact-sheets/detail/patient-safety</w:t>
        </w:r>
      </w:hyperlink>
      <w:r w:rsidRPr="00A045EC">
        <w:rPr>
          <w:rFonts w:ascii="Arial" w:hAnsi="Arial" w:cs="Arial"/>
          <w:bCs/>
          <w:color w:val="000000"/>
          <w:sz w:val="22"/>
          <w:szCs w:val="22"/>
          <w:lang w:val="en-GB"/>
        </w:rPr>
        <w:t xml:space="preserve"> [Accessed on 01.08.2026]</w:t>
      </w:r>
    </w:p>
    <w:p w14:paraId="10DAE2E5" w14:textId="77777777" w:rsidR="00F01037" w:rsidRPr="00A045EC" w:rsidRDefault="00F01037" w:rsidP="00400FE7">
      <w:pPr>
        <w:spacing w:line="360" w:lineRule="auto"/>
        <w:jc w:val="both"/>
        <w:rPr>
          <w:lang w:val="en-GB"/>
        </w:rPr>
      </w:pPr>
      <w:r w:rsidRPr="00A045EC">
        <w:rPr>
          <w:lang w:val="en-GB"/>
        </w:rPr>
        <w:t xml:space="preserve">Who.int, 2026, </w:t>
      </w:r>
      <w:r w:rsidRPr="00A045EC">
        <w:rPr>
          <w:i/>
          <w:lang w:val="en-GB"/>
        </w:rPr>
        <w:t>Global Patient Safety Action Plan</w:t>
      </w:r>
      <w:r w:rsidRPr="00A045EC">
        <w:rPr>
          <w:lang w:val="en-GB"/>
        </w:rPr>
        <w:t xml:space="preserve">, </w:t>
      </w:r>
      <w:r w:rsidRPr="00A045EC">
        <w:rPr>
          <w:bCs/>
          <w:lang w:val="en-GB"/>
        </w:rPr>
        <w:t xml:space="preserve">Available at: </w:t>
      </w:r>
      <w:hyperlink r:id="rId19" w:history="1">
        <w:r w:rsidRPr="002142CF">
          <w:rPr>
            <w:rStyle w:val="Hyperlink"/>
            <w:lang w:val="en-GB"/>
          </w:rPr>
          <w:t>https://www.who.int/teams/integrated-health-services/patient-safety/policy/global-patient-safety-action-plan</w:t>
        </w:r>
      </w:hyperlink>
      <w:r w:rsidRPr="00A045EC">
        <w:rPr>
          <w:lang w:val="en-GB"/>
        </w:rPr>
        <w:t xml:space="preserve"> [Accessed on 06.08.2026]</w:t>
      </w:r>
    </w:p>
    <w:p w14:paraId="383F1DFE" w14:textId="77777777" w:rsidR="00F01037" w:rsidRPr="00A045EC" w:rsidRDefault="00F01037" w:rsidP="00400FE7">
      <w:pPr>
        <w:spacing w:line="360" w:lineRule="auto"/>
        <w:jc w:val="both"/>
        <w:rPr>
          <w:lang w:val="en-GB"/>
        </w:rPr>
      </w:pPr>
      <w:r w:rsidRPr="00A045EC">
        <w:rPr>
          <w:lang w:val="en-GB"/>
        </w:rPr>
        <w:t xml:space="preserve">Who.int, 2026, </w:t>
      </w:r>
      <w:r w:rsidRPr="00A045EC">
        <w:rPr>
          <w:i/>
          <w:lang w:val="en-GB"/>
        </w:rPr>
        <w:t>Patient safety</w:t>
      </w:r>
      <w:r w:rsidRPr="00A045EC">
        <w:rPr>
          <w:lang w:val="en-GB"/>
        </w:rPr>
        <w:t xml:space="preserve">, </w:t>
      </w:r>
      <w:r w:rsidRPr="00A045EC">
        <w:rPr>
          <w:bCs/>
          <w:lang w:val="en-GB"/>
        </w:rPr>
        <w:t xml:space="preserve">Available at: </w:t>
      </w:r>
      <w:hyperlink r:id="rId20" w:history="1">
        <w:r w:rsidRPr="00F01037">
          <w:rPr>
            <w:rStyle w:val="Hyperlink"/>
            <w:lang w:val="en-GB"/>
          </w:rPr>
          <w:t>https://www.who.int/news-room/fact-sheets/detail/patient-safety</w:t>
        </w:r>
      </w:hyperlink>
      <w:r w:rsidRPr="00A045EC">
        <w:rPr>
          <w:lang w:val="en-GB"/>
        </w:rPr>
        <w:t xml:space="preserve"> [Accessed on 06.08.2026]</w:t>
      </w:r>
    </w:p>
    <w:p w14:paraId="686E78F4" w14:textId="77777777" w:rsidR="00F01037" w:rsidRPr="00A045EC" w:rsidRDefault="00F01037" w:rsidP="00400FE7">
      <w:pPr>
        <w:spacing w:line="360" w:lineRule="auto"/>
        <w:jc w:val="both"/>
        <w:rPr>
          <w:lang w:val="en-GB"/>
        </w:rPr>
      </w:pPr>
      <w:r w:rsidRPr="00A045EC">
        <w:rPr>
          <w:lang w:val="en-GB"/>
        </w:rPr>
        <w:t>Wyss, M., Kolbe, M. and Grande, B., 2023. Make a difference: implementation, quality and effectiveness of the WHO Surgical Safety Checklist—a narrative review. </w:t>
      </w:r>
      <w:r w:rsidRPr="00A045EC">
        <w:rPr>
          <w:i/>
          <w:iCs/>
          <w:lang w:val="en-GB"/>
        </w:rPr>
        <w:t>Journal of thoracic disease</w:t>
      </w:r>
      <w:r w:rsidRPr="00A045EC">
        <w:rPr>
          <w:lang w:val="en-GB"/>
        </w:rPr>
        <w:t>, </w:t>
      </w:r>
      <w:r w:rsidRPr="00A045EC">
        <w:rPr>
          <w:i/>
          <w:iCs/>
          <w:lang w:val="en-GB"/>
        </w:rPr>
        <w:t>15</w:t>
      </w:r>
      <w:r w:rsidRPr="00A045EC">
        <w:rPr>
          <w:lang w:val="en-GB"/>
        </w:rPr>
        <w:t>(10), p.5723.</w:t>
      </w:r>
    </w:p>
    <w:p w14:paraId="7123271E" w14:textId="77777777" w:rsidR="00F01037" w:rsidRPr="00A045EC" w:rsidRDefault="00F01037" w:rsidP="00400FE7">
      <w:pPr>
        <w:pStyle w:val="NormalWeb"/>
        <w:spacing w:before="0" w:beforeAutospacing="0" w:after="0" w:afterAutospacing="0" w:line="360" w:lineRule="auto"/>
        <w:jc w:val="both"/>
        <w:rPr>
          <w:rFonts w:ascii="Arial" w:hAnsi="Arial" w:cs="Arial"/>
          <w:sz w:val="22"/>
          <w:szCs w:val="22"/>
          <w:lang w:val="en-GB"/>
        </w:rPr>
      </w:pPr>
      <w:r w:rsidRPr="00A045EC">
        <w:rPr>
          <w:rFonts w:ascii="Arial" w:hAnsi="Arial" w:cs="Arial"/>
          <w:color w:val="222222"/>
          <w:sz w:val="22"/>
          <w:szCs w:val="22"/>
          <w:lang w:val="en-GB"/>
        </w:rPr>
        <w:t xml:space="preserve">Zarychta, A., Andersson, K. and Bossert, T., 2026. Frontline decision autonomy under decentralization: Evidence from health sector reform. </w:t>
      </w:r>
      <w:r w:rsidRPr="00A045EC">
        <w:rPr>
          <w:rFonts w:ascii="Arial" w:hAnsi="Arial" w:cs="Arial"/>
          <w:i/>
          <w:iCs/>
          <w:color w:val="222222"/>
          <w:sz w:val="22"/>
          <w:szCs w:val="22"/>
          <w:lang w:val="en-GB"/>
        </w:rPr>
        <w:t>PloS one</w:t>
      </w:r>
      <w:r w:rsidRPr="00A045EC">
        <w:rPr>
          <w:rFonts w:ascii="Arial" w:hAnsi="Arial" w:cs="Arial"/>
          <w:color w:val="222222"/>
          <w:sz w:val="22"/>
          <w:szCs w:val="22"/>
          <w:lang w:val="en-GB"/>
        </w:rPr>
        <w:t xml:space="preserve">, </w:t>
      </w:r>
      <w:r w:rsidRPr="00A045EC">
        <w:rPr>
          <w:rFonts w:ascii="Arial" w:hAnsi="Arial" w:cs="Arial"/>
          <w:i/>
          <w:iCs/>
          <w:color w:val="222222"/>
          <w:sz w:val="22"/>
          <w:szCs w:val="22"/>
          <w:lang w:val="en-GB"/>
        </w:rPr>
        <w:t>21</w:t>
      </w:r>
      <w:r w:rsidRPr="00A045EC">
        <w:rPr>
          <w:rFonts w:ascii="Arial" w:hAnsi="Arial" w:cs="Arial"/>
          <w:color w:val="222222"/>
          <w:sz w:val="22"/>
          <w:szCs w:val="22"/>
          <w:lang w:val="en-GB"/>
        </w:rPr>
        <w:t>(5), p.e0343736.</w:t>
      </w:r>
    </w:p>
    <w:sectPr w:rsidR="00F01037" w:rsidRPr="00A045EC" w:rsidSect="00871851">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4D5E3" w14:textId="77777777" w:rsidR="00332C14" w:rsidRDefault="00332C14" w:rsidP="001F6140">
      <w:pPr>
        <w:spacing w:line="240" w:lineRule="auto"/>
      </w:pPr>
      <w:r>
        <w:separator/>
      </w:r>
    </w:p>
  </w:endnote>
  <w:endnote w:type="continuationSeparator" w:id="0">
    <w:p w14:paraId="62F95465" w14:textId="77777777" w:rsidR="00332C14" w:rsidRDefault="00332C14" w:rsidP="001F61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615EB0D-F220-4D22-8448-57FD7BF65B2D}"/>
  </w:font>
  <w:font w:name="Calibri">
    <w:panose1 w:val="020F0502020204030204"/>
    <w:charset w:val="00"/>
    <w:family w:val="swiss"/>
    <w:pitch w:val="variable"/>
    <w:sig w:usb0="E4002EFF" w:usb1="C000247B" w:usb2="00000009" w:usb3="00000000" w:csb0="000001FF" w:csb1="00000000"/>
    <w:embedRegular r:id="rId2" w:fontKey="{BFB9B71A-FA19-44F9-97AF-351206BCE2D1}"/>
    <w:embedBold r:id="rId3" w:fontKey="{5EE7BD4A-35CC-449E-8D77-5DAEC5A5459B}"/>
  </w:font>
  <w:font w:name="Cambria">
    <w:panose1 w:val="02040503050406030204"/>
    <w:charset w:val="00"/>
    <w:family w:val="roman"/>
    <w:pitch w:val="variable"/>
    <w:sig w:usb0="E00006FF" w:usb1="420024FF" w:usb2="02000000" w:usb3="00000000" w:csb0="0000019F" w:csb1="00000000"/>
    <w:embedRegular r:id="rId4" w:fontKey="{FE3FD84E-6B97-421A-AEFB-47B048DDC9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03860"/>
      <w:docPartObj>
        <w:docPartGallery w:val="Page Numbers (Bottom of Page)"/>
        <w:docPartUnique/>
      </w:docPartObj>
    </w:sdtPr>
    <w:sdtEndPr>
      <w:rPr>
        <w:color w:val="000000" w:themeColor="text1"/>
        <w:sz w:val="20"/>
      </w:rPr>
    </w:sdtEndPr>
    <w:sdtContent>
      <w:p w14:paraId="684613D7" w14:textId="77777777" w:rsidR="001F6140" w:rsidRPr="00871851" w:rsidRDefault="00686CD1">
        <w:pPr>
          <w:pStyle w:val="Footer"/>
          <w:jc w:val="right"/>
        </w:pPr>
        <w:r w:rsidRPr="00871851">
          <w:rPr>
            <w:color w:val="000000" w:themeColor="text1"/>
            <w:sz w:val="20"/>
          </w:rPr>
          <w:fldChar w:fldCharType="begin"/>
        </w:r>
        <w:r w:rsidR="001F6140" w:rsidRPr="00871851">
          <w:rPr>
            <w:color w:val="000000" w:themeColor="text1"/>
            <w:sz w:val="20"/>
          </w:rPr>
          <w:instrText xml:space="preserve"> PAGE   \* MERGEFORMAT </w:instrText>
        </w:r>
        <w:r w:rsidRPr="00871851">
          <w:rPr>
            <w:color w:val="000000" w:themeColor="text1"/>
            <w:sz w:val="20"/>
          </w:rPr>
          <w:fldChar w:fldCharType="separate"/>
        </w:r>
        <w:r w:rsidR="00DE4227">
          <w:rPr>
            <w:noProof/>
            <w:color w:val="000000" w:themeColor="text1"/>
            <w:sz w:val="20"/>
          </w:rPr>
          <w:t>2</w:t>
        </w:r>
        <w:r w:rsidRPr="00871851">
          <w:rPr>
            <w:color w:val="000000" w:themeColor="text1"/>
            <w:sz w:val="20"/>
          </w:rPr>
          <w:fldChar w:fldCharType="end"/>
        </w:r>
      </w:p>
    </w:sdtContent>
  </w:sdt>
  <w:p w14:paraId="63741591" w14:textId="77777777" w:rsidR="001F6140" w:rsidRPr="00871851" w:rsidRDefault="001F61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35CC5" w14:textId="77777777" w:rsidR="00332C14" w:rsidRDefault="00332C14" w:rsidP="001F6140">
      <w:pPr>
        <w:spacing w:line="240" w:lineRule="auto"/>
      </w:pPr>
      <w:r>
        <w:separator/>
      </w:r>
    </w:p>
  </w:footnote>
  <w:footnote w:type="continuationSeparator" w:id="0">
    <w:p w14:paraId="6B753A1C" w14:textId="77777777" w:rsidR="00332C14" w:rsidRDefault="00332C14" w:rsidP="001F61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023A5D"/>
    <w:multiLevelType w:val="multilevel"/>
    <w:tmpl w:val="5E0EA8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7706430"/>
    <w:multiLevelType w:val="multilevel"/>
    <w:tmpl w:val="A1E07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B652EC5"/>
    <w:multiLevelType w:val="multilevel"/>
    <w:tmpl w:val="E0B2A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90301881">
    <w:abstractNumId w:val="1"/>
  </w:num>
  <w:num w:numId="2" w16cid:durableId="30227806">
    <w:abstractNumId w:val="2"/>
  </w:num>
  <w:num w:numId="3" w16cid:durableId="1179613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A3142"/>
    <w:rsid w:val="00003DBA"/>
    <w:rsid w:val="000152F8"/>
    <w:rsid w:val="0003446B"/>
    <w:rsid w:val="000602DD"/>
    <w:rsid w:val="0009679D"/>
    <w:rsid w:val="000A6F53"/>
    <w:rsid w:val="000C2774"/>
    <w:rsid w:val="000C655B"/>
    <w:rsid w:val="0010624F"/>
    <w:rsid w:val="0012391B"/>
    <w:rsid w:val="00154D3F"/>
    <w:rsid w:val="00157F6E"/>
    <w:rsid w:val="001611A2"/>
    <w:rsid w:val="00166E62"/>
    <w:rsid w:val="001748B2"/>
    <w:rsid w:val="00175747"/>
    <w:rsid w:val="001857B4"/>
    <w:rsid w:val="00192116"/>
    <w:rsid w:val="001A6F6B"/>
    <w:rsid w:val="001B36B8"/>
    <w:rsid w:val="001C6BE8"/>
    <w:rsid w:val="001D40AD"/>
    <w:rsid w:val="001E6DE9"/>
    <w:rsid w:val="001F6140"/>
    <w:rsid w:val="00202B4A"/>
    <w:rsid w:val="002142CF"/>
    <w:rsid w:val="00230B01"/>
    <w:rsid w:val="00244261"/>
    <w:rsid w:val="00244904"/>
    <w:rsid w:val="00263120"/>
    <w:rsid w:val="002866B0"/>
    <w:rsid w:val="002A773A"/>
    <w:rsid w:val="002C2F36"/>
    <w:rsid w:val="002E26B4"/>
    <w:rsid w:val="002F5D13"/>
    <w:rsid w:val="003018F4"/>
    <w:rsid w:val="00332C14"/>
    <w:rsid w:val="00351033"/>
    <w:rsid w:val="003671C4"/>
    <w:rsid w:val="00370E5C"/>
    <w:rsid w:val="003E089A"/>
    <w:rsid w:val="00400FE7"/>
    <w:rsid w:val="00415D83"/>
    <w:rsid w:val="004209EB"/>
    <w:rsid w:val="00437AF8"/>
    <w:rsid w:val="0045201A"/>
    <w:rsid w:val="004547DE"/>
    <w:rsid w:val="0047069B"/>
    <w:rsid w:val="00470B70"/>
    <w:rsid w:val="00480E75"/>
    <w:rsid w:val="00492095"/>
    <w:rsid w:val="004B2A13"/>
    <w:rsid w:val="004C5A2B"/>
    <w:rsid w:val="004D02F5"/>
    <w:rsid w:val="00536848"/>
    <w:rsid w:val="00541FB0"/>
    <w:rsid w:val="00550BA3"/>
    <w:rsid w:val="00551C96"/>
    <w:rsid w:val="005578F2"/>
    <w:rsid w:val="00565C9C"/>
    <w:rsid w:val="005833E3"/>
    <w:rsid w:val="00584050"/>
    <w:rsid w:val="00585D81"/>
    <w:rsid w:val="005929DF"/>
    <w:rsid w:val="005973A8"/>
    <w:rsid w:val="005C1F5A"/>
    <w:rsid w:val="005E233C"/>
    <w:rsid w:val="005E4756"/>
    <w:rsid w:val="005E6D50"/>
    <w:rsid w:val="005F166D"/>
    <w:rsid w:val="00600EDD"/>
    <w:rsid w:val="00601E49"/>
    <w:rsid w:val="00610FFC"/>
    <w:rsid w:val="006127EE"/>
    <w:rsid w:val="00624BDA"/>
    <w:rsid w:val="00665217"/>
    <w:rsid w:val="00686CD1"/>
    <w:rsid w:val="006A267E"/>
    <w:rsid w:val="006C1805"/>
    <w:rsid w:val="006C1AA7"/>
    <w:rsid w:val="006D623A"/>
    <w:rsid w:val="006E1D26"/>
    <w:rsid w:val="006E3A02"/>
    <w:rsid w:val="00723B37"/>
    <w:rsid w:val="00742F2E"/>
    <w:rsid w:val="0076068C"/>
    <w:rsid w:val="00760EB7"/>
    <w:rsid w:val="007F3543"/>
    <w:rsid w:val="00803609"/>
    <w:rsid w:val="00822AB3"/>
    <w:rsid w:val="008402EB"/>
    <w:rsid w:val="00854A2A"/>
    <w:rsid w:val="008662BA"/>
    <w:rsid w:val="00871851"/>
    <w:rsid w:val="008A6961"/>
    <w:rsid w:val="008C4161"/>
    <w:rsid w:val="00923742"/>
    <w:rsid w:val="00932C72"/>
    <w:rsid w:val="009712C1"/>
    <w:rsid w:val="00971D24"/>
    <w:rsid w:val="009A431A"/>
    <w:rsid w:val="009E6C0B"/>
    <w:rsid w:val="00A045EC"/>
    <w:rsid w:val="00A73ED4"/>
    <w:rsid w:val="00AB28CC"/>
    <w:rsid w:val="00AB490F"/>
    <w:rsid w:val="00AB77BC"/>
    <w:rsid w:val="00AC1F3E"/>
    <w:rsid w:val="00AF0688"/>
    <w:rsid w:val="00B22ABF"/>
    <w:rsid w:val="00B825EF"/>
    <w:rsid w:val="00BA2A81"/>
    <w:rsid w:val="00BB6810"/>
    <w:rsid w:val="00BC2F74"/>
    <w:rsid w:val="00BC502A"/>
    <w:rsid w:val="00BD4C2C"/>
    <w:rsid w:val="00BE25AE"/>
    <w:rsid w:val="00BE63FE"/>
    <w:rsid w:val="00BF0FE1"/>
    <w:rsid w:val="00C111F0"/>
    <w:rsid w:val="00C17F46"/>
    <w:rsid w:val="00C20BC9"/>
    <w:rsid w:val="00C465F7"/>
    <w:rsid w:val="00C53682"/>
    <w:rsid w:val="00C55840"/>
    <w:rsid w:val="00C65920"/>
    <w:rsid w:val="00C86645"/>
    <w:rsid w:val="00C93BA9"/>
    <w:rsid w:val="00CA3142"/>
    <w:rsid w:val="00D00F2F"/>
    <w:rsid w:val="00D04B4B"/>
    <w:rsid w:val="00D3336B"/>
    <w:rsid w:val="00D65F5D"/>
    <w:rsid w:val="00DB493B"/>
    <w:rsid w:val="00DC4773"/>
    <w:rsid w:val="00DC5447"/>
    <w:rsid w:val="00DD0307"/>
    <w:rsid w:val="00DE4227"/>
    <w:rsid w:val="00DF5E59"/>
    <w:rsid w:val="00E23100"/>
    <w:rsid w:val="00E37081"/>
    <w:rsid w:val="00E67165"/>
    <w:rsid w:val="00E71513"/>
    <w:rsid w:val="00EB24F4"/>
    <w:rsid w:val="00EB329C"/>
    <w:rsid w:val="00EC01E3"/>
    <w:rsid w:val="00EC0491"/>
    <w:rsid w:val="00EE38DD"/>
    <w:rsid w:val="00EF0ECC"/>
    <w:rsid w:val="00F01037"/>
    <w:rsid w:val="00F10534"/>
    <w:rsid w:val="00F170CD"/>
    <w:rsid w:val="00F32C0D"/>
    <w:rsid w:val="00F3703E"/>
    <w:rsid w:val="00F54B1B"/>
    <w:rsid w:val="00F92733"/>
    <w:rsid w:val="00FA3E19"/>
    <w:rsid w:val="00FD4F3D"/>
    <w:rsid w:val="00FD6346"/>
    <w:rsid w:val="00FE2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1A894"/>
  <w15:docId w15:val="{83789339-C901-4519-AF7C-85FB61222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9DF"/>
  </w:style>
  <w:style w:type="paragraph" w:styleId="Heading1">
    <w:name w:val="heading 1"/>
    <w:basedOn w:val="Normal1"/>
    <w:next w:val="Normal1"/>
    <w:autoRedefine/>
    <w:rsid w:val="00BC502A"/>
    <w:pPr>
      <w:keepNext/>
      <w:keepLines/>
      <w:spacing w:line="360" w:lineRule="auto"/>
      <w:jc w:val="both"/>
      <w:outlineLvl w:val="0"/>
    </w:pPr>
    <w:rPr>
      <w:b/>
      <w:color w:val="000000" w:themeColor="text1"/>
      <w:sz w:val="28"/>
      <w:szCs w:val="40"/>
      <w:lang w:val="en-GB"/>
    </w:rPr>
  </w:style>
  <w:style w:type="paragraph" w:styleId="Heading2">
    <w:name w:val="heading 2"/>
    <w:basedOn w:val="Normal1"/>
    <w:next w:val="Normal1"/>
    <w:rsid w:val="00CA3142"/>
    <w:pPr>
      <w:keepNext/>
      <w:keepLines/>
      <w:spacing w:before="360" w:after="120"/>
      <w:outlineLvl w:val="1"/>
    </w:pPr>
    <w:rPr>
      <w:sz w:val="32"/>
      <w:szCs w:val="32"/>
    </w:rPr>
  </w:style>
  <w:style w:type="paragraph" w:styleId="Heading3">
    <w:name w:val="heading 3"/>
    <w:basedOn w:val="Normal1"/>
    <w:next w:val="Normal1"/>
    <w:rsid w:val="00CA3142"/>
    <w:pPr>
      <w:keepNext/>
      <w:keepLines/>
      <w:spacing w:before="320" w:after="80"/>
      <w:outlineLvl w:val="2"/>
    </w:pPr>
    <w:rPr>
      <w:color w:val="434343"/>
      <w:sz w:val="28"/>
      <w:szCs w:val="28"/>
    </w:rPr>
  </w:style>
  <w:style w:type="paragraph" w:styleId="Heading4">
    <w:name w:val="heading 4"/>
    <w:basedOn w:val="Normal1"/>
    <w:next w:val="Normal1"/>
    <w:rsid w:val="00CA3142"/>
    <w:pPr>
      <w:keepNext/>
      <w:keepLines/>
      <w:spacing w:before="280" w:after="80"/>
      <w:outlineLvl w:val="3"/>
    </w:pPr>
    <w:rPr>
      <w:color w:val="666666"/>
      <w:sz w:val="24"/>
      <w:szCs w:val="24"/>
    </w:rPr>
  </w:style>
  <w:style w:type="paragraph" w:styleId="Heading5">
    <w:name w:val="heading 5"/>
    <w:basedOn w:val="Normal1"/>
    <w:next w:val="Normal1"/>
    <w:rsid w:val="00CA3142"/>
    <w:pPr>
      <w:keepNext/>
      <w:keepLines/>
      <w:spacing w:before="240" w:after="80"/>
      <w:outlineLvl w:val="4"/>
    </w:pPr>
    <w:rPr>
      <w:color w:val="666666"/>
    </w:rPr>
  </w:style>
  <w:style w:type="paragraph" w:styleId="Heading6">
    <w:name w:val="heading 6"/>
    <w:basedOn w:val="Normal1"/>
    <w:next w:val="Normal1"/>
    <w:rsid w:val="00CA3142"/>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A3142"/>
    <w:tblPr>
      <w:tblCellMar>
        <w:top w:w="100" w:type="dxa"/>
        <w:left w:w="100" w:type="dxa"/>
        <w:bottom w:w="100" w:type="dxa"/>
        <w:right w:w="100" w:type="dxa"/>
      </w:tblCellMar>
    </w:tblPr>
  </w:style>
  <w:style w:type="paragraph" w:customStyle="1" w:styleId="Normal1">
    <w:name w:val="Normal1"/>
    <w:rsid w:val="00CA3142"/>
  </w:style>
  <w:style w:type="paragraph" w:styleId="Title">
    <w:name w:val="Title"/>
    <w:basedOn w:val="Normal1"/>
    <w:next w:val="Normal1"/>
    <w:rsid w:val="00CA3142"/>
    <w:pPr>
      <w:keepNext/>
      <w:keepLines/>
      <w:spacing w:after="60"/>
    </w:pPr>
    <w:rPr>
      <w:sz w:val="52"/>
      <w:szCs w:val="52"/>
    </w:rPr>
  </w:style>
  <w:style w:type="paragraph" w:styleId="Subtitle">
    <w:name w:val="Subtitle"/>
    <w:basedOn w:val="Normal1"/>
    <w:next w:val="Normal1"/>
    <w:rsid w:val="00CA314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D4F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F3D"/>
    <w:rPr>
      <w:rFonts w:ascii="Tahoma" w:hAnsi="Tahoma" w:cs="Tahoma"/>
      <w:sz w:val="16"/>
      <w:szCs w:val="16"/>
    </w:rPr>
  </w:style>
  <w:style w:type="paragraph" w:styleId="Header">
    <w:name w:val="header"/>
    <w:basedOn w:val="Normal"/>
    <w:link w:val="HeaderChar"/>
    <w:uiPriority w:val="99"/>
    <w:unhideWhenUsed/>
    <w:rsid w:val="001F6140"/>
    <w:pPr>
      <w:tabs>
        <w:tab w:val="center" w:pos="4680"/>
        <w:tab w:val="right" w:pos="9360"/>
      </w:tabs>
      <w:spacing w:line="240" w:lineRule="auto"/>
    </w:pPr>
  </w:style>
  <w:style w:type="character" w:customStyle="1" w:styleId="HeaderChar">
    <w:name w:val="Header Char"/>
    <w:basedOn w:val="DefaultParagraphFont"/>
    <w:link w:val="Header"/>
    <w:uiPriority w:val="99"/>
    <w:rsid w:val="001F6140"/>
  </w:style>
  <w:style w:type="paragraph" w:styleId="Footer">
    <w:name w:val="footer"/>
    <w:basedOn w:val="Normal"/>
    <w:link w:val="FooterChar"/>
    <w:uiPriority w:val="99"/>
    <w:unhideWhenUsed/>
    <w:rsid w:val="001F6140"/>
    <w:pPr>
      <w:tabs>
        <w:tab w:val="center" w:pos="4680"/>
        <w:tab w:val="right" w:pos="9360"/>
      </w:tabs>
      <w:spacing w:line="240" w:lineRule="auto"/>
    </w:pPr>
  </w:style>
  <w:style w:type="character" w:customStyle="1" w:styleId="FooterChar">
    <w:name w:val="Footer Char"/>
    <w:basedOn w:val="DefaultParagraphFont"/>
    <w:link w:val="Footer"/>
    <w:uiPriority w:val="99"/>
    <w:rsid w:val="001F6140"/>
  </w:style>
  <w:style w:type="character" w:styleId="Hyperlink">
    <w:name w:val="Hyperlink"/>
    <w:basedOn w:val="DefaultParagraphFont"/>
    <w:uiPriority w:val="99"/>
    <w:unhideWhenUsed/>
    <w:rsid w:val="009712C1"/>
    <w:rPr>
      <w:color w:val="0000FF" w:themeColor="hyperlink"/>
      <w:u w:val="single"/>
    </w:rPr>
  </w:style>
  <w:style w:type="paragraph" w:styleId="TOCHeading">
    <w:name w:val="TOC Heading"/>
    <w:basedOn w:val="Heading1"/>
    <w:next w:val="Normal"/>
    <w:uiPriority w:val="39"/>
    <w:semiHidden/>
    <w:unhideWhenUsed/>
    <w:qFormat/>
    <w:rsid w:val="00492095"/>
    <w:pPr>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92095"/>
    <w:pPr>
      <w:spacing w:after="100"/>
    </w:pPr>
  </w:style>
  <w:style w:type="paragraph" w:customStyle="1" w:styleId="Normal10">
    <w:name w:val="Normal1"/>
    <w:rsid w:val="0003446B"/>
  </w:style>
  <w:style w:type="paragraph" w:styleId="NormalWeb">
    <w:name w:val="Normal (Web)"/>
    <w:basedOn w:val="Normal"/>
    <w:uiPriority w:val="99"/>
    <w:unhideWhenUsed/>
    <w:rsid w:val="00244904"/>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43716">
      <w:bodyDiv w:val="1"/>
      <w:marLeft w:val="0"/>
      <w:marRight w:val="0"/>
      <w:marTop w:val="0"/>
      <w:marBottom w:val="0"/>
      <w:divBdr>
        <w:top w:val="none" w:sz="0" w:space="0" w:color="auto"/>
        <w:left w:val="none" w:sz="0" w:space="0" w:color="auto"/>
        <w:bottom w:val="none" w:sz="0" w:space="0" w:color="auto"/>
        <w:right w:val="none" w:sz="0" w:space="0" w:color="auto"/>
      </w:divBdr>
    </w:div>
    <w:div w:id="204099618">
      <w:bodyDiv w:val="1"/>
      <w:marLeft w:val="0"/>
      <w:marRight w:val="0"/>
      <w:marTop w:val="0"/>
      <w:marBottom w:val="0"/>
      <w:divBdr>
        <w:top w:val="none" w:sz="0" w:space="0" w:color="auto"/>
        <w:left w:val="none" w:sz="0" w:space="0" w:color="auto"/>
        <w:bottom w:val="none" w:sz="0" w:space="0" w:color="auto"/>
        <w:right w:val="none" w:sz="0" w:space="0" w:color="auto"/>
      </w:divBdr>
    </w:div>
    <w:div w:id="851189353">
      <w:bodyDiv w:val="1"/>
      <w:marLeft w:val="0"/>
      <w:marRight w:val="0"/>
      <w:marTop w:val="0"/>
      <w:marBottom w:val="0"/>
      <w:divBdr>
        <w:top w:val="none" w:sz="0" w:space="0" w:color="auto"/>
        <w:left w:val="none" w:sz="0" w:space="0" w:color="auto"/>
        <w:bottom w:val="none" w:sz="0" w:space="0" w:color="auto"/>
        <w:right w:val="none" w:sz="0" w:space="0" w:color="auto"/>
      </w:divBdr>
    </w:div>
    <w:div w:id="2122407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patient-safety/patient-safety-insight/revised-never-events-policy-and-framework" TargetMode="External"/><Relationship Id="rId18" Type="http://schemas.openxmlformats.org/officeDocument/2006/relationships/hyperlink" Target="https://www.who.int/news-room/fact-sheets/detail/patient-safet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pmc.ncbi.nlm.nih.gov/articles/PMC11826421/" TargetMode="External"/><Relationship Id="rId17" Type="http://schemas.openxmlformats.org/officeDocument/2006/relationships/hyperlink" Target="https://timesofindia.indiatimes.com/city/jaipur/health-department-acknowledges-14-negligence-related-deaths-in-hosps/articleshow/127784406.cms" TargetMode="External"/><Relationship Id="rId2" Type="http://schemas.openxmlformats.org/officeDocument/2006/relationships/numbering" Target="numbering.xml"/><Relationship Id="rId16" Type="http://schemas.openxmlformats.org/officeDocument/2006/relationships/hyperlink" Target="https://www.scmp.com/week-asia/health-environment/article/3307457/indian-hospital-probed-after-man-mistakenly-operated-while-waiting-sons-surgery?utm_source=chatgpt.com" TargetMode="External"/><Relationship Id="rId20" Type="http://schemas.openxmlformats.org/officeDocument/2006/relationships/hyperlink" Target="https://www.who.int/news-room/fact-sheets/detail/patient-saf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11536331/" TargetMode="External"/><Relationship Id="rId5" Type="http://schemas.openxmlformats.org/officeDocument/2006/relationships/webSettings" Target="webSettings.xml"/><Relationship Id="rId15" Type="http://schemas.openxmlformats.org/officeDocument/2006/relationships/hyperlink" Target="https://www.scmp.com/week-asia/health-environment/article/3307457/indian-hospital-probed-after-man-mistakenly-operated-while-waiting-sons-surgery" TargetMode="External"/><Relationship Id="rId23" Type="http://schemas.openxmlformats.org/officeDocument/2006/relationships/theme" Target="theme/theme1.xml"/><Relationship Id="rId10" Type="http://schemas.openxmlformats.org/officeDocument/2006/relationships/hyperlink" Target="https://pmc.ncbi.nlm.nih.gov/articles/PMC11131125/" TargetMode="External"/><Relationship Id="rId19" Type="http://schemas.openxmlformats.org/officeDocument/2006/relationships/hyperlink" Target="https://www.who.int/teams/integrated-health-services/patient-safety/policy/global-patient-safety-action-pl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ti.gov.in/sites/default/files/2021-09/ndhm_strategy_overview.pdf"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1EB55-BA37-42DA-8071-B7DCC5369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21</Pages>
  <Words>7277</Words>
  <Characters>41483</Characters>
  <Application>Microsoft Office Word</Application>
  <DocSecurity>0</DocSecurity>
  <Lines>345</Lines>
  <Paragraphs>97</Paragraphs>
  <ScaleCrop>false</ScaleCrop>
  <Company/>
  <LinksUpToDate>false</LinksUpToDate>
  <CharactersWithSpaces>48663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258</cp:revision>
  <dcterms:created xsi:type="dcterms:W3CDTF">2026-08-06T07:02:00Z</dcterms:created>
  <dcterms:modified xsi:type="dcterms:W3CDTF">2026-08-11T08:41:00Z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3219d081-f7b6-4ec3-9c76-6b397447826f</vt:lpwstr>
  </property>
</Properties>
</file>