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351D6F" w:rsidR="0009519B" w:rsidP="49B4F195" w:rsidRDefault="0009519B" w14:paraId="031C7D1F" wp14:textId="77777777" wp14:noSpellErr="1">
      <w:pPr>
        <w:jc w:val="center"/>
        <w:rPr>
          <w:rFonts w:ascii="Arial" w:hAnsi="Arial" w:cs="Arial"/>
          <w:b w:val="1"/>
          <w:bCs w:val="1"/>
          <w:sz w:val="24"/>
          <w:szCs w:val="24"/>
          <w:u w:val="single"/>
        </w:rPr>
      </w:pPr>
      <w:r w:rsidRPr="49B4F195" w:rsidR="0009519B">
        <w:rPr>
          <w:rFonts w:ascii="Arial" w:hAnsi="Arial" w:cs="Arial"/>
          <w:b w:val="1"/>
          <w:bCs w:val="1"/>
          <w:sz w:val="24"/>
          <w:szCs w:val="24"/>
          <w:u w:val="single"/>
        </w:rPr>
        <w:t>Effective Management</w:t>
      </w:r>
    </w:p>
    <w:p xmlns:wp14="http://schemas.microsoft.com/office/word/2010/wordml" w:rsidRPr="00351D6F" w:rsidR="0009519B" w:rsidP="0009519B" w:rsidRDefault="0009519B" w14:paraId="025E6F72" wp14:textId="403F0C60">
      <w:pPr>
        <w:jc w:val="center"/>
        <w:rPr>
          <w:rFonts w:ascii="Arial" w:hAnsi="Arial" w:cs="Arial"/>
          <w:b w:val="1"/>
          <w:bCs w:val="1"/>
          <w:sz w:val="24"/>
          <w:szCs w:val="24"/>
        </w:rPr>
      </w:pPr>
      <w:r w:rsidRPr="49B4F195" w:rsidR="0009519B">
        <w:rPr>
          <w:rFonts w:ascii="Arial" w:hAnsi="Arial" w:cs="Arial"/>
          <w:b w:val="1"/>
          <w:bCs w:val="1"/>
          <w:sz w:val="24"/>
          <w:szCs w:val="24"/>
        </w:rPr>
        <w:t>Module Code:</w:t>
      </w:r>
      <w:r w:rsidRPr="49B4F195" w:rsidR="73C67318">
        <w:rPr>
          <w:rFonts w:ascii="Arial" w:hAnsi="Arial" w:cs="Arial"/>
          <w:b w:val="1"/>
          <w:bCs w:val="1"/>
          <w:sz w:val="24"/>
          <w:szCs w:val="24"/>
        </w:rPr>
        <w:t xml:space="preserve"> </w:t>
      </w:r>
      <w:r w:rsidRPr="49B4F195" w:rsidR="0009519B">
        <w:rPr>
          <w:rFonts w:ascii="Arial" w:hAnsi="Arial" w:cs="Arial"/>
          <w:b w:val="1"/>
          <w:bCs w:val="1"/>
          <w:sz w:val="24"/>
          <w:szCs w:val="24"/>
        </w:rPr>
        <w:t>BMGM4000</w:t>
      </w:r>
    </w:p>
    <w:p xmlns:wp14="http://schemas.microsoft.com/office/word/2010/wordml" w:rsidRPr="00351D6F" w:rsidR="0009519B" w:rsidP="0009519B" w:rsidRDefault="0009519B" w14:paraId="6D017737" wp14:textId="77777777">
      <w:pPr>
        <w:jc w:val="center"/>
        <w:rPr>
          <w:rFonts w:ascii="Arial" w:hAnsi="Arial" w:cs="Arial"/>
          <w:b/>
          <w:bCs/>
          <w:sz w:val="24"/>
          <w:szCs w:val="24"/>
        </w:rPr>
      </w:pPr>
      <w:r w:rsidRPr="00351D6F">
        <w:rPr>
          <w:rFonts w:ascii="Arial" w:hAnsi="Arial" w:cs="Arial"/>
          <w:b/>
          <w:bCs/>
          <w:sz w:val="24"/>
          <w:szCs w:val="24"/>
        </w:rPr>
        <w:t>UWTSD</w:t>
      </w:r>
    </w:p>
    <w:p xmlns:wp14="http://schemas.microsoft.com/office/word/2010/wordml" w:rsidRPr="00351D6F" w:rsidR="0009519B" w:rsidP="0009519B" w:rsidRDefault="0009519B" w14:paraId="14BA0C77" wp14:textId="77777777">
      <w:pPr>
        <w:jc w:val="center"/>
        <w:rPr>
          <w:rFonts w:ascii="Arial" w:hAnsi="Arial" w:cs="Arial"/>
          <w:b/>
          <w:bCs/>
          <w:sz w:val="24"/>
          <w:szCs w:val="24"/>
        </w:rPr>
      </w:pPr>
      <w:r w:rsidRPr="00351D6F">
        <w:rPr>
          <w:rFonts w:ascii="Arial" w:hAnsi="Arial" w:cs="Arial"/>
          <w:b/>
          <w:bCs/>
          <w:sz w:val="24"/>
          <w:szCs w:val="24"/>
        </w:rPr>
        <w:t xml:space="preserve">Hind </w:t>
      </w:r>
      <w:proofErr w:type="spellStart"/>
      <w:r w:rsidRPr="00351D6F">
        <w:rPr>
          <w:rFonts w:ascii="Arial" w:hAnsi="Arial" w:cs="Arial"/>
          <w:b/>
          <w:bCs/>
          <w:sz w:val="24"/>
          <w:szCs w:val="24"/>
        </w:rPr>
        <w:t>Outamarte</w:t>
      </w:r>
      <w:proofErr w:type="spellEnd"/>
      <w:r w:rsidRPr="00351D6F">
        <w:rPr>
          <w:rFonts w:ascii="Arial" w:hAnsi="Arial" w:cs="Arial"/>
          <w:b/>
          <w:bCs/>
          <w:sz w:val="24"/>
          <w:szCs w:val="24"/>
        </w:rPr>
        <w:t xml:space="preserve"> </w:t>
      </w:r>
    </w:p>
    <w:p xmlns:wp14="http://schemas.microsoft.com/office/word/2010/wordml" w:rsidRPr="00351D6F" w:rsidR="0009519B" w:rsidP="0009519B" w:rsidRDefault="0009519B" w14:paraId="6A3440D7" wp14:textId="77777777">
      <w:pPr>
        <w:jc w:val="center"/>
        <w:rPr>
          <w:rFonts w:ascii="Arial" w:hAnsi="Arial" w:cs="Arial"/>
          <w:b/>
          <w:bCs/>
          <w:sz w:val="24"/>
          <w:szCs w:val="24"/>
        </w:rPr>
      </w:pPr>
      <w:r w:rsidRPr="00351D6F">
        <w:rPr>
          <w:rFonts w:ascii="Arial" w:hAnsi="Arial" w:cs="Arial"/>
          <w:b/>
          <w:bCs/>
          <w:sz w:val="24"/>
          <w:szCs w:val="24"/>
        </w:rPr>
        <w:t>Student Number: 2308564</w:t>
      </w:r>
    </w:p>
    <w:p xmlns:wp14="http://schemas.microsoft.com/office/word/2010/wordml" w:rsidRPr="00351D6F" w:rsidR="0009519B" w:rsidP="0009519B" w:rsidRDefault="0009519B" w14:paraId="0F082728" wp14:textId="77777777">
      <w:pPr>
        <w:jc w:val="center"/>
        <w:rPr>
          <w:rFonts w:ascii="Arial" w:hAnsi="Arial" w:cs="Arial"/>
          <w:b/>
          <w:bCs/>
          <w:sz w:val="24"/>
          <w:szCs w:val="24"/>
        </w:rPr>
      </w:pPr>
      <w:r w:rsidRPr="00351D6F">
        <w:rPr>
          <w:rFonts w:ascii="Arial" w:hAnsi="Arial" w:cs="Arial"/>
          <w:b/>
          <w:bCs/>
          <w:color w:val="000000"/>
          <w:sz w:val="24"/>
          <w:szCs w:val="24"/>
        </w:rPr>
        <w:t>Ledbury Restaurant Analysis</w:t>
      </w:r>
    </w:p>
    <w:p xmlns:wp14="http://schemas.microsoft.com/office/word/2010/wordml" w:rsidRPr="00351D6F" w:rsidR="0009519B" w:rsidP="0009519B" w:rsidRDefault="0009519B" w14:paraId="0099DB4C" wp14:textId="77777777">
      <w:pPr>
        <w:jc w:val="center"/>
        <w:rPr>
          <w:rFonts w:ascii="Arial" w:hAnsi="Arial" w:cs="Arial"/>
          <w:b/>
          <w:bCs/>
          <w:color w:val="000000"/>
          <w:sz w:val="24"/>
          <w:szCs w:val="24"/>
        </w:rPr>
      </w:pPr>
      <w:r w:rsidRPr="00351D6F">
        <w:rPr>
          <w:rFonts w:ascii="Arial" w:hAnsi="Arial" w:cs="Arial"/>
          <w:b/>
          <w:bCs/>
          <w:color w:val="000000"/>
          <w:sz w:val="24"/>
          <w:szCs w:val="24"/>
        </w:rPr>
        <w:t>Date: 24/03/24</w:t>
      </w:r>
    </w:p>
    <w:p w:rsidR="0009519B" w:rsidP="49B4F195" w:rsidRDefault="0009519B" w14:paraId="178F4DA3" w14:textId="411FF614">
      <w:pPr>
        <w:pStyle w:val="NormalWeb"/>
        <w:rPr>
          <w:rFonts w:ascii="Arial" w:hAnsi="Arial" w:cs="Arial"/>
          <w:b w:val="1"/>
          <w:bCs w:val="1"/>
          <w:color w:val="000000" w:themeColor="text1" w:themeTint="FF" w:themeShade="FF"/>
          <w:u w:val="single"/>
        </w:rPr>
      </w:pPr>
      <w:r w:rsidRPr="49B4F195" w:rsidR="0009519B">
        <w:rPr>
          <w:rFonts w:ascii="Arial" w:hAnsi="Arial" w:cs="Arial"/>
          <w:b w:val="1"/>
          <w:bCs w:val="1"/>
          <w:color w:val="000000" w:themeColor="text1" w:themeTint="FF" w:themeShade="FF"/>
          <w:u w:val="single"/>
        </w:rPr>
        <w:t>Introduction</w:t>
      </w:r>
    </w:p>
    <w:p w:rsidR="49B4F195" w:rsidP="49B4F195" w:rsidRDefault="49B4F195" w14:paraId="33FF3E74" w14:textId="481B71BA">
      <w:pPr>
        <w:pStyle w:val="NormalWeb"/>
        <w:rPr>
          <w:rFonts w:ascii="Arial" w:hAnsi="Arial" w:cs="Arial"/>
          <w:color w:val="000000" w:themeColor="text1" w:themeTint="FF" w:themeShade="FF"/>
          <w:u w:val="single"/>
        </w:rPr>
      </w:pPr>
    </w:p>
    <w:p xmlns:wp14="http://schemas.microsoft.com/office/word/2010/wordml" w:rsidRPr="00351D6F" w:rsidR="0009519B" w:rsidP="49B4F195" w:rsidRDefault="0009519B" w14:paraId="32CB90D0" wp14:textId="68F1E4DE">
      <w:pPr>
        <w:pStyle w:val="NormalWeb"/>
        <w:jc w:val="both"/>
        <w:rPr>
          <w:rFonts w:ascii="Arial" w:hAnsi="Arial" w:cs="Arial"/>
          <w:color w:val="000000"/>
        </w:rPr>
      </w:pPr>
      <w:r w:rsidRPr="49B4F195" w:rsidR="0009519B">
        <w:rPr>
          <w:rFonts w:ascii="Arial" w:hAnsi="Arial" w:cs="Arial"/>
          <w:color w:val="000000" w:themeColor="text1" w:themeTint="FF" w:themeShade="FF"/>
        </w:rPr>
        <w:t xml:space="preserve">The Ledbury restaurant is </w:t>
      </w:r>
      <w:r w:rsidRPr="49B4F195" w:rsidR="0009519B">
        <w:rPr>
          <w:rFonts w:ascii="Arial" w:hAnsi="Arial" w:cs="Arial"/>
          <w:color w:val="000000" w:themeColor="text1" w:themeTint="FF" w:themeShade="FF"/>
        </w:rPr>
        <w:t>located</w:t>
      </w:r>
      <w:r w:rsidRPr="49B4F195" w:rsidR="0009519B">
        <w:rPr>
          <w:rFonts w:ascii="Arial" w:hAnsi="Arial" w:cs="Arial"/>
          <w:color w:val="000000" w:themeColor="text1" w:themeTint="FF" w:themeShade="FF"/>
        </w:rPr>
        <w:t xml:space="preserve"> along the Ledbury Road, Notting Hill, in England’s capital, London (Cartwright, 2020). The restaurant has had success over the years winning two Michelin stars between 2010 and 2021. The Square </w:t>
      </w:r>
      <w:r w:rsidRPr="49B4F195" w:rsidR="2B63221E">
        <w:rPr>
          <w:rFonts w:ascii="Arial" w:hAnsi="Arial" w:cs="Arial"/>
          <w:color w:val="000000" w:themeColor="text1" w:themeTint="FF" w:themeShade="FF"/>
        </w:rPr>
        <w:t>closed</w:t>
      </w:r>
      <w:r w:rsidRPr="49B4F195" w:rsidR="0009519B">
        <w:rPr>
          <w:rFonts w:ascii="Arial" w:hAnsi="Arial" w:cs="Arial"/>
          <w:color w:val="000000" w:themeColor="text1" w:themeTint="FF" w:themeShade="FF"/>
        </w:rPr>
        <w:t xml:space="preserve"> pe</w:t>
      </w:r>
      <w:r w:rsidRPr="49B4F195" w:rsidR="000667D9">
        <w:rPr>
          <w:rFonts w:ascii="Arial" w:hAnsi="Arial" w:cs="Arial"/>
          <w:color w:val="000000" w:themeColor="text1" w:themeTint="FF" w:themeShade="FF"/>
        </w:rPr>
        <w:t>rmanently in 2020 following the</w:t>
      </w:r>
      <w:r w:rsidRPr="49B4F195" w:rsidR="0009519B">
        <w:rPr>
          <w:rFonts w:ascii="Arial" w:hAnsi="Arial" w:cs="Arial"/>
          <w:color w:val="000000" w:themeColor="text1" w:themeTint="FF" w:themeShade="FF"/>
        </w:rPr>
        <w:t xml:space="preserve"> pandemic (Van Eck et al., 2020). However, Ledbury was reopened in 2021 after the restriction measures were eased. In the process, the restaurant gained a Michelin star. The restaurant was able to regain both Michelin stars won in 2010 and 2021 during the 203 Michelin guide and got a promotion to three Michelin starts in the 2024 Michelin guide (Cartwright, 2020). This </w:t>
      </w:r>
      <w:r w:rsidRPr="49B4F195" w:rsidR="000667D9">
        <w:rPr>
          <w:rFonts w:ascii="Arial" w:hAnsi="Arial" w:cs="Arial"/>
          <w:color w:val="000000" w:themeColor="text1" w:themeTint="FF" w:themeShade="FF"/>
        </w:rPr>
        <w:t xml:space="preserve">portfolio </w:t>
      </w:r>
      <w:r w:rsidRPr="49B4F195" w:rsidR="0009519B">
        <w:rPr>
          <w:rFonts w:ascii="Arial" w:hAnsi="Arial" w:cs="Arial"/>
          <w:color w:val="000000" w:themeColor="text1" w:themeTint="FF" w:themeShade="FF"/>
        </w:rPr>
        <w:t xml:space="preserve">will focus on </w:t>
      </w:r>
      <w:r w:rsidRPr="49B4F195" w:rsidR="0009519B">
        <w:rPr>
          <w:rFonts w:ascii="Arial" w:hAnsi="Arial" w:cs="Arial"/>
          <w:color w:val="000000" w:themeColor="text1" w:themeTint="FF" w:themeShade="FF"/>
        </w:rPr>
        <w:t>providing</w:t>
      </w:r>
      <w:r w:rsidRPr="49B4F195" w:rsidR="0009519B">
        <w:rPr>
          <w:rFonts w:ascii="Arial" w:hAnsi="Arial" w:cs="Arial"/>
          <w:color w:val="000000" w:themeColor="text1" w:themeTint="FF" w:themeShade="FF"/>
        </w:rPr>
        <w:t xml:space="preserve"> an insight on the structure of the restaurant and the kitchen, the Strategic Operational Procedures, and </w:t>
      </w:r>
      <w:r w:rsidRPr="49B4F195" w:rsidR="000667D9">
        <w:rPr>
          <w:rFonts w:ascii="Arial" w:hAnsi="Arial" w:cs="Arial"/>
          <w:color w:val="000000" w:themeColor="text1" w:themeTint="FF" w:themeShade="FF"/>
        </w:rPr>
        <w:t>the established</w:t>
      </w:r>
      <w:r w:rsidRPr="49B4F195" w:rsidR="0009519B">
        <w:rPr>
          <w:rFonts w:ascii="Arial" w:hAnsi="Arial" w:cs="Arial"/>
          <w:color w:val="000000" w:themeColor="text1" w:themeTint="FF" w:themeShade="FF"/>
        </w:rPr>
        <w:t xml:space="preserve"> required characteristics for the employees and the management.</w:t>
      </w:r>
    </w:p>
    <w:p w:rsidR="49B4F195" w:rsidP="49B4F195" w:rsidRDefault="49B4F195" w14:paraId="7149D1A3" w14:textId="446F156E">
      <w:pPr>
        <w:pStyle w:val="NormalWeb"/>
        <w:rPr>
          <w:rFonts w:ascii="Arial" w:hAnsi="Arial" w:cs="Arial"/>
          <w:color w:val="000000" w:themeColor="text1" w:themeTint="FF" w:themeShade="FF"/>
        </w:rPr>
      </w:pPr>
    </w:p>
    <w:p xmlns:wp14="http://schemas.microsoft.com/office/word/2010/wordml" w:rsidRPr="00351D6F" w:rsidR="000667D9" w:rsidP="000667D9" w:rsidRDefault="000667D9" w14:paraId="42C9F702" wp14:textId="77777777">
      <w:pPr>
        <w:pStyle w:val="NormalWeb"/>
        <w:rPr>
          <w:rFonts w:ascii="Arial" w:hAnsi="Arial" w:cs="Arial"/>
          <w:color w:val="000000"/>
          <w:u w:val="single"/>
        </w:rPr>
      </w:pPr>
      <w:r w:rsidRPr="49B4F195" w:rsidR="000667D9">
        <w:rPr>
          <w:rFonts w:ascii="Arial" w:hAnsi="Arial" w:cs="Arial"/>
          <w:color w:val="000000" w:themeColor="text1" w:themeTint="FF" w:themeShade="FF"/>
          <w:u w:val="single"/>
        </w:rPr>
        <w:t>Restaurant and Kitchen Structure</w:t>
      </w:r>
    </w:p>
    <w:p w:rsidR="49B4F195" w:rsidP="49B4F195" w:rsidRDefault="49B4F195" w14:paraId="6C839521" w14:textId="02EF3123">
      <w:pPr>
        <w:pStyle w:val="NormalWeb"/>
        <w:rPr>
          <w:rFonts w:ascii="Arial" w:hAnsi="Arial" w:cs="Arial"/>
          <w:color w:val="000000" w:themeColor="text1" w:themeTint="FF" w:themeShade="FF"/>
          <w:u w:val="single"/>
        </w:rPr>
      </w:pPr>
    </w:p>
    <w:p xmlns:wp14="http://schemas.microsoft.com/office/word/2010/wordml" w:rsidRPr="00351D6F" w:rsidR="001B0E86" w:rsidP="49B4F195" w:rsidRDefault="000667D9" w14:paraId="0ECA3D2A" wp14:textId="3FF5B742">
      <w:pPr>
        <w:pStyle w:val="NormalWeb"/>
        <w:jc w:val="both"/>
        <w:rPr>
          <w:rFonts w:ascii="Arial" w:hAnsi="Arial" w:cs="Arial"/>
          <w:color w:val="000000" w:themeColor="text1" w:themeTint="FF" w:themeShade="FF"/>
        </w:rPr>
      </w:pPr>
      <w:r w:rsidRPr="49B4F195" w:rsidR="000667D9">
        <w:rPr>
          <w:rFonts w:ascii="Arial" w:hAnsi="Arial" w:cs="Arial"/>
          <w:color w:val="000000" w:themeColor="text1" w:themeTint="FF" w:themeShade="FF"/>
        </w:rPr>
        <w:t xml:space="preserve">The Ledbury restaurant underwent a major refurbishing </w:t>
      </w:r>
      <w:r w:rsidRPr="49B4F195" w:rsidR="001B0E86">
        <w:rPr>
          <w:rFonts w:ascii="Arial" w:hAnsi="Arial" w:cs="Arial"/>
          <w:color w:val="000000" w:themeColor="text1" w:themeTint="FF" w:themeShade="FF"/>
        </w:rPr>
        <w:t>work</w:t>
      </w:r>
      <w:r w:rsidRPr="49B4F195" w:rsidR="000667D9">
        <w:rPr>
          <w:rFonts w:ascii="Arial" w:hAnsi="Arial" w:cs="Arial"/>
          <w:color w:val="000000" w:themeColor="text1" w:themeTint="FF" w:themeShade="FF"/>
        </w:rPr>
        <w:t xml:space="preserve"> in early 2022. Ledbury restaurant reduce</w:t>
      </w:r>
      <w:r w:rsidRPr="49B4F195" w:rsidR="001B0E86">
        <w:rPr>
          <w:rFonts w:ascii="Arial" w:hAnsi="Arial" w:cs="Arial"/>
          <w:color w:val="000000" w:themeColor="text1" w:themeTint="FF" w:themeShade="FF"/>
        </w:rPr>
        <w:t>d</w:t>
      </w:r>
      <w:r w:rsidRPr="49B4F195" w:rsidR="000667D9">
        <w:rPr>
          <w:rFonts w:ascii="Arial" w:hAnsi="Arial" w:cs="Arial"/>
          <w:color w:val="000000" w:themeColor="text1" w:themeTint="FF" w:themeShade="FF"/>
        </w:rPr>
        <w:t xml:space="preserve"> its seating capacity from 55 to 45 with a more central table at the </w:t>
      </w:r>
      <w:r w:rsidRPr="49B4F195" w:rsidR="001B0E86">
        <w:rPr>
          <w:rFonts w:ascii="Arial" w:hAnsi="Arial" w:cs="Arial"/>
          <w:color w:val="000000" w:themeColor="text1" w:themeTint="FF" w:themeShade="FF"/>
        </w:rPr>
        <w:t>centre of the dining area utilis</w:t>
      </w:r>
      <w:r w:rsidRPr="49B4F195" w:rsidR="000667D9">
        <w:rPr>
          <w:rFonts w:ascii="Arial" w:hAnsi="Arial" w:cs="Arial"/>
          <w:color w:val="000000" w:themeColor="text1" w:themeTint="FF" w:themeShade="FF"/>
        </w:rPr>
        <w:t>ed by the serving staff (Streeter, 2022) The structure o</w:t>
      </w:r>
      <w:r w:rsidRPr="49B4F195" w:rsidR="001B0E86">
        <w:rPr>
          <w:rFonts w:ascii="Arial" w:hAnsi="Arial" w:cs="Arial"/>
          <w:color w:val="000000" w:themeColor="text1" w:themeTint="FF" w:themeShade="FF"/>
        </w:rPr>
        <w:t>f the Ledbury restaurant is modern and eye-catching to audiences</w:t>
      </w:r>
      <w:r w:rsidRPr="49B4F195" w:rsidR="000667D9">
        <w:rPr>
          <w:rFonts w:ascii="Arial" w:hAnsi="Arial" w:cs="Arial"/>
          <w:color w:val="000000" w:themeColor="text1" w:themeTint="FF" w:themeShade="FF"/>
        </w:rPr>
        <w:t xml:space="preserve"> from </w:t>
      </w:r>
      <w:r w:rsidRPr="49B4F195" w:rsidR="000667D9">
        <w:rPr>
          <w:rFonts w:ascii="Arial" w:hAnsi="Arial" w:cs="Arial"/>
          <w:color w:val="000000" w:themeColor="text1" w:themeTint="FF" w:themeShade="FF"/>
        </w:rPr>
        <w:t>different parts</w:t>
      </w:r>
      <w:r w:rsidRPr="49B4F195" w:rsidR="000667D9">
        <w:rPr>
          <w:rFonts w:ascii="Arial" w:hAnsi="Arial" w:cs="Arial"/>
          <w:color w:val="000000" w:themeColor="text1" w:themeTint="FF" w:themeShade="FF"/>
        </w:rPr>
        <w:t xml:space="preserve"> of the United Kingdom. The structure of the restaurant begins with an entrance and reception area where the guests are received by the restaurant’s </w:t>
      </w:r>
      <w:r w:rsidRPr="49B4F195" w:rsidR="000667D9">
        <w:rPr>
          <w:rFonts w:ascii="Arial" w:hAnsi="Arial" w:cs="Arial"/>
          <w:color w:val="000000" w:themeColor="text1" w:themeTint="FF" w:themeShade="FF"/>
        </w:rPr>
        <w:t>hostess</w:t>
      </w:r>
      <w:r w:rsidRPr="49B4F195" w:rsidR="000667D9">
        <w:rPr>
          <w:rFonts w:ascii="Arial" w:hAnsi="Arial" w:cs="Arial"/>
          <w:color w:val="000000" w:themeColor="text1" w:themeTint="FF" w:themeShade="FF"/>
        </w:rPr>
        <w:t xml:space="preserve"> or host (Chen et al., 2021). The reception area </w:t>
      </w:r>
      <w:r w:rsidRPr="49B4F195" w:rsidR="000667D9">
        <w:rPr>
          <w:rFonts w:ascii="Arial" w:hAnsi="Arial" w:cs="Arial"/>
          <w:color w:val="000000" w:themeColor="text1" w:themeTint="FF" w:themeShade="FF"/>
        </w:rPr>
        <w:t>comprises</w:t>
      </w:r>
      <w:r w:rsidRPr="49B4F195" w:rsidR="000667D9">
        <w:rPr>
          <w:rFonts w:ascii="Arial" w:hAnsi="Arial" w:cs="Arial"/>
          <w:color w:val="000000" w:themeColor="text1" w:themeTint="FF" w:themeShade="FF"/>
        </w:rPr>
        <w:t xml:space="preserve"> of a desk where the guest’s reservations are confirmed after which they are escorted to their respective tables. The dining area </w:t>
      </w:r>
      <w:r w:rsidRPr="49B4F195" w:rsidR="000667D9">
        <w:rPr>
          <w:rFonts w:ascii="Arial" w:hAnsi="Arial" w:cs="Arial"/>
          <w:color w:val="000000" w:themeColor="text1" w:themeTint="FF" w:themeShade="FF"/>
        </w:rPr>
        <w:t>comprises</w:t>
      </w:r>
      <w:r w:rsidRPr="49B4F195" w:rsidR="000667D9">
        <w:rPr>
          <w:rFonts w:ascii="Arial" w:hAnsi="Arial" w:cs="Arial"/>
          <w:color w:val="000000" w:themeColor="text1" w:themeTint="FF" w:themeShade="FF"/>
        </w:rPr>
        <w:t xml:space="preserve"> tables of </w:t>
      </w:r>
      <w:r w:rsidRPr="49B4F195" w:rsidR="000667D9">
        <w:rPr>
          <w:rFonts w:ascii="Arial" w:hAnsi="Arial" w:cs="Arial"/>
          <w:color w:val="000000" w:themeColor="text1" w:themeTint="FF" w:themeShade="FF"/>
        </w:rPr>
        <w:t>different sizes</w:t>
      </w:r>
      <w:r w:rsidRPr="49B4F195" w:rsidR="000667D9">
        <w:rPr>
          <w:rFonts w:ascii="Arial" w:hAnsi="Arial" w:cs="Arial"/>
          <w:color w:val="000000" w:themeColor="text1" w:themeTint="FF" w:themeShade="FF"/>
        </w:rPr>
        <w:t xml:space="preserve"> to accommodate </w:t>
      </w:r>
      <w:r w:rsidRPr="49B4F195" w:rsidR="000667D9">
        <w:rPr>
          <w:rFonts w:ascii="Arial" w:hAnsi="Arial" w:cs="Arial"/>
          <w:color w:val="000000" w:themeColor="text1" w:themeTint="FF" w:themeShade="FF"/>
        </w:rPr>
        <w:t>different sizes</w:t>
      </w:r>
      <w:r w:rsidRPr="49B4F195" w:rsidR="000667D9">
        <w:rPr>
          <w:rFonts w:ascii="Arial" w:hAnsi="Arial" w:cs="Arial"/>
          <w:color w:val="000000" w:themeColor="text1" w:themeTint="FF" w:themeShade="FF"/>
        </w:rPr>
        <w:t xml:space="preserve"> of groups from a pair per table to up to five guests per table. The tables can be described to be ranging from the intimate sizes to those that can accommodate larger groups (Chen et al., 2021). </w:t>
      </w:r>
    </w:p>
    <w:p xmlns:wp14="http://schemas.microsoft.com/office/word/2010/wordml" w:rsidRPr="00351D6F" w:rsidR="001B0E86" w:rsidP="49B4F195" w:rsidRDefault="000667D9" w14:paraId="10E6AE60" wp14:textId="025672C9">
      <w:pPr>
        <w:pStyle w:val="NormalWeb"/>
        <w:jc w:val="both"/>
        <w:rPr>
          <w:rFonts w:ascii="Arial" w:hAnsi="Arial" w:cs="Arial"/>
          <w:color w:val="000000" w:themeColor="text1" w:themeTint="FF" w:themeShade="FF"/>
        </w:rPr>
      </w:pPr>
    </w:p>
    <w:p xmlns:wp14="http://schemas.microsoft.com/office/word/2010/wordml" w:rsidRPr="00351D6F" w:rsidR="001B0E86" w:rsidP="49B4F195" w:rsidRDefault="000667D9" w14:paraId="4EAE372B" wp14:textId="3B70C134">
      <w:pPr>
        <w:pStyle w:val="NormalWeb"/>
        <w:jc w:val="both"/>
        <w:rPr>
          <w:rFonts w:ascii="Arial" w:hAnsi="Arial" w:cs="Arial"/>
          <w:color w:val="000000"/>
        </w:rPr>
      </w:pPr>
      <w:r w:rsidRPr="49B4F195" w:rsidR="000667D9">
        <w:rPr>
          <w:rFonts w:ascii="Arial" w:hAnsi="Arial" w:cs="Arial"/>
          <w:color w:val="000000" w:themeColor="text1" w:themeTint="FF" w:themeShade="FF"/>
        </w:rPr>
        <w:t xml:space="preserve">The restaurant also has a bar area where its guests can get to enjoy cocktails and other drinks. The bar area also serves as a waiting area for the guests with reservations (Chen et al., 2021). The restaurant also caters for the </w:t>
      </w:r>
      <w:r w:rsidRPr="49B4F195" w:rsidR="000667D9">
        <w:rPr>
          <w:rFonts w:ascii="Arial" w:hAnsi="Arial" w:cs="Arial"/>
          <w:color w:val="000000" w:themeColor="text1" w:themeTint="FF" w:themeShade="FF"/>
        </w:rPr>
        <w:t>special events</w:t>
      </w:r>
      <w:r w:rsidRPr="49B4F195" w:rsidR="000667D9">
        <w:rPr>
          <w:rFonts w:ascii="Arial" w:hAnsi="Arial" w:cs="Arial"/>
          <w:color w:val="000000" w:themeColor="text1" w:themeTint="FF" w:themeShade="FF"/>
        </w:rPr>
        <w:t xml:space="preserve"> and therefore has designed a private dining area to cater for the special intimate events such as proposals. The restaurant also has rest rooms </w:t>
      </w:r>
      <w:r w:rsidRPr="49B4F195" w:rsidR="000667D9">
        <w:rPr>
          <w:rFonts w:ascii="Arial" w:hAnsi="Arial" w:cs="Arial"/>
          <w:color w:val="000000" w:themeColor="text1" w:themeTint="FF" w:themeShade="FF"/>
        </w:rPr>
        <w:t>located</w:t>
      </w:r>
      <w:r w:rsidRPr="49B4F195" w:rsidR="000667D9">
        <w:rPr>
          <w:rFonts w:ascii="Arial" w:hAnsi="Arial" w:cs="Arial"/>
          <w:color w:val="000000" w:themeColor="text1" w:themeTint="FF" w:themeShade="FF"/>
        </w:rPr>
        <w:t xml:space="preserve"> at close locations to</w:t>
      </w:r>
      <w:r w:rsidRPr="49B4F195" w:rsidR="001B0E86">
        <w:rPr>
          <w:rFonts w:ascii="Arial" w:hAnsi="Arial" w:cs="Arial"/>
          <w:color w:val="000000" w:themeColor="text1" w:themeTint="FF" w:themeShade="FF"/>
        </w:rPr>
        <w:t xml:space="preserve"> the dining area for the guest’s</w:t>
      </w:r>
      <w:r w:rsidRPr="49B4F195" w:rsidR="000667D9">
        <w:rPr>
          <w:rFonts w:ascii="Arial" w:hAnsi="Arial" w:cs="Arial"/>
          <w:color w:val="000000" w:themeColor="text1" w:themeTint="FF" w:themeShade="FF"/>
        </w:rPr>
        <w:t xml:space="preserve"> convenience during and after their dining experience. The rest rooms are designed to uphold the restaurant’s appealing and hygiene standards. The restaurant’s interior décor features stylish décor and an ambience that spells style and class to</w:t>
      </w:r>
      <w:r w:rsidRPr="49B4F195" w:rsidR="001B0E86">
        <w:rPr>
          <w:rFonts w:ascii="Arial" w:hAnsi="Arial" w:cs="Arial"/>
          <w:color w:val="000000" w:themeColor="text1" w:themeTint="FF" w:themeShade="FF"/>
        </w:rPr>
        <w:t xml:space="preserve"> </w:t>
      </w:r>
      <w:r w:rsidRPr="49B4F195" w:rsidR="001B0E86">
        <w:rPr>
          <w:rFonts w:ascii="Arial" w:hAnsi="Arial" w:cs="Arial"/>
          <w:color w:val="000000" w:themeColor="text1" w:themeTint="FF" w:themeShade="FF"/>
        </w:rPr>
        <w:t xml:space="preserve">reflect on its status as a Michelin-starred restaurant (Chen et al., 2021). The interior décor </w:t>
      </w:r>
      <w:r w:rsidRPr="49B4F195" w:rsidR="001B0E86">
        <w:rPr>
          <w:rFonts w:ascii="Arial" w:hAnsi="Arial" w:cs="Arial"/>
          <w:color w:val="000000" w:themeColor="text1" w:themeTint="FF" w:themeShade="FF"/>
        </w:rPr>
        <w:t>comprises</w:t>
      </w:r>
      <w:r w:rsidRPr="49B4F195" w:rsidR="001B0E86">
        <w:rPr>
          <w:rFonts w:ascii="Arial" w:hAnsi="Arial" w:cs="Arial"/>
          <w:color w:val="000000" w:themeColor="text1" w:themeTint="FF" w:themeShade="FF"/>
        </w:rPr>
        <w:t xml:space="preserve"> various elements of luxury and sophistication which provide the guests with a memorable experience.</w:t>
      </w:r>
    </w:p>
    <w:p xmlns:wp14="http://schemas.microsoft.com/office/word/2010/wordml" w:rsidRPr="00351D6F" w:rsidR="001B0E86" w:rsidP="49B4F195" w:rsidRDefault="001B0E86" w14:paraId="7B2EA7E4" wp14:textId="02142C82">
      <w:pPr>
        <w:pStyle w:val="NormalWeb"/>
        <w:jc w:val="both"/>
        <w:rPr>
          <w:rFonts w:ascii="Arial" w:hAnsi="Arial" w:cs="Arial"/>
          <w:color w:val="000000"/>
        </w:rPr>
      </w:pPr>
      <w:r w:rsidRPr="49B4F195" w:rsidR="001B0E86">
        <w:rPr>
          <w:rFonts w:ascii="Arial" w:hAnsi="Arial" w:cs="Arial"/>
          <w:color w:val="000000" w:themeColor="text1" w:themeTint="FF" w:themeShade="FF"/>
        </w:rPr>
        <w:t xml:space="preserve">The kitchen </w:t>
      </w:r>
      <w:r w:rsidRPr="49B4F195" w:rsidR="001B0E86">
        <w:rPr>
          <w:rFonts w:ascii="Arial" w:hAnsi="Arial" w:cs="Arial"/>
          <w:color w:val="000000" w:themeColor="text1" w:themeTint="FF" w:themeShade="FF"/>
        </w:rPr>
        <w:t>represents</w:t>
      </w:r>
      <w:r w:rsidRPr="49B4F195" w:rsidR="001B0E86">
        <w:rPr>
          <w:rFonts w:ascii="Arial" w:hAnsi="Arial" w:cs="Arial"/>
          <w:color w:val="000000" w:themeColor="text1" w:themeTint="FF" w:themeShade="FF"/>
        </w:rPr>
        <w:t xml:space="preserve"> the restaurant’s high-end status segmented into different areas to serve the purpose of ensuring effective preparations of the meals to meet the consumers’ preferences and taste. Ledbury restaurant’s kitchen is run by chef-patron, Brett Graham, and </w:t>
      </w:r>
      <w:r w:rsidRPr="49B4F195" w:rsidR="001B0E86">
        <w:rPr>
          <w:rFonts w:ascii="Arial" w:hAnsi="Arial" w:cs="Arial"/>
          <w:color w:val="000000" w:themeColor="text1" w:themeTint="FF" w:themeShade="FF"/>
        </w:rPr>
        <w:t>assisted</w:t>
      </w:r>
      <w:r w:rsidRPr="49B4F195" w:rsidR="001B0E86">
        <w:rPr>
          <w:rFonts w:ascii="Arial" w:hAnsi="Arial" w:cs="Arial"/>
          <w:color w:val="000000" w:themeColor="text1" w:themeTint="FF" w:themeShade="FF"/>
        </w:rPr>
        <w:t xml:space="preserve"> by Chef Tom </w:t>
      </w:r>
      <w:r w:rsidRPr="49B4F195" w:rsidR="001B0E86">
        <w:rPr>
          <w:rFonts w:ascii="Arial" w:hAnsi="Arial" w:cs="Arial"/>
          <w:color w:val="000000" w:themeColor="text1" w:themeTint="FF" w:themeShade="FF"/>
        </w:rPr>
        <w:t>Spenceley</w:t>
      </w:r>
      <w:r w:rsidRPr="49B4F195" w:rsidR="001B0E86">
        <w:rPr>
          <w:rFonts w:ascii="Arial" w:hAnsi="Arial" w:cs="Arial"/>
          <w:color w:val="000000" w:themeColor="text1" w:themeTint="FF" w:themeShade="FF"/>
        </w:rPr>
        <w:t>. The restaurant kitchen area is divided into the hot line area, cold line area, preparation area, the pastry section, the expeditor section, dishwashing area, storage area, and the chef’s office (</w:t>
      </w:r>
      <w:r w:rsidRPr="49B4F195" w:rsidR="001B0E86">
        <w:rPr>
          <w:rFonts w:ascii="Arial" w:hAnsi="Arial" w:cs="Arial"/>
          <w:color w:val="000000" w:themeColor="text1" w:themeTint="FF" w:themeShade="FF"/>
        </w:rPr>
        <w:t>Akhmedova</w:t>
      </w:r>
      <w:r w:rsidRPr="49B4F195" w:rsidR="001B0E86">
        <w:rPr>
          <w:rFonts w:ascii="Arial" w:hAnsi="Arial" w:cs="Arial"/>
          <w:color w:val="000000" w:themeColor="text1" w:themeTint="FF" w:themeShade="FF"/>
        </w:rPr>
        <w:t xml:space="preserve">, 2022). The different areas serve different purposes that enable the staff to work simultaneously to save time and to ensure the delivery of </w:t>
      </w:r>
      <w:r w:rsidRPr="49B4F195" w:rsidR="6A08074F">
        <w:rPr>
          <w:rFonts w:ascii="Arial" w:hAnsi="Arial" w:cs="Arial"/>
          <w:color w:val="000000" w:themeColor="text1" w:themeTint="FF" w:themeShade="FF"/>
        </w:rPr>
        <w:t>high-quality</w:t>
      </w:r>
      <w:r w:rsidRPr="49B4F195" w:rsidR="001B0E86">
        <w:rPr>
          <w:rFonts w:ascii="Arial" w:hAnsi="Arial" w:cs="Arial"/>
          <w:color w:val="000000" w:themeColor="text1" w:themeTint="FF" w:themeShade="FF"/>
        </w:rPr>
        <w:t xml:space="preserve"> dishes (</w:t>
      </w:r>
      <w:r w:rsidRPr="49B4F195" w:rsidR="001B0E86">
        <w:rPr>
          <w:rFonts w:ascii="Arial" w:hAnsi="Arial" w:cs="Arial"/>
          <w:color w:val="000000" w:themeColor="text1" w:themeTint="FF" w:themeShade="FF"/>
        </w:rPr>
        <w:t>Akhmedova</w:t>
      </w:r>
      <w:r w:rsidRPr="49B4F195" w:rsidR="001B0E86">
        <w:rPr>
          <w:rFonts w:ascii="Arial" w:hAnsi="Arial" w:cs="Arial"/>
          <w:color w:val="000000" w:themeColor="text1" w:themeTint="FF" w:themeShade="FF"/>
        </w:rPr>
        <w:t>, 2022).</w:t>
      </w:r>
    </w:p>
    <w:p w:rsidR="49B4F195" w:rsidP="49B4F195" w:rsidRDefault="49B4F195" w14:paraId="2F5C487B" w14:textId="7F6863DD">
      <w:pPr>
        <w:pStyle w:val="NormalWeb"/>
        <w:rPr>
          <w:rFonts w:ascii="Arial" w:hAnsi="Arial" w:cs="Arial"/>
          <w:color w:val="000000" w:themeColor="text1" w:themeTint="FF" w:themeShade="FF"/>
        </w:rPr>
      </w:pPr>
    </w:p>
    <w:p xmlns:wp14="http://schemas.microsoft.com/office/word/2010/wordml" w:rsidRPr="00351D6F" w:rsidR="001B0E86" w:rsidP="49B4F195" w:rsidRDefault="001B0E86" w14:paraId="0F915CAD" wp14:textId="7EAB06D6">
      <w:pPr>
        <w:pStyle w:val="NormalWeb"/>
        <w:jc w:val="both"/>
        <w:rPr>
          <w:rFonts w:ascii="Arial" w:hAnsi="Arial" w:cs="Arial"/>
          <w:color w:val="000000"/>
        </w:rPr>
      </w:pPr>
      <w:r w:rsidRPr="49B4F195" w:rsidR="001B0E86">
        <w:rPr>
          <w:rFonts w:ascii="Arial" w:hAnsi="Arial" w:cs="Arial"/>
          <w:color w:val="000000" w:themeColor="text1" w:themeTint="FF" w:themeShade="FF"/>
        </w:rPr>
        <w:t>The facility</w:t>
      </w:r>
      <w:r w:rsidRPr="49B4F195" w:rsidR="001B0E86">
        <w:rPr>
          <w:rFonts w:ascii="Arial" w:hAnsi="Arial" w:cs="Arial"/>
          <w:color w:val="000000" w:themeColor="text1" w:themeTint="FF" w:themeShade="FF"/>
        </w:rPr>
        <w:t xml:space="preserve"> section provides a communication point for the kitchen s</w:t>
      </w:r>
      <w:r w:rsidRPr="49B4F195" w:rsidR="001B0E86">
        <w:rPr>
          <w:rFonts w:ascii="Arial" w:hAnsi="Arial" w:cs="Arial"/>
          <w:color w:val="000000" w:themeColor="text1" w:themeTint="FF" w:themeShade="FF"/>
        </w:rPr>
        <w:t xml:space="preserve">taff and the front house staff. </w:t>
      </w:r>
      <w:r w:rsidRPr="49B4F195" w:rsidR="00FE0E15">
        <w:rPr>
          <w:rFonts w:ascii="Arial" w:hAnsi="Arial" w:cs="Arial"/>
          <w:color w:val="000000" w:themeColor="text1" w:themeTint="FF" w:themeShade="FF"/>
        </w:rPr>
        <w:t xml:space="preserve">This </w:t>
      </w:r>
      <w:r w:rsidRPr="49B4F195" w:rsidR="001B0E86">
        <w:rPr>
          <w:rFonts w:ascii="Arial" w:hAnsi="Arial" w:cs="Arial"/>
          <w:color w:val="000000" w:themeColor="text1" w:themeTint="FF" w:themeShade="FF"/>
        </w:rPr>
        <w:t>area</w:t>
      </w:r>
      <w:r w:rsidRPr="49B4F195" w:rsidR="001B0E86">
        <w:rPr>
          <w:rFonts w:ascii="Arial" w:hAnsi="Arial" w:cs="Arial"/>
          <w:color w:val="000000" w:themeColor="text1" w:themeTint="FF" w:themeShade="FF"/>
        </w:rPr>
        <w:t xml:space="preserve"> </w:t>
      </w:r>
      <w:r w:rsidRPr="49B4F195" w:rsidR="001B0E86">
        <w:rPr>
          <w:rFonts w:ascii="Arial" w:hAnsi="Arial" w:cs="Arial"/>
          <w:color w:val="000000" w:themeColor="text1" w:themeTint="FF" w:themeShade="FF"/>
        </w:rPr>
        <w:t>is responsible for</w:t>
      </w:r>
      <w:r w:rsidRPr="49B4F195" w:rsidR="001B0E86">
        <w:rPr>
          <w:rFonts w:ascii="Arial" w:hAnsi="Arial" w:cs="Arial"/>
          <w:color w:val="000000" w:themeColor="text1" w:themeTint="FF" w:themeShade="FF"/>
        </w:rPr>
        <w:t xml:space="preserve"> coordinating the placed orders, ensuring that the dishes are plated </w:t>
      </w:r>
      <w:r w:rsidRPr="49B4F195" w:rsidR="00FE0E15">
        <w:rPr>
          <w:rFonts w:ascii="Arial" w:hAnsi="Arial" w:cs="Arial"/>
          <w:color w:val="000000" w:themeColor="text1" w:themeTint="FF" w:themeShade="FF"/>
        </w:rPr>
        <w:t>correctly</w:t>
      </w:r>
      <w:r w:rsidRPr="49B4F195" w:rsidR="001B0E86">
        <w:rPr>
          <w:rFonts w:ascii="Arial" w:hAnsi="Arial" w:cs="Arial"/>
          <w:color w:val="000000" w:themeColor="text1" w:themeTint="FF" w:themeShade="FF"/>
        </w:rPr>
        <w:t xml:space="preserve">, while also ensuring that the chefs take into consideration any dietary restrictions and special requests are incorporated (Alexander, 2020). The hot line area is where the cooking occurs including sections such as the grill, sauté, and fry each dedicated to preparing specific dishes. The hot line is situated at the </w:t>
      </w:r>
      <w:r w:rsidRPr="49B4F195" w:rsidR="00FE0E15">
        <w:rPr>
          <w:rFonts w:ascii="Arial" w:hAnsi="Arial" w:cs="Arial"/>
          <w:color w:val="000000" w:themeColor="text1" w:themeTint="FF" w:themeShade="FF"/>
        </w:rPr>
        <w:t>centre</w:t>
      </w:r>
      <w:r w:rsidRPr="49B4F195" w:rsidR="001B0E86">
        <w:rPr>
          <w:rFonts w:ascii="Arial" w:hAnsi="Arial" w:cs="Arial"/>
          <w:color w:val="000000" w:themeColor="text1" w:themeTint="FF" w:themeShade="FF"/>
        </w:rPr>
        <w:t xml:space="preserve"> of the kitchen area. </w:t>
      </w:r>
      <w:r w:rsidRPr="49B4F195" w:rsidR="332B9AD0">
        <w:rPr>
          <w:rFonts w:ascii="Arial" w:hAnsi="Arial" w:cs="Arial"/>
          <w:color w:val="000000" w:themeColor="text1" w:themeTint="FF" w:themeShade="FF"/>
        </w:rPr>
        <w:t>The cold line</w:t>
      </w:r>
      <w:r w:rsidRPr="49B4F195" w:rsidR="001B0E86">
        <w:rPr>
          <w:rFonts w:ascii="Arial" w:hAnsi="Arial" w:cs="Arial"/>
          <w:color w:val="000000" w:themeColor="text1" w:themeTint="FF" w:themeShade="FF"/>
        </w:rPr>
        <w:t xml:space="preserve"> is an area dedicated to th</w:t>
      </w:r>
      <w:r w:rsidRPr="49B4F195" w:rsidR="00FE0E15">
        <w:rPr>
          <w:rFonts w:ascii="Arial" w:hAnsi="Arial" w:cs="Arial"/>
          <w:color w:val="000000" w:themeColor="text1" w:themeTint="FF" w:themeShade="FF"/>
        </w:rPr>
        <w:t xml:space="preserve">e preparation of cold dishes </w:t>
      </w:r>
      <w:r w:rsidRPr="49B4F195" w:rsidR="001B0E86">
        <w:rPr>
          <w:rFonts w:ascii="Arial" w:hAnsi="Arial" w:cs="Arial"/>
          <w:color w:val="000000" w:themeColor="text1" w:themeTint="FF" w:themeShade="FF"/>
        </w:rPr>
        <w:t>divided into compartments for preparing salads, desserts, and pla</w:t>
      </w:r>
      <w:r w:rsidRPr="49B4F195" w:rsidR="00FE0E15">
        <w:rPr>
          <w:rFonts w:ascii="Arial" w:hAnsi="Arial" w:cs="Arial"/>
          <w:color w:val="000000" w:themeColor="text1" w:themeTint="FF" w:themeShade="FF"/>
        </w:rPr>
        <w:t>ting and garnishing cold appetis</w:t>
      </w:r>
      <w:r w:rsidRPr="49B4F195" w:rsidR="001B0E86">
        <w:rPr>
          <w:rFonts w:ascii="Arial" w:hAnsi="Arial" w:cs="Arial"/>
          <w:color w:val="000000" w:themeColor="text1" w:themeTint="FF" w:themeShade="FF"/>
        </w:rPr>
        <w:t xml:space="preserve">ers (Alexander, 2020). The preparation area is </w:t>
      </w:r>
      <w:r w:rsidRPr="49B4F195" w:rsidR="001B0E86">
        <w:rPr>
          <w:rFonts w:ascii="Arial" w:hAnsi="Arial" w:cs="Arial"/>
          <w:color w:val="000000" w:themeColor="text1" w:themeTint="FF" w:themeShade="FF"/>
        </w:rPr>
        <w:t xml:space="preserve">very </w:t>
      </w:r>
      <w:r w:rsidRPr="49B4F195" w:rsidR="00FE0E15">
        <w:rPr>
          <w:rFonts w:ascii="Arial" w:hAnsi="Arial" w:cs="Arial"/>
          <w:color w:val="000000" w:themeColor="text1" w:themeTint="FF" w:themeShade="FF"/>
        </w:rPr>
        <w:t>important</w:t>
      </w:r>
      <w:r w:rsidRPr="49B4F195" w:rsidR="001B0E86">
        <w:rPr>
          <w:rFonts w:ascii="Arial" w:hAnsi="Arial" w:cs="Arial"/>
          <w:color w:val="000000" w:themeColor="text1" w:themeTint="FF" w:themeShade="FF"/>
        </w:rPr>
        <w:t xml:space="preserve"> for the preparation of the main meals for chopping, slicing, and portioning the ingredients before moving to the hot line section for the preparation of the meals (</w:t>
      </w:r>
      <w:r w:rsidRPr="49B4F195" w:rsidR="001B0E86">
        <w:rPr>
          <w:rFonts w:ascii="Arial" w:hAnsi="Arial" w:cs="Arial"/>
          <w:color w:val="000000" w:themeColor="text1" w:themeTint="FF" w:themeShade="FF"/>
        </w:rPr>
        <w:t>Akhmedova</w:t>
      </w:r>
      <w:r w:rsidRPr="49B4F195" w:rsidR="001B0E86">
        <w:rPr>
          <w:rFonts w:ascii="Arial" w:hAnsi="Arial" w:cs="Arial"/>
          <w:color w:val="000000" w:themeColor="text1" w:themeTint="FF" w:themeShade="FF"/>
        </w:rPr>
        <w:t>, 2022). The dishwashing area is another crucial area of the kitchen space, serving the</w:t>
      </w:r>
      <w:r w:rsidRPr="49B4F195" w:rsidR="00FE0E15">
        <w:rPr>
          <w:rFonts w:ascii="Arial" w:hAnsi="Arial" w:cs="Arial"/>
          <w:color w:val="000000" w:themeColor="text1" w:themeTint="FF" w:themeShade="FF"/>
        </w:rPr>
        <w:t xml:space="preserve"> purpose of cleaning and sanitis</w:t>
      </w:r>
      <w:r w:rsidRPr="49B4F195" w:rsidR="001B0E86">
        <w:rPr>
          <w:rFonts w:ascii="Arial" w:hAnsi="Arial" w:cs="Arial"/>
          <w:color w:val="000000" w:themeColor="text1" w:themeTint="FF" w:themeShade="FF"/>
        </w:rPr>
        <w:t xml:space="preserve">ing the dishes. The kitchen area </w:t>
      </w:r>
      <w:r w:rsidRPr="49B4F195" w:rsidR="001B0E86">
        <w:rPr>
          <w:rFonts w:ascii="Arial" w:hAnsi="Arial" w:cs="Arial"/>
          <w:color w:val="000000" w:themeColor="text1" w:themeTint="FF" w:themeShade="FF"/>
        </w:rPr>
        <w:t>c</w:t>
      </w:r>
      <w:r w:rsidRPr="49B4F195" w:rsidR="00FE0E15">
        <w:rPr>
          <w:rFonts w:ascii="Arial" w:hAnsi="Arial" w:cs="Arial"/>
          <w:color w:val="000000" w:themeColor="text1" w:themeTint="FF" w:themeShade="FF"/>
        </w:rPr>
        <w:t>omprises</w:t>
      </w:r>
      <w:r w:rsidRPr="49B4F195" w:rsidR="00FE0E15">
        <w:rPr>
          <w:rFonts w:ascii="Arial" w:hAnsi="Arial" w:cs="Arial"/>
          <w:color w:val="000000" w:themeColor="text1" w:themeTint="FF" w:themeShade="FF"/>
        </w:rPr>
        <w:t xml:space="preserve"> of modern technology </w:t>
      </w:r>
      <w:r w:rsidRPr="49B4F195" w:rsidR="001B0E86">
        <w:rPr>
          <w:rFonts w:ascii="Arial" w:hAnsi="Arial" w:cs="Arial"/>
          <w:color w:val="000000" w:themeColor="text1" w:themeTint="FF" w:themeShade="FF"/>
        </w:rPr>
        <w:t xml:space="preserve">dishwashers and drying racks to ensure the restaurant meets the hygiene standards (Alexander, 2020). The storage area is </w:t>
      </w:r>
      <w:r w:rsidRPr="49B4F195" w:rsidR="00FE0E15">
        <w:rPr>
          <w:rFonts w:ascii="Arial" w:hAnsi="Arial" w:cs="Arial"/>
          <w:color w:val="000000" w:themeColor="text1" w:themeTint="FF" w:themeShade="FF"/>
        </w:rPr>
        <w:t xml:space="preserve">dedicated </w:t>
      </w:r>
      <w:r w:rsidRPr="49B4F195" w:rsidR="001B0E86">
        <w:rPr>
          <w:rFonts w:ascii="Arial" w:hAnsi="Arial" w:cs="Arial"/>
          <w:color w:val="000000" w:themeColor="text1" w:themeTint="FF" w:themeShade="FF"/>
        </w:rPr>
        <w:t xml:space="preserve">to storing the perishable and non-perishable ingredients and include infrastructure such as freezers and refrigerators that help in </w:t>
      </w:r>
      <w:r w:rsidRPr="49B4F195" w:rsidR="001B0E86">
        <w:rPr>
          <w:rFonts w:ascii="Arial" w:hAnsi="Arial" w:cs="Arial"/>
          <w:color w:val="000000" w:themeColor="text1" w:themeTint="FF" w:themeShade="FF"/>
        </w:rPr>
        <w:t>maintaining</w:t>
      </w:r>
      <w:r w:rsidRPr="49B4F195" w:rsidR="001B0E86">
        <w:rPr>
          <w:rFonts w:ascii="Arial" w:hAnsi="Arial" w:cs="Arial"/>
          <w:color w:val="000000" w:themeColor="text1" w:themeTint="FF" w:themeShade="FF"/>
        </w:rPr>
        <w:t xml:space="preserve"> the food safety standards (</w:t>
      </w:r>
      <w:r w:rsidRPr="49B4F195" w:rsidR="001B0E86">
        <w:rPr>
          <w:rFonts w:ascii="Arial" w:hAnsi="Arial" w:cs="Arial"/>
          <w:color w:val="000000" w:themeColor="text1" w:themeTint="FF" w:themeShade="FF"/>
        </w:rPr>
        <w:t>Akhmedova</w:t>
      </w:r>
      <w:r w:rsidRPr="49B4F195" w:rsidR="001B0E86">
        <w:rPr>
          <w:rFonts w:ascii="Arial" w:hAnsi="Arial" w:cs="Arial"/>
          <w:color w:val="000000" w:themeColor="text1" w:themeTint="FF" w:themeShade="FF"/>
        </w:rPr>
        <w:t>, 2022). The Chef’s area is also critical to the operation</w:t>
      </w:r>
      <w:r w:rsidRPr="49B4F195" w:rsidR="00FE0E15">
        <w:rPr>
          <w:rFonts w:ascii="Arial" w:hAnsi="Arial" w:cs="Arial"/>
          <w:color w:val="000000" w:themeColor="text1" w:themeTint="FF" w:themeShade="FF"/>
        </w:rPr>
        <w:t>s of the kitchen as it serves</w:t>
      </w:r>
      <w:r w:rsidRPr="49B4F195" w:rsidR="001B0E86">
        <w:rPr>
          <w:rFonts w:ascii="Arial" w:hAnsi="Arial" w:cs="Arial"/>
          <w:color w:val="000000" w:themeColor="text1" w:themeTint="FF" w:themeShade="FF"/>
        </w:rPr>
        <w:t xml:space="preserve"> an area from which the chef executes his tasks, schedule staff, and </w:t>
      </w:r>
      <w:r w:rsidRPr="49B4F195" w:rsidR="001B0E86">
        <w:rPr>
          <w:rFonts w:ascii="Arial" w:hAnsi="Arial" w:cs="Arial"/>
          <w:color w:val="000000" w:themeColor="text1" w:themeTint="FF" w:themeShade="FF"/>
        </w:rPr>
        <w:t>facilitate</w:t>
      </w:r>
      <w:r w:rsidRPr="49B4F195" w:rsidR="001B0E86">
        <w:rPr>
          <w:rFonts w:ascii="Arial" w:hAnsi="Arial" w:cs="Arial"/>
          <w:color w:val="000000" w:themeColor="text1" w:themeTint="FF" w:themeShade="FF"/>
        </w:rPr>
        <w:t xml:space="preserve"> menu planning (CIA, 2024).</w:t>
      </w:r>
    </w:p>
    <w:p xmlns:wp14="http://schemas.microsoft.com/office/word/2010/wordml" w:rsidRPr="00351D6F" w:rsidR="00FE0E15" w:rsidP="00FE0E15" w:rsidRDefault="00FE0E15" w14:paraId="672A6659" wp14:textId="77777777">
      <w:pPr>
        <w:pStyle w:val="NormalWeb"/>
        <w:rPr>
          <w:rFonts w:ascii="Arial" w:hAnsi="Arial" w:cs="Arial"/>
          <w:color w:val="000000"/>
        </w:rPr>
      </w:pPr>
    </w:p>
    <w:p xmlns:wp14="http://schemas.microsoft.com/office/word/2010/wordml" w:rsidRPr="00351D6F" w:rsidR="00FE0E15" w:rsidP="00FE0E15" w:rsidRDefault="00FE0E15" w14:paraId="0A37501D" wp14:textId="77777777">
      <w:pPr>
        <w:pStyle w:val="NormalWeb"/>
        <w:rPr>
          <w:rFonts w:ascii="Arial" w:hAnsi="Arial" w:cs="Arial"/>
          <w:color w:val="000000"/>
        </w:rPr>
      </w:pPr>
    </w:p>
    <w:p xmlns:wp14="http://schemas.microsoft.com/office/word/2010/wordml" w:rsidRPr="00351D6F" w:rsidR="00FE0E15" w:rsidP="00FE0E15" w:rsidRDefault="00FE0E15" w14:paraId="5DAB6C7B" wp14:textId="77777777">
      <w:pPr>
        <w:pStyle w:val="NormalWeb"/>
        <w:rPr>
          <w:rFonts w:ascii="Arial" w:hAnsi="Arial" w:cs="Arial"/>
          <w:color w:val="000000"/>
        </w:rPr>
      </w:pPr>
    </w:p>
    <w:p xmlns:wp14="http://schemas.microsoft.com/office/word/2010/wordml" w:rsidRPr="00351D6F" w:rsidR="00FE0E15" w:rsidP="49B4F195" w:rsidRDefault="00FE0E15" w14:paraId="47393F30" wp14:textId="77777777" wp14:noSpellErr="1">
      <w:pPr>
        <w:pStyle w:val="NormalWeb"/>
        <w:rPr>
          <w:rFonts w:ascii="Arial" w:hAnsi="Arial" w:cs="Arial"/>
          <w:b w:val="0"/>
          <w:bCs w:val="0"/>
          <w:color w:val="000000"/>
          <w:u w:val="single"/>
        </w:rPr>
      </w:pPr>
      <w:r w:rsidRPr="49B4F195" w:rsidR="00FE0E15">
        <w:rPr>
          <w:rFonts w:ascii="Arial" w:hAnsi="Arial" w:cs="Arial"/>
          <w:b w:val="0"/>
          <w:bCs w:val="0"/>
          <w:color w:val="000000" w:themeColor="text1" w:themeTint="FF" w:themeShade="FF"/>
          <w:u w:val="single"/>
        </w:rPr>
        <w:t>Standard Operation Procedures</w:t>
      </w:r>
    </w:p>
    <w:p w:rsidR="49B4F195" w:rsidP="49B4F195" w:rsidRDefault="49B4F195" w14:paraId="2B1DE18E" w14:textId="339195C3">
      <w:pPr>
        <w:pStyle w:val="NormalWeb"/>
        <w:rPr>
          <w:rFonts w:ascii="Arial" w:hAnsi="Arial" w:cs="Arial"/>
          <w:b w:val="1"/>
          <w:bCs w:val="1"/>
          <w:color w:val="000000" w:themeColor="text1" w:themeTint="FF" w:themeShade="FF"/>
        </w:rPr>
      </w:pPr>
    </w:p>
    <w:p xmlns:wp14="http://schemas.microsoft.com/office/word/2010/wordml" w:rsidRPr="00351D6F" w:rsidR="00FE0E15" w:rsidP="00FE0E15" w:rsidRDefault="00FE0E15" w14:paraId="16E2B694" wp14:textId="77777777">
      <w:pPr>
        <w:pStyle w:val="NormalWeb"/>
        <w:rPr>
          <w:rFonts w:ascii="Arial" w:hAnsi="Arial" w:cs="Arial"/>
          <w:color w:val="000000"/>
          <w:u w:val="single"/>
        </w:rPr>
      </w:pPr>
      <w:r w:rsidRPr="49B4F195" w:rsidR="00FE0E15">
        <w:rPr>
          <w:rFonts w:ascii="Arial" w:hAnsi="Arial" w:cs="Arial"/>
          <w:color w:val="000000" w:themeColor="text1" w:themeTint="FF" w:themeShade="FF"/>
          <w:u w:val="single"/>
        </w:rPr>
        <w:t>Safety standards</w:t>
      </w:r>
    </w:p>
    <w:p w:rsidR="49B4F195" w:rsidP="49B4F195" w:rsidRDefault="49B4F195" w14:paraId="4FA1B9EF" w14:textId="17245199">
      <w:pPr>
        <w:pStyle w:val="NormalWeb"/>
        <w:rPr>
          <w:rFonts w:ascii="Arial" w:hAnsi="Arial" w:cs="Arial"/>
          <w:color w:val="000000" w:themeColor="text1" w:themeTint="FF" w:themeShade="FF"/>
          <w:u w:val="single"/>
        </w:rPr>
      </w:pPr>
    </w:p>
    <w:p xmlns:wp14="http://schemas.microsoft.com/office/word/2010/wordml" w:rsidRPr="00351D6F" w:rsidR="00FE0E15" w:rsidP="49B4F195" w:rsidRDefault="00FE0E15" w14:paraId="64D50C53" wp14:textId="77777777" wp14:noSpellErr="1">
      <w:pPr>
        <w:pStyle w:val="NormalWeb"/>
        <w:jc w:val="both"/>
        <w:rPr>
          <w:rFonts w:ascii="Arial" w:hAnsi="Arial" w:cs="Arial"/>
          <w:color w:val="000000"/>
        </w:rPr>
      </w:pPr>
      <w:r w:rsidRPr="49B4F195" w:rsidR="00FE0E15">
        <w:rPr>
          <w:rFonts w:ascii="Arial" w:hAnsi="Arial" w:cs="Arial"/>
          <w:color w:val="000000" w:themeColor="text1" w:themeTint="FF" w:themeShade="FF"/>
        </w:rPr>
        <w:t xml:space="preserve">Ledbury restaurant puts the safety and health of its clients at the </w:t>
      </w:r>
      <w:r w:rsidRPr="49B4F195" w:rsidR="00FE0E15">
        <w:rPr>
          <w:rFonts w:ascii="Arial" w:hAnsi="Arial" w:cs="Arial"/>
          <w:color w:val="000000" w:themeColor="text1" w:themeTint="FF" w:themeShade="FF"/>
        </w:rPr>
        <w:t>centre</w:t>
      </w:r>
      <w:r w:rsidRPr="49B4F195" w:rsidR="00FE0E15">
        <w:rPr>
          <w:rFonts w:ascii="Arial" w:hAnsi="Arial" w:cs="Arial"/>
          <w:color w:val="000000" w:themeColor="text1" w:themeTint="FF" w:themeShade="FF"/>
        </w:rPr>
        <w:t xml:space="preserve"> of its operations. For this reason, Ledbury has a Hazard Analysis and Critical Control Points plan. This plan is incorporated by the management to guide the chefs and other staff members on the identification of the potential hazards </w:t>
      </w:r>
      <w:r w:rsidRPr="49B4F195" w:rsidR="00FE0E15">
        <w:rPr>
          <w:rFonts w:ascii="Arial" w:hAnsi="Arial" w:cs="Arial"/>
          <w:color w:val="000000" w:themeColor="text1" w:themeTint="FF" w:themeShade="FF"/>
        </w:rPr>
        <w:t>in the process of preparation</w:t>
      </w:r>
      <w:r w:rsidRPr="49B4F195" w:rsidR="00FE0E15">
        <w:rPr>
          <w:rFonts w:ascii="Arial" w:hAnsi="Arial" w:cs="Arial"/>
          <w:color w:val="000000" w:themeColor="text1" w:themeTint="FF" w:themeShade="FF"/>
        </w:rPr>
        <w:t xml:space="preserve"> of food for the target consumers. The plan also puts in place </w:t>
      </w:r>
      <w:r w:rsidRPr="49B4F195" w:rsidR="00FE0E15">
        <w:rPr>
          <w:rFonts w:ascii="Arial" w:hAnsi="Arial" w:cs="Arial"/>
          <w:color w:val="000000" w:themeColor="text1" w:themeTint="FF" w:themeShade="FF"/>
        </w:rPr>
        <w:t>measures and</w:t>
      </w:r>
      <w:r w:rsidRPr="49B4F195" w:rsidR="00FE0E15">
        <w:rPr>
          <w:rFonts w:ascii="Arial" w:hAnsi="Arial" w:cs="Arial"/>
          <w:color w:val="000000" w:themeColor="text1" w:themeTint="FF" w:themeShade="FF"/>
        </w:rPr>
        <w:t xml:space="preserve"> to prevent the hazards. Ledbury also conducts frequent training programmes to </w:t>
      </w:r>
      <w:r w:rsidRPr="49B4F195" w:rsidR="00FE0E15">
        <w:rPr>
          <w:rFonts w:ascii="Arial" w:hAnsi="Arial" w:cs="Arial"/>
          <w:color w:val="000000" w:themeColor="text1" w:themeTint="FF" w:themeShade="FF"/>
        </w:rPr>
        <w:t xml:space="preserve">provide the staff with more advanced food handling skills such as wearing gloves and head mask to prevent dirt and hair from dropping into the prepared food. The food handling training is </w:t>
      </w:r>
      <w:r w:rsidRPr="49B4F195" w:rsidR="00FE0E15">
        <w:rPr>
          <w:rFonts w:ascii="Arial" w:hAnsi="Arial" w:cs="Arial"/>
          <w:color w:val="000000" w:themeColor="text1" w:themeTint="FF" w:themeShade="FF"/>
        </w:rPr>
        <w:t>very important</w:t>
      </w:r>
      <w:r w:rsidRPr="49B4F195" w:rsidR="00FE0E15">
        <w:rPr>
          <w:rFonts w:ascii="Arial" w:hAnsi="Arial" w:cs="Arial"/>
          <w:color w:val="000000" w:themeColor="text1" w:themeTint="FF" w:themeShade="FF"/>
        </w:rPr>
        <w:t xml:space="preserve"> to educate the staff to avoid direct contact with the foods. To </w:t>
      </w:r>
      <w:r w:rsidRPr="49B4F195" w:rsidR="00FE0E15">
        <w:rPr>
          <w:rFonts w:ascii="Arial" w:hAnsi="Arial" w:cs="Arial"/>
          <w:color w:val="000000" w:themeColor="text1" w:themeTint="FF" w:themeShade="FF"/>
        </w:rPr>
        <w:t>maintain</w:t>
      </w:r>
      <w:r w:rsidRPr="49B4F195" w:rsidR="00FE0E15">
        <w:rPr>
          <w:rFonts w:ascii="Arial" w:hAnsi="Arial" w:cs="Arial"/>
          <w:color w:val="000000" w:themeColor="text1" w:themeTint="FF" w:themeShade="FF"/>
        </w:rPr>
        <w:t xml:space="preserve"> the </w:t>
      </w:r>
      <w:r w:rsidRPr="49B4F195" w:rsidR="00FE0E15">
        <w:rPr>
          <w:rFonts w:ascii="Arial" w:hAnsi="Arial" w:cs="Arial"/>
          <w:color w:val="000000" w:themeColor="text1" w:themeTint="FF" w:themeShade="FF"/>
        </w:rPr>
        <w:t>high standards</w:t>
      </w:r>
      <w:r w:rsidRPr="49B4F195" w:rsidR="00FE0E15">
        <w:rPr>
          <w:rFonts w:ascii="Arial" w:hAnsi="Arial" w:cs="Arial"/>
          <w:color w:val="000000" w:themeColor="text1" w:themeTint="FF" w:themeShade="FF"/>
        </w:rPr>
        <w:t xml:space="preserve"> of cleanliness the restaurant has contracted the services of a cleaning company that </w:t>
      </w:r>
      <w:r w:rsidRPr="49B4F195" w:rsidR="00FE0E15">
        <w:rPr>
          <w:rFonts w:ascii="Arial" w:hAnsi="Arial" w:cs="Arial"/>
          <w:color w:val="000000" w:themeColor="text1" w:themeTint="FF" w:themeShade="FF"/>
        </w:rPr>
        <w:t>facilitates</w:t>
      </w:r>
      <w:r w:rsidRPr="49B4F195" w:rsidR="00FE0E15">
        <w:rPr>
          <w:rFonts w:ascii="Arial" w:hAnsi="Arial" w:cs="Arial"/>
          <w:color w:val="000000" w:themeColor="text1" w:themeTint="FF" w:themeShade="FF"/>
        </w:rPr>
        <w:t xml:space="preserve"> cleaning services in the morning and in the interval between the operation sessions. The cleaning company also purposes to regularly cleaning and disinfecting the food contact surfaces. The restaurant also offers t</w:t>
      </w:r>
      <w:r w:rsidRPr="49B4F195" w:rsidR="00FE0E15">
        <w:rPr>
          <w:rFonts w:ascii="Arial" w:hAnsi="Arial" w:cs="Arial"/>
          <w:color w:val="000000" w:themeColor="text1" w:themeTint="FF" w:themeShade="FF"/>
        </w:rPr>
        <w:t>raining to the staff to sterilis</w:t>
      </w:r>
      <w:r w:rsidRPr="49B4F195" w:rsidR="00FE0E15">
        <w:rPr>
          <w:rFonts w:ascii="Arial" w:hAnsi="Arial" w:cs="Arial"/>
          <w:color w:val="000000" w:themeColor="text1" w:themeTint="FF" w:themeShade="FF"/>
        </w:rPr>
        <w:t>e and disinfect utensils and equipment.</w:t>
      </w:r>
    </w:p>
    <w:p w:rsidR="49B4F195" w:rsidP="49B4F195" w:rsidRDefault="49B4F195" w14:paraId="76A01FB1" w14:textId="792DA478">
      <w:pPr>
        <w:pStyle w:val="NormalWeb"/>
        <w:jc w:val="both"/>
        <w:rPr>
          <w:rFonts w:ascii="Arial" w:hAnsi="Arial" w:cs="Arial"/>
          <w:color w:val="000000" w:themeColor="text1" w:themeTint="FF" w:themeShade="FF"/>
        </w:rPr>
      </w:pPr>
    </w:p>
    <w:p xmlns:wp14="http://schemas.microsoft.com/office/word/2010/wordml" w:rsidRPr="00351D6F" w:rsidR="00134630" w:rsidP="49B4F195" w:rsidRDefault="00FE0E15" w14:paraId="0C1FF0E1" wp14:textId="77777777" wp14:noSpellErr="1">
      <w:pPr>
        <w:pStyle w:val="NormalWeb"/>
        <w:jc w:val="both"/>
        <w:rPr>
          <w:rFonts w:ascii="Arial" w:hAnsi="Arial" w:cs="Arial"/>
          <w:color w:val="000000"/>
        </w:rPr>
      </w:pPr>
      <w:r w:rsidRPr="49B4F195" w:rsidR="00FE0E15">
        <w:rPr>
          <w:rFonts w:ascii="Arial" w:hAnsi="Arial" w:cs="Arial"/>
          <w:color w:val="000000" w:themeColor="text1" w:themeTint="FF" w:themeShade="FF"/>
        </w:rPr>
        <w:t xml:space="preserve">Given the high volume of consumers, the restaurant has set standards to ensure smooth transitioning between teams to </w:t>
      </w:r>
      <w:r w:rsidRPr="49B4F195" w:rsidR="00FE0E15">
        <w:rPr>
          <w:rFonts w:ascii="Arial" w:hAnsi="Arial" w:cs="Arial"/>
          <w:color w:val="000000" w:themeColor="text1" w:themeTint="FF" w:themeShade="FF"/>
        </w:rPr>
        <w:t>facilitate</w:t>
      </w:r>
      <w:r w:rsidRPr="49B4F195" w:rsidR="00FE0E15">
        <w:rPr>
          <w:rFonts w:ascii="Arial" w:hAnsi="Arial" w:cs="Arial"/>
          <w:color w:val="000000" w:themeColor="text1" w:themeTint="FF" w:themeShade="FF"/>
        </w:rPr>
        <w:t xml:space="preserve"> effective operation. The standards of the restaurants require that the outgoing team communicates effectively with the incoming team. The restaurant has set up requirement for the teams to conduct a handover meeting to allow the exchange of information between the teams. The critical information exchanged between the teams include the unfinished errands, special directives, and the pending matters. </w:t>
      </w:r>
      <w:r w:rsidRPr="49B4F195" w:rsidR="00FE0E15">
        <w:rPr>
          <w:rFonts w:ascii="Arial" w:hAnsi="Arial" w:cs="Arial"/>
          <w:color w:val="000000" w:themeColor="text1" w:themeTint="FF" w:themeShade="FF"/>
        </w:rPr>
        <w:t>In the event that</w:t>
      </w:r>
      <w:r w:rsidRPr="49B4F195" w:rsidR="00FE0E15">
        <w:rPr>
          <w:rFonts w:ascii="Arial" w:hAnsi="Arial" w:cs="Arial"/>
          <w:color w:val="000000" w:themeColor="text1" w:themeTint="FF" w:themeShade="FF"/>
        </w:rPr>
        <w:t xml:space="preserve"> one of the members is new to the restaurant, the standards</w:t>
      </w:r>
      <w:r w:rsidRPr="49B4F195" w:rsidR="00FE0E15">
        <w:rPr>
          <w:rFonts w:ascii="Arial" w:hAnsi="Arial" w:cs="Arial"/>
          <w:color w:val="000000" w:themeColor="text1" w:themeTint="FF" w:themeShade="FF"/>
        </w:rPr>
        <w:t xml:space="preserve"> provide for the need for the experienced </w:t>
      </w:r>
      <w:r w:rsidRPr="49B4F195" w:rsidR="00FE0E15">
        <w:rPr>
          <w:rFonts w:ascii="Arial" w:hAnsi="Arial" w:cs="Arial"/>
          <w:color w:val="000000" w:themeColor="text1" w:themeTint="FF" w:themeShade="FF"/>
        </w:rPr>
        <w:t>staff to help them get</w:t>
      </w:r>
      <w:r w:rsidRPr="49B4F195" w:rsidR="00134630">
        <w:rPr>
          <w:rFonts w:ascii="Arial" w:hAnsi="Arial" w:cs="Arial"/>
          <w:color w:val="000000" w:themeColor="text1" w:themeTint="FF" w:themeShade="FF"/>
        </w:rPr>
        <w:t xml:space="preserve"> up</w:t>
      </w:r>
      <w:r w:rsidRPr="49B4F195" w:rsidR="00FE0E15">
        <w:rPr>
          <w:rFonts w:ascii="Arial" w:hAnsi="Arial" w:cs="Arial"/>
          <w:color w:val="000000" w:themeColor="text1" w:themeTint="FF" w:themeShade="FF"/>
        </w:rPr>
        <w:t xml:space="preserve"> to speed with t</w:t>
      </w:r>
      <w:r w:rsidRPr="49B4F195" w:rsidR="00134630">
        <w:rPr>
          <w:rFonts w:ascii="Arial" w:hAnsi="Arial" w:cs="Arial"/>
          <w:color w:val="000000" w:themeColor="text1" w:themeTint="FF" w:themeShade="FF"/>
        </w:rPr>
        <w:t>he procedures within the organisation. The organis</w:t>
      </w:r>
      <w:r w:rsidRPr="49B4F195" w:rsidR="00134630">
        <w:rPr>
          <w:rFonts w:ascii="Arial" w:hAnsi="Arial" w:cs="Arial"/>
          <w:color w:val="000000" w:themeColor="text1" w:themeTint="FF" w:themeShade="FF"/>
        </w:rPr>
        <w:t>ation promotes practices like job shadowing and mentorship as effective methods to engage all staff members and uphold operations at high quality standards.</w:t>
      </w:r>
    </w:p>
    <w:p w:rsidR="49B4F195" w:rsidP="49B4F195" w:rsidRDefault="49B4F195" w14:paraId="04E1F5CA" w14:textId="69BFEB23">
      <w:pPr>
        <w:pStyle w:val="NormalWeb"/>
        <w:jc w:val="both"/>
        <w:rPr>
          <w:rFonts w:ascii="Arial" w:hAnsi="Arial" w:cs="Arial"/>
          <w:color w:val="000000" w:themeColor="text1" w:themeTint="FF" w:themeShade="FF"/>
        </w:rPr>
      </w:pPr>
    </w:p>
    <w:p xmlns:wp14="http://schemas.microsoft.com/office/word/2010/wordml" w:rsidRPr="00351D6F" w:rsidR="00134630" w:rsidP="00134630" w:rsidRDefault="00134630" w14:paraId="24901160" wp14:textId="77777777" wp14:noSpellErr="1">
      <w:pPr>
        <w:pStyle w:val="NormalWeb"/>
        <w:rPr>
          <w:rFonts w:ascii="Arial" w:hAnsi="Arial" w:cs="Arial"/>
          <w:b w:val="0"/>
          <w:bCs w:val="0"/>
          <w:color w:val="000000"/>
          <w:u w:val="single"/>
        </w:rPr>
      </w:pPr>
      <w:r w:rsidRPr="49B4F195" w:rsidR="00134630">
        <w:rPr>
          <w:rFonts w:ascii="Arial" w:hAnsi="Arial" w:cs="Arial"/>
          <w:b w:val="0"/>
          <w:bCs w:val="0"/>
          <w:color w:val="000000" w:themeColor="text1" w:themeTint="FF" w:themeShade="FF"/>
          <w:u w:val="single"/>
        </w:rPr>
        <w:t>Employee’s Characteristics and Management Self-reflection</w:t>
      </w:r>
    </w:p>
    <w:p w:rsidR="49B4F195" w:rsidP="49B4F195" w:rsidRDefault="49B4F195" w14:paraId="3ACF803A" w14:textId="7A9DD373">
      <w:pPr>
        <w:pStyle w:val="NormalWeb"/>
        <w:rPr>
          <w:rFonts w:ascii="Arial" w:hAnsi="Arial" w:cs="Arial"/>
          <w:color w:val="000000" w:themeColor="text1" w:themeTint="FF" w:themeShade="FF"/>
          <w:u w:val="single"/>
        </w:rPr>
      </w:pPr>
    </w:p>
    <w:p xmlns:wp14="http://schemas.microsoft.com/office/word/2010/wordml" w:rsidRPr="00351D6F" w:rsidR="00134630" w:rsidP="49B4F195" w:rsidRDefault="00134630" w14:paraId="499C2380" wp14:textId="436E2063">
      <w:pPr>
        <w:pStyle w:val="NormalWeb"/>
        <w:jc w:val="both"/>
        <w:rPr>
          <w:rFonts w:ascii="Arial" w:hAnsi="Arial" w:cs="Arial"/>
          <w:color w:val="000000"/>
        </w:rPr>
      </w:pPr>
      <w:r w:rsidRPr="49B4F195" w:rsidR="00134630">
        <w:rPr>
          <w:rFonts w:ascii="Arial" w:hAnsi="Arial" w:cs="Arial"/>
          <w:color w:val="000000" w:themeColor="text1" w:themeTint="FF" w:themeShade="FF"/>
        </w:rPr>
        <w:t xml:space="preserve">Excellence in customer service: </w:t>
      </w:r>
      <w:r w:rsidRPr="49B4F195" w:rsidR="00134630">
        <w:rPr>
          <w:rFonts w:ascii="Arial" w:hAnsi="Arial" w:cs="Arial"/>
          <w:color w:val="000000" w:themeColor="text1" w:themeTint="FF" w:themeShade="FF"/>
        </w:rPr>
        <w:t>w</w:t>
      </w:r>
      <w:r w:rsidRPr="49B4F195" w:rsidR="00134630">
        <w:rPr>
          <w:rFonts w:ascii="Arial" w:hAnsi="Arial" w:cs="Arial"/>
          <w:color w:val="000000" w:themeColor="text1" w:themeTint="FF" w:themeShade="FF"/>
        </w:rPr>
        <w:t>ith this characteristic, employees portray customer friendliness and attention to detail to meet customer needs (</w:t>
      </w:r>
      <w:r w:rsidRPr="49B4F195" w:rsidR="00134630">
        <w:rPr>
          <w:rFonts w:ascii="Arial" w:hAnsi="Arial" w:cs="Arial"/>
          <w:color w:val="000000" w:themeColor="text1" w:themeTint="FF" w:themeShade="FF"/>
        </w:rPr>
        <w:t>Kermanshachi</w:t>
      </w:r>
      <w:r w:rsidRPr="49B4F195" w:rsidR="00134630">
        <w:rPr>
          <w:rFonts w:ascii="Arial" w:hAnsi="Arial" w:cs="Arial"/>
          <w:color w:val="000000" w:themeColor="text1" w:themeTint="FF" w:themeShade="FF"/>
        </w:rPr>
        <w:t xml:space="preserve"> et al., </w:t>
      </w:r>
      <w:r w:rsidRPr="49B4F195" w:rsidR="56123D38">
        <w:rPr>
          <w:rFonts w:ascii="Arial" w:hAnsi="Arial" w:cs="Arial"/>
          <w:color w:val="000000" w:themeColor="text1" w:themeTint="FF" w:themeShade="FF"/>
        </w:rPr>
        <w:t>2022) Teamwork</w:t>
      </w:r>
      <w:r w:rsidRPr="49B4F195" w:rsidR="00134630">
        <w:rPr>
          <w:rFonts w:ascii="Arial" w:hAnsi="Arial" w:cs="Arial"/>
          <w:color w:val="000000" w:themeColor="text1" w:themeTint="FF" w:themeShade="FF"/>
        </w:rPr>
        <w:t xml:space="preserve"> and collaboration: </w:t>
      </w:r>
      <w:r w:rsidRPr="49B4F195" w:rsidR="00134630">
        <w:rPr>
          <w:rFonts w:ascii="Arial" w:hAnsi="Arial" w:cs="Arial"/>
          <w:color w:val="000000" w:themeColor="text1" w:themeTint="FF" w:themeShade="FF"/>
        </w:rPr>
        <w:t>e</w:t>
      </w:r>
      <w:r w:rsidRPr="49B4F195" w:rsidR="00134630">
        <w:rPr>
          <w:rFonts w:ascii="Arial" w:hAnsi="Arial" w:cs="Arial"/>
          <w:color w:val="000000" w:themeColor="text1" w:themeTint="FF" w:themeShade="FF"/>
        </w:rPr>
        <w:t>mployees must foster teamwork to ensure the processes move seamlessly (</w:t>
      </w:r>
      <w:r w:rsidRPr="49B4F195" w:rsidR="00134630">
        <w:rPr>
          <w:rFonts w:ascii="Arial" w:hAnsi="Arial" w:cs="Arial"/>
          <w:color w:val="000000" w:themeColor="text1" w:themeTint="FF" w:themeShade="FF"/>
        </w:rPr>
        <w:t>Haque</w:t>
      </w:r>
      <w:r w:rsidRPr="49B4F195" w:rsidR="00134630">
        <w:rPr>
          <w:rFonts w:ascii="Arial" w:hAnsi="Arial" w:cs="Arial"/>
          <w:color w:val="000000" w:themeColor="text1" w:themeTint="FF" w:themeShade="FF"/>
        </w:rPr>
        <w:t>, 2023). For instance, the bar attendants should ensure to provide the customers in the waiting lounge with the drinks and ensure that they are comfort</w:t>
      </w:r>
      <w:r w:rsidRPr="49B4F195" w:rsidR="00134630">
        <w:rPr>
          <w:rFonts w:ascii="Arial" w:hAnsi="Arial" w:cs="Arial"/>
          <w:color w:val="000000" w:themeColor="text1" w:themeTint="FF" w:themeShade="FF"/>
        </w:rPr>
        <w:t>able.</w:t>
      </w:r>
      <w:proofErr w:type="spellStart"/>
      <w:proofErr w:type="spellEnd"/>
    </w:p>
    <w:p w:rsidR="49B4F195" w:rsidP="49B4F195" w:rsidRDefault="49B4F195" w14:paraId="58F61E46" w14:textId="61A31679">
      <w:pPr>
        <w:pStyle w:val="NormalWeb"/>
        <w:jc w:val="both"/>
        <w:rPr>
          <w:rFonts w:ascii="Arial" w:hAnsi="Arial" w:cs="Arial"/>
          <w:color w:val="000000" w:themeColor="text1" w:themeTint="FF" w:themeShade="FF"/>
        </w:rPr>
      </w:pPr>
    </w:p>
    <w:p xmlns:wp14="http://schemas.microsoft.com/office/word/2010/wordml" w:rsidRPr="00351D6F" w:rsidR="00134630" w:rsidP="49B4F195" w:rsidRDefault="00134630" w14:paraId="4938FF8B" wp14:textId="77777777" wp14:noSpellErr="1">
      <w:pPr>
        <w:pStyle w:val="NormalWeb"/>
        <w:jc w:val="both"/>
        <w:rPr>
          <w:rFonts w:ascii="Arial" w:hAnsi="Arial" w:cs="Arial"/>
          <w:color w:val="000000"/>
        </w:rPr>
      </w:pPr>
      <w:r w:rsidRPr="49B4F195" w:rsidR="00134630">
        <w:rPr>
          <w:rFonts w:ascii="Arial" w:hAnsi="Arial" w:cs="Arial"/>
          <w:color w:val="000000" w:themeColor="text1" w:themeTint="FF" w:themeShade="FF"/>
        </w:rPr>
        <w:t>The</w:t>
      </w:r>
      <w:r w:rsidRPr="49B4F195" w:rsidR="00134630">
        <w:rPr>
          <w:rFonts w:ascii="Arial" w:hAnsi="Arial" w:cs="Arial"/>
          <w:color w:val="000000" w:themeColor="text1" w:themeTint="FF" w:themeShade="FF"/>
        </w:rPr>
        <w:t xml:space="preserve"> servers then take the order and bring it to the chef, who prepares the ingredients for early preparation and cuts on time (Magyar, 2022). The servers are also on standby to serve the clients the food after preparations.</w:t>
      </w:r>
    </w:p>
    <w:p xmlns:wp14="http://schemas.microsoft.com/office/word/2010/wordml" w:rsidRPr="00351D6F" w:rsidR="00134630" w:rsidP="49B4F195" w:rsidRDefault="00134630" w14:paraId="69ABCF97" wp14:textId="77777777">
      <w:pPr>
        <w:pStyle w:val="NormalWeb"/>
        <w:jc w:val="both"/>
        <w:rPr>
          <w:rFonts w:ascii="Arial" w:hAnsi="Arial" w:cs="Arial"/>
          <w:color w:val="000000"/>
        </w:rPr>
      </w:pPr>
      <w:r w:rsidRPr="49B4F195" w:rsidR="00134630">
        <w:rPr>
          <w:rFonts w:ascii="Arial" w:hAnsi="Arial" w:cs="Arial"/>
          <w:color w:val="000000" w:themeColor="text1" w:themeTint="FF" w:themeShade="FF"/>
        </w:rPr>
        <w:t xml:space="preserve">Adaptability: Given the differences in the volume of customer flow, the employees must be able to adapt to the busy hours of the night, multitask, and finally change to align with circumstances with ease (Weiss and </w:t>
      </w:r>
      <w:r w:rsidRPr="49B4F195" w:rsidR="00134630">
        <w:rPr>
          <w:rFonts w:ascii="Arial" w:hAnsi="Arial" w:cs="Arial"/>
          <w:color w:val="000000" w:themeColor="text1" w:themeTint="FF" w:themeShade="FF"/>
        </w:rPr>
        <w:t>Merrigan</w:t>
      </w:r>
      <w:r w:rsidRPr="49B4F195" w:rsidR="00134630">
        <w:rPr>
          <w:rFonts w:ascii="Arial" w:hAnsi="Arial" w:cs="Arial"/>
          <w:color w:val="000000" w:themeColor="text1" w:themeTint="FF" w:themeShade="FF"/>
        </w:rPr>
        <w:t>, 2021).</w:t>
      </w:r>
    </w:p>
    <w:p xmlns:wp14="http://schemas.microsoft.com/office/word/2010/wordml" w:rsidRPr="00351D6F" w:rsidR="00134630" w:rsidP="49B4F195" w:rsidRDefault="00134630" w14:paraId="5C7A1EF4" wp14:textId="77777777" wp14:noSpellErr="1">
      <w:pPr>
        <w:pStyle w:val="NormalWeb"/>
        <w:jc w:val="both"/>
        <w:rPr>
          <w:rFonts w:ascii="Arial" w:hAnsi="Arial" w:cs="Arial"/>
          <w:color w:val="000000"/>
        </w:rPr>
      </w:pPr>
      <w:r w:rsidRPr="49B4F195" w:rsidR="00134630">
        <w:rPr>
          <w:rFonts w:ascii="Arial" w:hAnsi="Arial" w:cs="Arial"/>
          <w:color w:val="000000" w:themeColor="text1" w:themeTint="FF" w:themeShade="FF"/>
        </w:rPr>
        <w:t>Communicators: The employees must learn to communicate with each other, especially wh</w:t>
      </w:r>
      <w:r w:rsidRPr="49B4F195" w:rsidR="00134630">
        <w:rPr>
          <w:rFonts w:ascii="Arial" w:hAnsi="Arial" w:cs="Arial"/>
          <w:color w:val="000000" w:themeColor="text1" w:themeTint="FF" w:themeShade="FF"/>
        </w:rPr>
        <w:t xml:space="preserve">en ensuring that the customers’ </w:t>
      </w:r>
      <w:r w:rsidRPr="49B4F195" w:rsidR="00134630">
        <w:rPr>
          <w:rFonts w:ascii="Arial" w:hAnsi="Arial" w:cs="Arial"/>
          <w:color w:val="000000" w:themeColor="text1" w:themeTint="FF" w:themeShade="FF"/>
        </w:rPr>
        <w:t>needs are addressed fully (Men et al., 2021).</w:t>
      </w:r>
    </w:p>
    <w:p w:rsidR="49B4F195" w:rsidP="49B4F195" w:rsidRDefault="49B4F195" w14:paraId="15E9A2DF" w14:textId="25C3D79C">
      <w:pPr>
        <w:pStyle w:val="NormalWeb"/>
        <w:jc w:val="both"/>
        <w:rPr>
          <w:rFonts w:ascii="Arial" w:hAnsi="Arial" w:cs="Arial"/>
          <w:color w:val="000000" w:themeColor="text1" w:themeTint="FF" w:themeShade="FF"/>
        </w:rPr>
      </w:pPr>
    </w:p>
    <w:p xmlns:wp14="http://schemas.microsoft.com/office/word/2010/wordml" w:rsidRPr="00351D6F" w:rsidR="00134630" w:rsidP="49B4F195" w:rsidRDefault="00134630" w14:paraId="34F6425D" wp14:textId="374B9E55">
      <w:pPr>
        <w:pStyle w:val="NormalWeb"/>
        <w:jc w:val="both"/>
        <w:rPr>
          <w:rFonts w:ascii="Arial" w:hAnsi="Arial" w:cs="Arial"/>
          <w:color w:val="000000"/>
        </w:rPr>
      </w:pPr>
      <w:r w:rsidRPr="49B4F195" w:rsidR="00134630">
        <w:rPr>
          <w:rFonts w:ascii="Arial" w:hAnsi="Arial" w:cs="Arial"/>
          <w:color w:val="000000" w:themeColor="text1" w:themeTint="FF" w:themeShade="FF"/>
        </w:rPr>
        <w:t xml:space="preserve">Cultural </w:t>
      </w:r>
      <w:r w:rsidRPr="49B4F195" w:rsidR="00134630">
        <w:rPr>
          <w:rFonts w:ascii="Arial" w:hAnsi="Arial" w:cs="Arial"/>
          <w:color w:val="000000" w:themeColor="text1" w:themeTint="FF" w:themeShade="FF"/>
        </w:rPr>
        <w:t>awaren</w:t>
      </w:r>
      <w:r w:rsidRPr="49B4F195" w:rsidR="12F1FA69">
        <w:rPr>
          <w:rFonts w:ascii="Arial" w:hAnsi="Arial" w:cs="Arial"/>
          <w:color w:val="000000" w:themeColor="text1" w:themeTint="FF" w:themeShade="FF"/>
        </w:rPr>
        <w:t xml:space="preserve"> </w:t>
      </w:r>
      <w:r w:rsidRPr="49B4F195" w:rsidR="00134630">
        <w:rPr>
          <w:rFonts w:ascii="Arial" w:hAnsi="Arial" w:cs="Arial"/>
          <w:color w:val="000000" w:themeColor="text1" w:themeTint="FF" w:themeShade="FF"/>
        </w:rPr>
        <w:t xml:space="preserve">ess: employees need to </w:t>
      </w:r>
      <w:r w:rsidRPr="49B4F195" w:rsidR="00134630">
        <w:rPr>
          <w:rFonts w:ascii="Arial" w:hAnsi="Arial" w:cs="Arial"/>
          <w:color w:val="000000" w:themeColor="text1" w:themeTint="FF" w:themeShade="FF"/>
        </w:rPr>
        <w:t>demonstrate</w:t>
      </w:r>
      <w:r w:rsidRPr="49B4F195" w:rsidR="00134630">
        <w:rPr>
          <w:rFonts w:ascii="Arial" w:hAnsi="Arial" w:cs="Arial"/>
          <w:color w:val="000000" w:themeColor="text1" w:themeTint="FF" w:themeShade="FF"/>
        </w:rPr>
        <w:t xml:space="preserve"> cultural awareness by respecting diversity and ensuring that all customers are treated well and fairly (Ely and Thomas, 2020).</w:t>
      </w:r>
    </w:p>
    <w:p w:rsidR="49B4F195" w:rsidP="49B4F195" w:rsidRDefault="49B4F195" w14:paraId="1A9CC674" w14:textId="4B84BD70">
      <w:pPr>
        <w:pStyle w:val="NormalWeb"/>
        <w:jc w:val="both"/>
        <w:rPr>
          <w:rFonts w:ascii="Arial" w:hAnsi="Arial" w:cs="Arial"/>
          <w:color w:val="000000" w:themeColor="text1" w:themeTint="FF" w:themeShade="FF"/>
        </w:rPr>
      </w:pPr>
    </w:p>
    <w:p w:rsidR="49B4F195" w:rsidP="49B4F195" w:rsidRDefault="49B4F195" w14:paraId="03E21D0E" w14:textId="5477DE56">
      <w:pPr>
        <w:pStyle w:val="NormalWeb"/>
        <w:jc w:val="both"/>
        <w:rPr>
          <w:rFonts w:ascii="Arial" w:hAnsi="Arial" w:cs="Arial"/>
          <w:color w:val="000000" w:themeColor="text1" w:themeTint="FF" w:themeShade="FF"/>
        </w:rPr>
      </w:pPr>
    </w:p>
    <w:p w:rsidR="49B4F195" w:rsidP="49B4F195" w:rsidRDefault="49B4F195" w14:paraId="0D7D6804" w14:textId="1427C949">
      <w:pPr>
        <w:pStyle w:val="NormalWeb"/>
        <w:jc w:val="both"/>
        <w:rPr>
          <w:rFonts w:ascii="Arial" w:hAnsi="Arial" w:cs="Arial"/>
          <w:color w:val="000000" w:themeColor="text1" w:themeTint="FF" w:themeShade="FF"/>
        </w:rPr>
      </w:pPr>
    </w:p>
    <w:p w:rsidR="49B4F195" w:rsidP="49B4F195" w:rsidRDefault="49B4F195" w14:paraId="4D4825D4" w14:textId="6D43A145">
      <w:pPr>
        <w:pStyle w:val="NormalWeb"/>
        <w:jc w:val="both"/>
        <w:rPr>
          <w:rFonts w:ascii="Arial" w:hAnsi="Arial" w:cs="Arial"/>
          <w:color w:val="000000" w:themeColor="text1" w:themeTint="FF" w:themeShade="FF"/>
        </w:rPr>
      </w:pPr>
    </w:p>
    <w:p xmlns:wp14="http://schemas.microsoft.com/office/word/2010/wordml" w:rsidRPr="00351D6F" w:rsidR="00134630" w:rsidP="00134630" w:rsidRDefault="00134630" w14:paraId="32264BB9" wp14:textId="77777777" wp14:noSpellErr="1">
      <w:pPr>
        <w:pStyle w:val="NormalWeb"/>
        <w:rPr>
          <w:rFonts w:ascii="Arial" w:hAnsi="Arial" w:cs="Arial"/>
          <w:b w:val="0"/>
          <w:bCs w:val="0"/>
          <w:color w:val="000000"/>
          <w:u w:val="single"/>
        </w:rPr>
      </w:pPr>
      <w:r w:rsidRPr="49B4F195" w:rsidR="00134630">
        <w:rPr>
          <w:rFonts w:ascii="Arial" w:hAnsi="Arial" w:cs="Arial"/>
          <w:b w:val="0"/>
          <w:bCs w:val="0"/>
          <w:color w:val="000000" w:themeColor="text1" w:themeTint="FF" w:themeShade="FF"/>
          <w:u w:val="single"/>
        </w:rPr>
        <w:t>Management</w:t>
      </w:r>
    </w:p>
    <w:p w:rsidR="49B4F195" w:rsidP="49B4F195" w:rsidRDefault="49B4F195" w14:paraId="723A6812" w14:textId="3F072FB1">
      <w:pPr>
        <w:pStyle w:val="NormalWeb"/>
        <w:rPr>
          <w:rFonts w:ascii="Arial" w:hAnsi="Arial" w:cs="Arial"/>
          <w:color w:val="000000" w:themeColor="text1" w:themeTint="FF" w:themeShade="FF"/>
          <w:u w:val="single"/>
        </w:rPr>
      </w:pPr>
    </w:p>
    <w:p xmlns:wp14="http://schemas.microsoft.com/office/word/2010/wordml" w:rsidRPr="00351D6F" w:rsidR="00134630" w:rsidP="49B4F195" w:rsidRDefault="00134630" w14:paraId="09670CAB" wp14:textId="77777777">
      <w:pPr>
        <w:pStyle w:val="NormalWeb"/>
        <w:jc w:val="both"/>
        <w:rPr>
          <w:rFonts w:ascii="Arial" w:hAnsi="Arial" w:cs="Arial"/>
          <w:color w:val="000000"/>
        </w:rPr>
      </w:pPr>
      <w:r w:rsidRPr="49B4F195" w:rsidR="00134630">
        <w:rPr>
          <w:rFonts w:ascii="Arial" w:hAnsi="Arial" w:cs="Arial"/>
          <w:color w:val="000000" w:themeColor="text1" w:themeTint="FF" w:themeShade="FF"/>
        </w:rPr>
        <w:t xml:space="preserve">Some essential management practices include leadership and training, </w:t>
      </w:r>
      <w:r w:rsidRPr="49B4F195" w:rsidR="00134630">
        <w:rPr>
          <w:rFonts w:ascii="Arial" w:hAnsi="Arial" w:cs="Arial"/>
          <w:color w:val="000000" w:themeColor="text1" w:themeTint="FF" w:themeShade="FF"/>
        </w:rPr>
        <w:t>scheduling</w:t>
      </w:r>
      <w:r w:rsidRPr="49B4F195" w:rsidR="00134630">
        <w:rPr>
          <w:rFonts w:ascii="Arial" w:hAnsi="Arial" w:cs="Arial"/>
          <w:color w:val="000000" w:themeColor="text1" w:themeTint="FF" w:themeShade="FF"/>
        </w:rPr>
        <w:t xml:space="preserve"> and staffing, performance monitoring and feedback, and safety and compliance (</w:t>
      </w:r>
      <w:r w:rsidRPr="49B4F195" w:rsidR="00134630">
        <w:rPr>
          <w:rFonts w:ascii="Arial" w:hAnsi="Arial" w:cs="Arial"/>
          <w:color w:val="000000" w:themeColor="text1" w:themeTint="FF" w:themeShade="FF"/>
        </w:rPr>
        <w:t>Jule</w:t>
      </w:r>
      <w:r w:rsidRPr="49B4F195" w:rsidR="00134630">
        <w:rPr>
          <w:rFonts w:ascii="Arial" w:hAnsi="Arial" w:cs="Arial"/>
          <w:color w:val="000000" w:themeColor="text1" w:themeTint="FF" w:themeShade="FF"/>
        </w:rPr>
        <w:t>, 2020).</w:t>
      </w:r>
    </w:p>
    <w:p xmlns:wp14="http://schemas.microsoft.com/office/word/2010/wordml" w:rsidRPr="00351D6F" w:rsidR="00134630" w:rsidP="49B4F195" w:rsidRDefault="00134630" w14:paraId="2E81ED08" wp14:textId="77777777">
      <w:pPr>
        <w:pStyle w:val="NormalWeb"/>
        <w:jc w:val="both"/>
        <w:rPr>
          <w:rFonts w:ascii="Arial" w:hAnsi="Arial" w:cs="Arial"/>
          <w:color w:val="000000"/>
        </w:rPr>
      </w:pPr>
      <w:r w:rsidRPr="49B4F195" w:rsidR="00134630">
        <w:rPr>
          <w:rFonts w:ascii="Arial" w:hAnsi="Arial" w:cs="Arial"/>
          <w:color w:val="000000" w:themeColor="text1" w:themeTint="FF" w:themeShade="FF"/>
        </w:rPr>
        <w:t>Safety and compliance are</w:t>
      </w:r>
      <w:r w:rsidRPr="49B4F195" w:rsidR="00134630">
        <w:rPr>
          <w:rFonts w:ascii="Arial" w:hAnsi="Arial" w:cs="Arial"/>
          <w:color w:val="000000" w:themeColor="text1" w:themeTint="FF" w:themeShade="FF"/>
        </w:rPr>
        <w:t xml:space="preserve"> </w:t>
      </w:r>
      <w:r w:rsidRPr="49B4F195" w:rsidR="00134630">
        <w:rPr>
          <w:rFonts w:ascii="Arial" w:hAnsi="Arial" w:cs="Arial"/>
          <w:color w:val="000000" w:themeColor="text1" w:themeTint="FF" w:themeShade="FF"/>
        </w:rPr>
        <w:t>very important</w:t>
      </w:r>
      <w:r w:rsidRPr="49B4F195" w:rsidR="00134630">
        <w:rPr>
          <w:rFonts w:ascii="Arial" w:hAnsi="Arial" w:cs="Arial"/>
          <w:color w:val="000000" w:themeColor="text1" w:themeTint="FF" w:themeShade="FF"/>
        </w:rPr>
        <w:t xml:space="preserve"> in ensuring that the premises, the food, and the equipment meet the safety standards. The safety of the staff and</w:t>
      </w:r>
      <w:r w:rsidRPr="49B4F195" w:rsidR="00134630">
        <w:rPr>
          <w:rFonts w:ascii="Arial" w:hAnsi="Arial" w:cs="Arial"/>
          <w:color w:val="000000" w:themeColor="text1" w:themeTint="FF" w:themeShade="FF"/>
        </w:rPr>
        <w:t xml:space="preserve"> customers is always the organis</w:t>
      </w:r>
      <w:r w:rsidRPr="49B4F195" w:rsidR="00134630">
        <w:rPr>
          <w:rFonts w:ascii="Arial" w:hAnsi="Arial" w:cs="Arial"/>
          <w:color w:val="000000" w:themeColor="text1" w:themeTint="FF" w:themeShade="FF"/>
        </w:rPr>
        <w:t>ation's priority (</w:t>
      </w:r>
      <w:r w:rsidRPr="49B4F195" w:rsidR="00134630">
        <w:rPr>
          <w:rFonts w:ascii="Arial" w:hAnsi="Arial" w:cs="Arial"/>
          <w:color w:val="000000" w:themeColor="text1" w:themeTint="FF" w:themeShade="FF"/>
        </w:rPr>
        <w:t>Jule</w:t>
      </w:r>
      <w:r w:rsidRPr="49B4F195" w:rsidR="00134630">
        <w:rPr>
          <w:rFonts w:ascii="Arial" w:hAnsi="Arial" w:cs="Arial"/>
          <w:color w:val="000000" w:themeColor="text1" w:themeTint="FF" w:themeShade="FF"/>
        </w:rPr>
        <w:t>, 2020).</w:t>
      </w:r>
    </w:p>
    <w:p xmlns:wp14="http://schemas.microsoft.com/office/word/2010/wordml" w:rsidRPr="00351D6F" w:rsidR="00134630" w:rsidP="49B4F195" w:rsidRDefault="00134630" w14:paraId="122A57D8" wp14:textId="77777777">
      <w:pPr>
        <w:pStyle w:val="NormalWeb"/>
        <w:jc w:val="both"/>
        <w:rPr>
          <w:rFonts w:ascii="Arial" w:hAnsi="Arial" w:cs="Arial"/>
          <w:color w:val="000000"/>
        </w:rPr>
      </w:pPr>
      <w:r w:rsidRPr="49B4F195" w:rsidR="00134630">
        <w:rPr>
          <w:rFonts w:ascii="Arial" w:hAnsi="Arial" w:cs="Arial"/>
          <w:color w:val="000000" w:themeColor="text1" w:themeTint="FF" w:themeShade="FF"/>
        </w:rPr>
        <w:t xml:space="preserve">Management </w:t>
      </w:r>
      <w:r w:rsidRPr="49B4F195" w:rsidR="00134630">
        <w:rPr>
          <w:rFonts w:ascii="Arial" w:hAnsi="Arial" w:cs="Arial"/>
          <w:color w:val="000000" w:themeColor="text1" w:themeTint="FF" w:themeShade="FF"/>
        </w:rPr>
        <w:t>is responsible for</w:t>
      </w:r>
      <w:r w:rsidRPr="49B4F195" w:rsidR="00134630">
        <w:rPr>
          <w:rFonts w:ascii="Arial" w:hAnsi="Arial" w:cs="Arial"/>
          <w:color w:val="000000" w:themeColor="text1" w:themeTint="FF" w:themeShade="FF"/>
        </w:rPr>
        <w:t xml:space="preserve"> providing leadership to guide the staff on professional practices. However, training will also ensure that the employees understand their roles and are equipped with the correct skills to move forward (</w:t>
      </w:r>
      <w:r w:rsidRPr="49B4F195" w:rsidR="00134630">
        <w:rPr>
          <w:rFonts w:ascii="Arial" w:hAnsi="Arial" w:cs="Arial"/>
          <w:color w:val="000000" w:themeColor="text1" w:themeTint="FF" w:themeShade="FF"/>
        </w:rPr>
        <w:t>Jule</w:t>
      </w:r>
      <w:r w:rsidRPr="49B4F195" w:rsidR="00134630">
        <w:rPr>
          <w:rFonts w:ascii="Arial" w:hAnsi="Arial" w:cs="Arial"/>
          <w:color w:val="000000" w:themeColor="text1" w:themeTint="FF" w:themeShade="FF"/>
        </w:rPr>
        <w:t>, 2020).</w:t>
      </w:r>
    </w:p>
    <w:p xmlns:wp14="http://schemas.microsoft.com/office/word/2010/wordml" w:rsidRPr="00351D6F" w:rsidR="00134630" w:rsidP="49B4F195" w:rsidRDefault="00134630" w14:paraId="678A72B4" wp14:textId="77777777" wp14:noSpellErr="1">
      <w:pPr>
        <w:pStyle w:val="NormalWeb"/>
        <w:jc w:val="both"/>
        <w:rPr>
          <w:rFonts w:ascii="Arial" w:hAnsi="Arial" w:cs="Arial"/>
          <w:color w:val="000000"/>
        </w:rPr>
      </w:pPr>
      <w:r w:rsidRPr="49B4F195" w:rsidR="00134630">
        <w:rPr>
          <w:rFonts w:ascii="Arial" w:hAnsi="Arial" w:cs="Arial"/>
          <w:color w:val="000000" w:themeColor="text1" w:themeTint="FF" w:themeShade="FF"/>
        </w:rPr>
        <w:t>Scheduling and staffing are essential to ensure complete coverage of tasks, especially during the peak hours. With the scheduling process, the management will be able to ensure a smooth transition between shifts and to ensure seamless operation.</w:t>
      </w:r>
    </w:p>
    <w:p xmlns:wp14="http://schemas.microsoft.com/office/word/2010/wordml" w:rsidRPr="00351D6F" w:rsidR="00134630" w:rsidP="49B4F195" w:rsidRDefault="00134630" w14:paraId="1C8D5D9F" wp14:textId="77777777" wp14:noSpellErr="1">
      <w:pPr>
        <w:pStyle w:val="NormalWeb"/>
        <w:jc w:val="both"/>
        <w:rPr>
          <w:rFonts w:ascii="Arial" w:hAnsi="Arial" w:cs="Arial"/>
          <w:color w:val="000000"/>
        </w:rPr>
      </w:pPr>
      <w:r w:rsidRPr="49B4F195" w:rsidR="00134630">
        <w:rPr>
          <w:rFonts w:ascii="Arial" w:hAnsi="Arial" w:cs="Arial"/>
          <w:color w:val="000000" w:themeColor="text1" w:themeTint="FF" w:themeShade="FF"/>
        </w:rPr>
        <w:t xml:space="preserve">Monitoring the performance of the staff is </w:t>
      </w:r>
      <w:r w:rsidRPr="49B4F195" w:rsidR="00134630">
        <w:rPr>
          <w:rFonts w:ascii="Arial" w:hAnsi="Arial" w:cs="Arial"/>
          <w:color w:val="000000" w:themeColor="text1" w:themeTint="FF" w:themeShade="FF"/>
        </w:rPr>
        <w:t>very important</w:t>
      </w:r>
      <w:r w:rsidRPr="49B4F195" w:rsidR="00134630">
        <w:rPr>
          <w:rFonts w:ascii="Arial" w:hAnsi="Arial" w:cs="Arial"/>
          <w:color w:val="000000" w:themeColor="text1" w:themeTint="FF" w:themeShade="FF"/>
        </w:rPr>
        <w:t xml:space="preserve"> to ensure that they are provided with constructive feedback to </w:t>
      </w:r>
      <w:r w:rsidRPr="49B4F195" w:rsidR="00134630">
        <w:rPr>
          <w:rFonts w:ascii="Arial" w:hAnsi="Arial" w:cs="Arial"/>
          <w:color w:val="000000" w:themeColor="text1" w:themeTint="FF" w:themeShade="FF"/>
        </w:rPr>
        <w:t>facilitate</w:t>
      </w:r>
      <w:r w:rsidRPr="49B4F195" w:rsidR="00134630">
        <w:rPr>
          <w:rFonts w:ascii="Arial" w:hAnsi="Arial" w:cs="Arial"/>
          <w:color w:val="000000" w:themeColor="text1" w:themeTint="FF" w:themeShade="FF"/>
        </w:rPr>
        <w:t xml:space="preserve"> their improvement (McCallum and Milner, 2021). However, </w:t>
      </w:r>
      <w:r w:rsidRPr="49B4F195" w:rsidR="00134630">
        <w:rPr>
          <w:rFonts w:ascii="Arial" w:hAnsi="Arial" w:cs="Arial"/>
          <w:color w:val="000000" w:themeColor="text1" w:themeTint="FF" w:themeShade="FF"/>
        </w:rPr>
        <w:t>in the event of</w:t>
      </w:r>
      <w:r w:rsidRPr="49B4F195" w:rsidR="00134630">
        <w:rPr>
          <w:rFonts w:ascii="Arial" w:hAnsi="Arial" w:cs="Arial"/>
          <w:color w:val="000000" w:themeColor="text1" w:themeTint="FF" w:themeShade="FF"/>
        </w:rPr>
        <w:t xml:space="preserve"> </w:t>
      </w:r>
      <w:r w:rsidRPr="49B4F195" w:rsidR="00134630">
        <w:rPr>
          <w:rFonts w:ascii="Arial" w:hAnsi="Arial" w:cs="Arial"/>
          <w:color w:val="000000" w:themeColor="text1" w:themeTint="FF" w:themeShade="FF"/>
        </w:rPr>
        <w:t>good work</w:t>
      </w:r>
      <w:r w:rsidRPr="49B4F195" w:rsidR="00134630">
        <w:rPr>
          <w:rFonts w:ascii="Arial" w:hAnsi="Arial" w:cs="Arial"/>
          <w:color w:val="000000" w:themeColor="text1" w:themeTint="FF" w:themeShade="FF"/>
        </w:rPr>
        <w:t>, the management will strive to appreciate the efforts of the staff members and allow them</w:t>
      </w:r>
      <w:r w:rsidRPr="49B4F195" w:rsidR="00351D6F">
        <w:rPr>
          <w:rFonts w:ascii="Arial" w:hAnsi="Arial" w:cs="Arial"/>
          <w:color w:val="000000" w:themeColor="text1" w:themeTint="FF" w:themeShade="FF"/>
        </w:rPr>
        <w:t xml:space="preserve"> rewards. </w:t>
      </w:r>
    </w:p>
    <w:p xmlns:wp14="http://schemas.microsoft.com/office/word/2010/wordml" w:rsidRPr="00351D6F" w:rsidR="00351D6F" w:rsidP="00134630" w:rsidRDefault="00351D6F" w14:paraId="02EB378F" wp14:textId="77777777">
      <w:pPr>
        <w:pStyle w:val="NormalWeb"/>
        <w:rPr>
          <w:rFonts w:ascii="Arial" w:hAnsi="Arial" w:cs="Arial"/>
          <w:color w:val="000000"/>
        </w:rPr>
      </w:pPr>
    </w:p>
    <w:p xmlns:wp14="http://schemas.microsoft.com/office/word/2010/wordml" w:rsidRPr="00351D6F" w:rsidR="00351D6F" w:rsidP="00134630" w:rsidRDefault="00351D6F" w14:paraId="6A05A809" wp14:textId="77777777">
      <w:pPr>
        <w:pStyle w:val="NormalWeb"/>
        <w:rPr>
          <w:rFonts w:ascii="Arial" w:hAnsi="Arial" w:cs="Arial"/>
          <w:color w:val="000000"/>
        </w:rPr>
      </w:pPr>
    </w:p>
    <w:p xmlns:wp14="http://schemas.microsoft.com/office/word/2010/wordml" w:rsidRPr="00351D6F" w:rsidR="00351D6F" w:rsidP="49B4F195" w:rsidRDefault="00351D6F" w14:paraId="5A39BBE3" wp14:textId="77777777" wp14:noSpellErr="1">
      <w:pPr>
        <w:pStyle w:val="NormalWeb"/>
        <w:rPr>
          <w:rFonts w:ascii="Arial" w:hAnsi="Arial" w:cs="Arial"/>
          <w:b w:val="1"/>
          <w:bCs w:val="1"/>
          <w:color w:val="000000"/>
        </w:rPr>
      </w:pPr>
    </w:p>
    <w:p xmlns:wp14="http://schemas.microsoft.com/office/word/2010/wordml" w:rsidRPr="00351D6F" w:rsidR="00134630" w:rsidP="49B4F195" w:rsidRDefault="00134630" w14:paraId="2B2A7A39" wp14:textId="77777777" wp14:noSpellErr="1">
      <w:pPr>
        <w:pStyle w:val="NormalWeb"/>
        <w:rPr>
          <w:rFonts w:ascii="Arial" w:hAnsi="Arial" w:eastAsia="Arial" w:cs="Arial"/>
          <w:b w:val="1"/>
          <w:bCs w:val="1"/>
          <w:color w:val="000000"/>
          <w:u w:val="single"/>
        </w:rPr>
      </w:pPr>
      <w:r w:rsidRPr="49B4F195" w:rsidR="00134630">
        <w:rPr>
          <w:rFonts w:ascii="Arial" w:hAnsi="Arial" w:eastAsia="Arial" w:cs="Arial"/>
          <w:b w:val="1"/>
          <w:bCs w:val="1"/>
          <w:color w:val="000000" w:themeColor="text1" w:themeTint="FF" w:themeShade="FF"/>
          <w:u w:val="single"/>
        </w:rPr>
        <w:t>Conclusion</w:t>
      </w:r>
    </w:p>
    <w:p xmlns:wp14="http://schemas.microsoft.com/office/word/2010/wordml" w:rsidRPr="00351D6F" w:rsidR="00134630" w:rsidP="49B4F195" w:rsidRDefault="00134630" wp14:noSpellErr="1" w14:paraId="23666C96" wp14:textId="6B17F28E">
      <w:pPr>
        <w:pStyle w:val="NormalWeb"/>
        <w:rPr>
          <w:rFonts w:ascii="Arial" w:hAnsi="Arial" w:eastAsia="Arial" w:cs="Arial"/>
          <w:color w:val="000000" w:themeColor="text1" w:themeTint="FF" w:themeShade="FF"/>
        </w:rPr>
      </w:pPr>
    </w:p>
    <w:p xmlns:wp14="http://schemas.microsoft.com/office/word/2010/wordml" w:rsidRPr="00351D6F" w:rsidR="00134630" w:rsidP="49B4F195" w:rsidRDefault="00134630" w14:paraId="6D470175" wp14:textId="78C9579C">
      <w:pPr>
        <w:pStyle w:val="NormalWeb"/>
        <w:jc w:val="both"/>
        <w:rPr>
          <w:rFonts w:ascii="Arial" w:hAnsi="Arial" w:eastAsia="Arial" w:cs="Arial"/>
          <w:color w:val="000000" w:themeColor="text1" w:themeTint="FF" w:themeShade="FF"/>
        </w:rPr>
      </w:pPr>
      <w:r w:rsidRPr="49B4F195" w:rsidR="136260FF">
        <w:rPr>
          <w:rFonts w:ascii="Arial" w:hAnsi="Arial" w:eastAsia="Arial" w:cs="Arial"/>
          <w:color w:val="000000" w:themeColor="text1" w:themeTint="FF" w:themeShade="FF"/>
        </w:rPr>
        <w:t>The Ledbury restaurant underwent a major refurbishing process in early 2022. The refurbishing process saw it reduce its seating capacity from 55 to 45 with a more central table at th</w:t>
      </w:r>
      <w:r w:rsidRPr="49B4F195" w:rsidR="7EE26B76">
        <w:rPr>
          <w:rFonts w:ascii="Arial" w:hAnsi="Arial" w:eastAsia="Arial" w:cs="Arial"/>
          <w:color w:val="000000" w:themeColor="text1" w:themeTint="FF" w:themeShade="FF"/>
        </w:rPr>
        <w:t xml:space="preserve">e centre </w:t>
      </w:r>
      <w:r w:rsidRPr="49B4F195" w:rsidR="136260FF">
        <w:rPr>
          <w:rFonts w:ascii="Arial" w:hAnsi="Arial" w:eastAsia="Arial" w:cs="Arial"/>
          <w:color w:val="000000" w:themeColor="text1" w:themeTint="FF" w:themeShade="FF"/>
        </w:rPr>
        <w:t xml:space="preserve">of the dining area utilised by the serving staff. The move was meant to maximize the dining area and ensure that the restaurant could serve a </w:t>
      </w:r>
      <w:r w:rsidRPr="49B4F195" w:rsidR="136260FF">
        <w:rPr>
          <w:rFonts w:ascii="Arial" w:hAnsi="Arial" w:eastAsia="Arial" w:cs="Arial"/>
          <w:color w:val="000000" w:themeColor="text1" w:themeTint="FF" w:themeShade="FF"/>
        </w:rPr>
        <w:t>large</w:t>
      </w:r>
      <w:r w:rsidRPr="49B4F195" w:rsidR="585763AF">
        <w:rPr>
          <w:rFonts w:ascii="Arial" w:hAnsi="Arial" w:eastAsia="Arial" w:cs="Arial"/>
          <w:color w:val="000000" w:themeColor="text1" w:themeTint="FF" w:themeShade="FF"/>
        </w:rPr>
        <w:t>r</w:t>
      </w:r>
      <w:r w:rsidRPr="49B4F195" w:rsidR="136260FF">
        <w:rPr>
          <w:rFonts w:ascii="Arial" w:hAnsi="Arial" w:eastAsia="Arial" w:cs="Arial"/>
          <w:color w:val="000000" w:themeColor="text1" w:themeTint="FF" w:themeShade="FF"/>
        </w:rPr>
        <w:t xml:space="preserve"> number of customers at </w:t>
      </w:r>
      <w:r w:rsidRPr="49B4F195" w:rsidR="1AA688B7">
        <w:rPr>
          <w:rFonts w:ascii="Arial" w:hAnsi="Arial" w:eastAsia="Arial" w:cs="Arial"/>
          <w:color w:val="000000" w:themeColor="text1" w:themeTint="FF" w:themeShade="FF"/>
        </w:rPr>
        <w:t>the same time</w:t>
      </w:r>
      <w:r w:rsidRPr="49B4F195" w:rsidR="136260FF">
        <w:rPr>
          <w:rFonts w:ascii="Arial" w:hAnsi="Arial" w:eastAsia="Arial" w:cs="Arial"/>
          <w:color w:val="000000" w:themeColor="text1" w:themeTint="FF" w:themeShade="FF"/>
        </w:rPr>
        <w:t>.</w:t>
      </w:r>
      <w:r w:rsidRPr="49B4F195" w:rsidR="136260FF">
        <w:rPr>
          <w:rFonts w:ascii="Arial" w:hAnsi="Arial" w:eastAsia="Arial" w:cs="Arial"/>
          <w:color w:val="000000" w:themeColor="text1" w:themeTint="FF" w:themeShade="FF"/>
        </w:rPr>
        <w:t xml:space="preserve"> The structure of the restaurant and the designation of roles among the staff have enabled the restaurant to meet consumer needs and satisfy their wants entirely. The outcome can be justified by the awards the restaurant has </w:t>
      </w:r>
      <w:r w:rsidRPr="49B4F195" w:rsidR="275E4C07">
        <w:rPr>
          <w:rFonts w:ascii="Arial" w:hAnsi="Arial" w:eastAsia="Arial" w:cs="Arial"/>
          <w:color w:val="000000" w:themeColor="text1" w:themeTint="FF" w:themeShade="FF"/>
        </w:rPr>
        <w:t>received</w:t>
      </w:r>
      <w:r w:rsidRPr="49B4F195" w:rsidR="136260FF">
        <w:rPr>
          <w:rFonts w:ascii="Arial" w:hAnsi="Arial" w:eastAsia="Arial" w:cs="Arial"/>
          <w:color w:val="000000" w:themeColor="text1" w:themeTint="FF" w:themeShade="FF"/>
        </w:rPr>
        <w:t xml:space="preserve">, especially in its recovery post-pandemic. To ensure quality, the restaurant has </w:t>
      </w:r>
      <w:r w:rsidRPr="49B4F195" w:rsidR="111AF40C">
        <w:rPr>
          <w:rFonts w:ascii="Arial" w:hAnsi="Arial" w:eastAsia="Arial" w:cs="Arial"/>
          <w:color w:val="000000" w:themeColor="text1" w:themeTint="FF" w:themeShade="FF"/>
        </w:rPr>
        <w:t>acquired</w:t>
      </w:r>
      <w:r w:rsidRPr="49B4F195" w:rsidR="136260FF">
        <w:rPr>
          <w:rFonts w:ascii="Arial" w:hAnsi="Arial" w:eastAsia="Arial" w:cs="Arial"/>
          <w:color w:val="000000" w:themeColor="text1" w:themeTint="FF" w:themeShade="FF"/>
        </w:rPr>
        <w:t xml:space="preserve"> the services of experienced chefs like Chef Brett Graham and Chef Tom </w:t>
      </w:r>
      <w:r w:rsidRPr="49B4F195" w:rsidR="136260FF">
        <w:rPr>
          <w:rFonts w:ascii="Arial" w:hAnsi="Arial" w:eastAsia="Arial" w:cs="Arial"/>
          <w:color w:val="000000" w:themeColor="text1" w:themeTint="FF" w:themeShade="FF"/>
        </w:rPr>
        <w:t>Spenceley</w:t>
      </w:r>
      <w:r w:rsidRPr="49B4F195" w:rsidR="136260FF">
        <w:rPr>
          <w:rFonts w:ascii="Arial" w:hAnsi="Arial" w:eastAsia="Arial" w:cs="Arial"/>
          <w:color w:val="000000" w:themeColor="text1" w:themeTint="FF" w:themeShade="FF"/>
        </w:rPr>
        <w:t xml:space="preserve"> who </w:t>
      </w:r>
      <w:r w:rsidRPr="49B4F195" w:rsidR="136260FF">
        <w:rPr>
          <w:rFonts w:ascii="Arial" w:hAnsi="Arial" w:eastAsia="Arial" w:cs="Arial"/>
          <w:color w:val="000000" w:themeColor="text1" w:themeTint="FF" w:themeShade="FF"/>
        </w:rPr>
        <w:t>are responsible for</w:t>
      </w:r>
      <w:r w:rsidRPr="49B4F195" w:rsidR="136260FF">
        <w:rPr>
          <w:rFonts w:ascii="Arial" w:hAnsi="Arial" w:eastAsia="Arial" w:cs="Arial"/>
          <w:color w:val="000000" w:themeColor="text1" w:themeTint="FF" w:themeShade="FF"/>
        </w:rPr>
        <w:t xml:space="preserve"> the kitchen operations. The standards of operation in the restaurant have also played a part in consumer retention and attraction, with the restaurant keen to ensure that consumers with allergen concerns are taken care of appropriately by incorporating the concerns into the production process. With such a busy restaurant </w:t>
      </w:r>
      <w:r w:rsidRPr="49B4F195" w:rsidR="136260FF">
        <w:rPr>
          <w:rFonts w:ascii="Arial" w:hAnsi="Arial" w:eastAsia="Arial" w:cs="Arial"/>
          <w:color w:val="000000" w:themeColor="text1" w:themeTint="FF" w:themeShade="FF"/>
        </w:rPr>
        <w:t>located</w:t>
      </w:r>
      <w:r w:rsidRPr="49B4F195" w:rsidR="136260FF">
        <w:rPr>
          <w:rFonts w:ascii="Arial" w:hAnsi="Arial" w:eastAsia="Arial" w:cs="Arial"/>
          <w:color w:val="000000" w:themeColor="text1" w:themeTint="FF" w:themeShade="FF"/>
        </w:rPr>
        <w:t xml:space="preserve"> in London, the management </w:t>
      </w:r>
      <w:r w:rsidRPr="49B4F195" w:rsidR="69306F4A">
        <w:rPr>
          <w:rFonts w:ascii="Arial" w:hAnsi="Arial" w:eastAsia="Arial" w:cs="Arial"/>
          <w:color w:val="000000" w:themeColor="text1" w:themeTint="FF" w:themeShade="FF"/>
        </w:rPr>
        <w:t>must</w:t>
      </w:r>
      <w:r w:rsidRPr="49B4F195" w:rsidR="136260FF">
        <w:rPr>
          <w:rFonts w:ascii="Arial" w:hAnsi="Arial" w:eastAsia="Arial" w:cs="Arial"/>
          <w:color w:val="000000" w:themeColor="text1" w:themeTint="FF" w:themeShade="FF"/>
        </w:rPr>
        <w:t xml:space="preserve"> put </w:t>
      </w:r>
      <w:r w:rsidRPr="49B4F195" w:rsidR="1F8FF8DE">
        <w:rPr>
          <w:rFonts w:ascii="Arial" w:hAnsi="Arial" w:eastAsia="Arial" w:cs="Arial"/>
          <w:color w:val="000000" w:themeColor="text1" w:themeTint="FF" w:themeShade="FF"/>
        </w:rPr>
        <w:t>in the maximum effort</w:t>
      </w:r>
      <w:r w:rsidRPr="49B4F195" w:rsidR="6FC9ACD9">
        <w:rPr>
          <w:rFonts w:ascii="Arial" w:hAnsi="Arial" w:eastAsia="Arial" w:cs="Arial"/>
          <w:color w:val="000000" w:themeColor="text1" w:themeTint="FF" w:themeShade="FF"/>
        </w:rPr>
        <w:t xml:space="preserve"> to </w:t>
      </w:r>
      <w:r w:rsidRPr="49B4F195" w:rsidR="136260FF">
        <w:rPr>
          <w:rFonts w:ascii="Arial" w:hAnsi="Arial" w:eastAsia="Arial" w:cs="Arial"/>
          <w:color w:val="000000" w:themeColor="text1" w:themeTint="FF" w:themeShade="FF"/>
        </w:rPr>
        <w:t xml:space="preserve">ensure that </w:t>
      </w:r>
      <w:r w:rsidRPr="49B4F195" w:rsidR="136260FF">
        <w:rPr>
          <w:rFonts w:ascii="Arial" w:hAnsi="Arial" w:eastAsia="Arial" w:cs="Arial"/>
          <w:color w:val="000000" w:themeColor="text1" w:themeTint="FF" w:themeShade="FF"/>
        </w:rPr>
        <w:t>incoming and outgoing teams exchange crucial information to ensure seamless operations. However, as for the employees, some of the required characteristics include excellence in customer service, teamwork and collaboration, adaptability, communication skills, and cultural awareness. The management should also ensure safety and compliance, schedule staff</w:t>
      </w:r>
      <w:r w:rsidRPr="49B4F195" w:rsidR="32AE5292">
        <w:rPr>
          <w:rFonts w:ascii="Arial" w:hAnsi="Arial" w:eastAsia="Arial" w:cs="Arial"/>
          <w:color w:val="000000" w:themeColor="text1" w:themeTint="FF" w:themeShade="FF"/>
        </w:rPr>
        <w:t xml:space="preserve"> </w:t>
      </w:r>
      <w:r w:rsidRPr="49B4F195" w:rsidR="136260FF">
        <w:rPr>
          <w:rFonts w:ascii="Arial" w:hAnsi="Arial" w:eastAsia="Arial" w:cs="Arial"/>
          <w:color w:val="000000" w:themeColor="text1" w:themeTint="FF" w:themeShade="FF"/>
        </w:rPr>
        <w:t xml:space="preserve">and </w:t>
      </w:r>
      <w:r w:rsidRPr="49B4F195" w:rsidR="136260FF">
        <w:rPr>
          <w:rFonts w:ascii="Arial" w:hAnsi="Arial" w:eastAsia="Arial" w:cs="Arial"/>
          <w:color w:val="000000" w:themeColor="text1" w:themeTint="FF" w:themeShade="FF"/>
        </w:rPr>
        <w:t>monitor</w:t>
      </w:r>
      <w:r w:rsidRPr="49B4F195" w:rsidR="136260FF">
        <w:rPr>
          <w:rFonts w:ascii="Arial" w:hAnsi="Arial" w:eastAsia="Arial" w:cs="Arial"/>
          <w:color w:val="000000" w:themeColor="text1" w:themeTint="FF" w:themeShade="FF"/>
        </w:rPr>
        <w:t xml:space="preserve"> performanc</w:t>
      </w:r>
      <w:r w:rsidRPr="49B4F195" w:rsidR="3D8750A8">
        <w:rPr>
          <w:rFonts w:ascii="Arial" w:hAnsi="Arial" w:eastAsia="Arial" w:cs="Arial"/>
          <w:color w:val="000000" w:themeColor="text1" w:themeTint="FF" w:themeShade="FF"/>
        </w:rPr>
        <w:t xml:space="preserve">e. </w:t>
      </w:r>
    </w:p>
    <w:p xmlns:wp14="http://schemas.microsoft.com/office/word/2010/wordml" w:rsidRPr="00351D6F" w:rsidR="00134630" w:rsidP="49B4F195" w:rsidRDefault="00134630" w14:paraId="72A3D3EC" wp14:textId="1F5BA501">
      <w:pPr>
        <w:pStyle w:val="NormalWeb"/>
        <w:jc w:val="both"/>
        <w:rPr>
          <w:rFonts w:ascii="Arial" w:hAnsi="Arial" w:eastAsia="Arial" w:cs="Arial"/>
          <w:color w:val="000000"/>
        </w:rPr>
      </w:pPr>
    </w:p>
    <w:p xmlns:wp14="http://schemas.microsoft.com/office/word/2010/wordml" w:rsidRPr="00351D6F" w:rsidR="00351D6F" w:rsidP="49B4F195" w:rsidRDefault="00351D6F" w14:paraId="0D0B940D" wp14:textId="77777777" wp14:noSpellErr="1">
      <w:pPr>
        <w:pStyle w:val="NormalWeb"/>
        <w:jc w:val="both"/>
        <w:rPr>
          <w:rFonts w:ascii="Arial" w:hAnsi="Arial" w:eastAsia="Arial" w:cs="Arial"/>
          <w:color w:val="000000"/>
        </w:rPr>
      </w:pPr>
    </w:p>
    <w:p xmlns:wp14="http://schemas.microsoft.com/office/word/2010/wordml" w:rsidRPr="00351D6F" w:rsidR="00351D6F" w:rsidP="49B4F195" w:rsidRDefault="00351D6F" w14:paraId="0E27B00A" wp14:textId="77777777" wp14:noSpellErr="1">
      <w:pPr>
        <w:pStyle w:val="NormalWeb"/>
        <w:jc w:val="both"/>
        <w:rPr>
          <w:rFonts w:ascii="Arial" w:hAnsi="Arial" w:eastAsia="Arial" w:cs="Arial"/>
          <w:color w:val="000000"/>
        </w:rPr>
      </w:pPr>
    </w:p>
    <w:p xmlns:wp14="http://schemas.microsoft.com/office/word/2010/wordml" w:rsidRPr="00351D6F" w:rsidR="00351D6F" w:rsidP="49B4F195" w:rsidRDefault="00351D6F" w14:paraId="071E4E01" wp14:textId="2A5775A9">
      <w:pPr>
        <w:pStyle w:val="NormalWeb"/>
        <w:rPr>
          <w:rFonts w:ascii="Arial" w:hAnsi="Arial" w:eastAsia="Arial" w:cs="Arial"/>
          <w:b w:val="1"/>
          <w:bCs w:val="1"/>
          <w:color w:val="000000"/>
        </w:rPr>
      </w:pPr>
      <w:r w:rsidRPr="49B4F195" w:rsidR="00351D6F">
        <w:rPr>
          <w:rFonts w:ascii="Arial" w:hAnsi="Arial" w:eastAsia="Arial" w:cs="Arial"/>
          <w:b w:val="1"/>
          <w:bCs w:val="1"/>
          <w:color w:val="000000" w:themeColor="text1" w:themeTint="FF" w:themeShade="FF"/>
        </w:rPr>
        <w:t>References</w:t>
      </w:r>
    </w:p>
    <w:p w:rsidR="49B4F195" w:rsidP="49B4F195" w:rsidRDefault="49B4F195" w14:paraId="3A59B7C7" w14:textId="2CD686E1">
      <w:pPr>
        <w:pStyle w:val="NormalWeb"/>
        <w:rPr>
          <w:rFonts w:ascii="Arial" w:hAnsi="Arial" w:eastAsia="Arial" w:cs="Arial"/>
          <w:b w:val="1"/>
          <w:bCs w:val="1"/>
          <w:color w:val="000000" w:themeColor="text1" w:themeTint="FF" w:themeShade="FF"/>
        </w:rPr>
      </w:pPr>
    </w:p>
    <w:p xmlns:wp14="http://schemas.microsoft.com/office/word/2010/wordml" w:rsidRPr="00351D6F" w:rsidR="00351D6F" w:rsidP="49B4F195" w:rsidRDefault="00351D6F" w14:paraId="1902AC04"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Akhmedova</w:t>
      </w:r>
      <w:r w:rsidRPr="49B4F195" w:rsidR="00351D6F">
        <w:rPr>
          <w:rFonts w:ascii="Arial" w:hAnsi="Arial" w:eastAsia="Arial" w:cs="Arial"/>
          <w:color w:val="000000" w:themeColor="text1" w:themeTint="FF" w:themeShade="FF"/>
        </w:rPr>
        <w:t>, O., 2022. Organization of the Restaurant Industry. Guidelines for practical training of Bachelor's (first) degree students of speciality 242 «Tourism». http://repository.hneu.edu.ua/bitstream/123456789/28078/1/2022-%D0%90%D1%85%D0%BC%D0%B5%D0%B4%D0%BE%D0%B2%D0%B0%20%D0%9E%20%D0%9E.pdf</w:t>
      </w:r>
    </w:p>
    <w:p xmlns:wp14="http://schemas.microsoft.com/office/word/2010/wordml" w:rsidRPr="00351D6F" w:rsidR="00351D6F" w:rsidP="49B4F195" w:rsidRDefault="00351D6F" w14:paraId="4FE4FDFE" wp14:textId="77777777" wp14:noSpellErr="1">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Alexander, K., 2020. Edible Cultures: The Politics and Ethics of Recuperating Food Waste (Doctoral dissertation, Duke University). https://dukespace.lib.duke.edu/bitstreams/56cfcd5f-2cf7-41f7-9124-fae582787f31/download</w:t>
      </w:r>
    </w:p>
    <w:p xmlns:wp14="http://schemas.microsoft.com/office/word/2010/wordml" w:rsidRPr="00351D6F" w:rsidR="00351D6F" w:rsidP="49B4F195" w:rsidRDefault="00351D6F" w14:paraId="54B57693"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Cartwright, A.M., 2020. Rented worlds: bedsits, boarding </w:t>
      </w:r>
      <w:r w:rsidRPr="49B4F195" w:rsidR="00351D6F">
        <w:rPr>
          <w:rFonts w:ascii="Arial" w:hAnsi="Arial" w:eastAsia="Arial" w:cs="Arial"/>
          <w:color w:val="000000" w:themeColor="text1" w:themeTint="FF" w:themeShade="FF"/>
        </w:rPr>
        <w:t>houses</w:t>
      </w:r>
      <w:r w:rsidRPr="49B4F195" w:rsidR="00351D6F">
        <w:rPr>
          <w:rFonts w:ascii="Arial" w:hAnsi="Arial" w:eastAsia="Arial" w:cs="Arial"/>
          <w:color w:val="000000" w:themeColor="text1" w:themeTint="FF" w:themeShade="FF"/>
        </w:rPr>
        <w:t xml:space="preserve"> and multiple occupancy homes in </w:t>
      </w:r>
      <w:r w:rsidRPr="49B4F195" w:rsidR="00351D6F">
        <w:rPr>
          <w:rFonts w:ascii="Arial" w:hAnsi="Arial" w:eastAsia="Arial" w:cs="Arial"/>
          <w:color w:val="000000" w:themeColor="text1" w:themeTint="FF" w:themeShade="FF"/>
        </w:rPr>
        <w:t>postwar</w:t>
      </w:r>
      <w:r w:rsidRPr="49B4F195" w:rsidR="00351D6F">
        <w:rPr>
          <w:rFonts w:ascii="Arial" w:hAnsi="Arial" w:eastAsia="Arial" w:cs="Arial"/>
          <w:color w:val="000000" w:themeColor="text1" w:themeTint="FF" w:themeShade="FF"/>
        </w:rPr>
        <w:t xml:space="preserve"> London, 1945-1963 (Doctoral dissertation, </w:t>
      </w:r>
      <w:r w:rsidRPr="49B4F195" w:rsidR="00351D6F">
        <w:rPr>
          <w:rFonts w:ascii="Arial" w:hAnsi="Arial" w:eastAsia="Arial" w:cs="Arial"/>
          <w:color w:val="000000" w:themeColor="text1" w:themeTint="FF" w:themeShade="FF"/>
        </w:rPr>
        <w:t>Birkbeck</w:t>
      </w:r>
      <w:r w:rsidRPr="49B4F195" w:rsidR="00351D6F">
        <w:rPr>
          <w:rFonts w:ascii="Arial" w:hAnsi="Arial" w:eastAsia="Arial" w:cs="Arial"/>
          <w:color w:val="000000" w:themeColor="text1" w:themeTint="FF" w:themeShade="FF"/>
        </w:rPr>
        <w:t>, University of London). https://eprints.bbk.ac.uk/id/eprint/45813/1/PhD_Submission_Copy_Alistair_Cartwright.pdf</w:t>
      </w:r>
    </w:p>
    <w:p xmlns:wp14="http://schemas.microsoft.com/office/word/2010/wordml" w:rsidRPr="00351D6F" w:rsidR="00351D6F" w:rsidP="49B4F195" w:rsidRDefault="00351D6F" w14:paraId="50F7AB5A"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Chen, Y., Chang, C. and </w:t>
      </w:r>
      <w:r w:rsidRPr="49B4F195" w:rsidR="00351D6F">
        <w:rPr>
          <w:rFonts w:ascii="Arial" w:hAnsi="Arial" w:eastAsia="Arial" w:cs="Arial"/>
          <w:color w:val="000000" w:themeColor="text1" w:themeTint="FF" w:themeShade="FF"/>
        </w:rPr>
        <w:t>Gan</w:t>
      </w:r>
      <w:r w:rsidRPr="49B4F195" w:rsidR="00351D6F">
        <w:rPr>
          <w:rFonts w:ascii="Arial" w:hAnsi="Arial" w:eastAsia="Arial" w:cs="Arial"/>
          <w:color w:val="000000" w:themeColor="text1" w:themeTint="FF" w:themeShade="FF"/>
        </w:rPr>
        <w:t>, J., 2021. A template approach for summarizing restaurant reviews. IEEE Access, 9, pp.115548-115562. https://ieeexplore.ieee.org/iel7/6287639/6514899/09509431.pdf</w:t>
      </w:r>
    </w:p>
    <w:p xmlns:wp14="http://schemas.microsoft.com/office/word/2010/wordml" w:rsidRPr="00351D6F" w:rsidR="00351D6F" w:rsidP="49B4F195" w:rsidRDefault="00351D6F" w14:paraId="2BA5FB75" wp14:textId="77777777" wp14:noSpellErr="1">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Ely, R.J. and Thomas, D.A., 2020. Getting serious about diversity: Enough already with the business case. In Readings and Cases in International Human Resource Management (pp. 119-128). Routledge. https://students.tippie.uiowa.edu/sites/students.tippie.uiowa.edu/files/2022-08/HBR_Getting_Serious_About_Diversity.pdf</w:t>
      </w:r>
    </w:p>
    <w:p xmlns:wp14="http://schemas.microsoft.com/office/word/2010/wordml" w:rsidRPr="00351D6F" w:rsidR="00351D6F" w:rsidP="49B4F195" w:rsidRDefault="00351D6F" w14:paraId="6CDBEF45"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Haque</w:t>
      </w:r>
      <w:r w:rsidRPr="49B4F195" w:rsidR="00351D6F">
        <w:rPr>
          <w:rFonts w:ascii="Arial" w:hAnsi="Arial" w:eastAsia="Arial" w:cs="Arial"/>
          <w:color w:val="000000" w:themeColor="text1" w:themeTint="FF" w:themeShade="FF"/>
        </w:rPr>
        <w:t>, S.M.S., 2023. The impact of remote work on hr practices: navigating challenges, embracing opportunities. European Journal of Human Resource Management Studies, 7(1). https://oapub.org/soc/index.php/EJHRMS/article/download/1549/2126</w:t>
      </w:r>
    </w:p>
    <w:p xmlns:wp14="http://schemas.microsoft.com/office/word/2010/wordml" w:rsidRPr="00351D6F" w:rsidR="00351D6F" w:rsidP="49B4F195" w:rsidRDefault="00351D6F" w14:paraId="53161291"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Jule</w:t>
      </w:r>
      <w:r w:rsidRPr="49B4F195" w:rsidR="00351D6F">
        <w:rPr>
          <w:rFonts w:ascii="Arial" w:hAnsi="Arial" w:eastAsia="Arial" w:cs="Arial"/>
          <w:color w:val="000000" w:themeColor="text1" w:themeTint="FF" w:themeShade="FF"/>
        </w:rPr>
        <w:t>, J.G., 2020. Workplace safety: a strategy for enterprise risk management. Workplace Health &amp; Safety, 68(8), pp.360-365. https://journals.sagepub.com/doi/full/10.1177/2165079920916654</w:t>
      </w:r>
    </w:p>
    <w:p xmlns:wp14="http://schemas.microsoft.com/office/word/2010/wordml" w:rsidRPr="00351D6F" w:rsidR="00351D6F" w:rsidP="49B4F195" w:rsidRDefault="00351D6F" w14:paraId="3931B089"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Kermanshachi</w:t>
      </w:r>
      <w:r w:rsidRPr="49B4F195" w:rsidR="00351D6F">
        <w:rPr>
          <w:rFonts w:ascii="Arial" w:hAnsi="Arial" w:eastAsia="Arial" w:cs="Arial"/>
          <w:color w:val="000000" w:themeColor="text1" w:themeTint="FF" w:themeShade="FF"/>
        </w:rPr>
        <w:t xml:space="preserve">, S., Nipa, T.J. and </w:t>
      </w:r>
      <w:r w:rsidRPr="49B4F195" w:rsidR="00351D6F">
        <w:rPr>
          <w:rFonts w:ascii="Arial" w:hAnsi="Arial" w:eastAsia="Arial" w:cs="Arial"/>
          <w:color w:val="000000" w:themeColor="text1" w:themeTint="FF" w:themeShade="FF"/>
        </w:rPr>
        <w:t>Nadiri</w:t>
      </w:r>
      <w:r w:rsidRPr="49B4F195" w:rsidR="00351D6F">
        <w:rPr>
          <w:rFonts w:ascii="Arial" w:hAnsi="Arial" w:eastAsia="Arial" w:cs="Arial"/>
          <w:color w:val="000000" w:themeColor="text1" w:themeTint="FF" w:themeShade="FF"/>
        </w:rPr>
        <w:t xml:space="preserve">, H., 2022. Service quality assessment and enhancement using Kano model. </w:t>
      </w:r>
      <w:r w:rsidRPr="49B4F195" w:rsidR="00351D6F">
        <w:rPr>
          <w:rFonts w:ascii="Arial" w:hAnsi="Arial" w:eastAsia="Arial" w:cs="Arial"/>
          <w:color w:val="000000" w:themeColor="text1" w:themeTint="FF" w:themeShade="FF"/>
        </w:rPr>
        <w:t>PloS</w:t>
      </w:r>
      <w:r w:rsidRPr="49B4F195" w:rsidR="00351D6F">
        <w:rPr>
          <w:rFonts w:ascii="Arial" w:hAnsi="Arial" w:eastAsia="Arial" w:cs="Arial"/>
          <w:color w:val="000000" w:themeColor="text1" w:themeTint="FF" w:themeShade="FF"/>
        </w:rPr>
        <w:t xml:space="preserve"> one, 17(2), p.e0264423. https://journals.plos.org/plosone/article?id=10.1371/journal.pone.0264423</w:t>
      </w:r>
    </w:p>
    <w:p xmlns:wp14="http://schemas.microsoft.com/office/word/2010/wordml" w:rsidRPr="00351D6F" w:rsidR="00351D6F" w:rsidP="49B4F195" w:rsidRDefault="00351D6F" w14:paraId="20F45CC5"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Magyar, Z., 2022. What knowledge is essential for the future civil </w:t>
      </w:r>
      <w:r w:rsidRPr="49B4F195" w:rsidR="00351D6F">
        <w:rPr>
          <w:rFonts w:ascii="Arial" w:hAnsi="Arial" w:eastAsia="Arial" w:cs="Arial"/>
          <w:color w:val="000000" w:themeColor="text1" w:themeTint="FF" w:themeShade="FF"/>
        </w:rPr>
        <w:t>servants</w:t>
      </w:r>
      <w:r w:rsidRPr="49B4F195" w:rsidR="00351D6F">
        <w:rPr>
          <w:rFonts w:ascii="Arial" w:hAnsi="Arial" w:eastAsia="Arial" w:cs="Arial"/>
          <w:color w:val="000000" w:themeColor="text1" w:themeTint="FF" w:themeShade="FF"/>
        </w:rPr>
        <w:t>?:</w:t>
      </w:r>
      <w:r w:rsidRPr="49B4F195" w:rsidR="00351D6F">
        <w:rPr>
          <w:rFonts w:ascii="Arial" w:hAnsi="Arial" w:eastAsia="Arial" w:cs="Arial"/>
          <w:color w:val="000000" w:themeColor="text1" w:themeTint="FF" w:themeShade="FF"/>
        </w:rPr>
        <w:t xml:space="preserve"> Report on participation in the </w:t>
      </w:r>
      <w:r w:rsidRPr="49B4F195" w:rsidR="00351D6F">
        <w:rPr>
          <w:rFonts w:ascii="Arial" w:hAnsi="Arial" w:eastAsia="Arial" w:cs="Arial"/>
          <w:color w:val="000000" w:themeColor="text1" w:themeTint="FF" w:themeShade="FF"/>
        </w:rPr>
        <w:t>Synergia</w:t>
      </w:r>
      <w:r w:rsidRPr="49B4F195" w:rsidR="00351D6F">
        <w:rPr>
          <w:rFonts w:ascii="Arial" w:hAnsi="Arial" w:eastAsia="Arial" w:cs="Arial"/>
          <w:color w:val="000000" w:themeColor="text1" w:themeTint="FF" w:themeShade="FF"/>
        </w:rPr>
        <w:t xml:space="preserve"> transnational education program for civil servants. Scientia </w:t>
      </w:r>
      <w:r w:rsidRPr="49B4F195" w:rsidR="00351D6F">
        <w:rPr>
          <w:rFonts w:ascii="Arial" w:hAnsi="Arial" w:eastAsia="Arial" w:cs="Arial"/>
          <w:color w:val="000000" w:themeColor="text1" w:themeTint="FF" w:themeShade="FF"/>
        </w:rPr>
        <w:t>et</w:t>
      </w:r>
      <w:r w:rsidRPr="49B4F195" w:rsidR="00351D6F">
        <w:rPr>
          <w:rFonts w:ascii="Arial" w:hAnsi="Arial" w:eastAsia="Arial" w:cs="Arial"/>
          <w:color w:val="000000" w:themeColor="text1" w:themeTint="FF" w:themeShade="FF"/>
        </w:rPr>
        <w:t xml:space="preserve"> Securitas, 3(1), pp.79-85. https://real.mtak.hu/147567/1/2732-2688-article-p79.pdf</w:t>
      </w:r>
    </w:p>
    <w:p xmlns:wp14="http://schemas.microsoft.com/office/word/2010/wordml" w:rsidRPr="00351D6F" w:rsidR="00351D6F" w:rsidP="49B4F195" w:rsidRDefault="00351D6F" w14:paraId="420D0FD3"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Men, L.R., Qin, Y.S. and </w:t>
      </w:r>
      <w:r w:rsidRPr="49B4F195" w:rsidR="00351D6F">
        <w:rPr>
          <w:rFonts w:ascii="Arial" w:hAnsi="Arial" w:eastAsia="Arial" w:cs="Arial"/>
          <w:color w:val="000000" w:themeColor="text1" w:themeTint="FF" w:themeShade="FF"/>
        </w:rPr>
        <w:t>Mitson</w:t>
      </w:r>
      <w:r w:rsidRPr="49B4F195" w:rsidR="00351D6F">
        <w:rPr>
          <w:rFonts w:ascii="Arial" w:hAnsi="Arial" w:eastAsia="Arial" w:cs="Arial"/>
          <w:color w:val="000000" w:themeColor="text1" w:themeTint="FF" w:themeShade="FF"/>
        </w:rPr>
        <w:t xml:space="preserve">, R., 2021. Engaging </w:t>
      </w:r>
      <w:r w:rsidRPr="49B4F195" w:rsidR="00351D6F">
        <w:rPr>
          <w:rFonts w:ascii="Arial" w:hAnsi="Arial" w:eastAsia="Arial" w:cs="Arial"/>
          <w:color w:val="000000" w:themeColor="text1" w:themeTint="FF" w:themeShade="FF"/>
        </w:rPr>
        <w:t>startup</w:t>
      </w:r>
      <w:r w:rsidRPr="49B4F195" w:rsidR="00351D6F">
        <w:rPr>
          <w:rFonts w:ascii="Arial" w:hAnsi="Arial" w:eastAsia="Arial" w:cs="Arial"/>
          <w:color w:val="000000" w:themeColor="text1" w:themeTint="FF" w:themeShade="FF"/>
        </w:rPr>
        <w:t xml:space="preserve"> employees via charismatic leadership communication: The importance of communicating “vision, passion, and care</w:t>
      </w:r>
      <w:r w:rsidRPr="49B4F195" w:rsidR="00351D6F">
        <w:rPr>
          <w:rFonts w:ascii="Arial" w:hAnsi="Arial" w:eastAsia="Arial" w:cs="Arial"/>
          <w:color w:val="000000" w:themeColor="text1" w:themeTint="FF" w:themeShade="FF"/>
        </w:rPr>
        <w:t>”.</w:t>
      </w:r>
      <w:r w:rsidRPr="49B4F195" w:rsidR="00351D6F">
        <w:rPr>
          <w:rFonts w:ascii="Arial" w:hAnsi="Arial" w:eastAsia="Arial" w:cs="Arial"/>
          <w:color w:val="000000" w:themeColor="text1" w:themeTint="FF" w:themeShade="FF"/>
        </w:rPr>
        <w:t xml:space="preserve"> International Journal of Business Communication, p.23294884211020488. https://www.iprrc.org/_files/ugd/27a53c_a0ae027e9ce54313b1a111b45c1e8049.pdf#page=117</w:t>
      </w:r>
      <w:bookmarkStart w:name="_GoBack" w:id="0"/>
      <w:bookmarkEnd w:id="0"/>
    </w:p>
    <w:p xmlns:wp14="http://schemas.microsoft.com/office/word/2010/wordml" w:rsidRPr="00351D6F" w:rsidR="00351D6F" w:rsidP="49B4F195" w:rsidRDefault="00351D6F" w14:paraId="2F0FB3BC" wp14:textId="77777777" wp14:noSpellErr="1">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McCallum, S. and Milner, M.M., 2021. The effectiveness of formative assessment: student views and staff reflections. Assessment &amp; Evaluation in Higher Education, 46(1), pp.1-16. https://eprints.gla.ac.uk/213472/7/213472.pdf</w:t>
      </w:r>
    </w:p>
    <w:p xmlns:wp14="http://schemas.microsoft.com/office/word/2010/wordml" w:rsidRPr="00351D6F" w:rsidR="00351D6F" w:rsidP="49B4F195" w:rsidRDefault="00351D6F" w14:paraId="086BB5C0" wp14:textId="77777777" wp14:noSpellErr="1">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Streeter, R., 2022. Exploring Authentic Leadership in the Foodservice Industry </w:t>
      </w:r>
      <w:r w:rsidRPr="49B4F195" w:rsidR="00351D6F">
        <w:rPr>
          <w:rFonts w:ascii="Arial" w:hAnsi="Arial" w:eastAsia="Arial" w:cs="Arial"/>
          <w:color w:val="000000" w:themeColor="text1" w:themeTint="FF" w:themeShade="FF"/>
        </w:rPr>
        <w:t>During</w:t>
      </w:r>
      <w:r w:rsidRPr="49B4F195" w:rsidR="00351D6F">
        <w:rPr>
          <w:rFonts w:ascii="Arial" w:hAnsi="Arial" w:eastAsia="Arial" w:cs="Arial"/>
          <w:color w:val="000000" w:themeColor="text1" w:themeTint="FF" w:themeShade="FF"/>
        </w:rPr>
        <w:t xml:space="preserve"> the COVID-19 Pandemic: A Narrative Qualitative Research Study of Middle-Level Managers’ Leadership Perceptions (Doctoral dissertation, South University).</w:t>
      </w:r>
    </w:p>
    <w:p xmlns:wp14="http://schemas.microsoft.com/office/word/2010/wordml" w:rsidRPr="00351D6F" w:rsidR="00351D6F" w:rsidP="49B4F195" w:rsidRDefault="00351D6F" w14:paraId="5359169E" wp14:textId="77777777" wp14:noSpellErr="1">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The Culinary Institute of America (CIA), 2024. The professional chef. John Wiley &amp; Sons.</w:t>
      </w:r>
    </w:p>
    <w:p xmlns:wp14="http://schemas.microsoft.com/office/word/2010/wordml" w:rsidRPr="00351D6F" w:rsidR="00351D6F" w:rsidP="49B4F195" w:rsidRDefault="00351D6F" w14:paraId="1AA457E9"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Van Eck, E., Van </w:t>
      </w:r>
      <w:r w:rsidRPr="49B4F195" w:rsidR="00351D6F">
        <w:rPr>
          <w:rFonts w:ascii="Arial" w:hAnsi="Arial" w:eastAsia="Arial" w:cs="Arial"/>
          <w:color w:val="000000" w:themeColor="text1" w:themeTint="FF" w:themeShade="FF"/>
        </w:rPr>
        <w:t>Melik</w:t>
      </w:r>
      <w:r w:rsidRPr="49B4F195" w:rsidR="00351D6F">
        <w:rPr>
          <w:rFonts w:ascii="Arial" w:hAnsi="Arial" w:eastAsia="Arial" w:cs="Arial"/>
          <w:color w:val="000000" w:themeColor="text1" w:themeTint="FF" w:themeShade="FF"/>
        </w:rPr>
        <w:t xml:space="preserve">, R. and </w:t>
      </w:r>
      <w:r w:rsidRPr="49B4F195" w:rsidR="00351D6F">
        <w:rPr>
          <w:rFonts w:ascii="Arial" w:hAnsi="Arial" w:eastAsia="Arial" w:cs="Arial"/>
          <w:color w:val="000000" w:themeColor="text1" w:themeTint="FF" w:themeShade="FF"/>
        </w:rPr>
        <w:t>Schapendonk</w:t>
      </w:r>
      <w:r w:rsidRPr="49B4F195" w:rsidR="00351D6F">
        <w:rPr>
          <w:rFonts w:ascii="Arial" w:hAnsi="Arial" w:eastAsia="Arial" w:cs="Arial"/>
          <w:color w:val="000000" w:themeColor="text1" w:themeTint="FF" w:themeShade="FF"/>
        </w:rPr>
        <w:t>, J., 2020. Marketplaces as public spaces in times of the Covid</w:t>
      </w:r>
      <w:r w:rsidRPr="49B4F195" w:rsidR="00351D6F">
        <w:rPr>
          <w:rFonts w:ascii="Arial" w:hAnsi="Arial" w:eastAsia="Arial" w:cs="Arial"/>
          <w:color w:val="000000" w:themeColor="text1" w:themeTint="FF" w:themeShade="FF"/>
        </w:rPr>
        <w:t>‐</w:t>
      </w:r>
      <w:r w:rsidRPr="49B4F195" w:rsidR="00351D6F">
        <w:rPr>
          <w:rFonts w:ascii="Arial" w:hAnsi="Arial" w:eastAsia="Arial" w:cs="Arial"/>
          <w:color w:val="000000" w:themeColor="text1" w:themeTint="FF" w:themeShade="FF"/>
        </w:rPr>
        <w:t xml:space="preserve">19 coronavirus outbreak: First reflections. </w:t>
      </w:r>
      <w:r w:rsidRPr="49B4F195" w:rsidR="00351D6F">
        <w:rPr>
          <w:rFonts w:ascii="Arial" w:hAnsi="Arial" w:eastAsia="Arial" w:cs="Arial"/>
          <w:color w:val="000000" w:themeColor="text1" w:themeTint="FF" w:themeShade="FF"/>
        </w:rPr>
        <w:t>Tijdschrift</w:t>
      </w:r>
      <w:r w:rsidRPr="49B4F195" w:rsidR="00351D6F">
        <w:rPr>
          <w:rFonts w:ascii="Arial" w:hAnsi="Arial" w:eastAsia="Arial" w:cs="Arial"/>
          <w:color w:val="000000" w:themeColor="text1" w:themeTint="FF" w:themeShade="FF"/>
        </w:rPr>
        <w:t xml:space="preserve"> </w:t>
      </w:r>
      <w:r w:rsidRPr="49B4F195" w:rsidR="00351D6F">
        <w:rPr>
          <w:rFonts w:ascii="Arial" w:hAnsi="Arial" w:eastAsia="Arial" w:cs="Arial"/>
          <w:color w:val="000000" w:themeColor="text1" w:themeTint="FF" w:themeShade="FF"/>
        </w:rPr>
        <w:t>voor</w:t>
      </w:r>
      <w:r w:rsidRPr="49B4F195" w:rsidR="00351D6F">
        <w:rPr>
          <w:rFonts w:ascii="Arial" w:hAnsi="Arial" w:eastAsia="Arial" w:cs="Arial"/>
          <w:color w:val="000000" w:themeColor="text1" w:themeTint="FF" w:themeShade="FF"/>
        </w:rPr>
        <w:t xml:space="preserve"> </w:t>
      </w:r>
      <w:r w:rsidRPr="49B4F195" w:rsidR="00351D6F">
        <w:rPr>
          <w:rFonts w:ascii="Arial" w:hAnsi="Arial" w:eastAsia="Arial" w:cs="Arial"/>
          <w:color w:val="000000" w:themeColor="text1" w:themeTint="FF" w:themeShade="FF"/>
        </w:rPr>
        <w:t>economische</w:t>
      </w:r>
      <w:r w:rsidRPr="49B4F195" w:rsidR="00351D6F">
        <w:rPr>
          <w:rFonts w:ascii="Arial" w:hAnsi="Arial" w:eastAsia="Arial" w:cs="Arial"/>
          <w:color w:val="000000" w:themeColor="text1" w:themeTint="FF" w:themeShade="FF"/>
        </w:rPr>
        <w:t xml:space="preserve"> </w:t>
      </w:r>
      <w:r w:rsidRPr="49B4F195" w:rsidR="00351D6F">
        <w:rPr>
          <w:rFonts w:ascii="Arial" w:hAnsi="Arial" w:eastAsia="Arial" w:cs="Arial"/>
          <w:color w:val="000000" w:themeColor="text1" w:themeTint="FF" w:themeShade="FF"/>
        </w:rPr>
        <w:t>en</w:t>
      </w:r>
      <w:r w:rsidRPr="49B4F195" w:rsidR="00351D6F">
        <w:rPr>
          <w:rFonts w:ascii="Arial" w:hAnsi="Arial" w:eastAsia="Arial" w:cs="Arial"/>
          <w:color w:val="000000" w:themeColor="text1" w:themeTint="FF" w:themeShade="FF"/>
        </w:rPr>
        <w:t xml:space="preserve"> </w:t>
      </w:r>
      <w:r w:rsidRPr="49B4F195" w:rsidR="00351D6F">
        <w:rPr>
          <w:rFonts w:ascii="Arial" w:hAnsi="Arial" w:eastAsia="Arial" w:cs="Arial"/>
          <w:color w:val="000000" w:themeColor="text1" w:themeTint="FF" w:themeShade="FF"/>
        </w:rPr>
        <w:t>sociale</w:t>
      </w:r>
      <w:r w:rsidRPr="49B4F195" w:rsidR="00351D6F">
        <w:rPr>
          <w:rFonts w:ascii="Arial" w:hAnsi="Arial" w:eastAsia="Arial" w:cs="Arial"/>
          <w:color w:val="000000" w:themeColor="text1" w:themeTint="FF" w:themeShade="FF"/>
        </w:rPr>
        <w:t xml:space="preserve"> </w:t>
      </w:r>
      <w:r w:rsidRPr="49B4F195" w:rsidR="00351D6F">
        <w:rPr>
          <w:rFonts w:ascii="Arial" w:hAnsi="Arial" w:eastAsia="Arial" w:cs="Arial"/>
          <w:color w:val="000000" w:themeColor="text1" w:themeTint="FF" w:themeShade="FF"/>
        </w:rPr>
        <w:t>geografie</w:t>
      </w:r>
      <w:r w:rsidRPr="49B4F195" w:rsidR="00351D6F">
        <w:rPr>
          <w:rFonts w:ascii="Arial" w:hAnsi="Arial" w:eastAsia="Arial" w:cs="Arial"/>
          <w:color w:val="000000" w:themeColor="text1" w:themeTint="FF" w:themeShade="FF"/>
        </w:rPr>
        <w:t>, 111(3), pp.373-386. https://onlinelibrary.wiley.com/doi/pdf/10.1111/tesg.12431</w:t>
      </w:r>
    </w:p>
    <w:p xmlns:wp14="http://schemas.microsoft.com/office/word/2010/wordml" w:rsidRPr="00351D6F" w:rsidR="00351D6F" w:rsidP="49B4F195" w:rsidRDefault="00351D6F" w14:paraId="28BCDB74" wp14:textId="77777777">
      <w:pPr>
        <w:pStyle w:val="NormalWeb"/>
        <w:jc w:val="left"/>
        <w:rPr>
          <w:rFonts w:ascii="Arial" w:hAnsi="Arial" w:eastAsia="Arial" w:cs="Arial"/>
          <w:color w:val="000000"/>
        </w:rPr>
      </w:pPr>
      <w:r w:rsidRPr="49B4F195" w:rsidR="00351D6F">
        <w:rPr>
          <w:rFonts w:ascii="Arial" w:hAnsi="Arial" w:eastAsia="Arial" w:cs="Arial"/>
          <w:color w:val="000000" w:themeColor="text1" w:themeTint="FF" w:themeShade="FF"/>
        </w:rPr>
        <w:t xml:space="preserve">Weiss, J.A. and </w:t>
      </w:r>
      <w:r w:rsidRPr="49B4F195" w:rsidR="00351D6F">
        <w:rPr>
          <w:rFonts w:ascii="Arial" w:hAnsi="Arial" w:eastAsia="Arial" w:cs="Arial"/>
          <w:color w:val="000000" w:themeColor="text1" w:themeTint="FF" w:themeShade="FF"/>
        </w:rPr>
        <w:t>Merrigan</w:t>
      </w:r>
      <w:r w:rsidRPr="49B4F195" w:rsidR="00351D6F">
        <w:rPr>
          <w:rFonts w:ascii="Arial" w:hAnsi="Arial" w:eastAsia="Arial" w:cs="Arial"/>
          <w:color w:val="000000" w:themeColor="text1" w:themeTint="FF" w:themeShade="FF"/>
        </w:rPr>
        <w:t xml:space="preserve">, M., 2021. Employee </w:t>
      </w:r>
      <w:r w:rsidRPr="49B4F195" w:rsidR="00351D6F">
        <w:rPr>
          <w:rFonts w:ascii="Arial" w:hAnsi="Arial" w:eastAsia="Arial" w:cs="Arial"/>
          <w:color w:val="000000" w:themeColor="text1" w:themeTint="FF" w:themeShade="FF"/>
        </w:rPr>
        <w:t>Coachability</w:t>
      </w:r>
      <w:r w:rsidRPr="49B4F195" w:rsidR="00351D6F">
        <w:rPr>
          <w:rFonts w:ascii="Arial" w:hAnsi="Arial" w:eastAsia="Arial" w:cs="Arial"/>
          <w:color w:val="000000" w:themeColor="text1" w:themeTint="FF" w:themeShade="FF"/>
        </w:rPr>
        <w:t xml:space="preserve">: New Insights to Increase Employee Adaptability, Performance, and </w:t>
      </w:r>
      <w:r w:rsidRPr="49B4F195" w:rsidR="00351D6F">
        <w:rPr>
          <w:rFonts w:ascii="Arial" w:hAnsi="Arial" w:eastAsia="Arial" w:cs="Arial"/>
          <w:color w:val="000000" w:themeColor="text1" w:themeTint="FF" w:themeShade="FF"/>
        </w:rPr>
        <w:t>Promotability</w:t>
      </w:r>
      <w:r w:rsidRPr="49B4F195" w:rsidR="00351D6F">
        <w:rPr>
          <w:rFonts w:ascii="Arial" w:hAnsi="Arial" w:eastAsia="Arial" w:cs="Arial"/>
          <w:color w:val="000000" w:themeColor="text1" w:themeTint="FF" w:themeShade="FF"/>
        </w:rPr>
        <w:t xml:space="preserve"> in Organizations. International Journal of Evidence Based Coaching &amp; Mentoring, 19(1). https://radar.brookes.ac.uk/radar/items/0fe54ff4-6d2a-40a2-bedd-28ce117595d8/1/19_1_9.pdf</w:t>
      </w:r>
    </w:p>
    <w:p xmlns:wp14="http://schemas.microsoft.com/office/word/2010/wordml" w:rsidR="00351D6F" w:rsidP="49B4F195" w:rsidRDefault="00351D6F" w14:paraId="6D98A12B" wp14:textId="77777777" wp14:noSpellErr="1">
      <w:pPr>
        <w:pStyle w:val="NormalWeb"/>
        <w:jc w:val="both"/>
        <w:rPr>
          <w:color w:val="000000"/>
          <w:sz w:val="27"/>
          <w:szCs w:val="27"/>
        </w:rPr>
      </w:pPr>
    </w:p>
    <w:p xmlns:wp14="http://schemas.microsoft.com/office/word/2010/wordml" w:rsidR="00351D6F" w:rsidP="00351D6F" w:rsidRDefault="00351D6F" w14:paraId="2946DB82" wp14:textId="77777777">
      <w:pPr>
        <w:pStyle w:val="NormalWeb"/>
        <w:rPr>
          <w:color w:val="000000"/>
          <w:sz w:val="27"/>
          <w:szCs w:val="27"/>
        </w:rPr>
      </w:pPr>
    </w:p>
    <w:p xmlns:wp14="http://schemas.microsoft.com/office/word/2010/wordml" w:rsidR="00351D6F" w:rsidP="00351D6F" w:rsidRDefault="00351D6F" w14:paraId="5997CC1D" wp14:textId="77777777">
      <w:pPr>
        <w:pStyle w:val="NormalWeb"/>
        <w:rPr>
          <w:color w:val="000000"/>
          <w:sz w:val="27"/>
          <w:szCs w:val="27"/>
        </w:rPr>
      </w:pPr>
    </w:p>
    <w:p xmlns:wp14="http://schemas.microsoft.com/office/word/2010/wordml" w:rsidR="00351D6F" w:rsidP="00351D6F" w:rsidRDefault="00351D6F" w14:paraId="110FFD37" wp14:textId="77777777">
      <w:pPr>
        <w:pStyle w:val="NormalWeb"/>
        <w:rPr>
          <w:color w:val="000000"/>
          <w:sz w:val="27"/>
          <w:szCs w:val="27"/>
        </w:rPr>
      </w:pPr>
    </w:p>
    <w:p xmlns:wp14="http://schemas.microsoft.com/office/word/2010/wordml" w:rsidR="00134630" w:rsidP="00134630" w:rsidRDefault="00134630" w14:paraId="6B699379" wp14:textId="77777777">
      <w:pPr>
        <w:pStyle w:val="NormalWeb"/>
        <w:rPr>
          <w:color w:val="000000"/>
          <w:sz w:val="27"/>
          <w:szCs w:val="27"/>
        </w:rPr>
      </w:pPr>
    </w:p>
    <w:p xmlns:wp14="http://schemas.microsoft.com/office/word/2010/wordml" w:rsidR="00134630" w:rsidP="00134630" w:rsidRDefault="00134630" w14:paraId="3FE9F23F" wp14:textId="77777777">
      <w:pPr>
        <w:pStyle w:val="NormalWeb"/>
      </w:pPr>
    </w:p>
    <w:p xmlns:wp14="http://schemas.microsoft.com/office/word/2010/wordml" w:rsidR="00FE0E15" w:rsidP="00134630" w:rsidRDefault="00FE0E15" w14:paraId="1F72F646" wp14:textId="77777777">
      <w:pPr>
        <w:pStyle w:val="NormalWeb"/>
        <w:rPr>
          <w:color w:val="000000"/>
          <w:sz w:val="27"/>
          <w:szCs w:val="27"/>
        </w:rPr>
      </w:pPr>
    </w:p>
    <w:p xmlns:wp14="http://schemas.microsoft.com/office/word/2010/wordml" w:rsidR="001B0E86" w:rsidP="001B0E86" w:rsidRDefault="001B0E86" w14:paraId="08CE6F91" wp14:textId="77777777">
      <w:pPr>
        <w:pStyle w:val="NormalWeb"/>
        <w:rPr>
          <w:color w:val="000000"/>
          <w:sz w:val="27"/>
          <w:szCs w:val="27"/>
        </w:rPr>
      </w:pPr>
    </w:p>
    <w:p xmlns:wp14="http://schemas.microsoft.com/office/word/2010/wordml" w:rsidR="001B0E86" w:rsidP="001B0E86" w:rsidRDefault="001B0E86" w14:paraId="61CDCEAD" wp14:textId="77777777">
      <w:pPr>
        <w:pStyle w:val="NormalWeb"/>
        <w:rPr>
          <w:color w:val="000000"/>
          <w:sz w:val="27"/>
          <w:szCs w:val="27"/>
        </w:rPr>
      </w:pPr>
    </w:p>
    <w:p xmlns:wp14="http://schemas.microsoft.com/office/word/2010/wordml" w:rsidR="0009519B" w:rsidP="0009519B" w:rsidRDefault="0009519B" w14:paraId="6BB9E253" wp14:textId="77777777">
      <w:pPr>
        <w:rPr>
          <w:b/>
          <w:bCs/>
          <w:color w:val="000000"/>
          <w:sz w:val="27"/>
          <w:szCs w:val="27"/>
        </w:rPr>
      </w:pPr>
    </w:p>
    <w:p xmlns:wp14="http://schemas.microsoft.com/office/word/2010/wordml" w:rsidR="0009519B" w:rsidP="0009519B" w:rsidRDefault="0009519B" w14:paraId="23DE523C" wp14:textId="77777777">
      <w:pPr>
        <w:jc w:val="center"/>
      </w:pPr>
    </w:p>
    <w:sectPr w:rsidR="0009519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519B"/>
    <w:rsid w:val="000667D9"/>
    <w:rsid w:val="0009519B"/>
    <w:rsid w:val="00134630"/>
    <w:rsid w:val="001B0E86"/>
    <w:rsid w:val="00273149"/>
    <w:rsid w:val="00351D6F"/>
    <w:rsid w:val="0043040B"/>
    <w:rsid w:val="0068A249"/>
    <w:rsid w:val="00C67841"/>
    <w:rsid w:val="00FE0E15"/>
    <w:rsid w:val="03A0430B"/>
    <w:rsid w:val="07896612"/>
    <w:rsid w:val="111AF40C"/>
    <w:rsid w:val="12F1FA69"/>
    <w:rsid w:val="136260FF"/>
    <w:rsid w:val="15523736"/>
    <w:rsid w:val="17C0B4A7"/>
    <w:rsid w:val="1889D7F8"/>
    <w:rsid w:val="18F0EA86"/>
    <w:rsid w:val="1AA688B7"/>
    <w:rsid w:val="1F8FF8DE"/>
    <w:rsid w:val="21B34C72"/>
    <w:rsid w:val="227EA46F"/>
    <w:rsid w:val="275E4C07"/>
    <w:rsid w:val="2B63221E"/>
    <w:rsid w:val="31DD7832"/>
    <w:rsid w:val="32AE5292"/>
    <w:rsid w:val="332B9AD0"/>
    <w:rsid w:val="3C73580E"/>
    <w:rsid w:val="3C8EB517"/>
    <w:rsid w:val="3D8750A8"/>
    <w:rsid w:val="4146C931"/>
    <w:rsid w:val="43B546A2"/>
    <w:rsid w:val="447E69F3"/>
    <w:rsid w:val="49B4F195"/>
    <w:rsid w:val="4E0C23DC"/>
    <w:rsid w:val="509BB730"/>
    <w:rsid w:val="53D357F2"/>
    <w:rsid w:val="56123D38"/>
    <w:rsid w:val="56B7EE1C"/>
    <w:rsid w:val="57CAFF8F"/>
    <w:rsid w:val="585763AF"/>
    <w:rsid w:val="5D6111DB"/>
    <w:rsid w:val="5F2A128F"/>
    <w:rsid w:val="6019D973"/>
    <w:rsid w:val="62A57B50"/>
    <w:rsid w:val="6582BC67"/>
    <w:rsid w:val="6868B357"/>
    <w:rsid w:val="69306F4A"/>
    <w:rsid w:val="6A08074F"/>
    <w:rsid w:val="6F973268"/>
    <w:rsid w:val="6FC9ACD9"/>
    <w:rsid w:val="70AED667"/>
    <w:rsid w:val="73C67318"/>
    <w:rsid w:val="760673EC"/>
    <w:rsid w:val="77260571"/>
    <w:rsid w:val="78286F2F"/>
    <w:rsid w:val="7ECCD1E7"/>
    <w:rsid w:val="7EE26B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32E4A"/>
  <w15:chartTrackingRefBased/>
  <w15:docId w15:val="{BDCCD484-6E0B-4727-BC80-8B2B4D75C8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09519B"/>
    <w:pPr>
      <w:spacing w:before="100" w:beforeAutospacing="1" w:after="100" w:afterAutospacing="1" w:line="240" w:lineRule="auto"/>
    </w:pPr>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444999">
      <w:bodyDiv w:val="1"/>
      <w:marLeft w:val="0"/>
      <w:marRight w:val="0"/>
      <w:marTop w:val="0"/>
      <w:marBottom w:val="0"/>
      <w:divBdr>
        <w:top w:val="none" w:sz="0" w:space="0" w:color="auto"/>
        <w:left w:val="none" w:sz="0" w:space="0" w:color="auto"/>
        <w:bottom w:val="none" w:sz="0" w:space="0" w:color="auto"/>
        <w:right w:val="none" w:sz="0" w:space="0" w:color="auto"/>
      </w:divBdr>
    </w:div>
    <w:div w:id="708065846">
      <w:bodyDiv w:val="1"/>
      <w:marLeft w:val="0"/>
      <w:marRight w:val="0"/>
      <w:marTop w:val="0"/>
      <w:marBottom w:val="0"/>
      <w:divBdr>
        <w:top w:val="none" w:sz="0" w:space="0" w:color="auto"/>
        <w:left w:val="none" w:sz="0" w:space="0" w:color="auto"/>
        <w:bottom w:val="none" w:sz="0" w:space="0" w:color="auto"/>
        <w:right w:val="none" w:sz="0" w:space="0" w:color="auto"/>
      </w:divBdr>
      <w:divsChild>
        <w:div w:id="1047484403">
          <w:marLeft w:val="0"/>
          <w:marRight w:val="0"/>
          <w:marTop w:val="0"/>
          <w:marBottom w:val="0"/>
          <w:divBdr>
            <w:top w:val="none" w:sz="0" w:space="0" w:color="auto"/>
            <w:left w:val="none" w:sz="0" w:space="0" w:color="auto"/>
            <w:bottom w:val="none" w:sz="0" w:space="0" w:color="auto"/>
            <w:right w:val="none" w:sz="0" w:space="0" w:color="auto"/>
          </w:divBdr>
        </w:div>
      </w:divsChild>
    </w:div>
    <w:div w:id="806124232">
      <w:bodyDiv w:val="1"/>
      <w:marLeft w:val="0"/>
      <w:marRight w:val="0"/>
      <w:marTop w:val="0"/>
      <w:marBottom w:val="0"/>
      <w:divBdr>
        <w:top w:val="none" w:sz="0" w:space="0" w:color="auto"/>
        <w:left w:val="none" w:sz="0" w:space="0" w:color="auto"/>
        <w:bottom w:val="none" w:sz="0" w:space="0" w:color="auto"/>
        <w:right w:val="none" w:sz="0" w:space="0" w:color="auto"/>
      </w:divBdr>
    </w:div>
    <w:div w:id="1475415041">
      <w:bodyDiv w:val="1"/>
      <w:marLeft w:val="0"/>
      <w:marRight w:val="0"/>
      <w:marTop w:val="0"/>
      <w:marBottom w:val="0"/>
      <w:divBdr>
        <w:top w:val="none" w:sz="0" w:space="0" w:color="auto"/>
        <w:left w:val="none" w:sz="0" w:space="0" w:color="auto"/>
        <w:bottom w:val="none" w:sz="0" w:space="0" w:color="auto"/>
        <w:right w:val="none" w:sz="0" w:space="0" w:color="auto"/>
      </w:divBdr>
    </w:div>
    <w:div w:id="1514605901">
      <w:bodyDiv w:val="1"/>
      <w:marLeft w:val="0"/>
      <w:marRight w:val="0"/>
      <w:marTop w:val="0"/>
      <w:marBottom w:val="0"/>
      <w:divBdr>
        <w:top w:val="none" w:sz="0" w:space="0" w:color="auto"/>
        <w:left w:val="none" w:sz="0" w:space="0" w:color="auto"/>
        <w:bottom w:val="none" w:sz="0" w:space="0" w:color="auto"/>
        <w:right w:val="none" w:sz="0" w:space="0" w:color="auto"/>
      </w:divBdr>
    </w:div>
    <w:div w:id="1630083655">
      <w:bodyDiv w:val="1"/>
      <w:marLeft w:val="0"/>
      <w:marRight w:val="0"/>
      <w:marTop w:val="0"/>
      <w:marBottom w:val="0"/>
      <w:divBdr>
        <w:top w:val="none" w:sz="0" w:space="0" w:color="auto"/>
        <w:left w:val="none" w:sz="0" w:space="0" w:color="auto"/>
        <w:bottom w:val="none" w:sz="0" w:space="0" w:color="auto"/>
        <w:right w:val="none" w:sz="0" w:space="0" w:color="auto"/>
      </w:divBdr>
    </w:div>
    <w:div w:id="1702248219">
      <w:bodyDiv w:val="1"/>
      <w:marLeft w:val="0"/>
      <w:marRight w:val="0"/>
      <w:marTop w:val="0"/>
      <w:marBottom w:val="0"/>
      <w:divBdr>
        <w:top w:val="none" w:sz="0" w:space="0" w:color="auto"/>
        <w:left w:val="none" w:sz="0" w:space="0" w:color="auto"/>
        <w:bottom w:val="none" w:sz="0" w:space="0" w:color="auto"/>
        <w:right w:val="none" w:sz="0" w:space="0" w:color="auto"/>
      </w:divBdr>
    </w:div>
    <w:div w:id="1778452618">
      <w:bodyDiv w:val="1"/>
      <w:marLeft w:val="0"/>
      <w:marRight w:val="0"/>
      <w:marTop w:val="0"/>
      <w:marBottom w:val="0"/>
      <w:divBdr>
        <w:top w:val="none" w:sz="0" w:space="0" w:color="auto"/>
        <w:left w:val="none" w:sz="0" w:space="0" w:color="auto"/>
        <w:bottom w:val="none" w:sz="0" w:space="0" w:color="auto"/>
        <w:right w:val="none" w:sz="0" w:space="0" w:color="auto"/>
      </w:divBdr>
    </w:div>
    <w:div w:id="199729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City and County of Swansea</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sw264050</dc:creator>
  <keywords/>
  <dc:description/>
  <lastModifiedBy>Michael Ware</lastModifiedBy>
  <revision>2</revision>
  <dcterms:created xsi:type="dcterms:W3CDTF">2024-03-24T12:38:00.0000000Z</dcterms:created>
  <dcterms:modified xsi:type="dcterms:W3CDTF">2024-03-24T17:48:38.4252521Z</dcterms:modified>
</coreProperties>
</file>