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CC05B4" w14:textId="77777777" w:rsidR="006F610C" w:rsidRDefault="00F10246" w:rsidP="00F10246">
      <w:pPr>
        <w:jc w:val="center"/>
        <w:rPr>
          <w:sz w:val="28"/>
          <w:u w:val="single"/>
        </w:rPr>
      </w:pPr>
      <w:r>
        <w:rPr>
          <w:sz w:val="28"/>
          <w:u w:val="single"/>
        </w:rPr>
        <w:t>Dissertation outline for James Kennaway 1200518</w:t>
      </w:r>
    </w:p>
    <w:p w14:paraId="66038AE7" w14:textId="77777777" w:rsidR="00F10246" w:rsidRDefault="00F10246" w:rsidP="00F10246">
      <w:pPr>
        <w:jc w:val="center"/>
        <w:rPr>
          <w:sz w:val="28"/>
          <w:u w:val="single"/>
        </w:rPr>
      </w:pPr>
    </w:p>
    <w:p w14:paraId="30F4A8D2" w14:textId="77777777" w:rsidR="00F10246" w:rsidRDefault="00F10246" w:rsidP="009C13B9">
      <w:pPr>
        <w:spacing w:line="480" w:lineRule="auto"/>
        <w:jc w:val="both"/>
      </w:pPr>
      <w:r>
        <w:tab/>
        <w:t xml:space="preserve">After working </w:t>
      </w:r>
      <w:r w:rsidR="003F274D">
        <w:t xml:space="preserve">for two separate seasons </w:t>
      </w:r>
      <w:r w:rsidR="006A3DD3">
        <w:t xml:space="preserve">at the Hearthworks Yurts and Tipis </w:t>
      </w:r>
      <w:r w:rsidR="009C13B9">
        <w:t xml:space="preserve">company I had many ideas around where my dissertation would end up. At first I thought of looking at those inside the Tipi’s, the customers at the festivals. Here I found a bland mix of party goers and </w:t>
      </w:r>
      <w:r w:rsidR="003726E9">
        <w:t xml:space="preserve">alternative life stylists, they did not stir any great ethnographic thought in me. So I decided to look past these people and instead to the </w:t>
      </w:r>
      <w:r w:rsidR="004B5F73">
        <w:t>place where the structures were being erected, the festivals themselves</w:t>
      </w:r>
      <w:r w:rsidR="008070EB">
        <w:t xml:space="preserve">. I tried to find a way of looking into the creation and growth of the festival scene through the lens of the workers of the glamping company. Again I was met by a tepid and bland </w:t>
      </w:r>
      <w:r w:rsidR="00B40F94">
        <w:t>world. Festivals inside the UK are more and more run for simple monetary purpose, I felt that again there would not be enough there for me to create a whole ethnography and dissertation around.</w:t>
      </w:r>
    </w:p>
    <w:p w14:paraId="34FD3F28" w14:textId="77777777" w:rsidR="00B40F94" w:rsidRDefault="00B40F94" w:rsidP="009C13B9">
      <w:pPr>
        <w:spacing w:line="480" w:lineRule="auto"/>
        <w:jc w:val="both"/>
      </w:pPr>
      <w:r>
        <w:tab/>
        <w:t xml:space="preserve">I did most of this thinking whilst working and learning the </w:t>
      </w:r>
      <w:r w:rsidR="00A4643D">
        <w:t xml:space="preserve">techniques used to </w:t>
      </w:r>
      <w:r w:rsidR="00DB4A43">
        <w:t xml:space="preserve">construct, maintain and deconstruct </w:t>
      </w:r>
      <w:r w:rsidR="006C0447">
        <w:t xml:space="preserve">the structures. </w:t>
      </w:r>
      <w:r w:rsidR="00A207F7">
        <w:t xml:space="preserve">It suddenly came to me that this was where my ethnography lay, within the bodily practices that are learnt on the job of how to </w:t>
      </w:r>
      <w:r w:rsidR="00337549">
        <w:t xml:space="preserve">put up and take down these structures. My first port of call was </w:t>
      </w:r>
      <w:r w:rsidR="00C024CC">
        <w:t>one of the oldest ideas in Anthropology that of the ‘</w:t>
      </w:r>
      <w:r w:rsidR="00BF3D0D">
        <w:t>bricoleur</w:t>
      </w:r>
      <w:r w:rsidR="00C024CC">
        <w:t xml:space="preserve">’ first termed by Levi-Strauss in </w:t>
      </w:r>
      <w:r w:rsidR="00C024CC">
        <w:rPr>
          <w:i/>
        </w:rPr>
        <w:t>Savage Mind</w:t>
      </w:r>
      <w:r w:rsidR="00C024CC">
        <w:t xml:space="preserve"> (1974). Here Levi-Strauss posits that as a person goes through their lives </w:t>
      </w:r>
      <w:r w:rsidR="0004260D">
        <w:t>the skills they acquire are placed into a ‘tool box’</w:t>
      </w:r>
      <w:r w:rsidR="00BF3D0D">
        <w:t xml:space="preserve"> of sort. When coming to a new job the tool box is opened and each skill is assessed with no prior bias and the best are chosen for the job. Levi-Strauss description of the ‘bricoleur’ as a wanderer also rang true with the people I was working alongside. Many of these individuals </w:t>
      </w:r>
      <w:r w:rsidR="008333DE">
        <w:t xml:space="preserve">had no permanent address, choosing instead to create live in vehicles. Not only did this come in to line with the wanderer aspect of the ‘bricoleur’ it also illuminated the many skills needed to live this lifestyle. To be able to build and then maintain a vehicle </w:t>
      </w:r>
      <w:r w:rsidR="008333DE">
        <w:lastRenderedPageBreak/>
        <w:t xml:space="preserve">required a certain level of knowledge in many different fields from mechanics, to woodwork and needle thread. </w:t>
      </w:r>
    </w:p>
    <w:p w14:paraId="726CA437" w14:textId="77777777" w:rsidR="00F262A8" w:rsidRDefault="008333DE" w:rsidP="009C13B9">
      <w:pPr>
        <w:spacing w:line="480" w:lineRule="auto"/>
        <w:jc w:val="both"/>
      </w:pPr>
      <w:r>
        <w:tab/>
        <w:t xml:space="preserve">As I became more and more enchanted by the idea of this lifestyle it become apparent to me that I was only telling the story of one set of players in whole game. The individuals </w:t>
      </w:r>
      <w:r w:rsidR="00DC2D3C">
        <w:t>are the main character yes, but the supporting roles in this story still need to be recognised. These are found in the structures themselves, the poles, the canvases even the wooden pegs have a certain life of their own, they have a character. When loading a trailer for an upcoming job the team leader, usually the most experienced</w:t>
      </w:r>
      <w:r w:rsidR="001136EE">
        <w:t xml:space="preserve"> person will know the ‘good’ and ‘bad’ poles, and will actively sort through to make sure the best come with them.</w:t>
      </w:r>
      <w:r w:rsidR="00DC2D3C">
        <w:t xml:space="preserve"> </w:t>
      </w:r>
      <w:r w:rsidR="001136EE">
        <w:t xml:space="preserve">This ability to see how many </w:t>
      </w:r>
      <w:r w:rsidR="008307BB">
        <w:t xml:space="preserve">individual parts will come together to form a whole is recognisable in Bruno Latour’s ‘black-box’ approach (Latour 1999:192). Latour posits that materials lie in a dormant ‘collective’ state awaiting </w:t>
      </w:r>
      <w:r w:rsidR="00965AC7">
        <w:t xml:space="preserve">the </w:t>
      </w:r>
      <w:r w:rsidR="00F262A8">
        <w:t>individual to interact with them and move them into something useable. This is not to say that some items have no use, but like the ‘bricoleur’ and their tools box, items must be looked at in an impartial light and chosen on the needs of the current task.</w:t>
      </w:r>
    </w:p>
    <w:p w14:paraId="4CE4C525" w14:textId="77777777" w:rsidR="00B44026" w:rsidRDefault="00F262A8" w:rsidP="00B44026">
      <w:pPr>
        <w:spacing w:line="480" w:lineRule="auto"/>
        <w:jc w:val="both"/>
        <w:rPr>
          <w:lang w:val="en-US"/>
        </w:rPr>
      </w:pPr>
      <w:r>
        <w:tab/>
        <w:t xml:space="preserve">In order to collect the necessary data for this ethnography and dissertation I have decided to perform an auto-ethnography. Tracking my own learning and reefing of these skills. I believe this is best </w:t>
      </w:r>
      <w:r w:rsidR="00AB12F0">
        <w:t xml:space="preserve">due to two reasons, this piece </w:t>
      </w:r>
      <w:r w:rsidR="007649AA">
        <w:t>looks</w:t>
      </w:r>
      <w:r w:rsidR="00AB12F0">
        <w:t xml:space="preserve"> to lift the lid on how </w:t>
      </w:r>
      <w:r w:rsidR="007649AA">
        <w:t xml:space="preserve">bodily practices are learnt and refined. Who else’s body am I </w:t>
      </w:r>
      <w:r w:rsidR="008A0C24">
        <w:t xml:space="preserve">best to talk about but my own. This is something I found in Ellis </w:t>
      </w:r>
      <w:r w:rsidR="00B44026" w:rsidRPr="00B44026">
        <w:rPr>
          <w:i/>
          <w:lang w:val="en-US"/>
        </w:rPr>
        <w:t>The ethnographic I: a methodological novel about autoethnogrpahy</w:t>
      </w:r>
      <w:r w:rsidR="00B44026">
        <w:rPr>
          <w:lang w:val="en-US"/>
        </w:rPr>
        <w:t xml:space="preserve"> (2004). This is not to say that I will not look to compare what is inside my own mind with those around me, especially as many of them will be imparting the knowledge I hope to master. I will employ the methods laid out by Skinner in </w:t>
      </w:r>
      <w:r w:rsidR="00B44026" w:rsidRPr="00B44026">
        <w:rPr>
          <w:i/>
          <w:lang w:val="en-US"/>
        </w:rPr>
        <w:t>The interview: an ethnographic approac</w:t>
      </w:r>
      <w:r w:rsidR="00B44026">
        <w:rPr>
          <w:i/>
          <w:lang w:val="en-US"/>
        </w:rPr>
        <w:t>h</w:t>
      </w:r>
      <w:r w:rsidR="00B44026">
        <w:rPr>
          <w:lang w:val="en-US"/>
        </w:rPr>
        <w:t xml:space="preserve"> (2012) where I will look to have conversational style interviews, hoping to not </w:t>
      </w:r>
      <w:r w:rsidR="006E380E">
        <w:rPr>
          <w:lang w:val="en-US"/>
        </w:rPr>
        <w:t xml:space="preserve">make it to </w:t>
      </w:r>
      <w:r w:rsidR="008E3C93">
        <w:rPr>
          <w:lang w:val="en-US"/>
        </w:rPr>
        <w:t xml:space="preserve">formal as I believe this would only hinder my approach. </w:t>
      </w:r>
    </w:p>
    <w:sdt>
      <w:sdtPr>
        <w:id w:val="-51245140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F6BFD52" w14:textId="77777777" w:rsidR="008E3C93" w:rsidRDefault="008E3C93">
          <w:pPr>
            <w:pStyle w:val="Heading1"/>
          </w:pPr>
          <w:r>
            <w:t>Bibliography</w:t>
          </w:r>
        </w:p>
        <w:sdt>
          <w:sdtPr>
            <w:id w:val="111145805"/>
            <w:bibliography/>
          </w:sdtPr>
          <w:sdtContent>
            <w:p w14:paraId="6CE22DAB" w14:textId="77777777" w:rsidR="008E3C93" w:rsidRDefault="008E3C93">
              <w:r>
                <w:t xml:space="preserve">Ellis, C (2004) </w:t>
              </w:r>
              <w:r>
                <w:rPr>
                  <w:i/>
                </w:rPr>
                <w:t>The ethnographic I: a methodological novel about autoethnogrpahy</w:t>
              </w:r>
              <w:r>
                <w:t xml:space="preserve">, </w:t>
              </w:r>
              <w:proofErr w:type="spellStart"/>
              <w:r>
                <w:t>AltaMira</w:t>
              </w:r>
              <w:proofErr w:type="spellEnd"/>
              <w:r>
                <w:t xml:space="preserve"> Press, CA</w:t>
              </w:r>
            </w:p>
            <w:p w14:paraId="3BFEF521" w14:textId="77777777" w:rsidR="008E3C93" w:rsidRDefault="008E3C93"/>
            <w:p w14:paraId="3F0EBE24" w14:textId="77777777" w:rsidR="008E3C93" w:rsidRDefault="008E3C93">
              <w:r>
                <w:t xml:space="preserve">Latour, B (1999) </w:t>
              </w:r>
              <w:r>
                <w:rPr>
                  <w:i/>
                </w:rPr>
                <w:t>Pandora’s Hope</w:t>
              </w:r>
              <w:r>
                <w:t>, Harvard Press, London</w:t>
              </w:r>
            </w:p>
            <w:p w14:paraId="33A14C09" w14:textId="77777777" w:rsidR="008E3C93" w:rsidRDefault="008E3C93"/>
            <w:p w14:paraId="4DEED0C2" w14:textId="77777777" w:rsidR="008E3C93" w:rsidRDefault="008E3C93" w:rsidP="008E3C93">
              <w:pPr>
                <w:rPr>
                  <w:lang w:val="en-US"/>
                </w:rPr>
              </w:pPr>
              <w:r>
                <w:t xml:space="preserve">Levi-Strauss, C (1974) </w:t>
              </w:r>
              <w:r>
                <w:rPr>
                  <w:i/>
                </w:rPr>
                <w:t>Savage Mind</w:t>
              </w:r>
              <w:r>
                <w:t xml:space="preserve">, </w:t>
              </w:r>
              <w:proofErr w:type="spellStart"/>
              <w:r w:rsidRPr="008E3C93">
                <w:rPr>
                  <w:lang w:val="en-US"/>
                </w:rPr>
                <w:t>Weidenfeld</w:t>
              </w:r>
              <w:proofErr w:type="spellEnd"/>
              <w:r w:rsidRPr="008E3C93">
                <w:rPr>
                  <w:lang w:val="en-US"/>
                </w:rPr>
                <w:t xml:space="preserve"> and Nicolson</w:t>
              </w:r>
              <w:r>
                <w:rPr>
                  <w:lang w:val="en-US"/>
                </w:rPr>
                <w:t>, London</w:t>
              </w:r>
            </w:p>
            <w:p w14:paraId="5DCB73FF" w14:textId="77777777" w:rsidR="008E3C93" w:rsidRDefault="008E3C93" w:rsidP="008E3C93">
              <w:pPr>
                <w:rPr>
                  <w:lang w:val="en-US"/>
                </w:rPr>
              </w:pPr>
            </w:p>
            <w:p w14:paraId="612DEF73" w14:textId="77777777" w:rsidR="008E3C93" w:rsidRPr="008E3C93" w:rsidRDefault="008E3C93" w:rsidP="008E3C93">
              <w:pPr>
                <w:rPr>
                  <w:lang w:val="en-US"/>
                </w:rPr>
              </w:pPr>
              <w:r>
                <w:rPr>
                  <w:lang w:val="en-US"/>
                </w:rPr>
                <w:t xml:space="preserve">Skinner, J (2012) </w:t>
              </w:r>
              <w:r>
                <w:rPr>
                  <w:i/>
                  <w:lang w:val="en-US"/>
                </w:rPr>
                <w:t>The Interview: an ethnographic approach</w:t>
              </w:r>
              <w:r>
                <w:rPr>
                  <w:lang w:val="en-US"/>
                </w:rPr>
                <w:t>, Berg, London</w:t>
              </w:r>
              <w:bookmarkStart w:id="0" w:name="_GoBack"/>
              <w:bookmarkEnd w:id="0"/>
            </w:p>
            <w:p w14:paraId="3A480B9C" w14:textId="77777777" w:rsidR="008E3C93" w:rsidRDefault="008E3C93">
              <w:r>
                <w:rPr>
                  <w:i/>
                </w:rPr>
                <w:t xml:space="preserve"> </w:t>
              </w:r>
            </w:p>
          </w:sdtContent>
        </w:sdt>
      </w:sdtContent>
    </w:sdt>
    <w:p w14:paraId="78F22AAC" w14:textId="77777777" w:rsidR="008E3C93" w:rsidRPr="00B44026" w:rsidRDefault="008E3C93" w:rsidP="00B44026">
      <w:pPr>
        <w:spacing w:line="480" w:lineRule="auto"/>
        <w:jc w:val="both"/>
        <w:rPr>
          <w:lang w:val="en-US"/>
        </w:rPr>
      </w:pPr>
    </w:p>
    <w:p w14:paraId="7D5C01DD" w14:textId="77777777" w:rsidR="00B44026" w:rsidRPr="00B44026" w:rsidRDefault="00B44026" w:rsidP="00B44026">
      <w:pPr>
        <w:spacing w:line="480" w:lineRule="auto"/>
        <w:jc w:val="both"/>
      </w:pPr>
    </w:p>
    <w:p w14:paraId="4DC08561" w14:textId="77777777" w:rsidR="00B44026" w:rsidRPr="008A0C24" w:rsidRDefault="00B44026" w:rsidP="009C13B9">
      <w:pPr>
        <w:spacing w:line="480" w:lineRule="auto"/>
        <w:jc w:val="both"/>
        <w:rPr>
          <w:i/>
        </w:rPr>
      </w:pPr>
    </w:p>
    <w:sectPr w:rsidR="00B44026" w:rsidRPr="008A0C24" w:rsidSect="00FA2AB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246"/>
    <w:rsid w:val="000102C0"/>
    <w:rsid w:val="0004260D"/>
    <w:rsid w:val="001136EE"/>
    <w:rsid w:val="00337549"/>
    <w:rsid w:val="0034518B"/>
    <w:rsid w:val="003726E9"/>
    <w:rsid w:val="003F274D"/>
    <w:rsid w:val="004B5F73"/>
    <w:rsid w:val="006A3DD3"/>
    <w:rsid w:val="006C0447"/>
    <w:rsid w:val="006E380E"/>
    <w:rsid w:val="007649AA"/>
    <w:rsid w:val="008070EB"/>
    <w:rsid w:val="008307BB"/>
    <w:rsid w:val="008333DE"/>
    <w:rsid w:val="008A0C24"/>
    <w:rsid w:val="008E3C93"/>
    <w:rsid w:val="0093339C"/>
    <w:rsid w:val="00965AC7"/>
    <w:rsid w:val="009C13B9"/>
    <w:rsid w:val="00A207F7"/>
    <w:rsid w:val="00A4643D"/>
    <w:rsid w:val="00AB12F0"/>
    <w:rsid w:val="00B40F94"/>
    <w:rsid w:val="00B44026"/>
    <w:rsid w:val="00BF3D0D"/>
    <w:rsid w:val="00C024CC"/>
    <w:rsid w:val="00CE26C1"/>
    <w:rsid w:val="00DB4A43"/>
    <w:rsid w:val="00DC2D3C"/>
    <w:rsid w:val="00F10246"/>
    <w:rsid w:val="00F262A8"/>
    <w:rsid w:val="00FA2AB1"/>
    <w:rsid w:val="00FF31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F7BE6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3C93"/>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8E3C93"/>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C93"/>
    <w:rPr>
      <w:rFonts w:asciiTheme="majorHAnsi" w:eastAsiaTheme="majorEastAsia" w:hAnsiTheme="majorHAnsi" w:cstheme="majorBidi"/>
      <w:b/>
      <w:bCs/>
      <w:color w:val="2E74B5" w:themeColor="accent1" w:themeShade="BF"/>
      <w:sz w:val="28"/>
      <w:szCs w:val="28"/>
      <w:lang w:bidi="en-US"/>
    </w:rPr>
  </w:style>
  <w:style w:type="character" w:customStyle="1" w:styleId="Heading3Char">
    <w:name w:val="Heading 3 Char"/>
    <w:basedOn w:val="DefaultParagraphFont"/>
    <w:link w:val="Heading3"/>
    <w:uiPriority w:val="9"/>
    <w:semiHidden/>
    <w:rsid w:val="008E3C93"/>
    <w:rPr>
      <w:rFonts w:asciiTheme="majorHAnsi" w:eastAsiaTheme="majorEastAsia" w:hAnsiTheme="majorHAnsi" w:cstheme="majorBidi"/>
      <w:color w:val="1F4D78"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5640959">
      <w:bodyDiv w:val="1"/>
      <w:marLeft w:val="0"/>
      <w:marRight w:val="0"/>
      <w:marTop w:val="0"/>
      <w:marBottom w:val="0"/>
      <w:divBdr>
        <w:top w:val="none" w:sz="0" w:space="0" w:color="auto"/>
        <w:left w:val="none" w:sz="0" w:space="0" w:color="auto"/>
        <w:bottom w:val="none" w:sz="0" w:space="0" w:color="auto"/>
        <w:right w:val="none" w:sz="0" w:space="0" w:color="auto"/>
      </w:divBdr>
    </w:div>
    <w:div w:id="462845438">
      <w:bodyDiv w:val="1"/>
      <w:marLeft w:val="0"/>
      <w:marRight w:val="0"/>
      <w:marTop w:val="0"/>
      <w:marBottom w:val="0"/>
      <w:divBdr>
        <w:top w:val="none" w:sz="0" w:space="0" w:color="auto"/>
        <w:left w:val="none" w:sz="0" w:space="0" w:color="auto"/>
        <w:bottom w:val="none" w:sz="0" w:space="0" w:color="auto"/>
        <w:right w:val="none" w:sz="0" w:space="0" w:color="auto"/>
      </w:divBdr>
    </w:div>
    <w:div w:id="482738993">
      <w:bodyDiv w:val="1"/>
      <w:marLeft w:val="0"/>
      <w:marRight w:val="0"/>
      <w:marTop w:val="0"/>
      <w:marBottom w:val="0"/>
      <w:divBdr>
        <w:top w:val="none" w:sz="0" w:space="0" w:color="auto"/>
        <w:left w:val="none" w:sz="0" w:space="0" w:color="auto"/>
        <w:bottom w:val="none" w:sz="0" w:space="0" w:color="auto"/>
        <w:right w:val="none" w:sz="0" w:space="0" w:color="auto"/>
      </w:divBdr>
    </w:div>
    <w:div w:id="645861466">
      <w:bodyDiv w:val="1"/>
      <w:marLeft w:val="0"/>
      <w:marRight w:val="0"/>
      <w:marTop w:val="0"/>
      <w:marBottom w:val="0"/>
      <w:divBdr>
        <w:top w:val="none" w:sz="0" w:space="0" w:color="auto"/>
        <w:left w:val="none" w:sz="0" w:space="0" w:color="auto"/>
        <w:bottom w:val="none" w:sz="0" w:space="0" w:color="auto"/>
        <w:right w:val="none" w:sz="0" w:space="0" w:color="auto"/>
      </w:divBdr>
    </w:div>
    <w:div w:id="668598834">
      <w:bodyDiv w:val="1"/>
      <w:marLeft w:val="0"/>
      <w:marRight w:val="0"/>
      <w:marTop w:val="0"/>
      <w:marBottom w:val="0"/>
      <w:divBdr>
        <w:top w:val="none" w:sz="0" w:space="0" w:color="auto"/>
        <w:left w:val="none" w:sz="0" w:space="0" w:color="auto"/>
        <w:bottom w:val="none" w:sz="0" w:space="0" w:color="auto"/>
        <w:right w:val="none" w:sz="0" w:space="0" w:color="auto"/>
      </w:divBdr>
    </w:div>
    <w:div w:id="781848239">
      <w:bodyDiv w:val="1"/>
      <w:marLeft w:val="0"/>
      <w:marRight w:val="0"/>
      <w:marTop w:val="0"/>
      <w:marBottom w:val="0"/>
      <w:divBdr>
        <w:top w:val="none" w:sz="0" w:space="0" w:color="auto"/>
        <w:left w:val="none" w:sz="0" w:space="0" w:color="auto"/>
        <w:bottom w:val="none" w:sz="0" w:space="0" w:color="auto"/>
        <w:right w:val="none" w:sz="0" w:space="0" w:color="auto"/>
      </w:divBdr>
    </w:div>
    <w:div w:id="1215240113">
      <w:bodyDiv w:val="1"/>
      <w:marLeft w:val="0"/>
      <w:marRight w:val="0"/>
      <w:marTop w:val="0"/>
      <w:marBottom w:val="0"/>
      <w:divBdr>
        <w:top w:val="none" w:sz="0" w:space="0" w:color="auto"/>
        <w:left w:val="none" w:sz="0" w:space="0" w:color="auto"/>
        <w:bottom w:val="none" w:sz="0" w:space="0" w:color="auto"/>
        <w:right w:val="none" w:sz="0" w:space="0" w:color="auto"/>
      </w:divBdr>
    </w:div>
    <w:div w:id="1704404817">
      <w:bodyDiv w:val="1"/>
      <w:marLeft w:val="0"/>
      <w:marRight w:val="0"/>
      <w:marTop w:val="0"/>
      <w:marBottom w:val="0"/>
      <w:divBdr>
        <w:top w:val="none" w:sz="0" w:space="0" w:color="auto"/>
        <w:left w:val="none" w:sz="0" w:space="0" w:color="auto"/>
        <w:bottom w:val="none" w:sz="0" w:space="0" w:color="auto"/>
        <w:right w:val="none" w:sz="0" w:space="0" w:color="auto"/>
      </w:divBdr>
    </w:div>
    <w:div w:id="21401444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9A440F4-C671-B74B-A6A8-07F91CA17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3</Pages>
  <Words>662</Words>
  <Characters>3779</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Kennaway</dc:creator>
  <cp:keywords/>
  <dc:description/>
  <cp:lastModifiedBy>James Kennaway</cp:lastModifiedBy>
  <cp:revision>1</cp:revision>
  <dcterms:created xsi:type="dcterms:W3CDTF">2018-07-10T12:21:00Z</dcterms:created>
  <dcterms:modified xsi:type="dcterms:W3CDTF">2018-07-11T11:57:00Z</dcterms:modified>
</cp:coreProperties>
</file>