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2C1551" w14:textId="7BFBBF5D" w:rsidR="001934A8" w:rsidRPr="002145DE" w:rsidRDefault="002145DE" w:rsidP="007C2975">
      <w:pPr>
        <w:jc w:val="center"/>
        <w:rPr>
          <w:b/>
          <w:bCs/>
        </w:rPr>
      </w:pPr>
      <w:r w:rsidRPr="002145DE">
        <w:rPr>
          <w:b/>
          <w:bCs/>
        </w:rPr>
        <w:t>REVIEWS THE PRACTICE OF “FIRE AND REHIRE” TACTICS WITHIN THE UK LABOUR MARKET TO EVALUATE THE APPROACH TAKEN BY DIFFERENT ORGANIZATIONS.</w:t>
      </w:r>
    </w:p>
    <w:p w14:paraId="692B90EB" w14:textId="6F330C1A" w:rsidR="007C2975" w:rsidRDefault="007C2975" w:rsidP="007C2975">
      <w:pPr>
        <w:rPr>
          <w:b/>
          <w:bCs/>
        </w:rPr>
      </w:pPr>
      <w:r>
        <w:rPr>
          <w:noProof/>
          <w:lang w:val="en-IN" w:eastAsia="en-IN"/>
        </w:rPr>
        <w:drawing>
          <wp:inline distT="0" distB="0" distL="0" distR="0" wp14:anchorId="6A8E66D4" wp14:editId="746F73C7">
            <wp:extent cx="5943600" cy="1708660"/>
            <wp:effectExtent l="0" t="0" r="0" b="0"/>
            <wp:docPr id="1"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MATLAB Access for Everyone - MATLAB &amp; Simulin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67362" cy="1715491"/>
                    </a:xfrm>
                    <a:prstGeom prst="rect">
                      <a:avLst/>
                    </a:prstGeom>
                    <a:noFill/>
                    <a:ln>
                      <a:noFill/>
                    </a:ln>
                  </pic:spPr>
                </pic:pic>
              </a:graphicData>
            </a:graphic>
          </wp:inline>
        </w:drawing>
      </w:r>
    </w:p>
    <w:p w14:paraId="0CB90261" w14:textId="77777777" w:rsidR="007C2975" w:rsidRDefault="007C2975" w:rsidP="007C2975">
      <w:pPr>
        <w:rPr>
          <w:b/>
          <w:bCs/>
        </w:rPr>
      </w:pPr>
    </w:p>
    <w:p w14:paraId="0D1F6061" w14:textId="541A592A" w:rsidR="002145DE" w:rsidRPr="00513DA7" w:rsidRDefault="00513DA7" w:rsidP="00820393">
      <w:pPr>
        <w:jc w:val="center"/>
        <w:rPr>
          <w:bCs/>
          <w:sz w:val="32"/>
          <w:szCs w:val="32"/>
        </w:rPr>
      </w:pPr>
      <w:r>
        <w:rPr>
          <w:bCs/>
          <w:sz w:val="32"/>
          <w:szCs w:val="32"/>
        </w:rPr>
        <w:t>STUDENT NAME</w:t>
      </w:r>
      <w:r w:rsidR="007C2975" w:rsidRPr="00513DA7">
        <w:rPr>
          <w:bCs/>
          <w:sz w:val="32"/>
          <w:szCs w:val="32"/>
        </w:rPr>
        <w:t>:</w:t>
      </w:r>
      <w:r w:rsidR="0016201C">
        <w:rPr>
          <w:bCs/>
          <w:sz w:val="32"/>
          <w:szCs w:val="32"/>
        </w:rPr>
        <w:t xml:space="preserve"> </w:t>
      </w:r>
      <w:r>
        <w:rPr>
          <w:bCs/>
          <w:sz w:val="32"/>
          <w:szCs w:val="32"/>
        </w:rPr>
        <w:t>HARPRIT KAUR PADDA</w:t>
      </w:r>
    </w:p>
    <w:p w14:paraId="471CCFB1" w14:textId="1C698BDF" w:rsidR="007C2975" w:rsidRPr="00513DA7" w:rsidRDefault="00513DA7" w:rsidP="00820393">
      <w:pPr>
        <w:jc w:val="center"/>
        <w:rPr>
          <w:bCs/>
          <w:sz w:val="32"/>
          <w:szCs w:val="32"/>
        </w:rPr>
      </w:pPr>
      <w:r>
        <w:rPr>
          <w:bCs/>
          <w:sz w:val="32"/>
          <w:szCs w:val="32"/>
        </w:rPr>
        <w:t>STUDENT ID: 2124620</w:t>
      </w:r>
      <w:bookmarkStart w:id="0" w:name="_GoBack"/>
      <w:bookmarkEnd w:id="0"/>
    </w:p>
    <w:p w14:paraId="65C142AA" w14:textId="7FD0CE95" w:rsidR="007C2975" w:rsidRPr="00513DA7" w:rsidRDefault="0016201C" w:rsidP="00820393">
      <w:pPr>
        <w:jc w:val="center"/>
        <w:rPr>
          <w:sz w:val="32"/>
          <w:szCs w:val="32"/>
        </w:rPr>
      </w:pPr>
      <w:r>
        <w:rPr>
          <w:bCs/>
          <w:sz w:val="32"/>
          <w:szCs w:val="32"/>
        </w:rPr>
        <w:t>MODULE NAME: MANAGING PEOPLE</w:t>
      </w:r>
    </w:p>
    <w:p w14:paraId="0376EBE9" w14:textId="074C1110" w:rsidR="007C2975" w:rsidRPr="00513DA7" w:rsidRDefault="0016201C" w:rsidP="00820393">
      <w:pPr>
        <w:jc w:val="center"/>
        <w:rPr>
          <w:bCs/>
          <w:sz w:val="32"/>
          <w:szCs w:val="32"/>
        </w:rPr>
      </w:pPr>
      <w:r>
        <w:rPr>
          <w:bCs/>
          <w:sz w:val="32"/>
          <w:szCs w:val="32"/>
        </w:rPr>
        <w:t>MODULE CODE</w:t>
      </w:r>
      <w:r w:rsidR="007C2975" w:rsidRPr="00513DA7">
        <w:rPr>
          <w:bCs/>
          <w:sz w:val="32"/>
          <w:szCs w:val="32"/>
        </w:rPr>
        <w:t xml:space="preserve">: </w:t>
      </w:r>
      <w:r w:rsidR="007C2975" w:rsidRPr="00513DA7">
        <w:rPr>
          <w:sz w:val="32"/>
          <w:szCs w:val="32"/>
        </w:rPr>
        <w:t>LCMB7011</w:t>
      </w:r>
    </w:p>
    <w:p w14:paraId="08557063" w14:textId="6EA3793E" w:rsidR="007C2975" w:rsidRPr="00513DA7" w:rsidRDefault="0016201C" w:rsidP="00820393">
      <w:pPr>
        <w:jc w:val="center"/>
        <w:rPr>
          <w:bCs/>
          <w:sz w:val="32"/>
          <w:szCs w:val="32"/>
        </w:rPr>
      </w:pPr>
      <w:r>
        <w:rPr>
          <w:bCs/>
          <w:sz w:val="32"/>
          <w:szCs w:val="32"/>
        </w:rPr>
        <w:t>MODULE LEADER</w:t>
      </w:r>
      <w:r w:rsidR="007C2975" w:rsidRPr="00513DA7">
        <w:rPr>
          <w:bCs/>
          <w:sz w:val="32"/>
          <w:szCs w:val="32"/>
        </w:rPr>
        <w:t>:</w:t>
      </w:r>
      <w:r w:rsidR="007C2975" w:rsidRPr="00513DA7">
        <w:rPr>
          <w:sz w:val="32"/>
          <w:szCs w:val="32"/>
        </w:rPr>
        <w:t xml:space="preserve"> </w:t>
      </w:r>
      <w:r>
        <w:rPr>
          <w:sz w:val="32"/>
          <w:szCs w:val="32"/>
        </w:rPr>
        <w:t>TERRY WALCOTT</w:t>
      </w:r>
    </w:p>
    <w:p w14:paraId="179C9CF7" w14:textId="6E3E6467" w:rsidR="002145DE" w:rsidRDefault="002145DE" w:rsidP="002145DE">
      <w:pPr>
        <w:jc w:val="both"/>
      </w:pPr>
    </w:p>
    <w:p w14:paraId="6A9EB7DB" w14:textId="660030E3" w:rsidR="002145DE" w:rsidRDefault="002145DE" w:rsidP="002145DE">
      <w:pPr>
        <w:jc w:val="both"/>
      </w:pPr>
    </w:p>
    <w:p w14:paraId="3060569F" w14:textId="7AE7E9A6" w:rsidR="002145DE" w:rsidRDefault="002145DE" w:rsidP="002145DE">
      <w:pPr>
        <w:jc w:val="both"/>
      </w:pPr>
    </w:p>
    <w:p w14:paraId="2DFB87FB" w14:textId="259C79A2" w:rsidR="002145DE" w:rsidRDefault="002145DE" w:rsidP="002145DE">
      <w:pPr>
        <w:jc w:val="both"/>
      </w:pPr>
    </w:p>
    <w:p w14:paraId="46B24172" w14:textId="3F857DB8" w:rsidR="002145DE" w:rsidRDefault="002145DE" w:rsidP="002145DE">
      <w:pPr>
        <w:jc w:val="both"/>
      </w:pPr>
    </w:p>
    <w:sdt>
      <w:sdtPr>
        <w:rPr>
          <w:rFonts w:ascii="Times New Roman" w:eastAsiaTheme="minorHAnsi" w:hAnsi="Times New Roman" w:cstheme="minorBidi"/>
          <w:color w:val="auto"/>
          <w:sz w:val="24"/>
          <w:szCs w:val="22"/>
        </w:rPr>
        <w:id w:val="-1570492451"/>
        <w:docPartObj>
          <w:docPartGallery w:val="Table of Contents"/>
          <w:docPartUnique/>
        </w:docPartObj>
      </w:sdtPr>
      <w:sdtEndPr>
        <w:rPr>
          <w:b/>
          <w:bCs/>
          <w:noProof/>
        </w:rPr>
      </w:sdtEndPr>
      <w:sdtContent>
        <w:p w14:paraId="46EE9B8C" w14:textId="79DB8D1C" w:rsidR="002145DE" w:rsidRDefault="002145DE" w:rsidP="002145DE">
          <w:pPr>
            <w:pStyle w:val="TOCHeading"/>
            <w:jc w:val="both"/>
          </w:pPr>
          <w:r>
            <w:t>Contents</w:t>
          </w:r>
        </w:p>
        <w:p w14:paraId="5928AD83" w14:textId="7AD6C4C7" w:rsidR="007C2975" w:rsidRDefault="002145DE">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0262483" w:history="1">
            <w:r w:rsidR="007C2975" w:rsidRPr="003C7330">
              <w:rPr>
                <w:rStyle w:val="Hyperlink"/>
                <w:noProof/>
              </w:rPr>
              <w:t>Introduction</w:t>
            </w:r>
            <w:r w:rsidR="007C2975">
              <w:rPr>
                <w:noProof/>
                <w:webHidden/>
              </w:rPr>
              <w:tab/>
            </w:r>
            <w:r w:rsidR="007C2975">
              <w:rPr>
                <w:noProof/>
                <w:webHidden/>
              </w:rPr>
              <w:fldChar w:fldCharType="begin"/>
            </w:r>
            <w:r w:rsidR="007C2975">
              <w:rPr>
                <w:noProof/>
                <w:webHidden/>
              </w:rPr>
              <w:instrText xml:space="preserve"> PAGEREF _Toc110262483 \h </w:instrText>
            </w:r>
            <w:r w:rsidR="007C2975">
              <w:rPr>
                <w:noProof/>
                <w:webHidden/>
              </w:rPr>
            </w:r>
            <w:r w:rsidR="007C2975">
              <w:rPr>
                <w:noProof/>
                <w:webHidden/>
              </w:rPr>
              <w:fldChar w:fldCharType="separate"/>
            </w:r>
            <w:r w:rsidR="007C2975">
              <w:rPr>
                <w:noProof/>
                <w:webHidden/>
              </w:rPr>
              <w:t>1</w:t>
            </w:r>
            <w:r w:rsidR="007C2975">
              <w:rPr>
                <w:noProof/>
                <w:webHidden/>
              </w:rPr>
              <w:fldChar w:fldCharType="end"/>
            </w:r>
          </w:hyperlink>
        </w:p>
        <w:p w14:paraId="089565F7" w14:textId="33C97EBD" w:rsidR="007C2975" w:rsidRDefault="00D546F7">
          <w:pPr>
            <w:pStyle w:val="TOC1"/>
            <w:tabs>
              <w:tab w:val="right" w:leader="dot" w:pos="9350"/>
            </w:tabs>
            <w:rPr>
              <w:rFonts w:asciiTheme="minorHAnsi" w:eastAsiaTheme="minorEastAsia" w:hAnsiTheme="minorHAnsi"/>
              <w:noProof/>
              <w:sz w:val="22"/>
            </w:rPr>
          </w:pPr>
          <w:hyperlink w:anchor="_Toc110262484" w:history="1">
            <w:r w:rsidR="007C2975" w:rsidRPr="003C7330">
              <w:rPr>
                <w:rStyle w:val="Hyperlink"/>
                <w:noProof/>
              </w:rPr>
              <w:t>Legal implications of changing contractual employment terms</w:t>
            </w:r>
            <w:r w:rsidR="007C2975">
              <w:rPr>
                <w:noProof/>
                <w:webHidden/>
              </w:rPr>
              <w:tab/>
            </w:r>
            <w:r w:rsidR="007C2975">
              <w:rPr>
                <w:noProof/>
                <w:webHidden/>
              </w:rPr>
              <w:fldChar w:fldCharType="begin"/>
            </w:r>
            <w:r w:rsidR="007C2975">
              <w:rPr>
                <w:noProof/>
                <w:webHidden/>
              </w:rPr>
              <w:instrText xml:space="preserve"> PAGEREF _Toc110262484 \h </w:instrText>
            </w:r>
            <w:r w:rsidR="007C2975">
              <w:rPr>
                <w:noProof/>
                <w:webHidden/>
              </w:rPr>
            </w:r>
            <w:r w:rsidR="007C2975">
              <w:rPr>
                <w:noProof/>
                <w:webHidden/>
              </w:rPr>
              <w:fldChar w:fldCharType="separate"/>
            </w:r>
            <w:r w:rsidR="007C2975">
              <w:rPr>
                <w:noProof/>
                <w:webHidden/>
              </w:rPr>
              <w:t>5</w:t>
            </w:r>
            <w:r w:rsidR="007C2975">
              <w:rPr>
                <w:noProof/>
                <w:webHidden/>
              </w:rPr>
              <w:fldChar w:fldCharType="end"/>
            </w:r>
          </w:hyperlink>
        </w:p>
        <w:p w14:paraId="6675735E" w14:textId="625D7EB5" w:rsidR="007C2975" w:rsidRDefault="00D546F7">
          <w:pPr>
            <w:pStyle w:val="TOC2"/>
            <w:tabs>
              <w:tab w:val="right" w:leader="dot" w:pos="9350"/>
            </w:tabs>
            <w:rPr>
              <w:rFonts w:asciiTheme="minorHAnsi" w:eastAsiaTheme="minorEastAsia" w:hAnsiTheme="minorHAnsi"/>
              <w:noProof/>
              <w:sz w:val="22"/>
            </w:rPr>
          </w:pPr>
          <w:hyperlink w:anchor="_Toc110262485" w:history="1">
            <w:r w:rsidR="007C2975" w:rsidRPr="003C7330">
              <w:rPr>
                <w:rStyle w:val="Hyperlink"/>
                <w:noProof/>
              </w:rPr>
              <w:t>Recruitment and selection of staff</w:t>
            </w:r>
            <w:r w:rsidR="007C2975">
              <w:rPr>
                <w:noProof/>
                <w:webHidden/>
              </w:rPr>
              <w:tab/>
            </w:r>
            <w:r w:rsidR="007C2975">
              <w:rPr>
                <w:noProof/>
                <w:webHidden/>
              </w:rPr>
              <w:fldChar w:fldCharType="begin"/>
            </w:r>
            <w:r w:rsidR="007C2975">
              <w:rPr>
                <w:noProof/>
                <w:webHidden/>
              </w:rPr>
              <w:instrText xml:space="preserve"> PAGEREF _Toc110262485 \h </w:instrText>
            </w:r>
            <w:r w:rsidR="007C2975">
              <w:rPr>
                <w:noProof/>
                <w:webHidden/>
              </w:rPr>
            </w:r>
            <w:r w:rsidR="007C2975">
              <w:rPr>
                <w:noProof/>
                <w:webHidden/>
              </w:rPr>
              <w:fldChar w:fldCharType="separate"/>
            </w:r>
            <w:r w:rsidR="007C2975">
              <w:rPr>
                <w:noProof/>
                <w:webHidden/>
              </w:rPr>
              <w:t>5</w:t>
            </w:r>
            <w:r w:rsidR="007C2975">
              <w:rPr>
                <w:noProof/>
                <w:webHidden/>
              </w:rPr>
              <w:fldChar w:fldCharType="end"/>
            </w:r>
          </w:hyperlink>
        </w:p>
        <w:p w14:paraId="42D7D7A8" w14:textId="1CD08359" w:rsidR="007C2975" w:rsidRDefault="00D546F7">
          <w:pPr>
            <w:pStyle w:val="TOC2"/>
            <w:tabs>
              <w:tab w:val="right" w:leader="dot" w:pos="9350"/>
            </w:tabs>
            <w:rPr>
              <w:rFonts w:asciiTheme="minorHAnsi" w:eastAsiaTheme="minorEastAsia" w:hAnsiTheme="minorHAnsi"/>
              <w:noProof/>
              <w:sz w:val="22"/>
            </w:rPr>
          </w:pPr>
          <w:hyperlink w:anchor="_Toc110262486" w:history="1">
            <w:r w:rsidR="007C2975" w:rsidRPr="003C7330">
              <w:rPr>
                <w:rStyle w:val="Hyperlink"/>
                <w:noProof/>
              </w:rPr>
              <w:t>Staff training and development</w:t>
            </w:r>
            <w:r w:rsidR="007C2975">
              <w:rPr>
                <w:noProof/>
                <w:webHidden/>
              </w:rPr>
              <w:tab/>
            </w:r>
            <w:r w:rsidR="007C2975">
              <w:rPr>
                <w:noProof/>
                <w:webHidden/>
              </w:rPr>
              <w:fldChar w:fldCharType="begin"/>
            </w:r>
            <w:r w:rsidR="007C2975">
              <w:rPr>
                <w:noProof/>
                <w:webHidden/>
              </w:rPr>
              <w:instrText xml:space="preserve"> PAGEREF _Toc110262486 \h </w:instrText>
            </w:r>
            <w:r w:rsidR="007C2975">
              <w:rPr>
                <w:noProof/>
                <w:webHidden/>
              </w:rPr>
            </w:r>
            <w:r w:rsidR="007C2975">
              <w:rPr>
                <w:noProof/>
                <w:webHidden/>
              </w:rPr>
              <w:fldChar w:fldCharType="separate"/>
            </w:r>
            <w:r w:rsidR="007C2975">
              <w:rPr>
                <w:noProof/>
                <w:webHidden/>
              </w:rPr>
              <w:t>5</w:t>
            </w:r>
            <w:r w:rsidR="007C2975">
              <w:rPr>
                <w:noProof/>
                <w:webHidden/>
              </w:rPr>
              <w:fldChar w:fldCharType="end"/>
            </w:r>
          </w:hyperlink>
        </w:p>
        <w:p w14:paraId="6D792132" w14:textId="52AD6B09" w:rsidR="007C2975" w:rsidRDefault="00D546F7">
          <w:pPr>
            <w:pStyle w:val="TOC1"/>
            <w:tabs>
              <w:tab w:val="right" w:leader="dot" w:pos="9350"/>
            </w:tabs>
            <w:rPr>
              <w:rFonts w:asciiTheme="minorHAnsi" w:eastAsiaTheme="minorEastAsia" w:hAnsiTheme="minorHAnsi"/>
              <w:noProof/>
              <w:sz w:val="22"/>
            </w:rPr>
          </w:pPr>
          <w:hyperlink w:anchor="_Toc110262487" w:history="1">
            <w:r w:rsidR="007C2975" w:rsidRPr="003C7330">
              <w:rPr>
                <w:rStyle w:val="Hyperlink"/>
                <w:noProof/>
              </w:rPr>
              <w:t>Potential impact of any changes on employee engagement</w:t>
            </w:r>
            <w:r w:rsidR="007C2975">
              <w:rPr>
                <w:noProof/>
                <w:webHidden/>
              </w:rPr>
              <w:tab/>
            </w:r>
            <w:r w:rsidR="007C2975">
              <w:rPr>
                <w:noProof/>
                <w:webHidden/>
              </w:rPr>
              <w:fldChar w:fldCharType="begin"/>
            </w:r>
            <w:r w:rsidR="007C2975">
              <w:rPr>
                <w:noProof/>
                <w:webHidden/>
              </w:rPr>
              <w:instrText xml:space="preserve"> PAGEREF _Toc110262487 \h </w:instrText>
            </w:r>
            <w:r w:rsidR="007C2975">
              <w:rPr>
                <w:noProof/>
                <w:webHidden/>
              </w:rPr>
            </w:r>
            <w:r w:rsidR="007C2975">
              <w:rPr>
                <w:noProof/>
                <w:webHidden/>
              </w:rPr>
              <w:fldChar w:fldCharType="separate"/>
            </w:r>
            <w:r w:rsidR="007C2975">
              <w:rPr>
                <w:noProof/>
                <w:webHidden/>
              </w:rPr>
              <w:t>6</w:t>
            </w:r>
            <w:r w:rsidR="007C2975">
              <w:rPr>
                <w:noProof/>
                <w:webHidden/>
              </w:rPr>
              <w:fldChar w:fldCharType="end"/>
            </w:r>
          </w:hyperlink>
        </w:p>
        <w:p w14:paraId="5AFB5AD9" w14:textId="59064C18" w:rsidR="007C2975" w:rsidRDefault="00D546F7">
          <w:pPr>
            <w:pStyle w:val="TOC2"/>
            <w:tabs>
              <w:tab w:val="right" w:leader="dot" w:pos="9350"/>
            </w:tabs>
            <w:rPr>
              <w:rFonts w:asciiTheme="minorHAnsi" w:eastAsiaTheme="minorEastAsia" w:hAnsiTheme="minorHAnsi"/>
              <w:noProof/>
              <w:sz w:val="22"/>
            </w:rPr>
          </w:pPr>
          <w:hyperlink w:anchor="_Toc110262488" w:history="1">
            <w:r w:rsidR="007C2975" w:rsidRPr="003C7330">
              <w:rPr>
                <w:rStyle w:val="Hyperlink"/>
                <w:noProof/>
              </w:rPr>
              <w:t>Diversity and Equality</w:t>
            </w:r>
            <w:r w:rsidR="007C2975">
              <w:rPr>
                <w:noProof/>
                <w:webHidden/>
              </w:rPr>
              <w:tab/>
            </w:r>
            <w:r w:rsidR="007C2975">
              <w:rPr>
                <w:noProof/>
                <w:webHidden/>
              </w:rPr>
              <w:fldChar w:fldCharType="begin"/>
            </w:r>
            <w:r w:rsidR="007C2975">
              <w:rPr>
                <w:noProof/>
                <w:webHidden/>
              </w:rPr>
              <w:instrText xml:space="preserve"> PAGEREF _Toc110262488 \h </w:instrText>
            </w:r>
            <w:r w:rsidR="007C2975">
              <w:rPr>
                <w:noProof/>
                <w:webHidden/>
              </w:rPr>
            </w:r>
            <w:r w:rsidR="007C2975">
              <w:rPr>
                <w:noProof/>
                <w:webHidden/>
              </w:rPr>
              <w:fldChar w:fldCharType="separate"/>
            </w:r>
            <w:r w:rsidR="007C2975">
              <w:rPr>
                <w:noProof/>
                <w:webHidden/>
              </w:rPr>
              <w:t>7</w:t>
            </w:r>
            <w:r w:rsidR="007C2975">
              <w:rPr>
                <w:noProof/>
                <w:webHidden/>
              </w:rPr>
              <w:fldChar w:fldCharType="end"/>
            </w:r>
          </w:hyperlink>
        </w:p>
        <w:p w14:paraId="77D90F05" w14:textId="6EBB2461" w:rsidR="007C2975" w:rsidRDefault="00D546F7">
          <w:pPr>
            <w:pStyle w:val="TOC2"/>
            <w:tabs>
              <w:tab w:val="right" w:leader="dot" w:pos="9350"/>
            </w:tabs>
            <w:rPr>
              <w:rFonts w:asciiTheme="minorHAnsi" w:eastAsiaTheme="minorEastAsia" w:hAnsiTheme="minorHAnsi"/>
              <w:noProof/>
              <w:sz w:val="22"/>
            </w:rPr>
          </w:pPr>
          <w:hyperlink w:anchor="_Toc110262489" w:history="1">
            <w:r w:rsidR="007C2975" w:rsidRPr="003C7330">
              <w:rPr>
                <w:rStyle w:val="Hyperlink"/>
                <w:noProof/>
              </w:rPr>
              <w:t>Compensation and reward</w:t>
            </w:r>
            <w:r w:rsidR="007C2975">
              <w:rPr>
                <w:noProof/>
                <w:webHidden/>
              </w:rPr>
              <w:tab/>
            </w:r>
            <w:r w:rsidR="007C2975">
              <w:rPr>
                <w:noProof/>
                <w:webHidden/>
              </w:rPr>
              <w:fldChar w:fldCharType="begin"/>
            </w:r>
            <w:r w:rsidR="007C2975">
              <w:rPr>
                <w:noProof/>
                <w:webHidden/>
              </w:rPr>
              <w:instrText xml:space="preserve"> PAGEREF _Toc110262489 \h </w:instrText>
            </w:r>
            <w:r w:rsidR="007C2975">
              <w:rPr>
                <w:noProof/>
                <w:webHidden/>
              </w:rPr>
            </w:r>
            <w:r w:rsidR="007C2975">
              <w:rPr>
                <w:noProof/>
                <w:webHidden/>
              </w:rPr>
              <w:fldChar w:fldCharType="separate"/>
            </w:r>
            <w:r w:rsidR="007C2975">
              <w:rPr>
                <w:noProof/>
                <w:webHidden/>
              </w:rPr>
              <w:t>8</w:t>
            </w:r>
            <w:r w:rsidR="007C2975">
              <w:rPr>
                <w:noProof/>
                <w:webHidden/>
              </w:rPr>
              <w:fldChar w:fldCharType="end"/>
            </w:r>
          </w:hyperlink>
        </w:p>
        <w:p w14:paraId="5D222B00" w14:textId="3248B73A" w:rsidR="007C2975" w:rsidRDefault="00D546F7">
          <w:pPr>
            <w:pStyle w:val="TOC1"/>
            <w:tabs>
              <w:tab w:val="right" w:leader="dot" w:pos="9350"/>
            </w:tabs>
            <w:rPr>
              <w:rFonts w:asciiTheme="minorHAnsi" w:eastAsiaTheme="minorEastAsia" w:hAnsiTheme="minorHAnsi"/>
              <w:noProof/>
              <w:sz w:val="22"/>
            </w:rPr>
          </w:pPr>
          <w:hyperlink w:anchor="_Toc110262490" w:history="1">
            <w:r w:rsidR="007C2975" w:rsidRPr="003C7330">
              <w:rPr>
                <w:rStyle w:val="Hyperlink"/>
                <w:noProof/>
              </w:rPr>
              <w:t>HR involvement in this issue and considers whether traditional models</w:t>
            </w:r>
            <w:r w:rsidR="007C2975">
              <w:rPr>
                <w:noProof/>
                <w:webHidden/>
              </w:rPr>
              <w:tab/>
            </w:r>
            <w:r w:rsidR="007C2975">
              <w:rPr>
                <w:noProof/>
                <w:webHidden/>
              </w:rPr>
              <w:fldChar w:fldCharType="begin"/>
            </w:r>
            <w:r w:rsidR="007C2975">
              <w:rPr>
                <w:noProof/>
                <w:webHidden/>
              </w:rPr>
              <w:instrText xml:space="preserve"> PAGEREF _Toc110262490 \h </w:instrText>
            </w:r>
            <w:r w:rsidR="007C2975">
              <w:rPr>
                <w:noProof/>
                <w:webHidden/>
              </w:rPr>
            </w:r>
            <w:r w:rsidR="007C2975">
              <w:rPr>
                <w:noProof/>
                <w:webHidden/>
              </w:rPr>
              <w:fldChar w:fldCharType="separate"/>
            </w:r>
            <w:r w:rsidR="007C2975">
              <w:rPr>
                <w:noProof/>
                <w:webHidden/>
              </w:rPr>
              <w:t>8</w:t>
            </w:r>
            <w:r w:rsidR="007C2975">
              <w:rPr>
                <w:noProof/>
                <w:webHidden/>
              </w:rPr>
              <w:fldChar w:fldCharType="end"/>
            </w:r>
          </w:hyperlink>
        </w:p>
        <w:p w14:paraId="02D88655" w14:textId="47EBBB0B" w:rsidR="007C2975" w:rsidRDefault="00D546F7">
          <w:pPr>
            <w:pStyle w:val="TOC1"/>
            <w:tabs>
              <w:tab w:val="right" w:leader="dot" w:pos="9350"/>
            </w:tabs>
            <w:rPr>
              <w:rFonts w:asciiTheme="minorHAnsi" w:eastAsiaTheme="minorEastAsia" w:hAnsiTheme="minorHAnsi"/>
              <w:noProof/>
              <w:sz w:val="22"/>
            </w:rPr>
          </w:pPr>
          <w:hyperlink w:anchor="_Toc110262491" w:history="1">
            <w:r w:rsidR="007C2975" w:rsidRPr="003C7330">
              <w:rPr>
                <w:rStyle w:val="Hyperlink"/>
                <w:noProof/>
              </w:rPr>
              <w:t>Conclusion</w:t>
            </w:r>
            <w:r w:rsidR="007C2975">
              <w:rPr>
                <w:noProof/>
                <w:webHidden/>
              </w:rPr>
              <w:tab/>
            </w:r>
            <w:r w:rsidR="007C2975">
              <w:rPr>
                <w:noProof/>
                <w:webHidden/>
              </w:rPr>
              <w:fldChar w:fldCharType="begin"/>
            </w:r>
            <w:r w:rsidR="007C2975">
              <w:rPr>
                <w:noProof/>
                <w:webHidden/>
              </w:rPr>
              <w:instrText xml:space="preserve"> PAGEREF _Toc110262491 \h </w:instrText>
            </w:r>
            <w:r w:rsidR="007C2975">
              <w:rPr>
                <w:noProof/>
                <w:webHidden/>
              </w:rPr>
            </w:r>
            <w:r w:rsidR="007C2975">
              <w:rPr>
                <w:noProof/>
                <w:webHidden/>
              </w:rPr>
              <w:fldChar w:fldCharType="separate"/>
            </w:r>
            <w:r w:rsidR="007C2975">
              <w:rPr>
                <w:noProof/>
                <w:webHidden/>
              </w:rPr>
              <w:t>16</w:t>
            </w:r>
            <w:r w:rsidR="007C2975">
              <w:rPr>
                <w:noProof/>
                <w:webHidden/>
              </w:rPr>
              <w:fldChar w:fldCharType="end"/>
            </w:r>
          </w:hyperlink>
        </w:p>
        <w:p w14:paraId="47A60A80" w14:textId="5B1B843B" w:rsidR="007C2975" w:rsidRDefault="00D546F7">
          <w:pPr>
            <w:pStyle w:val="TOC1"/>
            <w:tabs>
              <w:tab w:val="right" w:leader="dot" w:pos="9350"/>
            </w:tabs>
            <w:rPr>
              <w:rFonts w:asciiTheme="minorHAnsi" w:eastAsiaTheme="minorEastAsia" w:hAnsiTheme="minorHAnsi"/>
              <w:noProof/>
              <w:sz w:val="22"/>
            </w:rPr>
          </w:pPr>
          <w:hyperlink w:anchor="_Toc110262492" w:history="1">
            <w:r w:rsidR="007C2975" w:rsidRPr="003C7330">
              <w:rPr>
                <w:rStyle w:val="Hyperlink"/>
                <w:noProof/>
              </w:rPr>
              <w:t>References</w:t>
            </w:r>
            <w:r w:rsidR="007C2975">
              <w:rPr>
                <w:noProof/>
                <w:webHidden/>
              </w:rPr>
              <w:tab/>
            </w:r>
            <w:r w:rsidR="007C2975">
              <w:rPr>
                <w:noProof/>
                <w:webHidden/>
              </w:rPr>
              <w:fldChar w:fldCharType="begin"/>
            </w:r>
            <w:r w:rsidR="007C2975">
              <w:rPr>
                <w:noProof/>
                <w:webHidden/>
              </w:rPr>
              <w:instrText xml:space="preserve"> PAGEREF _Toc110262492 \h </w:instrText>
            </w:r>
            <w:r w:rsidR="007C2975">
              <w:rPr>
                <w:noProof/>
                <w:webHidden/>
              </w:rPr>
            </w:r>
            <w:r w:rsidR="007C2975">
              <w:rPr>
                <w:noProof/>
                <w:webHidden/>
              </w:rPr>
              <w:fldChar w:fldCharType="separate"/>
            </w:r>
            <w:r w:rsidR="007C2975">
              <w:rPr>
                <w:noProof/>
                <w:webHidden/>
              </w:rPr>
              <w:t>18</w:t>
            </w:r>
            <w:r w:rsidR="007C2975">
              <w:rPr>
                <w:noProof/>
                <w:webHidden/>
              </w:rPr>
              <w:fldChar w:fldCharType="end"/>
            </w:r>
          </w:hyperlink>
        </w:p>
        <w:p w14:paraId="4AD23708" w14:textId="47ED9D01" w:rsidR="002145DE" w:rsidRDefault="002145DE" w:rsidP="002145DE">
          <w:pPr>
            <w:jc w:val="both"/>
          </w:pPr>
          <w:r>
            <w:rPr>
              <w:b/>
              <w:bCs/>
              <w:noProof/>
            </w:rPr>
            <w:fldChar w:fldCharType="end"/>
          </w:r>
        </w:p>
      </w:sdtContent>
    </w:sdt>
    <w:p w14:paraId="7F34C45F" w14:textId="265E6A1F" w:rsidR="002145DE" w:rsidRDefault="002145DE" w:rsidP="002145DE">
      <w:pPr>
        <w:jc w:val="both"/>
      </w:pPr>
    </w:p>
    <w:p w14:paraId="0F19F99C" w14:textId="7289A10C" w:rsidR="002145DE" w:rsidRDefault="002145DE" w:rsidP="002145DE">
      <w:pPr>
        <w:jc w:val="both"/>
      </w:pPr>
    </w:p>
    <w:p w14:paraId="24F43F39" w14:textId="492A3CE8" w:rsidR="002145DE" w:rsidRDefault="002145DE" w:rsidP="002145DE">
      <w:pPr>
        <w:jc w:val="both"/>
      </w:pPr>
    </w:p>
    <w:p w14:paraId="746F69E5" w14:textId="713E5952" w:rsidR="002145DE" w:rsidRDefault="002145DE" w:rsidP="002145DE">
      <w:pPr>
        <w:jc w:val="both"/>
      </w:pPr>
    </w:p>
    <w:p w14:paraId="6302CA27" w14:textId="64A7B78D" w:rsidR="002145DE" w:rsidRDefault="002145DE" w:rsidP="002145DE">
      <w:pPr>
        <w:jc w:val="both"/>
      </w:pPr>
    </w:p>
    <w:p w14:paraId="11398D4B" w14:textId="67EE2D64" w:rsidR="002145DE" w:rsidRDefault="002145DE" w:rsidP="002145DE">
      <w:pPr>
        <w:jc w:val="both"/>
      </w:pPr>
    </w:p>
    <w:p w14:paraId="3E667FE8" w14:textId="77777777" w:rsidR="002145DE" w:rsidRDefault="002145DE" w:rsidP="002145DE">
      <w:pPr>
        <w:jc w:val="both"/>
        <w:sectPr w:rsidR="002145DE" w:rsidSect="002145D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start="1"/>
          <w:cols w:space="720"/>
          <w:titlePg/>
          <w:docGrid w:linePitch="360"/>
        </w:sectPr>
      </w:pPr>
    </w:p>
    <w:p w14:paraId="2BCD3FB1" w14:textId="77777777" w:rsidR="002145DE" w:rsidRDefault="002145DE" w:rsidP="002145DE">
      <w:pPr>
        <w:jc w:val="both"/>
      </w:pPr>
    </w:p>
    <w:p w14:paraId="2F515D46" w14:textId="500CBDC1" w:rsidR="00B60355" w:rsidRPr="00B32BE6" w:rsidRDefault="00B60355" w:rsidP="002145DE">
      <w:pPr>
        <w:pStyle w:val="Heading1"/>
        <w:jc w:val="both"/>
      </w:pPr>
      <w:bookmarkStart w:id="1" w:name="_Toc110262483"/>
      <w:r>
        <w:t>Introduction</w:t>
      </w:r>
      <w:bookmarkEnd w:id="1"/>
      <w:r>
        <w:t xml:space="preserve"> </w:t>
      </w:r>
    </w:p>
    <w:p w14:paraId="45A5796E" w14:textId="77777777" w:rsidR="00E3352E" w:rsidRDefault="00E3352E" w:rsidP="002145DE">
      <w:pPr>
        <w:jc w:val="both"/>
      </w:pPr>
      <w:r w:rsidRPr="00E3352E">
        <w:t>British Gas Services Limited is a subsidiary of Centrica Group that operates in the United Kingdom to provide residential and commercial energy and related services (Britishgas.co.uk, 2018). As a crucial member of the Centrica family, it also offers administrative services and methodologies for energy consumption and generation. Centrica, as an all-encompassing perceived association, has delivered significant support to its clients in North America, Europe, and British Gas since 1995. In 1995, in Windsor, England, Centrica British Gas was founded. British Gas is a gas distribution firm that also provides plumbing, drain, sewer cleaning, and human security services to its customers. When it comes to these kinds of administrations, British Gas recruits only the best people to help them out. This company currently employs over nine thousand engineers. British Gas invests in its employees by providing them with several training opportunities. This report examines how British Gas Services Limited plans its staff. This study examines British Gas's (BG) approach to designing its HR processes (including recruiting, selection, training, development, HR planning, problem-solving, forecasting, balancing demand and supply, effective HR practices, and company performance management). Keep good employees, how it encourages employees to respect the company's disciplinary policies and promotes equality and diversity within its workforce.</w:t>
      </w:r>
    </w:p>
    <w:p w14:paraId="689BFB55" w14:textId="77777777" w:rsidR="00E3352E" w:rsidRDefault="00E3352E" w:rsidP="002145DE">
      <w:pPr>
        <w:jc w:val="both"/>
      </w:pPr>
      <w:r w:rsidRPr="00E3352E">
        <w:t xml:space="preserve">Today's businesses are social actors, and it's their responsibility to contribute positively to society. Business ethics, like most other aspects of society, are universal. Definition: Ethics is the body of moral principles that provide the standards people and organizations conduct themselves. This research aims to analyze the moral implications of the situation at the British gas firm. We'll examine the case's ethical dilemmas, businesses' social responsibilities, and some excellent and </w:t>
      </w:r>
      <w:r w:rsidRPr="00E3352E">
        <w:lastRenderedPageBreak/>
        <w:t>negative examples of corporate ethics to illustrate our points. The ethical concerns raised by the British gas case have varied in their impact on various parties. This section will discuss the effects British Gases' decision to reorganize through "firing and rehiring" had on these parties. Company ethics encompass many concerns, from promoting trustworthy business practices to addressing issues as varied as fostering inclusive decision-making, respecting diversity, protecting the environment, and adhering to legislation.</w:t>
      </w:r>
    </w:p>
    <w:p w14:paraId="6BCDC22E" w14:textId="77777777" w:rsidR="00E3352E" w:rsidRDefault="00E3352E" w:rsidP="002145DE">
      <w:pPr>
        <w:jc w:val="both"/>
      </w:pPr>
      <w:r w:rsidRPr="00E3352E">
        <w:t>Concerns over British Gas' decision to employ a "fire and hire" approach as its major strategy for business reorganization have been voiced (Rosenblatt, 2021). This decision would lead to the layoff of many engineers. Several strikes and other forms of employee protest can be traced back to the company's practice of frequently altering the terms and conditions of employment. It raises serious moral questions to terminate an employee's contract and then have them sign one that requires them to work longer hours for the same salary. Additionally, working on the weekends would not result in better pay rates for the employees. This is so because it's in the interest of the company's CSR to keep its workers happy and content. When this CSR is completed, employees are happier and more productive. The corporation claims that the "fire and rehire" policy was necessary to avert a financial crisis caused by the loss and subsequent fall in market share. The parent business, Centric, contended that the contract modification was necessary to provide what its clients wanted while safeguarding the company's long-term viability. While the corporation stands by its decision, the workers who were let off because they refused to sign the contract view it through the lens of unfairness.</w:t>
      </w:r>
    </w:p>
    <w:p w14:paraId="5711E52A" w14:textId="77777777" w:rsidR="006539A4" w:rsidRDefault="006539A4" w:rsidP="002145DE">
      <w:pPr>
        <w:jc w:val="both"/>
      </w:pPr>
      <w:r>
        <w:t>When British Gas decided to reorganize the company, it used the "fire and rehired" policy, which had consequences for several people. The GBM trade union, the company, the workers, the investors, the public, and the society, were all involved.</w:t>
      </w:r>
    </w:p>
    <w:p w14:paraId="7F1E3C0A" w14:textId="77777777" w:rsidR="006539A4" w:rsidRDefault="006539A4" w:rsidP="002145DE">
      <w:pPr>
        <w:jc w:val="both"/>
      </w:pPr>
      <w:r>
        <w:lastRenderedPageBreak/>
        <w:t>The engineers of British Gas were given an ultimatum to accept the new contracts or be fired from their jobs (Rosenblatt, 2021). Most engineers reluctantly signed the new contract because they feared losing their jobs if they did not. Some engineers may have signed the new contract, but their motivation and opinion of the company will suffer because of the long hours and low pay. The company's actions appear self-serving and do not consider the well-being of others, which is at the heart of the problem it now faces. Even though management mandated that 98% of workers sign the agreement, discontent within the workforce remains a real threat to the corporation (Guardian, 2017).</w:t>
      </w:r>
    </w:p>
    <w:p w14:paraId="15F9C5B1" w14:textId="77777777" w:rsidR="006539A4" w:rsidRDefault="006539A4" w:rsidP="002145DE">
      <w:pPr>
        <w:jc w:val="both"/>
      </w:pPr>
      <w:r>
        <w:t>Those business owners who refused to sign the contract and were thus fired during engineer strikes had no choice but to see their way of life severely disrupted. The labor organization had to fight for its members' interests and claim unjust treatment in the firing. The company's upper management may be sued for alleged unfair dismissal practices. The company's mass layoffs have repercussions for society at large. This exacerbates Britain's unemployment situation, which already poses serious societal challenges. Engineers who are laid off can support their families by working these occupations. The "fire and hire again" policy benefits shareholders. By reducing the workforce number, the corporation hopes to boost its profitability by lowering its operational costs.</w:t>
      </w:r>
    </w:p>
    <w:p w14:paraId="3615DF06" w14:textId="77777777" w:rsidR="006539A4" w:rsidRDefault="006539A4" w:rsidP="002145DE">
      <w:pPr>
        <w:jc w:val="both"/>
      </w:pPr>
      <w:r>
        <w:t>If company decisions were made with a broader social aim, there could be many social and economic gains. Businesses must meet societal standards or risk losing customers in today's modern society. The major goal of any corporation is to produce profits, while legal responsibility requires adherence to state laws and regulations. On the other hand, social responsibility entails a business' voluntary assistance in solving social problems, such as unemployment. However, in addition to producing a profit, businesses should work to improve society. Since the organization itself is the customer base, it is incumbent upon enterprises to cater to the organization's ever-</w:t>
      </w:r>
      <w:r>
        <w:lastRenderedPageBreak/>
        <w:t>evolving wants and needs. In addition, the corporation should use its resources to help people deal with the societal problem they see in their backyard. There is an ethical requirement for corporations to act socially responsibly (</w:t>
      </w:r>
      <w:proofErr w:type="spellStart"/>
      <w:r>
        <w:t>Terziev</w:t>
      </w:r>
      <w:proofErr w:type="spellEnd"/>
      <w:r>
        <w:t>, 2019). Britain Gas's decision to reorganize through "fire and rehire" strikes me as socially irresponsible. Although the company is within its rights to lay off the affected engineers, doing so would not be in the public interest. There are many ways to improve customer service and raise business profits without sacrificing employees and forcing them to sign unfavorable contracts, so society may perceive it as such even if the corporation has a good reason.</w:t>
      </w:r>
    </w:p>
    <w:p w14:paraId="46E8A9D5" w14:textId="77777777" w:rsidR="006539A4" w:rsidRDefault="006539A4" w:rsidP="002145DE">
      <w:pPr>
        <w:jc w:val="both"/>
      </w:pPr>
      <w:r>
        <w:t>The results of those actions measure the ethical merit of a company's actions. Volkswagen's decision to cut costs without laying off employees is an example of a morally sound corporate approach. Even in severe staff reduction, the corporation maintains its no-layoff policy. The company is transitioning to making electric vehicles simpler and requiring fewer employees. The corporation does not intend to lay off current employees despite its strategic strategy to decrease the workforce to 7,000 workers to increase productivity and save 5.9 billion euros annually. Instead of replacing employees, the corporation will be granted early retirement packages, particularly those in administrative roles (Taylor, 2019). Studies show that layoffs have negative effects on both businesses and communities. Maintaining employee morale with a firm "no layoffs" policy is smart. Studies show that when an employer lays off workers, morale and productivity plummet (Great Work Life, n.d.).</w:t>
      </w:r>
    </w:p>
    <w:p w14:paraId="74C0867D" w14:textId="66C827AB" w:rsidR="006539A4" w:rsidRDefault="006539A4" w:rsidP="002145DE">
      <w:pPr>
        <w:jc w:val="both"/>
      </w:pPr>
      <w:r>
        <w:t xml:space="preserve">Google may be one of the largest companies in the world, but that doesn't mean it's immune to ethical dilemmas and corporate ethics scandals. The European Union threatened to penalize Google in 2019 after the corporation was accused of abusing its dominant position in the market by requiring AdSense customers to agree to terms barring ads from competing browsers. Google </w:t>
      </w:r>
      <w:r>
        <w:lastRenderedPageBreak/>
        <w:t>has refuted the accusations. An example of ethical behavior in the workplace is given here. Customers like companies that treat them and their competitors fairly. When a company dominates its industry, it has a special responsibility to uphold the highest ethical standards. The European Union fined Google $9.3 billion for antitrust policy violations related to dominating the mobile industry and skewing search engine results.</w:t>
      </w:r>
    </w:p>
    <w:p w14:paraId="3CD1402E" w14:textId="1EFCD1EB" w:rsidR="00F82715" w:rsidRPr="002145DE" w:rsidRDefault="001854E5" w:rsidP="002145DE">
      <w:pPr>
        <w:pStyle w:val="Heading1"/>
        <w:jc w:val="both"/>
      </w:pPr>
      <w:bookmarkStart w:id="2" w:name="_Toc110262484"/>
      <w:r>
        <w:t>L</w:t>
      </w:r>
      <w:r w:rsidR="00BF792B" w:rsidRPr="0020541D">
        <w:t>egal implications of changing contractual employment terms</w:t>
      </w:r>
      <w:bookmarkEnd w:id="2"/>
    </w:p>
    <w:p w14:paraId="0A9B1149" w14:textId="77777777" w:rsidR="007C2975" w:rsidRDefault="007C2975" w:rsidP="002145DE">
      <w:pPr>
        <w:pStyle w:val="Heading2"/>
        <w:jc w:val="both"/>
      </w:pPr>
    </w:p>
    <w:p w14:paraId="72AFD2ED" w14:textId="595AC742" w:rsidR="005C541D" w:rsidRPr="00F82715" w:rsidRDefault="005C541D" w:rsidP="002145DE">
      <w:pPr>
        <w:pStyle w:val="Heading2"/>
        <w:jc w:val="both"/>
      </w:pPr>
      <w:bookmarkStart w:id="3" w:name="_Toc110262485"/>
      <w:r w:rsidRPr="005C541D">
        <w:t>Recruitment and selection of staff</w:t>
      </w:r>
      <w:bookmarkEnd w:id="3"/>
      <w:r w:rsidRPr="005C541D">
        <w:t xml:space="preserve"> </w:t>
      </w:r>
    </w:p>
    <w:p w14:paraId="4296FA8F" w14:textId="662309DB" w:rsidR="006539A4" w:rsidRDefault="006539A4" w:rsidP="002145DE">
      <w:pPr>
        <w:jc w:val="both"/>
      </w:pPr>
      <w:r w:rsidRPr="006539A4">
        <w:t>Workforce planning is used in businesses to plan for and direct the hiring of new employees and keep the supply and demand for top talent in a healthy equilibrium. One way to put it is that it is the method through which a company assesses the value of its current and prospective workforce. The appraisal should take into account the unique skills necessary for that organization, as well as the employee's general performance. To guarantee that the business has the appropriate personnel in place, this method comprises the management of the training and development procedure (Jennifer, 2018). British Gas considers HR management the most important factor in maintaining a competitive edge. Effectiveness comes from satisfying customers; this is achieved through strategic staffing.</w:t>
      </w:r>
    </w:p>
    <w:p w14:paraId="60AF3A5C" w14:textId="77777777" w:rsidR="005C541D" w:rsidRDefault="005C541D" w:rsidP="002145DE">
      <w:pPr>
        <w:pStyle w:val="Heading2"/>
        <w:jc w:val="both"/>
      </w:pPr>
      <w:bookmarkStart w:id="4" w:name="_Toc110262486"/>
      <w:r>
        <w:t>Staff training and development</w:t>
      </w:r>
      <w:bookmarkEnd w:id="4"/>
      <w:r>
        <w:t xml:space="preserve"> </w:t>
      </w:r>
    </w:p>
    <w:p w14:paraId="086A48A9" w14:textId="6C0146C5" w:rsidR="006539A4" w:rsidRDefault="007C532E" w:rsidP="002145DE">
      <w:pPr>
        <w:jc w:val="both"/>
        <w:rPr>
          <w:rFonts w:asciiTheme="majorBidi" w:hAnsiTheme="majorBidi" w:cstheme="majorBidi"/>
          <w:b/>
          <w:bCs/>
          <w:szCs w:val="24"/>
        </w:rPr>
      </w:pPr>
      <w:r w:rsidRPr="007C532E">
        <w:t>Each employee at British Gas Service receives extensive training and development to ensure they understand their role and how it should be carried out. Companies often provide training beyond what is required to ensure that staff, particularly seasoned ones, are clear on their roles and responsibilities. This creates a staff that is not just highly skilled but also highly motivated, optimistic about their future with the company, and less likely to leave (</w:t>
      </w:r>
      <w:proofErr w:type="spellStart"/>
      <w:r w:rsidRPr="007C532E">
        <w:t>Pettenger</w:t>
      </w:r>
      <w:proofErr w:type="spellEnd"/>
      <w:r w:rsidRPr="007C532E">
        <w:t xml:space="preserve"> and Allen, 2007).</w:t>
      </w:r>
    </w:p>
    <w:p w14:paraId="6C93F25F" w14:textId="0F27D3BB" w:rsidR="005C541D" w:rsidRDefault="001854E5" w:rsidP="002145DE">
      <w:pPr>
        <w:pStyle w:val="Heading1"/>
        <w:spacing w:line="360" w:lineRule="auto"/>
        <w:jc w:val="both"/>
      </w:pPr>
      <w:bookmarkStart w:id="5" w:name="_Toc110262487"/>
      <w:r>
        <w:lastRenderedPageBreak/>
        <w:t>P</w:t>
      </w:r>
      <w:r w:rsidR="00BF792B" w:rsidRPr="0020541D">
        <w:t>otential impact of any changes on employee engagement</w:t>
      </w:r>
      <w:bookmarkEnd w:id="5"/>
    </w:p>
    <w:p w14:paraId="7047B036" w14:textId="77777777" w:rsidR="007C532E" w:rsidRDefault="007C532E" w:rsidP="002145DE">
      <w:pPr>
        <w:jc w:val="both"/>
      </w:pPr>
      <w:r>
        <w:t>British Gas offers in-depth predictions of its demand for engineering faculty up to one year in advance, based on its ongoing assessments of its existing and future hiring needs. Factors affecting workforce planning accommodate the need to serve contract clients under service agreements and one-time clients with specific problems. British Gas believes that the greatest way to ensure the company's continued success is to continue providing value to its customers. By analyzing market demand, they speculate on future staffing requirements and place a premium on employees with strong communication abilities. British Gas does not allude to academic credentials in any way. They are looking for female engineers and a more diverse pool of potential candidates. They work toward this diversity by disseminating advertisements via numerous channels, such as radio, print media, television, and online communities.</w:t>
      </w:r>
    </w:p>
    <w:p w14:paraId="17FD4889" w14:textId="77777777" w:rsidR="007C532E" w:rsidRDefault="007C532E" w:rsidP="00D539A5">
      <w:pPr>
        <w:jc w:val="both"/>
      </w:pPr>
      <w:r>
        <w:t xml:space="preserve">To win the women in science and engineering award and the national award from the chamber for certified gas installers, British Gas has launched a campaign and implemented various other inclusive and welcoming initiatives. The company makes good use of media to recruit people from many walks of life. The methods they use to advertise job openings at the organization indicate this. This category includes publications catering to women, the Muslim community, and other underrepresented groups, such as the dark-network-focused passion TV and female periodicals. The company also promotes employment openings on its website and notes this fact in daily newspapers and on the radio, believing that modern people are digitally aware. Managers should make it easy for potential employees to find the information they need to apply for a position by posting detailed job descriptions on the company website, along with a list of required skills and experience. Companies with high employee turnover rates are the ones responsible for driving up the price of running the business. Loss of productivity, lost business, training and development </w:t>
      </w:r>
      <w:r>
        <w:lastRenderedPageBreak/>
        <w:t>costs, etc., are only some of the costs associated with a high employee turnover rate. Candidates for the British Gas apprenticeship program must be at least 17 years old and possess a learner's permit. A GCSE certificate is also required of the candidate. British Gas Jobs.co.uk (2018).</w:t>
      </w:r>
    </w:p>
    <w:p w14:paraId="58AF869B" w14:textId="77777777" w:rsidR="00F010A8" w:rsidRDefault="00F010A8" w:rsidP="002145DE">
      <w:pPr>
        <w:jc w:val="both"/>
        <w:rPr>
          <w:b/>
          <w:i/>
        </w:rPr>
      </w:pPr>
      <w:r w:rsidRPr="00F010A8">
        <w:t>Planning creates performance agreements based on collaborative conversations in which expectations are conceded. Outcomes, improvements in ineptitude, and performance levels are all considered while establishing standards of work (Armstrong, 2010). Plans determine the course of action based on a consensus of what employees are tasked with and how they must proceed to fulfill their duties. It documents the agreed-upon course of action and becomes the basis for evaluation, comments, and promotion. The outputs expected, as well as the skills and knowledge needed, are outlined in the performance agreement. Organizational health and safety guidelines must be taken into account when scheduling employees in the gas industry. One way to overcome these challenges is to hire employees from various cultural and social backgrounds.</w:t>
      </w:r>
    </w:p>
    <w:p w14:paraId="01827BEF" w14:textId="2CD73F98" w:rsidR="005C541D" w:rsidRDefault="00F82715" w:rsidP="002145DE">
      <w:pPr>
        <w:pStyle w:val="Heading2"/>
        <w:jc w:val="both"/>
      </w:pPr>
      <w:bookmarkStart w:id="6" w:name="_Toc110262488"/>
      <w:r>
        <w:t>Diversity and Equality</w:t>
      </w:r>
      <w:bookmarkEnd w:id="6"/>
    </w:p>
    <w:p w14:paraId="03AD5FF0" w14:textId="0140634F" w:rsidR="00F010A8" w:rsidRDefault="00F010A8" w:rsidP="002145DE">
      <w:pPr>
        <w:jc w:val="both"/>
      </w:pPr>
      <w:r w:rsidRPr="00F010A8">
        <w:t xml:space="preserve">British Gas Services uses diversified and strategically crafted action plans. The organization takes care to hire people from a diverse range of backgrounds. These methods are used so the company can hire respected people in their communities. Furthermore, it allows the company to represent its clientele in all their uniqueness accurately. The vast majority of a company's customers probably aren't native English speakers, which might make it difficult for them to articulate their needs and problems. British Gas employs people at many different levels of experience and education. Lower-level workers answer to an administration manager, who in turn answers to an operational manager. Managers in this role ensure that all subordinate groups work together to achieve the organization's overarching objectives. To increase their chances of attracting female customers, BGS actively seeks to hire female engineers. The organization's Georgina and the </w:t>
      </w:r>
      <w:r w:rsidRPr="00F010A8">
        <w:lastRenderedPageBreak/>
        <w:t>Dragon advance campaign, which aimed to increase the number of female engineers in the workforce, is a good example of this (thetimes100.co.uk, 2015). Employees at British Gas are tasked with providing more than just gas and electricity to customers. Goals have been established for evaluating employee performance. Performance reviews rate employees on how well they are doing their jobs. British Gas evaluated employee productivity using self- and peer-evaluation (Ericka, 2017).</w:t>
      </w:r>
    </w:p>
    <w:p w14:paraId="089926AA" w14:textId="0BB9F15C" w:rsidR="00F82715" w:rsidRDefault="00F82715" w:rsidP="002145DE">
      <w:pPr>
        <w:pStyle w:val="Heading2"/>
        <w:jc w:val="both"/>
      </w:pPr>
      <w:bookmarkStart w:id="7" w:name="_Toc110262489"/>
      <w:r>
        <w:t>Compensation and reward</w:t>
      </w:r>
      <w:bookmarkEnd w:id="7"/>
    </w:p>
    <w:p w14:paraId="14E41420" w14:textId="3EFF0D16" w:rsidR="00B32BE6" w:rsidRPr="00F82715" w:rsidRDefault="00D83740" w:rsidP="002145DE">
      <w:pPr>
        <w:jc w:val="both"/>
      </w:pPr>
      <w:r w:rsidRPr="00D83740">
        <w:t>The company's generous bonuses for exceptional work encourage employees at British Gas Services. They have a reasonable performance review structure tied to compensation, bonuses, and other incentive plans. British Gas Services employees receive stock in the company as part of their compensation. The top performers in the company are rewarded with a larger part of the company's profits. Investors will want to know that their employees are reliable performers to see a gain in their stock price.</w:t>
      </w:r>
    </w:p>
    <w:p w14:paraId="3DE71C16" w14:textId="6A1DD692" w:rsidR="00B32BE6" w:rsidRPr="00B32BE6" w:rsidRDefault="00BF792B" w:rsidP="007C2975">
      <w:pPr>
        <w:pStyle w:val="Heading1"/>
        <w:jc w:val="both"/>
      </w:pPr>
      <w:bookmarkStart w:id="8" w:name="_Toc110262490"/>
      <w:r w:rsidRPr="0020541D">
        <w:t>HR involvement in this issue and considers whether traditional models</w:t>
      </w:r>
      <w:bookmarkEnd w:id="8"/>
      <w:r w:rsidRPr="0020541D">
        <w:t xml:space="preserve"> </w:t>
      </w:r>
    </w:p>
    <w:p w14:paraId="707279C3" w14:textId="77777777" w:rsidR="00D83740" w:rsidRDefault="00D83740" w:rsidP="002145DE">
      <w:pPr>
        <w:jc w:val="both"/>
      </w:pPr>
      <w:r w:rsidRPr="00D83740">
        <w:t xml:space="preserve">Ethical theories are helpful in business practice because they provide a framework for decision-making when ethical considerations are present. Ethical theories offer perspectives people can use to make the best decisions as they seek direction and answers to the situation. Many different ethical theories can be found in the field of professional ethics. Still, they all aim to promote the same four values: beneficence, fairness, the principle of doing the least harm possible, and protecting patients' rights to make decisions about their care (Singh, 2018). Normative theories often lay out the ethically correct course of action. An individual should be able to look to an ethical theory for direction when confronted with a moral problem and then use those rules to </w:t>
      </w:r>
      <w:r w:rsidRPr="00D83740">
        <w:lastRenderedPageBreak/>
        <w:t>arrive at the best possible course of action. Egoism, utilitarianism, the ethics of obligations and rights, and the ethics of justice are the broad categories into which normative systems fall. Egoism theory is a normative ethical position that says good people should be motivated by their self-interest when deciding what's right and wrong. The thesis is one of the most discussed and influential in corporate ethics today (Nave, 2019). The idea of utilitarianism uses the consequences of a choice to determine whether or not it was the appropriate one to make. The theory, in and of itself, is a kind of consequentialism. Utilitarianism holds that the morally correct action is the one that benefits the most people overall (</w:t>
      </w:r>
      <w:proofErr w:type="spellStart"/>
      <w:r w:rsidRPr="00D83740">
        <w:t>Scarre</w:t>
      </w:r>
      <w:proofErr w:type="spellEnd"/>
      <w:r w:rsidRPr="00D83740">
        <w:t xml:space="preserve">, 2020). Ethics of obligation, or the "categorical imperative," is a concept attributed to Immanuel Kant. The theory is based on internal coherence, respect for human worth, and applicability to everyone everywhere. The notion states that any morally sound action may be adopted as a universal rule. Avoid making decisions out of a place of self-interest since they cannot be generalized. The ethical theory of rights and justice holds that protecting and advancing the rights established by a society's institutional framework should be the state's highest priority. Since they are based on long-standing rights, which the general public generally accepts as just and right, they enjoy widespread popular support. An ethical dilemma is presented in the case study of Britain Gas. However, from the standpoint of normative ethical theory, this case study is merely a moral problem. Both utilitarianism and egoism can be applied to the British Gas case study with little difficulty. The firm's plan is a textbook example of egoism because it serves just the company's interests, stating that profits have dropped and the company's market value has shrunk. All engineers' contracts were canceled, and their working hours were increased without a commensurate pay increase. The egoism theory states that the firm sees its behavior as morally justifiable because it will benefit the company in the short and long term by decreasing operational costs (Rosenblatt, 2021). Although the business's action is within the </w:t>
      </w:r>
      <w:r w:rsidRPr="00D83740">
        <w:lastRenderedPageBreak/>
        <w:t>bounds of the law in England, it does not pass your ethical muster. When it comes to utility, British Gas is in opposition to the principle of utility. According to utilitarianism, a morally justifiable course of action is one whose consequences benefit the greatest number of people. The British Gases' choice is exclusively in the company's best interest and not in the best interest of the public as a whole.</w:t>
      </w:r>
    </w:p>
    <w:p w14:paraId="5D6B2436" w14:textId="77777777" w:rsidR="00D83740" w:rsidRDefault="00D83740" w:rsidP="002145DE">
      <w:pPr>
        <w:jc w:val="both"/>
      </w:pPr>
      <w:r w:rsidRPr="00D83740">
        <w:t xml:space="preserve">British Gas must have HRM models for three key reasons. Firstly, with the aid of these models, a macro perspective on HRM may be established within the firm. Models of diversity and unity provide a foundation for planning and administration, which leads to our second point. Finally, these models provide solutions to the vast majority of HR-related issues faced by organizations today. About 30 models are used in HR strategy practice, representing a slightly different approach. Below is a synopsis of the two primary models that have been useful to British Gas Corporation (Srinivas R. </w:t>
      </w:r>
      <w:proofErr w:type="spellStart"/>
      <w:r w:rsidRPr="00D83740">
        <w:t>Kandula</w:t>
      </w:r>
      <w:proofErr w:type="spellEnd"/>
      <w:r w:rsidRPr="00D83740">
        <w:t>, 2003).</w:t>
      </w:r>
    </w:p>
    <w:p w14:paraId="4B671646" w14:textId="729A1912" w:rsidR="00D83740" w:rsidRPr="00D83740" w:rsidRDefault="00D83740" w:rsidP="002145DE">
      <w:pPr>
        <w:jc w:val="both"/>
      </w:pPr>
      <w:r w:rsidRPr="00D83740">
        <w:rPr>
          <w:b/>
          <w:bCs/>
        </w:rPr>
        <w:t xml:space="preserve">The Malcolm Baldrige </w:t>
      </w:r>
      <w:r w:rsidRPr="00D83740">
        <w:t xml:space="preserve">award is given to an organization in appreciation of its commitment to excellence as outlined by the Malcolm Baldrige model. These models are quite helpful in ensuring that the company's quality criteria are consistently met. Under the Badge of Excellence program, quality management is evaluated on a scale from zero to ten, with ten being the highest possible score. Leadership, quality, and customer focus are just some areas that have benefited from methods like involvement, empowerment, and growth. When it comes to human resources, the Baldrige model is just as useful as it is when it comes to helping the British Gas organization improve quality. In this model, managers are tasked with creating a new HR vision to ensure that all of their clients are completely satisfied with their services. Human resource (HR) planning, HR education and training, HR reorganization and performance, HR employee involvement, and HR morale and well-being are the five HR activities from which the Baldrige model is derived. The </w:t>
      </w:r>
      <w:r w:rsidRPr="00D83740">
        <w:lastRenderedPageBreak/>
        <w:t>Baldrige model provides a framework for companies to improve their international standards and services. To implement the Baldrige procedures required by law, human resource managers must be familiar with international standards and mechanisms. Many high-quality businesses have failed due to a lack of understanding of the Baldrige human resource management model.</w:t>
      </w:r>
    </w:p>
    <w:p w14:paraId="290B2FA4" w14:textId="77777777" w:rsidR="006E1E51" w:rsidRPr="006E1E51" w:rsidRDefault="006E1E51" w:rsidP="002145DE">
      <w:pPr>
        <w:jc w:val="both"/>
      </w:pPr>
      <w:r w:rsidRPr="006E1E51">
        <w:t>Human Resource Management as Developed at Harvard Human resource management must be tailored to the organization's specific mission, values, and objectives according to the</w:t>
      </w:r>
      <w:r w:rsidRPr="006E1E51">
        <w:rPr>
          <w:b/>
          <w:bCs/>
          <w:i/>
          <w:iCs/>
        </w:rPr>
        <w:t xml:space="preserve"> Harvard model. </w:t>
      </w:r>
      <w:r w:rsidRPr="006E1E51">
        <w:t xml:space="preserve">The challenge of human resource policies and practices is affected by internal and external settings. Management of human assets, the approach developed by Michael Beer, Walton, Mills, and Bert Spector in 1984. In other words, this is a multi-actor or flexible model. There are two main components to this method. The director of British Gas can use this model to improve the company's human resources strategy. There are three main benefits to regular use. The first step is for external causes and actors to set HRM policy. Second, HRM policies and practices should aim to achieve certain ends for their staff members. Third, achieving those ends should be the primary focus of any effort to implement such policies and practices. British Gas can benefit from this concept, which can be customized to fit the needs of any given operator in light of their specific goals. Using research from (R. Srinivas </w:t>
      </w:r>
      <w:proofErr w:type="spellStart"/>
      <w:r w:rsidRPr="006E1E51">
        <w:t>Kandula</w:t>
      </w:r>
      <w:proofErr w:type="spellEnd"/>
      <w:r w:rsidRPr="006E1E51">
        <w:t xml:space="preserve">, 2003), Planning for the organization's human resources is the process by which that strategy's effects are mapped out. The competence of British Gas and its rivals reflects the forethought that went into their strategies. An effective resources strategy for British Gas's rollout would facilitate an orderly operation. The gas policy of the United Kingdom is based on these determinations. Workforce planning and development play a bigger part in a well-functioning organization. The manager's awareness of the following is crucial for effectively creating and planning a workforce. Cost There are legal ramifications, Availability of redistribution, </w:t>
      </w:r>
      <w:proofErr w:type="gramStart"/>
      <w:r w:rsidRPr="006E1E51">
        <w:t>Staffing</w:t>
      </w:r>
      <w:proofErr w:type="gramEnd"/>
      <w:r w:rsidRPr="006E1E51">
        <w:t xml:space="preserve"> needs, including the recruitment of competent individuals, and Insufficient </w:t>
      </w:r>
      <w:r w:rsidRPr="006E1E51">
        <w:lastRenderedPageBreak/>
        <w:t>time. Management of requirements, The accessibility of qualified personnel. The management of British Gas Corporation has a significant responsibility in human resource planning. British Gas's planning team's primary responsibility is to ensure the company has a sufficient workforce. Forecasts of demand for human resources are the first step in human resource planning.</w:t>
      </w:r>
    </w:p>
    <w:p w14:paraId="66263C1B" w14:textId="77777777" w:rsidR="006E1E51" w:rsidRDefault="006E1E51" w:rsidP="002145DE">
      <w:pPr>
        <w:jc w:val="both"/>
      </w:pPr>
      <w:r w:rsidRPr="006E1E51">
        <w:t xml:space="preserve">In addition to guaranteeing the availability of human power, careful preparation also helps lower the price of human energy and increase the value of human talent. The manager of British Gas must develop a range of competencies. Human resource planning is a powerful instrument that may be used to display the British Gas of a business through the value of its human resource function. According to research (R. Srinivas </w:t>
      </w:r>
      <w:proofErr w:type="spellStart"/>
      <w:r w:rsidRPr="006E1E51">
        <w:t>Kandula</w:t>
      </w:r>
      <w:proofErr w:type="spellEnd"/>
      <w:r w:rsidRPr="006E1E51">
        <w:t>, 2003), Management at British Gas recognizes the value of quantitative human resource planning. He's an asset to the company. The expected value of events and purchases are followed for future planning. Most businesses are well-versed in strategic planning and resource management, allowing them to expand their operations and better meet the demands of their clientele. Some approaches to future planning and development are enumerated.</w:t>
      </w:r>
    </w:p>
    <w:p w14:paraId="19179874" w14:textId="77777777" w:rsidR="003A48F9" w:rsidRDefault="003A48F9" w:rsidP="002145DE">
      <w:pPr>
        <w:jc w:val="both"/>
      </w:pPr>
      <w:r>
        <w:t xml:space="preserve">Human resource management (HRM) practices are a system, not a collection of individuals. To support the company's overall strategy and achieve the most synergies, it is essential to have human resource management methods that are complementary to one another. Human resource management is a set of interrelated procedures rather than discrete ones. Organizations should take a systems perspective on their Human Resource Management (HRM) processes and combine the necessary parts into a functioning whole to take advantage of potential synergies. Human Resource Management policies and procedures fluctuate from one organization to the next and from one set of employees to the next, depending on the business strategy and other considerations. As a result, HPWS represents the pinnacle of the resource-rights-management-systems theoretical framework </w:t>
      </w:r>
      <w:r>
        <w:lastRenderedPageBreak/>
        <w:t>and yields the most fruitful operational outcomes. Great-performing candidates are in high demand, but the correlation between the two is not linear and varies widely between industries and demographics. Human resources seem to explain and forecast the selection of organizational procedures, personnel, and SAN, even though HR is believed to be a condition of none of the human resource management theories. This is a challenging problem with a seemingly infinite number of possible solutions due to the wide variety of HRM techniques that can be employed. However, resource-based view (RBV) theory appears to be the dominant method of conceptualizing HRM/HRM, perhaps because they rely on it to plan a response to a given architectural style and its variants. The premise of human resource management and development is that businesses can (or already have) reap the rewards of adopting HRM strategies. Many of the protagonists in the literature rely heavily on profit to differentiate between revenue and expenses. This is so since the market economy is vital to maintaining growth (Boxall and Purcell, 2003). Lowering expenses is one option to boost company performance while increasing revenues.</w:t>
      </w:r>
    </w:p>
    <w:p w14:paraId="04002A33" w14:textId="77777777" w:rsidR="003A48F9" w:rsidRDefault="003A48F9" w:rsidP="002145DE">
      <w:pPr>
        <w:jc w:val="both"/>
      </w:pPr>
      <w:r>
        <w:t xml:space="preserve">Personnel management (PM) and human resource management (HRM) distinctions must be made now. Workers as carriers and agents who carried out Operation and development of lower energy efficiency and operating costs and allowed HR Management access to work, with emphasis on human resource development in the organization (human capital), and published its strategic plan (active) debate the development, promotion, and distribution of the benefits is the consensus view of the leaders (and the closely related field of industrial relations (IR)). Considering the importance of a company's intellectual property system to its productivity, the question that has dogged HR professionals ever since the introduction of the HR concept is this: what is the role of the executive team as a whole in this effort to fortify its IP? As a rule, variations in so-called high-performance systems are to blame (HPWS). McMahan, Bell, and </w:t>
      </w:r>
      <w:proofErr w:type="spellStart"/>
      <w:proofErr w:type="gramStart"/>
      <w:r>
        <w:t>Viricy</w:t>
      </w:r>
      <w:proofErr w:type="spellEnd"/>
      <w:r>
        <w:t>(</w:t>
      </w:r>
      <w:proofErr w:type="gramEnd"/>
      <w:r>
        <w:t xml:space="preserve">1998:197) claim that "talking to </w:t>
      </w:r>
      <w:r>
        <w:lastRenderedPageBreak/>
        <w:t>strategic HR becomes" the second generation of management "about the strategy of company performance and to achieve, which is commonly accepted to represent HPWS and employee involvement (</w:t>
      </w:r>
      <w:proofErr w:type="spellStart"/>
      <w:r>
        <w:t>Cappelli</w:t>
      </w:r>
      <w:proofErr w:type="spellEnd"/>
      <w:r>
        <w:t xml:space="preserve"> and </w:t>
      </w:r>
      <w:proofErr w:type="spellStart"/>
      <w:r>
        <w:t>Neumark</w:t>
      </w:r>
      <w:proofErr w:type="spellEnd"/>
      <w:r>
        <w:t>, 2001). A mutually beneficial system can only be achieved by implementing HPWS best practices. Eliminate management, adopt security standards regarding the careful selection of staff, establish formal means of resolving conflicts, and close the resulting gap.</w:t>
      </w:r>
    </w:p>
    <w:p w14:paraId="6C1CDC2A" w14:textId="77777777" w:rsidR="003A48F9" w:rsidRDefault="003A48F9" w:rsidP="002145DE">
      <w:pPr>
        <w:jc w:val="both"/>
      </w:pPr>
      <w:r>
        <w:t>British Gas ranks human resource management as the most critical factor in sustaining a leading position in the energy industry. Profitability hinges on satisfying customers, and satisfying customers require staffing appropriately. Throughout the year, British Gas evaluates its workforce and makes in-depth projections of its need for engineering professionals. The desire for contract customers with service agreements and one-off clients with a specific problem are two factors that influence labor planning. British Gas believes that providing excellent customer service is essential to the success of their business. They foresee staffing requirements by analyzing market demand and value effective communication skills highly. British Gas's website does not provide any educational prerequisites. Instead, they are aggressively looking for women engineers and individuals from various backgrounds. They hope to accomplish this via widespread use of radio, print, television, and digital media in their advertising campaigns. British Gas seeks applicants from a wide variety of backgrounds. To better serve their non-English speaking clientele, they actively recruit individuals from a wide range of cultural and linguistic backgrounds. They're hiring more women engineers to appeal to more female customers. Job postings are distributed via multiple channels to increase the pool of qualified applicants.</w:t>
      </w:r>
    </w:p>
    <w:p w14:paraId="0DC58D6A" w14:textId="3BABB04B" w:rsidR="006E0BAD" w:rsidRDefault="003A48F9" w:rsidP="002145DE">
      <w:pPr>
        <w:jc w:val="both"/>
      </w:pPr>
      <w:r>
        <w:t xml:space="preserve">The applicant's perspective on work and other people is reflected in a values-based questionnaire in the online application. To provide excellent customer service, BG places a premium on </w:t>
      </w:r>
      <w:r>
        <w:lastRenderedPageBreak/>
        <w:t xml:space="preserve">recruiting only the most qualified candidates. Both give assessments to see whether a person is a good fit. Our team does a background check on all applicants before inviting them in for an interview. Candidates that make it through this round then take a test of their leadership abilities and interview. The tests will help determine where the candidate should be placed in the company. The British Gas assessment takes place throughout a half-day and focuses on fundamental skills and abilities. The applicant's chances of getting the job are determined by their performance in an interview, customer service abilities, and a test of physical skill. The assessment center half-day exam is used to select and place engineers. A candidate's score on a three-part test measuring interview performance, customer service prowess, and physical dexterity is used to determine employment offers. British Gas founded the British Gas Academy to accommodate the company's growth and the need to teach an extra 5,000 engineers. </w:t>
      </w:r>
      <w:r w:rsidR="007C15ED" w:rsidRPr="007C15ED">
        <w:t xml:space="preserve">Training is an important investment for both parties to grow their businesses. Similarly, new hires at BG will receive on-the-job training from an experienced mentor and be evaluated and given feedback on their progress. In addition, even seasoned workers will be provided with ongoing training and opportunities for refresher courses. British Gas has opened its own Academy, a sizable facility where employees can participate in formal training. The Academy is a place where people can get technical or apprentice training. Technical service engineers are evaluated both in training facilities and on the job, at customers' homes, and apprentices and trainees work with a trained mentor. Engineers receive ongoing technical training to maintain competency in their fields and keep up with technological developments. British Gas employs a hierarchical organizational structure with numerous tiers of workers. Operatives (including apprentices and electricians) report up the pyramid to a service manager, who answers to an operational manager. Managers in this field oversee teams charged with implementing strategic goals to deliver exceptional service at all times. The workforce is </w:t>
      </w:r>
      <w:r w:rsidR="007C15ED" w:rsidRPr="007C15ED">
        <w:lastRenderedPageBreak/>
        <w:t>organized into many departments, with workers assigned varying degrees of responsibility within those departments. The operatives at the bottom of any organizational hierarchy are responsible for delivering front-line expertise and satisfying consumers' urgent requirements, such as producing goods or providing in-home installation services. Those working for British Gas are managed by service managers, who are responsible for operational managers in charge of measuring performance against established goals. Customer service issues that require intervention from higher-ups are the management team's responsibility. Workforce planning in the gas business must consider health and safety laws.</w:t>
      </w:r>
    </w:p>
    <w:p w14:paraId="2103B3D6" w14:textId="77777777" w:rsidR="003A48F9" w:rsidRDefault="003A48F9" w:rsidP="002145DE">
      <w:pPr>
        <w:jc w:val="both"/>
      </w:pPr>
    </w:p>
    <w:p w14:paraId="5783EDFF" w14:textId="4092CAE8" w:rsidR="006E0BAD" w:rsidRDefault="006E0BAD" w:rsidP="002145DE">
      <w:pPr>
        <w:pStyle w:val="Heading1"/>
        <w:jc w:val="both"/>
      </w:pPr>
      <w:bookmarkStart w:id="9" w:name="_Toc110262491"/>
      <w:r>
        <w:t>Conclusion</w:t>
      </w:r>
      <w:bookmarkEnd w:id="9"/>
    </w:p>
    <w:p w14:paraId="45F7B5C0" w14:textId="77777777" w:rsidR="00B60355" w:rsidRDefault="00B60355" w:rsidP="002145DE">
      <w:pPr>
        <w:jc w:val="both"/>
      </w:pPr>
    </w:p>
    <w:p w14:paraId="2DF9DA1C" w14:textId="77777777" w:rsidR="007C15ED" w:rsidRDefault="007C15ED" w:rsidP="002145DE">
      <w:pPr>
        <w:jc w:val="both"/>
      </w:pPr>
      <w:r>
        <w:t>The necessity to keep British Gas competitive in the energy market is a primary factor in the company's recruitment and selection processes. Clients expect high-quality service from domestic gas companies. British Gas ensures its engineers have cutting-edge knowledge by strictly defining the prerequisites for joining the company and providing them with first-rate training. Employees at British Gas are evaluated based on their character traits through role-playing and surveys, as these factors affect how the company is seen by its clients. The organization puts forth a lot of effort to forecast its future workforce demands. This guides our hiring practices to make sure people from all walks of life feel welcome at British Gas and can pursue careers they're passionate about. British Gas ensures its competitiveness by hiring only people with the skills it needs to succeed.</w:t>
      </w:r>
    </w:p>
    <w:p w14:paraId="714D8535" w14:textId="65312F2C" w:rsidR="00B32BE6" w:rsidRDefault="007C15ED" w:rsidP="002145DE">
      <w:pPr>
        <w:jc w:val="both"/>
      </w:pPr>
      <w:r>
        <w:t xml:space="preserve">To summarize, workforce planning entails strategic consideration of the needs of the company, with a focus on the availability of the best, most talented, and most qualified personnel and on </w:t>
      </w:r>
      <w:r>
        <w:lastRenderedPageBreak/>
        <w:t>retaining them through effective, systematic training, performance evaluation, and reward systems. Based on the case study investigation, British Gas Services is committed to increasing diversity throughout the firm. Employees at British Gas are evaluated based on their interpersonal skills via role play and surveys since these factors affect how customers see the company and its services. British Gas is an equal opportunity employer that welcomes applicants from all walks of life. The hiring process favors candidates from underrepresented groups and actively encourages women to advance their careers within the company. Employees are actively involved in creating staff goals, which become the basis for their performance evaluation. Employees that consistently perform at a high level are rewarded with one-time bonuses or equity stakes. British Gas is committed to providing its workers with the training and development opportunities they need to succeed in the dynamic and ever-changing energy industry.</w:t>
      </w:r>
    </w:p>
    <w:p w14:paraId="76F37240" w14:textId="747304F9" w:rsidR="00B32BE6" w:rsidRDefault="00B32BE6" w:rsidP="002145DE">
      <w:pPr>
        <w:jc w:val="both"/>
      </w:pPr>
    </w:p>
    <w:p w14:paraId="5F4EC4CB" w14:textId="0A164B07" w:rsidR="002145DE" w:rsidRDefault="002145DE" w:rsidP="002145DE">
      <w:pPr>
        <w:pStyle w:val="Heading1"/>
        <w:jc w:val="both"/>
      </w:pPr>
    </w:p>
    <w:p w14:paraId="1448FB33" w14:textId="77777777" w:rsidR="002145DE" w:rsidRPr="002145DE" w:rsidRDefault="002145DE" w:rsidP="002145DE">
      <w:pPr>
        <w:jc w:val="both"/>
      </w:pPr>
    </w:p>
    <w:p w14:paraId="198E7B20" w14:textId="77777777" w:rsidR="002145DE" w:rsidRDefault="002145DE" w:rsidP="002145DE">
      <w:pPr>
        <w:pStyle w:val="Heading1"/>
        <w:jc w:val="both"/>
      </w:pPr>
    </w:p>
    <w:p w14:paraId="7B92AAE1" w14:textId="10AB5FFF" w:rsidR="00B32BE6" w:rsidRDefault="00B32BE6" w:rsidP="002145DE">
      <w:pPr>
        <w:pStyle w:val="Heading1"/>
        <w:jc w:val="both"/>
      </w:pPr>
      <w:bookmarkStart w:id="10" w:name="_Toc110262492"/>
      <w:r>
        <w:t>References</w:t>
      </w:r>
      <w:bookmarkEnd w:id="10"/>
      <w:r>
        <w:t xml:space="preserve"> </w:t>
      </w:r>
    </w:p>
    <w:p w14:paraId="4DA80765" w14:textId="77777777" w:rsidR="002C161B" w:rsidRDefault="002C161B" w:rsidP="002145DE">
      <w:pPr>
        <w:jc w:val="both"/>
      </w:pPr>
      <w:proofErr w:type="spellStart"/>
      <w:r>
        <w:t>Aghighi</w:t>
      </w:r>
      <w:proofErr w:type="spellEnd"/>
      <w:r>
        <w:t>, A., 2019. Effect of Personality Characteristics' Dimensions on Ethical Leadership. International Journal of Ethics and Society, 1(3), pp.0-0.</w:t>
      </w:r>
    </w:p>
    <w:p w14:paraId="42307A1E" w14:textId="77777777" w:rsidR="002C161B" w:rsidRDefault="002C161B" w:rsidP="002145DE">
      <w:pPr>
        <w:jc w:val="both"/>
      </w:pPr>
      <w:r>
        <w:t xml:space="preserve">Blanchard, K. and Peale, N.V., 2011. The power of ethical management. Random house. Den Hartog, D.N., 2015. Ethical leadership. </w:t>
      </w:r>
      <w:proofErr w:type="spellStart"/>
      <w:r>
        <w:t>Annu</w:t>
      </w:r>
      <w:proofErr w:type="spellEnd"/>
      <w:r>
        <w:t xml:space="preserve">. Rev. Organ. Psychol. Organ. </w:t>
      </w:r>
      <w:proofErr w:type="spellStart"/>
      <w:r>
        <w:t>Behav</w:t>
      </w:r>
      <w:proofErr w:type="spellEnd"/>
      <w:r>
        <w:t xml:space="preserve">., 2(1), pp.409-434. </w:t>
      </w:r>
    </w:p>
    <w:p w14:paraId="5D6DD21E" w14:textId="77777777" w:rsidR="00754A8F" w:rsidRDefault="00754A8F" w:rsidP="002145DE">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Seeam</w:t>
      </w:r>
      <w:proofErr w:type="spellEnd"/>
      <w:r>
        <w:rPr>
          <w:rFonts w:ascii="Arial" w:hAnsi="Arial" w:cs="Arial"/>
          <w:color w:val="222222"/>
          <w:sz w:val="20"/>
          <w:szCs w:val="20"/>
          <w:shd w:val="clear" w:color="auto" w:fill="FFFFFF"/>
        </w:rPr>
        <w:t xml:space="preserve">, A., </w:t>
      </w:r>
      <w:proofErr w:type="spellStart"/>
      <w:r>
        <w:rPr>
          <w:rFonts w:ascii="Arial" w:hAnsi="Arial" w:cs="Arial"/>
          <w:color w:val="222222"/>
          <w:sz w:val="20"/>
          <w:szCs w:val="20"/>
          <w:shd w:val="clear" w:color="auto" w:fill="FFFFFF"/>
        </w:rPr>
        <w:t>Laurenson</w:t>
      </w:r>
      <w:proofErr w:type="spellEnd"/>
      <w:r>
        <w:rPr>
          <w:rFonts w:ascii="Arial" w:hAnsi="Arial" w:cs="Arial"/>
          <w:color w:val="222222"/>
          <w:sz w:val="20"/>
          <w:szCs w:val="20"/>
          <w:shd w:val="clear" w:color="auto" w:fill="FFFFFF"/>
        </w:rPr>
        <w:t xml:space="preserve">, D. and Usmani, A., 2018. Evaluating the potential of simulation assisted energy management systems: A case for electrical heating </w:t>
      </w:r>
      <w:proofErr w:type="spellStart"/>
      <w:r>
        <w:rPr>
          <w:rFonts w:ascii="Arial" w:hAnsi="Arial" w:cs="Arial"/>
          <w:color w:val="222222"/>
          <w:sz w:val="20"/>
          <w:szCs w:val="20"/>
          <w:shd w:val="clear" w:color="auto" w:fill="FFFFFF"/>
        </w:rPr>
        <w:t>optimisation</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Energy and Buildings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174</w:t>
      </w:r>
      <w:r>
        <w:rPr>
          <w:rFonts w:ascii="Arial" w:hAnsi="Arial" w:cs="Arial"/>
          <w:color w:val="222222"/>
          <w:sz w:val="20"/>
          <w:szCs w:val="20"/>
          <w:shd w:val="clear" w:color="auto" w:fill="FFFFFF"/>
        </w:rPr>
        <w:t>, pp.579-586.</w:t>
      </w:r>
    </w:p>
    <w:p w14:paraId="4D3A543A" w14:textId="741B7BEB" w:rsidR="002C161B" w:rsidRDefault="002C161B" w:rsidP="002145DE">
      <w:pPr>
        <w:jc w:val="both"/>
      </w:pPr>
      <w:r>
        <w:lastRenderedPageBreak/>
        <w:t xml:space="preserve">Britishgas.co.uk. (2018). Guaranteed Standards of Performance - British Gas. [online] Available at: https://britishgas.co.uk/aem6/content/britishgas/guaranteed-standards-ofperformance.html [Accessed 11 Nov. 2018]. </w:t>
      </w:r>
    </w:p>
    <w:p w14:paraId="436CB445" w14:textId="77777777" w:rsidR="00754A8F" w:rsidRDefault="00754A8F" w:rsidP="002145DE">
      <w:pPr>
        <w:jc w:val="both"/>
        <w:rPr>
          <w:shd w:val="clear" w:color="auto" w:fill="FFFFFF"/>
        </w:rPr>
      </w:pPr>
      <w:r>
        <w:rPr>
          <w:shd w:val="clear" w:color="auto" w:fill="FFFFFF"/>
        </w:rPr>
        <w:t xml:space="preserve">Bryan, P., 2021. </w:t>
      </w:r>
      <w:r w:rsidRPr="00754A8F">
        <w:t>SCOTLAND</w:t>
      </w:r>
      <w:r>
        <w:rPr>
          <w:shd w:val="clear" w:color="auto" w:fill="FFFFFF"/>
        </w:rPr>
        <w:t>: The future of the union. </w:t>
      </w:r>
      <w:r>
        <w:rPr>
          <w:i/>
          <w:iCs/>
          <w:shd w:val="clear" w:color="auto" w:fill="FFFFFF"/>
        </w:rPr>
        <w:t xml:space="preserve">Renewal: </w:t>
      </w:r>
      <w:proofErr w:type="gramStart"/>
      <w:r>
        <w:rPr>
          <w:i/>
          <w:iCs/>
          <w:shd w:val="clear" w:color="auto" w:fill="FFFFFF"/>
        </w:rPr>
        <w:t>a</w:t>
      </w:r>
      <w:proofErr w:type="gramEnd"/>
      <w:r>
        <w:rPr>
          <w:i/>
          <w:iCs/>
          <w:shd w:val="clear" w:color="auto" w:fill="FFFFFF"/>
        </w:rPr>
        <w:t xml:space="preserve"> Journal of </w:t>
      </w:r>
      <w:proofErr w:type="spellStart"/>
      <w:r>
        <w:rPr>
          <w:i/>
          <w:iCs/>
          <w:shd w:val="clear" w:color="auto" w:fill="FFFFFF"/>
        </w:rPr>
        <w:t>Labour</w:t>
      </w:r>
      <w:proofErr w:type="spellEnd"/>
      <w:r>
        <w:rPr>
          <w:i/>
          <w:iCs/>
          <w:shd w:val="clear" w:color="auto" w:fill="FFFFFF"/>
        </w:rPr>
        <w:t xml:space="preserve"> Politics</w:t>
      </w:r>
      <w:r>
        <w:rPr>
          <w:shd w:val="clear" w:color="auto" w:fill="FFFFFF"/>
        </w:rPr>
        <w:t>, </w:t>
      </w:r>
      <w:r>
        <w:rPr>
          <w:i/>
          <w:iCs/>
          <w:shd w:val="clear" w:color="auto" w:fill="FFFFFF"/>
        </w:rPr>
        <w:t>29</w:t>
      </w:r>
      <w:r>
        <w:rPr>
          <w:shd w:val="clear" w:color="auto" w:fill="FFFFFF"/>
        </w:rPr>
        <w:t>(2), pp.81-90.</w:t>
      </w:r>
    </w:p>
    <w:p w14:paraId="228BD04A" w14:textId="77777777" w:rsidR="00754A8F" w:rsidRDefault="00754A8F" w:rsidP="002145DE">
      <w:pPr>
        <w:jc w:val="both"/>
        <w:rPr>
          <w:shd w:val="clear" w:color="auto" w:fill="FFFFFF"/>
        </w:rPr>
      </w:pPr>
      <w:r>
        <w:rPr>
          <w:shd w:val="clear" w:color="auto" w:fill="FFFFFF"/>
        </w:rPr>
        <w:t>Chapman, A. and Wheatley, H., 2020. Crisis support to aviation and the right to retrain.</w:t>
      </w:r>
    </w:p>
    <w:p w14:paraId="26A5414C" w14:textId="77777777" w:rsidR="00754A8F" w:rsidRDefault="00754A8F" w:rsidP="002145DE">
      <w:pPr>
        <w:jc w:val="both"/>
        <w:rPr>
          <w:shd w:val="clear" w:color="auto" w:fill="FFFFFF"/>
        </w:rPr>
      </w:pPr>
      <w:r>
        <w:rPr>
          <w:shd w:val="clear" w:color="auto" w:fill="FFFFFF"/>
        </w:rPr>
        <w:t>Collins, P.M., 2021. Finding Fault in the Law of Unfair Dismissal: The Insubstantiality of Reasons for Dismissal. </w:t>
      </w:r>
      <w:r>
        <w:rPr>
          <w:i/>
          <w:iCs/>
          <w:shd w:val="clear" w:color="auto" w:fill="FFFFFF"/>
        </w:rPr>
        <w:t>Industrial Law Journal</w:t>
      </w:r>
      <w:r>
        <w:rPr>
          <w:shd w:val="clear" w:color="auto" w:fill="FFFFFF"/>
        </w:rPr>
        <w:t>.</w:t>
      </w:r>
    </w:p>
    <w:p w14:paraId="5BFBBCEA" w14:textId="77777777" w:rsidR="008904AA" w:rsidRDefault="008904AA" w:rsidP="002145DE">
      <w:pPr>
        <w:jc w:val="both"/>
        <w:rPr>
          <w:shd w:val="clear" w:color="auto" w:fill="FFFFFF"/>
        </w:rPr>
      </w:pPr>
      <w:r>
        <w:rPr>
          <w:shd w:val="clear" w:color="auto" w:fill="FFFFFF"/>
        </w:rPr>
        <w:t>Elson, D., 2022. Equality, Resilience and Sustainability: Rebalancing Commercial Rights and Economic and Social Rights to Create More Equal Economies. In </w:t>
      </w:r>
      <w:r>
        <w:rPr>
          <w:i/>
          <w:iCs/>
          <w:shd w:val="clear" w:color="auto" w:fill="FFFFFF"/>
        </w:rPr>
        <w:t>Economic Policies for Sustainability and Resilience</w:t>
      </w:r>
      <w:r>
        <w:rPr>
          <w:shd w:val="clear" w:color="auto" w:fill="FFFFFF"/>
        </w:rPr>
        <w:t> (pp. 135-177). Palgrave Macmillan, Cham.</w:t>
      </w:r>
    </w:p>
    <w:p w14:paraId="11B08B72" w14:textId="5CBD5DFF" w:rsidR="002C161B" w:rsidRDefault="002C161B" w:rsidP="002145DE">
      <w:pPr>
        <w:jc w:val="both"/>
      </w:pPr>
      <w:r w:rsidRPr="00295089">
        <w:t xml:space="preserve">Berlin: Springer. Eisenstein, L. 2019. 5 Steps to Creating an Ethical Organizational Culture | </w:t>
      </w:r>
      <w:proofErr w:type="spellStart"/>
      <w:r w:rsidRPr="00295089">
        <w:t>BoardEffect</w:t>
      </w:r>
      <w:proofErr w:type="spellEnd"/>
      <w:r w:rsidRPr="00295089">
        <w:t xml:space="preserve">. [online] </w:t>
      </w:r>
      <w:proofErr w:type="spellStart"/>
      <w:r w:rsidRPr="00295089">
        <w:t>BoardEffect</w:t>
      </w:r>
      <w:proofErr w:type="spellEnd"/>
      <w:r w:rsidRPr="00295089">
        <w:t>. Available at: https://www.boardeffect.com/blog/5-steps-creatingethical-organizational-culture/.</w:t>
      </w:r>
    </w:p>
    <w:p w14:paraId="3CE2456B" w14:textId="1FBBAB82" w:rsidR="002C161B" w:rsidRDefault="002C161B" w:rsidP="002145DE">
      <w:pPr>
        <w:jc w:val="both"/>
      </w:pPr>
      <w:r w:rsidRPr="00295089">
        <w:t xml:space="preserve">Ericka, S. 2017. Workforce planning at British </w:t>
      </w:r>
      <w:proofErr w:type="gramStart"/>
      <w:r w:rsidRPr="00295089">
        <w:t>Gas .</w:t>
      </w:r>
      <w:proofErr w:type="gramEnd"/>
      <w:r w:rsidRPr="00295089">
        <w:t xml:space="preserve"> </w:t>
      </w:r>
      <w:proofErr w:type="spellStart"/>
      <w:r w:rsidRPr="00295089">
        <w:t>Businesscasestudies</w:t>
      </w:r>
      <w:proofErr w:type="spellEnd"/>
      <w:r w:rsidRPr="00295089">
        <w:t xml:space="preserve">. Available at: http://businesscasestudies.co.uk/british-gas/workforce-planning-at-britishgas/recruitment.html </w:t>
      </w:r>
    </w:p>
    <w:p w14:paraId="1F33844F" w14:textId="77777777" w:rsidR="008904AA" w:rsidRDefault="008904AA" w:rsidP="002145DE">
      <w:pPr>
        <w:jc w:val="both"/>
        <w:rPr>
          <w:shd w:val="clear" w:color="auto" w:fill="FFFFFF"/>
        </w:rPr>
      </w:pPr>
      <w:r>
        <w:rPr>
          <w:shd w:val="clear" w:color="auto" w:fill="FFFFFF"/>
        </w:rPr>
        <w:t xml:space="preserve">Gordon, M.S., 2021. Achieving </w:t>
      </w:r>
      <w:proofErr w:type="spellStart"/>
      <w:r>
        <w:rPr>
          <w:shd w:val="clear" w:color="auto" w:fill="FFFFFF"/>
        </w:rPr>
        <w:t>a'just</w:t>
      </w:r>
      <w:proofErr w:type="spellEnd"/>
      <w:r>
        <w:rPr>
          <w:shd w:val="clear" w:color="auto" w:fill="FFFFFF"/>
        </w:rPr>
        <w:t xml:space="preserve"> </w:t>
      </w:r>
      <w:proofErr w:type="spellStart"/>
      <w:r>
        <w:rPr>
          <w:shd w:val="clear" w:color="auto" w:fill="FFFFFF"/>
        </w:rPr>
        <w:t>Transition'for</w:t>
      </w:r>
      <w:proofErr w:type="spellEnd"/>
      <w:r>
        <w:rPr>
          <w:shd w:val="clear" w:color="auto" w:fill="FFFFFF"/>
        </w:rPr>
        <w:t xml:space="preserve"> Forestry-dependent Workers and Communities in Northern British Columbia (Doctoral dissertation, University of Northern British Columbia).</w:t>
      </w:r>
    </w:p>
    <w:p w14:paraId="129AAC80" w14:textId="2106DC06" w:rsidR="002C161B" w:rsidRDefault="002C161B" w:rsidP="002145DE">
      <w:pPr>
        <w:jc w:val="both"/>
      </w:pPr>
      <w:r w:rsidRPr="00295089">
        <w:t xml:space="preserve">Great Work Life. (n.d.). 10 Great Examples of Ethical Decision Making </w:t>
      </w:r>
      <w:proofErr w:type="gramStart"/>
      <w:r w:rsidRPr="00295089">
        <w:t>In</w:t>
      </w:r>
      <w:proofErr w:type="gramEnd"/>
      <w:r w:rsidRPr="00295089">
        <w:t xml:space="preserve"> Business. [online] Available at: https://www.greatworklife.com/ethical-decision-making-in-businessexamples/.</w:t>
      </w:r>
      <w:r>
        <w:t xml:space="preserve"> </w:t>
      </w:r>
    </w:p>
    <w:p w14:paraId="039C6B09" w14:textId="77777777" w:rsidR="008904AA" w:rsidRPr="0071794B" w:rsidRDefault="008904AA" w:rsidP="002145DE">
      <w:pPr>
        <w:jc w:val="both"/>
      </w:pPr>
      <w:r w:rsidRPr="0071794B">
        <w:lastRenderedPageBreak/>
        <w:t xml:space="preserve">Hyman, R., 2010. Social dialogue and industrial relations during the economic crisis: Innovative practices or business as </w:t>
      </w:r>
      <w:proofErr w:type="gramStart"/>
      <w:r w:rsidRPr="0071794B">
        <w:t>usual?.</w:t>
      </w:r>
      <w:proofErr w:type="gramEnd"/>
      <w:r w:rsidRPr="0071794B">
        <w:t xml:space="preserve"> Geneva: ILO.</w:t>
      </w:r>
    </w:p>
    <w:p w14:paraId="1463018B" w14:textId="77777777" w:rsidR="0071794B" w:rsidRPr="0071794B" w:rsidRDefault="0071794B" w:rsidP="002145DE">
      <w:pPr>
        <w:jc w:val="both"/>
      </w:pPr>
      <w:r w:rsidRPr="0071794B">
        <w:t xml:space="preserve">Chun-Chu, L. and Jen-Shou, K., 2018. A Study of the Impact of Business Strategy on Customers Tourism Behaviors, Motivation, and Satisfaction-A Case Study of Hotels at </w:t>
      </w:r>
      <w:proofErr w:type="spellStart"/>
      <w:r w:rsidRPr="0071794B">
        <w:t>Kenting</w:t>
      </w:r>
      <w:proofErr w:type="spellEnd"/>
      <w:r w:rsidRPr="0071794B">
        <w:t>, Taiwan. International Journal of Asian Social Science, 8(8), pp.486-500.</w:t>
      </w:r>
    </w:p>
    <w:p w14:paraId="5C38A84F" w14:textId="77777777" w:rsidR="0071794B" w:rsidRDefault="0071794B" w:rsidP="002145DE">
      <w:pPr>
        <w:jc w:val="both"/>
        <w:rPr>
          <w:shd w:val="clear" w:color="auto" w:fill="FFFFFF"/>
        </w:rPr>
      </w:pPr>
      <w:r>
        <w:rPr>
          <w:shd w:val="clear" w:color="auto" w:fill="FFFFFF"/>
        </w:rPr>
        <w:t>Kanungo, R.N. and Mendonca, M., 1996. </w:t>
      </w:r>
      <w:r w:rsidRPr="0071794B">
        <w:t>Ethical</w:t>
      </w:r>
      <w:r>
        <w:rPr>
          <w:i/>
          <w:iCs/>
          <w:shd w:val="clear" w:color="auto" w:fill="FFFFFF"/>
        </w:rPr>
        <w:t xml:space="preserve"> dimensions of leadership</w:t>
      </w:r>
      <w:r>
        <w:rPr>
          <w:shd w:val="clear" w:color="auto" w:fill="FFFFFF"/>
        </w:rPr>
        <w:t> (Vol. 3). Sage.</w:t>
      </w:r>
    </w:p>
    <w:p w14:paraId="7D7AC79B" w14:textId="77777777" w:rsidR="0071794B" w:rsidRDefault="0071794B" w:rsidP="002145DE">
      <w:pPr>
        <w:jc w:val="both"/>
        <w:rPr>
          <w:shd w:val="clear" w:color="auto" w:fill="FFFFFF"/>
        </w:rPr>
      </w:pPr>
      <w:proofErr w:type="spellStart"/>
      <w:r>
        <w:rPr>
          <w:shd w:val="clear" w:color="auto" w:fill="FFFFFF"/>
        </w:rPr>
        <w:t>Lyddon</w:t>
      </w:r>
      <w:proofErr w:type="spellEnd"/>
      <w:r>
        <w:rPr>
          <w:shd w:val="clear" w:color="auto" w:fill="FFFFFF"/>
        </w:rPr>
        <w:t xml:space="preserve">, D., 2021. Strike ballots under the 2016 Trade Union Act: Unions </w:t>
      </w:r>
      <w:proofErr w:type="spellStart"/>
      <w:r>
        <w:rPr>
          <w:shd w:val="clear" w:color="auto" w:fill="FFFFFF"/>
        </w:rPr>
        <w:t>mobilise</w:t>
      </w:r>
      <w:proofErr w:type="spellEnd"/>
      <w:r>
        <w:rPr>
          <w:shd w:val="clear" w:color="auto" w:fill="FFFFFF"/>
        </w:rPr>
        <w:t xml:space="preserve"> to counter the latest legal onslaught. </w:t>
      </w:r>
      <w:r>
        <w:rPr>
          <w:i/>
          <w:iCs/>
          <w:shd w:val="clear" w:color="auto" w:fill="FFFFFF"/>
        </w:rPr>
        <w:t>Industrial Relations Journal</w:t>
      </w:r>
      <w:r>
        <w:rPr>
          <w:shd w:val="clear" w:color="auto" w:fill="FFFFFF"/>
        </w:rPr>
        <w:t>, </w:t>
      </w:r>
      <w:r>
        <w:rPr>
          <w:i/>
          <w:iCs/>
          <w:shd w:val="clear" w:color="auto" w:fill="FFFFFF"/>
        </w:rPr>
        <w:t>52</w:t>
      </w:r>
      <w:r>
        <w:rPr>
          <w:shd w:val="clear" w:color="auto" w:fill="FFFFFF"/>
        </w:rPr>
        <w:t>(6), pp.479-501.</w:t>
      </w:r>
    </w:p>
    <w:p w14:paraId="75AA24A5" w14:textId="6392E3B1" w:rsidR="002C161B" w:rsidRDefault="002C161B" w:rsidP="002145DE">
      <w:pPr>
        <w:jc w:val="both"/>
      </w:pPr>
      <w:r w:rsidRPr="00295089">
        <w:t>McCombs School of Business</w:t>
      </w:r>
      <w:r w:rsidR="00295089" w:rsidRPr="00295089">
        <w:t xml:space="preserve">. </w:t>
      </w:r>
      <w:r w:rsidRPr="00295089">
        <w:t xml:space="preserve">2013. Utilitarianism - Ethics Unwrapped. [online] Ethics Unwrapped. Available at: </w:t>
      </w:r>
      <w:hyperlink r:id="rId14" w:history="1">
        <w:r w:rsidRPr="00295089">
          <w:rPr>
            <w:rStyle w:val="Hyperlink"/>
          </w:rPr>
          <w:t>https://ethicsunwrapped.utexas.edu/glossary/utilitarianism</w:t>
        </w:r>
      </w:hyperlink>
      <w:r w:rsidRPr="00295089">
        <w:t>.</w:t>
      </w:r>
      <w:r>
        <w:t xml:space="preserve"> </w:t>
      </w:r>
    </w:p>
    <w:p w14:paraId="1B4CBB7D" w14:textId="0B8F42D2" w:rsidR="002C161B" w:rsidRDefault="002C161B" w:rsidP="002145DE">
      <w:pPr>
        <w:jc w:val="both"/>
      </w:pPr>
      <w:proofErr w:type="gramStart"/>
      <w:r w:rsidRPr="00295089">
        <w:t>Meeting</w:t>
      </w:r>
      <w:r w:rsidR="00295089">
        <w:t>,.</w:t>
      </w:r>
      <w:proofErr w:type="gramEnd"/>
      <w:r w:rsidR="00295089">
        <w:t xml:space="preserve"> </w:t>
      </w:r>
      <w:r w:rsidRPr="00295089">
        <w:t>1992. Ethics and leadership. United States: Rural Development Centers.</w:t>
      </w:r>
      <w:r>
        <w:t xml:space="preserve"> </w:t>
      </w:r>
    </w:p>
    <w:p w14:paraId="69C17377" w14:textId="4B2425F8" w:rsidR="002C161B" w:rsidRDefault="002C161B" w:rsidP="002145DE">
      <w:pPr>
        <w:jc w:val="both"/>
      </w:pPr>
      <w:r w:rsidRPr="00295089">
        <w:t>Miller, B. 2019. 13 Advantages and Disadvantages of Utilitarianism Theory. [online] Green Garage. Available at: https://greengarageblog.org/13-advantages-and-disadvantages-ofutilitarianism-theory.</w:t>
      </w:r>
      <w:r>
        <w:t xml:space="preserve"> </w:t>
      </w:r>
    </w:p>
    <w:p w14:paraId="3D7779E4" w14:textId="359922CE" w:rsidR="002C161B" w:rsidRDefault="002C161B" w:rsidP="002145DE">
      <w:pPr>
        <w:jc w:val="both"/>
      </w:pPr>
      <w:r w:rsidRPr="00295089">
        <w:t xml:space="preserve">Moriarty, J. 2016. Business Ethics (Stanford Encyclopedia of Philosophy). [online] Stanford.edu. Available at: </w:t>
      </w:r>
      <w:hyperlink r:id="rId15" w:history="1">
        <w:r w:rsidRPr="00295089">
          <w:rPr>
            <w:rStyle w:val="Hyperlink"/>
          </w:rPr>
          <w:t>https://plato.stanford.edu/entries/ethics-business/</w:t>
        </w:r>
      </w:hyperlink>
      <w:r w:rsidRPr="00295089">
        <w:t>.</w:t>
      </w:r>
      <w:r>
        <w:t xml:space="preserve"> </w:t>
      </w:r>
    </w:p>
    <w:p w14:paraId="2B8BFB9E" w14:textId="77777777" w:rsidR="002C161B" w:rsidRDefault="002C161B" w:rsidP="002145DE">
      <w:pPr>
        <w:jc w:val="both"/>
      </w:pPr>
      <w:r>
        <w:t xml:space="preserve">Nave, A. and Ferreira, J., 2019. Corporate social responsibility strategies: Past research and future challenges. Corporate Social Responsibility and Environmental Management, 26(4), pp.885-901. </w:t>
      </w:r>
    </w:p>
    <w:p w14:paraId="42F7B120" w14:textId="77777777" w:rsidR="00A57E57" w:rsidRDefault="00A57E57" w:rsidP="002145DE">
      <w:pPr>
        <w:jc w:val="both"/>
        <w:rPr>
          <w:shd w:val="clear" w:color="auto" w:fill="FFFFFF"/>
        </w:rPr>
      </w:pPr>
      <w:r>
        <w:rPr>
          <w:shd w:val="clear" w:color="auto" w:fill="FFFFFF"/>
        </w:rPr>
        <w:t xml:space="preserve">Nguyen, C.M., Zhang, L. and </w:t>
      </w:r>
      <w:proofErr w:type="spellStart"/>
      <w:r>
        <w:rPr>
          <w:shd w:val="clear" w:color="auto" w:fill="FFFFFF"/>
        </w:rPr>
        <w:t>Morand</w:t>
      </w:r>
      <w:proofErr w:type="spellEnd"/>
      <w:r>
        <w:rPr>
          <w:shd w:val="clear" w:color="auto" w:fill="FFFFFF"/>
        </w:rPr>
        <w:t>, D., 2021. Unethical pro-organizational behavior: A moderated mediational model of its transmission from managers to employees. </w:t>
      </w:r>
      <w:r>
        <w:rPr>
          <w:i/>
          <w:iCs/>
          <w:shd w:val="clear" w:color="auto" w:fill="FFFFFF"/>
        </w:rPr>
        <w:t>Journal of Leadership &amp; Organizational Studies</w:t>
      </w:r>
      <w:r>
        <w:rPr>
          <w:shd w:val="clear" w:color="auto" w:fill="FFFFFF"/>
        </w:rPr>
        <w:t>, </w:t>
      </w:r>
      <w:r>
        <w:rPr>
          <w:i/>
          <w:iCs/>
          <w:shd w:val="clear" w:color="auto" w:fill="FFFFFF"/>
        </w:rPr>
        <w:t>28</w:t>
      </w:r>
      <w:r>
        <w:rPr>
          <w:shd w:val="clear" w:color="auto" w:fill="FFFFFF"/>
        </w:rPr>
        <w:t>(3), pp.379-393.</w:t>
      </w:r>
    </w:p>
    <w:p w14:paraId="0D8E2FA1" w14:textId="77777777" w:rsidR="00A57E57" w:rsidRDefault="00A57E57" w:rsidP="002145DE">
      <w:pPr>
        <w:jc w:val="both"/>
        <w:rPr>
          <w:shd w:val="clear" w:color="auto" w:fill="FFFFFF"/>
        </w:rPr>
      </w:pPr>
      <w:r>
        <w:rPr>
          <w:shd w:val="clear" w:color="auto" w:fill="FFFFFF"/>
        </w:rPr>
        <w:lastRenderedPageBreak/>
        <w:t>Nolan, H., 2021. The British Gas Fire. </w:t>
      </w:r>
      <w:r>
        <w:rPr>
          <w:i/>
          <w:iCs/>
          <w:shd w:val="clear" w:color="auto" w:fill="FFFFFF"/>
        </w:rPr>
        <w:t>International Union Rights</w:t>
      </w:r>
      <w:r>
        <w:rPr>
          <w:shd w:val="clear" w:color="auto" w:fill="FFFFFF"/>
        </w:rPr>
        <w:t>, </w:t>
      </w:r>
      <w:r>
        <w:rPr>
          <w:i/>
          <w:iCs/>
          <w:shd w:val="clear" w:color="auto" w:fill="FFFFFF"/>
        </w:rPr>
        <w:t>28</w:t>
      </w:r>
      <w:r>
        <w:rPr>
          <w:shd w:val="clear" w:color="auto" w:fill="FFFFFF"/>
        </w:rPr>
        <w:t>(2), pp.22-23.</w:t>
      </w:r>
    </w:p>
    <w:p w14:paraId="2CA7D937" w14:textId="5C278A78" w:rsidR="002C161B" w:rsidRPr="00295089" w:rsidRDefault="002C161B" w:rsidP="002145DE">
      <w:pPr>
        <w:jc w:val="both"/>
      </w:pPr>
      <w:r w:rsidRPr="00295089">
        <w:t>Palgrave Macmillan, Cham.</w:t>
      </w:r>
      <w:r w:rsidR="0092788E" w:rsidRPr="00295089">
        <w:t xml:space="preserve"> 2021.</w:t>
      </w:r>
      <w:r w:rsidRPr="00295089">
        <w:t xml:space="preserve"> Fire-and-rehire: What is it, and why is it </w:t>
      </w:r>
      <w:proofErr w:type="gramStart"/>
      <w:r w:rsidRPr="00295089">
        <w:t>controversial?.</w:t>
      </w:r>
      <w:proofErr w:type="gramEnd"/>
      <w:r w:rsidRPr="00295089">
        <w:t xml:space="preserve"> BBC News. [online] 2 Jul. Available at: https://www.bbc.com/news/business-57670287 [Accessed 22 </w:t>
      </w:r>
      <w:r w:rsidR="0092788E" w:rsidRPr="00295089">
        <w:t>July</w:t>
      </w:r>
      <w:r w:rsidRPr="00295089">
        <w:t>. 202</w:t>
      </w:r>
      <w:r w:rsidR="0092788E" w:rsidRPr="00295089">
        <w:t>2</w:t>
      </w:r>
      <w:r w:rsidRPr="00295089">
        <w:t>].</w:t>
      </w:r>
    </w:p>
    <w:p w14:paraId="3E44CFE6" w14:textId="77777777" w:rsidR="002C161B" w:rsidRPr="00295089" w:rsidRDefault="002C161B" w:rsidP="002145DE">
      <w:pPr>
        <w:jc w:val="both"/>
      </w:pPr>
      <w:r w:rsidRPr="00295089">
        <w:t xml:space="preserve"> People Management. (n.d.). Fire and rehire: is it even legal? [online] Available at: https://www.peoplemanagement.co.uk/long-reads/articles/fire-and-rehire-even-legal#gref</w:t>
      </w:r>
    </w:p>
    <w:p w14:paraId="7A3AAD74" w14:textId="77777777" w:rsidR="0092788E" w:rsidRPr="0092788E" w:rsidRDefault="0092788E" w:rsidP="002145DE">
      <w:pPr>
        <w:jc w:val="both"/>
      </w:pPr>
      <w:r w:rsidRPr="0092788E">
        <w:t>Necoopunit.unl.edu. 2007. Publications | Nebraska Cooperative Fish &amp; Wildlife Research Unit | Nebraska. [online] Available at: &lt;https://necoopunit.unl.edu/publications.main.html&gt; [Accessed 1 August 2022].</w:t>
      </w:r>
    </w:p>
    <w:p w14:paraId="768EFD81" w14:textId="74D3BE5B" w:rsidR="002C161B" w:rsidRDefault="002C161B" w:rsidP="002145DE">
      <w:pPr>
        <w:jc w:val="both"/>
      </w:pPr>
      <w:proofErr w:type="spellStart"/>
      <w:r>
        <w:t>Saha</w:t>
      </w:r>
      <w:proofErr w:type="spellEnd"/>
      <w:r>
        <w:t xml:space="preserve">, R., </w:t>
      </w:r>
      <w:proofErr w:type="spellStart"/>
      <w:r>
        <w:t>Cerchione</w:t>
      </w:r>
      <w:proofErr w:type="spellEnd"/>
      <w:r>
        <w:t xml:space="preserve">, R., Singh, R. and Dahiya, R., 2020. Effect of ethical leadership and corporate social responsibility on firm performance: A systematic review. Corporate Social Responsibility and Environmental Management, 27(2), pp.409-429. </w:t>
      </w:r>
    </w:p>
    <w:p w14:paraId="66A04794" w14:textId="77777777" w:rsidR="002C161B" w:rsidRDefault="002C161B" w:rsidP="002145DE">
      <w:pPr>
        <w:jc w:val="both"/>
      </w:pPr>
      <w:proofErr w:type="spellStart"/>
      <w:r>
        <w:t>Scarre</w:t>
      </w:r>
      <w:proofErr w:type="spellEnd"/>
      <w:r>
        <w:t>, G., 2020. Utilitarianism. Routledge. Singh, A.K. and Mishra, N.K., 2018. ETHICAL THEORY &amp; BUSINESS. International Journal of Humanities and Social Development Research, 2(1), pp.97-113.</w:t>
      </w:r>
    </w:p>
    <w:p w14:paraId="2DE6F393" w14:textId="77777777" w:rsidR="002C161B" w:rsidRDefault="002C161B" w:rsidP="002145DE">
      <w:pPr>
        <w:jc w:val="both"/>
      </w:pPr>
      <w:r>
        <w:t xml:space="preserve"> Taylor, E. (2019). VW brand to cut up to 7,000 jobs in new savings drive. Reuters. [online] 13 Mar. Available at: https://www.reuters.com/article/us-volkswagen-results-cuts/vw-brandto-cut-up-to-7000-jobs-in-new-savings-drive-idUSKBN1QU0OB. </w:t>
      </w:r>
    </w:p>
    <w:p w14:paraId="101B1D15" w14:textId="77777777" w:rsidR="002C161B" w:rsidRDefault="002C161B" w:rsidP="002145DE">
      <w:pPr>
        <w:jc w:val="both"/>
      </w:pPr>
      <w:r>
        <w:t xml:space="preserve">Tenuto, P.L. and Gardiner, M.E., 2018. Interactive dimensions for leadership: An integrative literature review and model to promote ethical leadership praxis in a global society. International Journal of Leadership in Education, 21(5), pp.593-607. </w:t>
      </w:r>
    </w:p>
    <w:p w14:paraId="7B375776" w14:textId="499EABE4" w:rsidR="002C161B" w:rsidRDefault="002C161B" w:rsidP="002145DE">
      <w:pPr>
        <w:jc w:val="both"/>
      </w:pPr>
      <w:proofErr w:type="spellStart"/>
      <w:r>
        <w:lastRenderedPageBreak/>
        <w:t>Terziev</w:t>
      </w:r>
      <w:proofErr w:type="spellEnd"/>
      <w:r>
        <w:t xml:space="preserve">, V. (2019). The Role of Business in Society. SSRN Electronic Journal. the Guardian. (2017). The Guardian view on British Gas: the cap fits | Editorial. [online] Available at: https://www.theguardian.com/commentisfree/2017/aug/01/the-guardianview-on-british-gas-the-cap-fits </w:t>
      </w:r>
      <w:r w:rsidR="00157054">
        <w:t>[Accessed 22 July. 2022].</w:t>
      </w:r>
    </w:p>
    <w:p w14:paraId="19511194" w14:textId="4C0547EC" w:rsidR="006E0BAD" w:rsidRPr="00F82715" w:rsidRDefault="002C161B" w:rsidP="002145DE">
      <w:pPr>
        <w:jc w:val="both"/>
      </w:pPr>
      <w:r>
        <w:t>Thetimes100.co.uk (2015). Workforce Planning at British Gas. [</w:t>
      </w:r>
      <w:proofErr w:type="spellStart"/>
      <w:r>
        <w:t>ebook</w:t>
      </w:r>
      <w:proofErr w:type="spellEnd"/>
      <w:r>
        <w:t xml:space="preserve">] THE TIMES 100 Business Case Studies. Available at: www.salford.ac.uk/library/access-to-e-resources/.../the-times-0-business-casestudies [Accessed </w:t>
      </w:r>
      <w:r w:rsidR="00157054">
        <w:t>22 July</w:t>
      </w:r>
      <w:r>
        <w:t>. 20</w:t>
      </w:r>
      <w:r w:rsidR="00157054">
        <w:t>22</w:t>
      </w:r>
      <w:r>
        <w:t xml:space="preserve">]. </w:t>
      </w:r>
    </w:p>
    <w:sectPr w:rsidR="006E0BAD" w:rsidRPr="00F82715" w:rsidSect="002145DE">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6BFC43" w14:textId="77777777" w:rsidR="00D546F7" w:rsidRDefault="00D546F7" w:rsidP="002145DE">
      <w:pPr>
        <w:spacing w:after="0" w:line="240" w:lineRule="auto"/>
      </w:pPr>
      <w:r>
        <w:separator/>
      </w:r>
    </w:p>
  </w:endnote>
  <w:endnote w:type="continuationSeparator" w:id="0">
    <w:p w14:paraId="25086FE7" w14:textId="77777777" w:rsidR="00D546F7" w:rsidRDefault="00D546F7" w:rsidP="002145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229FE7" w14:textId="77777777" w:rsidR="004B40B9" w:rsidRDefault="004B40B9">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21673676"/>
      <w:docPartObj>
        <w:docPartGallery w:val="Page Numbers (Bottom of Page)"/>
        <w:docPartUnique/>
      </w:docPartObj>
    </w:sdtPr>
    <w:sdtEndPr>
      <w:rPr>
        <w:noProof/>
      </w:rPr>
    </w:sdtEndPr>
    <w:sdtContent>
      <w:p w14:paraId="7EA475BC" w14:textId="7DAF7ECF" w:rsidR="002145DE" w:rsidRDefault="002145DE">
        <w:pPr>
          <w:pStyle w:val="Footer"/>
          <w:jc w:val="center"/>
        </w:pPr>
        <w:r>
          <w:fldChar w:fldCharType="begin"/>
        </w:r>
        <w:r>
          <w:instrText xml:space="preserve"> PAGE   \* MERGEFORMAT </w:instrText>
        </w:r>
        <w:r>
          <w:fldChar w:fldCharType="separate"/>
        </w:r>
        <w:r w:rsidR="00FB2C53">
          <w:rPr>
            <w:noProof/>
          </w:rPr>
          <w:t>19</w:t>
        </w:r>
        <w:r>
          <w:rPr>
            <w:noProof/>
          </w:rPr>
          <w:fldChar w:fldCharType="end"/>
        </w:r>
      </w:p>
    </w:sdtContent>
  </w:sdt>
  <w:p w14:paraId="111F38E5" w14:textId="77777777" w:rsidR="002145DE" w:rsidRDefault="002145DE">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078B74" w14:textId="77777777" w:rsidR="004B40B9" w:rsidRDefault="004B40B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D91DA7" w14:textId="77777777" w:rsidR="00D546F7" w:rsidRDefault="00D546F7" w:rsidP="002145DE">
      <w:pPr>
        <w:spacing w:after="0" w:line="240" w:lineRule="auto"/>
      </w:pPr>
      <w:r>
        <w:separator/>
      </w:r>
    </w:p>
  </w:footnote>
  <w:footnote w:type="continuationSeparator" w:id="0">
    <w:p w14:paraId="5AA54434" w14:textId="77777777" w:rsidR="00D546F7" w:rsidRDefault="00D546F7" w:rsidP="002145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F03273" w14:textId="77777777" w:rsidR="004B40B9" w:rsidRDefault="004B40B9">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E26ED" w14:textId="77777777" w:rsidR="004B40B9" w:rsidRDefault="004B40B9">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B665F2" w14:textId="77777777" w:rsidR="004B40B9" w:rsidRDefault="004B40B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792B"/>
    <w:rsid w:val="00043987"/>
    <w:rsid w:val="000776F3"/>
    <w:rsid w:val="000953D9"/>
    <w:rsid w:val="00097747"/>
    <w:rsid w:val="00121B4D"/>
    <w:rsid w:val="00123FEF"/>
    <w:rsid w:val="00157054"/>
    <w:rsid w:val="001616A8"/>
    <w:rsid w:val="0016201C"/>
    <w:rsid w:val="001854E5"/>
    <w:rsid w:val="001934A8"/>
    <w:rsid w:val="0020541D"/>
    <w:rsid w:val="002145DE"/>
    <w:rsid w:val="00295089"/>
    <w:rsid w:val="002C161B"/>
    <w:rsid w:val="002C2926"/>
    <w:rsid w:val="0038280B"/>
    <w:rsid w:val="003A48F9"/>
    <w:rsid w:val="004236BA"/>
    <w:rsid w:val="00444E4E"/>
    <w:rsid w:val="00472D8C"/>
    <w:rsid w:val="00484A6F"/>
    <w:rsid w:val="004B40B9"/>
    <w:rsid w:val="005000D1"/>
    <w:rsid w:val="005100C9"/>
    <w:rsid w:val="00513DA7"/>
    <w:rsid w:val="005C541D"/>
    <w:rsid w:val="006539A4"/>
    <w:rsid w:val="006813B1"/>
    <w:rsid w:val="006871FC"/>
    <w:rsid w:val="006E0BAD"/>
    <w:rsid w:val="006E1E51"/>
    <w:rsid w:val="0071794B"/>
    <w:rsid w:val="00754A8F"/>
    <w:rsid w:val="007C15ED"/>
    <w:rsid w:val="007C2975"/>
    <w:rsid w:val="007C532E"/>
    <w:rsid w:val="007E5B93"/>
    <w:rsid w:val="00801D6C"/>
    <w:rsid w:val="00820393"/>
    <w:rsid w:val="008536BB"/>
    <w:rsid w:val="008904AA"/>
    <w:rsid w:val="008F4F4F"/>
    <w:rsid w:val="0092788E"/>
    <w:rsid w:val="00A16DDB"/>
    <w:rsid w:val="00A57E57"/>
    <w:rsid w:val="00B32BE6"/>
    <w:rsid w:val="00B60355"/>
    <w:rsid w:val="00BF670E"/>
    <w:rsid w:val="00BF792B"/>
    <w:rsid w:val="00D17F92"/>
    <w:rsid w:val="00D539A5"/>
    <w:rsid w:val="00D546F7"/>
    <w:rsid w:val="00D83740"/>
    <w:rsid w:val="00E3352E"/>
    <w:rsid w:val="00F010A8"/>
    <w:rsid w:val="00F82715"/>
    <w:rsid w:val="00FB2C53"/>
    <w:rsid w:val="00FD6E9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8DB221"/>
  <w15:docId w15:val="{34718D44-1106-4597-95D3-49AF6041B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2D8C"/>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472D8C"/>
    <w:pPr>
      <w:keepNext/>
      <w:keepLines/>
      <w:spacing w:before="240" w:after="0" w:line="240" w:lineRule="auto"/>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F82715"/>
    <w:pPr>
      <w:keepNext/>
      <w:keepLines/>
      <w:spacing w:before="40" w:after="0"/>
      <w:outlineLvl w:val="1"/>
    </w:pPr>
    <w:rPr>
      <w:rFonts w:eastAsiaTheme="majorEastAsia" w:cstheme="majorBidi"/>
      <w:b/>
      <w: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D8C"/>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F82715"/>
    <w:rPr>
      <w:rFonts w:ascii="Times New Roman" w:eastAsiaTheme="majorEastAsia" w:hAnsi="Times New Roman" w:cstheme="majorBidi"/>
      <w:b/>
      <w:i/>
      <w:color w:val="000000" w:themeColor="text1"/>
      <w:sz w:val="26"/>
      <w:szCs w:val="26"/>
    </w:rPr>
  </w:style>
  <w:style w:type="character" w:styleId="Hyperlink">
    <w:name w:val="Hyperlink"/>
    <w:basedOn w:val="DefaultParagraphFont"/>
    <w:uiPriority w:val="99"/>
    <w:unhideWhenUsed/>
    <w:rsid w:val="00A16DDB"/>
    <w:rPr>
      <w:color w:val="0563C1" w:themeColor="hyperlink"/>
      <w:u w:val="single"/>
    </w:rPr>
  </w:style>
  <w:style w:type="character" w:customStyle="1" w:styleId="UnresolvedMention">
    <w:name w:val="Unresolved Mention"/>
    <w:basedOn w:val="DefaultParagraphFont"/>
    <w:uiPriority w:val="99"/>
    <w:semiHidden/>
    <w:unhideWhenUsed/>
    <w:rsid w:val="00A16DDB"/>
    <w:rPr>
      <w:color w:val="605E5C"/>
      <w:shd w:val="clear" w:color="auto" w:fill="E1DFDD"/>
    </w:rPr>
  </w:style>
  <w:style w:type="paragraph" w:styleId="TOCHeading">
    <w:name w:val="TOC Heading"/>
    <w:basedOn w:val="Heading1"/>
    <w:next w:val="Normal"/>
    <w:uiPriority w:val="39"/>
    <w:unhideWhenUsed/>
    <w:qFormat/>
    <w:rsid w:val="002145DE"/>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145DE"/>
    <w:pPr>
      <w:spacing w:after="100"/>
    </w:pPr>
  </w:style>
  <w:style w:type="paragraph" w:styleId="TOC2">
    <w:name w:val="toc 2"/>
    <w:basedOn w:val="Normal"/>
    <w:next w:val="Normal"/>
    <w:autoRedefine/>
    <w:uiPriority w:val="39"/>
    <w:unhideWhenUsed/>
    <w:rsid w:val="002145DE"/>
    <w:pPr>
      <w:spacing w:after="100"/>
      <w:ind w:left="240"/>
    </w:pPr>
  </w:style>
  <w:style w:type="paragraph" w:styleId="Header">
    <w:name w:val="header"/>
    <w:basedOn w:val="Normal"/>
    <w:link w:val="HeaderChar"/>
    <w:uiPriority w:val="99"/>
    <w:unhideWhenUsed/>
    <w:rsid w:val="002145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45DE"/>
    <w:rPr>
      <w:rFonts w:ascii="Times New Roman" w:hAnsi="Times New Roman"/>
      <w:sz w:val="24"/>
    </w:rPr>
  </w:style>
  <w:style w:type="paragraph" w:styleId="Footer">
    <w:name w:val="footer"/>
    <w:basedOn w:val="Normal"/>
    <w:link w:val="FooterChar"/>
    <w:uiPriority w:val="99"/>
    <w:unhideWhenUsed/>
    <w:rsid w:val="002145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45D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plato.stanford.edu/entries/ethics-business/" TargetMode="Externa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ethicsunwrapped.utexas.edu/glossary/utilitarian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492BC-0140-4394-A84A-E7F90B1CBF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23</Pages>
  <Words>6170</Words>
  <Characters>35173</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Sehrish Waseem</dc:creator>
  <cp:keywords/>
  <dc:description/>
  <cp:lastModifiedBy>Rajesh.Bhoya1</cp:lastModifiedBy>
  <cp:revision>9</cp:revision>
  <dcterms:created xsi:type="dcterms:W3CDTF">2022-08-01T23:12:00Z</dcterms:created>
  <dcterms:modified xsi:type="dcterms:W3CDTF">2022-09-01T16:26:00Z</dcterms:modified>
</cp:coreProperties>
</file>