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D5287" w14:textId="77777777" w:rsidR="00A41896" w:rsidRDefault="00A41896" w:rsidP="00A41896"/>
    <w:p w14:paraId="318E82F6" w14:textId="77777777" w:rsidR="004B7507" w:rsidRPr="00A660A3" w:rsidRDefault="004B7507" w:rsidP="004B7507">
      <w:pPr>
        <w:spacing w:line="360" w:lineRule="auto"/>
        <w:rPr>
          <w:rFonts w:ascii="Arial" w:hAnsi="Arial" w:cs="Arial"/>
          <w:u w:val="single"/>
        </w:rPr>
      </w:pPr>
      <w:r w:rsidRPr="00A660A3">
        <w:rPr>
          <w:rFonts w:ascii="Arial" w:hAnsi="Arial" w:cs="Arial"/>
          <w:u w:val="single"/>
        </w:rPr>
        <w:t xml:space="preserve">Part 1 </w:t>
      </w:r>
    </w:p>
    <w:p w14:paraId="4342EA2A" w14:textId="77777777" w:rsidR="004B7507" w:rsidRPr="001D064B" w:rsidRDefault="004B7507" w:rsidP="004B7507">
      <w:pPr>
        <w:spacing w:line="360" w:lineRule="auto"/>
        <w:rPr>
          <w:rFonts w:ascii="Arial" w:hAnsi="Arial" w:cs="Arial"/>
        </w:rPr>
      </w:pPr>
    </w:p>
    <w:p w14:paraId="791E1C14"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Introduction</w:t>
      </w:r>
    </w:p>
    <w:p w14:paraId="13282EC5" w14:textId="77777777" w:rsidR="004B7507" w:rsidRPr="001D064B" w:rsidRDefault="004B7507" w:rsidP="004B7507">
      <w:pPr>
        <w:spacing w:line="360" w:lineRule="auto"/>
        <w:rPr>
          <w:rFonts w:ascii="Arial" w:hAnsi="Arial" w:cs="Arial"/>
        </w:rPr>
      </w:pPr>
      <w:r w:rsidRPr="001D064B">
        <w:rPr>
          <w:rFonts w:ascii="Arial" w:hAnsi="Arial" w:cs="Arial"/>
        </w:rPr>
        <w:t xml:space="preserve">The aim of this essay is to </w:t>
      </w:r>
      <w:proofErr w:type="gramStart"/>
      <w:r w:rsidRPr="001D064B">
        <w:rPr>
          <w:rFonts w:ascii="Arial" w:hAnsi="Arial" w:cs="Arial"/>
        </w:rPr>
        <w:t>compare and contrast</w:t>
      </w:r>
      <w:proofErr w:type="gramEnd"/>
      <w:r w:rsidRPr="001D064B">
        <w:rPr>
          <w:rFonts w:ascii="Arial" w:hAnsi="Arial" w:cs="Arial"/>
        </w:rPr>
        <w:t xml:space="preserve"> two different play-based approaches to early childhood education and to critically analyse the associated curricular guidance. Specifically, this essay will explore the Foundation Phase in Wales and Te Whāriki in New Zealand, with particular focus on play-based learning, the child-centred approach and child-led learning opportunities, while considering the role of the adult in facilitating these practices.</w:t>
      </w:r>
    </w:p>
    <w:p w14:paraId="0796E6A7" w14:textId="77777777" w:rsidR="004B7507" w:rsidRPr="001D064B" w:rsidRDefault="004B7507" w:rsidP="004B7507">
      <w:pPr>
        <w:spacing w:line="360" w:lineRule="auto"/>
        <w:rPr>
          <w:rFonts w:ascii="Arial" w:hAnsi="Arial" w:cs="Arial"/>
        </w:rPr>
      </w:pPr>
    </w:p>
    <w:p w14:paraId="431B5927" w14:textId="77777777" w:rsidR="004B7507" w:rsidRPr="001D064B" w:rsidRDefault="004B7507" w:rsidP="004B7507">
      <w:pPr>
        <w:spacing w:line="360" w:lineRule="auto"/>
        <w:rPr>
          <w:rFonts w:ascii="Arial" w:hAnsi="Arial" w:cs="Arial"/>
        </w:rPr>
      </w:pPr>
      <w:r w:rsidRPr="001D064B">
        <w:rPr>
          <w:rFonts w:ascii="Arial" w:hAnsi="Arial" w:cs="Arial"/>
        </w:rPr>
        <w:t>According to Plymouth.Gov (no date) early years curriculum refers to a plan which is created to outline details of everything the early years practitioner and setting want the children who attend to learn. Moreover, Department for Education (2024) highlights that the curriculum created by early years practitioners and settings and must be based upon the statutory guidelines. Furthermore, Cumbria Council (2021) claims</w:t>
      </w:r>
      <w:r>
        <w:rPr>
          <w:rFonts w:ascii="Arial" w:hAnsi="Arial" w:cs="Arial"/>
        </w:rPr>
        <w:t xml:space="preserve"> the</w:t>
      </w:r>
      <w:r w:rsidRPr="001D064B">
        <w:rPr>
          <w:rFonts w:ascii="Arial" w:hAnsi="Arial" w:cs="Arial"/>
        </w:rPr>
        <w:t xml:space="preserve"> curricula framework should set out aims of education and include knowledge and understand </w:t>
      </w:r>
      <w:r>
        <w:rPr>
          <w:rFonts w:ascii="Arial" w:hAnsi="Arial" w:cs="Arial"/>
        </w:rPr>
        <w:t>that</w:t>
      </w:r>
      <w:r w:rsidRPr="001D064B">
        <w:rPr>
          <w:rFonts w:ascii="Arial" w:hAnsi="Arial" w:cs="Arial"/>
        </w:rPr>
        <w:t xml:space="preserve"> is expected to be gained at each stage. </w:t>
      </w:r>
    </w:p>
    <w:p w14:paraId="0B3807C3" w14:textId="77777777" w:rsidR="004B7507" w:rsidRPr="001D064B" w:rsidRDefault="004B7507" w:rsidP="004B7507">
      <w:pPr>
        <w:spacing w:line="360" w:lineRule="auto"/>
        <w:rPr>
          <w:rFonts w:ascii="Arial" w:hAnsi="Arial" w:cs="Arial"/>
        </w:rPr>
      </w:pPr>
    </w:p>
    <w:p w14:paraId="7F8E681A"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The Foundation Phase in Wales.</w:t>
      </w:r>
    </w:p>
    <w:p w14:paraId="153CAA5B" w14:textId="77777777" w:rsidR="004B7507" w:rsidRPr="001D064B" w:rsidRDefault="004B7507" w:rsidP="004B7507">
      <w:pPr>
        <w:spacing w:line="360" w:lineRule="auto"/>
        <w:rPr>
          <w:rFonts w:ascii="Arial" w:hAnsi="Arial" w:cs="Arial"/>
        </w:rPr>
      </w:pPr>
      <w:r w:rsidRPr="001D064B">
        <w:rPr>
          <w:rFonts w:ascii="Arial" w:hAnsi="Arial" w:cs="Arial"/>
        </w:rPr>
        <w:t>The Foundation Phase is a statutory curriculum for children aged 3 to 7 in Wales, introduced in 2008 and fully implemented by 2011 (Welsh Government, 2015). Moreover, Walters (2016) states the foundation phase marked a shift from traditional, subject-based instruction to a holistic, play-based approach focused on active learning and child development. Furthermore, the curriculum is structured around seven Areas of Learning: Well-Being and Cultural Diversity;</w:t>
      </w:r>
      <w:r>
        <w:rPr>
          <w:rFonts w:ascii="Arial" w:hAnsi="Arial" w:cs="Arial"/>
        </w:rPr>
        <w:t xml:space="preserve"> </w:t>
      </w:r>
      <w:r w:rsidRPr="001D064B">
        <w:rPr>
          <w:rFonts w:ascii="Arial" w:hAnsi="Arial" w:cs="Arial"/>
        </w:rPr>
        <w:t>Personal and Social Development</w:t>
      </w:r>
      <w:r>
        <w:rPr>
          <w:rFonts w:ascii="Arial" w:hAnsi="Arial" w:cs="Arial"/>
        </w:rPr>
        <w:t>;</w:t>
      </w:r>
      <w:r w:rsidRPr="001D064B">
        <w:rPr>
          <w:rFonts w:ascii="Arial" w:hAnsi="Arial" w:cs="Arial"/>
        </w:rPr>
        <w:t xml:space="preserve"> Mathematical Development; Language, Literacy and Communication Skills;</w:t>
      </w:r>
      <w:r>
        <w:rPr>
          <w:rFonts w:ascii="Arial" w:hAnsi="Arial" w:cs="Arial"/>
        </w:rPr>
        <w:t xml:space="preserve"> </w:t>
      </w:r>
      <w:r w:rsidRPr="001D064B">
        <w:rPr>
          <w:rFonts w:ascii="Arial" w:hAnsi="Arial" w:cs="Arial"/>
        </w:rPr>
        <w:t xml:space="preserve">Welsh Language Development; Knowledge and Understanding of the World; Creative </w:t>
      </w:r>
      <w:proofErr w:type="gramStart"/>
      <w:r w:rsidRPr="001D064B">
        <w:rPr>
          <w:rFonts w:ascii="Arial" w:hAnsi="Arial" w:cs="Arial"/>
        </w:rPr>
        <w:t xml:space="preserve">Development </w:t>
      </w:r>
      <w:r>
        <w:rPr>
          <w:rFonts w:ascii="Arial" w:hAnsi="Arial" w:cs="Arial"/>
        </w:rPr>
        <w:t xml:space="preserve"> and</w:t>
      </w:r>
      <w:proofErr w:type="gramEnd"/>
      <w:r>
        <w:rPr>
          <w:rFonts w:ascii="Arial" w:hAnsi="Arial" w:cs="Arial"/>
        </w:rPr>
        <w:t xml:space="preserve"> </w:t>
      </w:r>
      <w:r w:rsidRPr="001D064B">
        <w:rPr>
          <w:rFonts w:ascii="Arial" w:hAnsi="Arial" w:cs="Arial"/>
        </w:rPr>
        <w:t xml:space="preserve">Physical Development; (Welsh Government, 2015). While the Foundation Phase remained in place for over a decade, it has gradually been replaced by the new Curriculum for Wales from 2022 onwards (Welsh Government, no date). </w:t>
      </w:r>
    </w:p>
    <w:p w14:paraId="536010BE" w14:textId="77777777" w:rsidR="004B7507" w:rsidRPr="001D064B" w:rsidRDefault="004B7507" w:rsidP="004B7507">
      <w:pPr>
        <w:spacing w:line="360" w:lineRule="auto"/>
        <w:rPr>
          <w:rFonts w:ascii="Arial" w:hAnsi="Arial" w:cs="Arial"/>
        </w:rPr>
      </w:pPr>
    </w:p>
    <w:p w14:paraId="276F1EE5"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Te Whāriki in New Zealand.</w:t>
      </w:r>
    </w:p>
    <w:p w14:paraId="6D00F0CF"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rPr>
        <w:lastRenderedPageBreak/>
        <w:t>Te Whāriki is New Zealand’s national early years education curriculum</w:t>
      </w:r>
      <w:r>
        <w:rPr>
          <w:rFonts w:ascii="Arial" w:hAnsi="Arial" w:cs="Arial"/>
        </w:rPr>
        <w:t>,</w:t>
      </w:r>
      <w:r w:rsidRPr="001D064B">
        <w:rPr>
          <w:rFonts w:ascii="Arial" w:hAnsi="Arial" w:cs="Arial"/>
        </w:rPr>
        <w:t xml:space="preserve"> which was first introduced in 1996 and revised in 2017 (Ministry for Education, 2017). Moreover, unlike the Foundation Phase, Te Whāriki is a socio-cultural curriculum </w:t>
      </w:r>
      <w:r>
        <w:rPr>
          <w:rFonts w:ascii="Arial" w:hAnsi="Arial" w:cs="Arial"/>
        </w:rPr>
        <w:t>that</w:t>
      </w:r>
      <w:r w:rsidRPr="001D064B">
        <w:rPr>
          <w:rFonts w:ascii="Arial" w:hAnsi="Arial" w:cs="Arial"/>
        </w:rPr>
        <w:t xml:space="preserve"> is underpinned by empowerment, holistic development, relationships and family and community (</w:t>
      </w:r>
      <w:proofErr w:type="spellStart"/>
      <w:r w:rsidRPr="001D064B">
        <w:rPr>
          <w:rFonts w:ascii="Arial" w:hAnsi="Arial" w:cs="Arial"/>
        </w:rPr>
        <w:t>Carr</w:t>
      </w:r>
      <w:proofErr w:type="spellEnd"/>
      <w:r w:rsidRPr="001D064B">
        <w:rPr>
          <w:rFonts w:ascii="Arial" w:hAnsi="Arial" w:cs="Arial"/>
        </w:rPr>
        <w:t xml:space="preserve">, </w:t>
      </w:r>
      <w:proofErr w:type="gramStart"/>
      <w:r w:rsidRPr="001D064B">
        <w:rPr>
          <w:rFonts w:ascii="Arial" w:hAnsi="Arial" w:cs="Arial"/>
        </w:rPr>
        <w:t>Mitchell</w:t>
      </w:r>
      <w:proofErr w:type="gramEnd"/>
      <w:r w:rsidRPr="001D064B">
        <w:rPr>
          <w:rFonts w:ascii="Arial" w:hAnsi="Arial" w:cs="Arial"/>
        </w:rPr>
        <w:t xml:space="preserve"> and </w:t>
      </w:r>
      <w:proofErr w:type="spellStart"/>
      <w:r w:rsidRPr="001D064B">
        <w:rPr>
          <w:rFonts w:ascii="Arial" w:hAnsi="Arial" w:cs="Arial"/>
        </w:rPr>
        <w:t>Rameka</w:t>
      </w:r>
      <w:proofErr w:type="spellEnd"/>
      <w:r w:rsidRPr="001D064B">
        <w:rPr>
          <w:rFonts w:ascii="Arial" w:hAnsi="Arial" w:cs="Arial"/>
        </w:rPr>
        <w:t>, 2016). Furthermore, according to Ministry of Education (2017) the curriculum is broken into five strands: wellbeing, belonging, contribution, communication and exploration, each strand is designed to be flexible and responsive to each individual child's culture and interests. The</w:t>
      </w:r>
      <w:r w:rsidRPr="001D064B">
        <w:rPr>
          <w:rFonts w:ascii="Arial" w:hAnsi="Arial" w:cs="Arial"/>
          <w:color w:val="000000" w:themeColor="text1"/>
        </w:rPr>
        <w:t xml:space="preserve"> </w:t>
      </w:r>
      <w:r w:rsidRPr="001D064B">
        <w:rPr>
          <w:rFonts w:ascii="Arial" w:hAnsi="Arial" w:cs="Arial"/>
        </w:rPr>
        <w:t xml:space="preserve">Te Whāriki </w:t>
      </w:r>
      <w:r w:rsidRPr="001D064B">
        <w:rPr>
          <w:rFonts w:ascii="Arial" w:hAnsi="Arial" w:cs="Arial"/>
          <w:color w:val="000000" w:themeColor="text1"/>
        </w:rPr>
        <w:t xml:space="preserve">curriculum also requires every educational setting to develop its own local </w:t>
      </w:r>
      <w:r>
        <w:rPr>
          <w:rFonts w:ascii="Arial" w:hAnsi="Arial" w:cs="Arial"/>
          <w:color w:val="000000" w:themeColor="text1"/>
        </w:rPr>
        <w:t xml:space="preserve">curriculum </w:t>
      </w:r>
      <w:r w:rsidRPr="001D064B">
        <w:rPr>
          <w:rFonts w:ascii="Arial" w:hAnsi="Arial" w:cs="Arial"/>
          <w:color w:val="000000" w:themeColor="text1"/>
        </w:rPr>
        <w:t>which is based on the area in which the children live as well as the history of the people and the land (Ministry of Education, 2023).</w:t>
      </w:r>
    </w:p>
    <w:p w14:paraId="58232930" w14:textId="77777777" w:rsidR="004B7507" w:rsidRPr="001D064B" w:rsidRDefault="004B7507" w:rsidP="004B7507">
      <w:pPr>
        <w:spacing w:line="360" w:lineRule="auto"/>
        <w:rPr>
          <w:rFonts w:ascii="Arial" w:hAnsi="Arial" w:cs="Arial"/>
        </w:rPr>
      </w:pPr>
    </w:p>
    <w:p w14:paraId="57EFF72B"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 xml:space="preserve">Play based learning in practice. </w:t>
      </w:r>
    </w:p>
    <w:p w14:paraId="2BEA1992" w14:textId="77777777" w:rsidR="004B7507" w:rsidRPr="001D064B" w:rsidRDefault="004B7507" w:rsidP="004B7507">
      <w:pPr>
        <w:spacing w:line="360" w:lineRule="auto"/>
        <w:rPr>
          <w:rFonts w:ascii="Arial" w:hAnsi="Arial" w:cs="Arial"/>
        </w:rPr>
      </w:pPr>
      <w:r w:rsidRPr="001D064B">
        <w:rPr>
          <w:rFonts w:ascii="Arial" w:hAnsi="Arial" w:cs="Arial"/>
        </w:rPr>
        <w:t xml:space="preserve">According to Queensland Government (2013) a play-based curriculum is when play is </w:t>
      </w:r>
      <w:r>
        <w:rPr>
          <w:rFonts w:ascii="Arial" w:hAnsi="Arial" w:cs="Arial"/>
        </w:rPr>
        <w:t>embedded</w:t>
      </w:r>
      <w:r w:rsidRPr="001D064B">
        <w:rPr>
          <w:rFonts w:ascii="Arial" w:hAnsi="Arial" w:cs="Arial"/>
        </w:rPr>
        <w:t xml:space="preserve"> into the curriculum in various forms </w:t>
      </w:r>
      <w:r>
        <w:rPr>
          <w:rFonts w:ascii="Arial" w:hAnsi="Arial" w:cs="Arial"/>
        </w:rPr>
        <w:t>that</w:t>
      </w:r>
      <w:r w:rsidRPr="001D064B">
        <w:rPr>
          <w:rFonts w:ascii="Arial" w:hAnsi="Arial" w:cs="Arial"/>
        </w:rPr>
        <w:t xml:space="preserve"> allow children</w:t>
      </w:r>
      <w:r>
        <w:rPr>
          <w:rFonts w:ascii="Arial" w:hAnsi="Arial" w:cs="Arial"/>
        </w:rPr>
        <w:t xml:space="preserve"> to</w:t>
      </w:r>
      <w:r w:rsidRPr="001D064B">
        <w:rPr>
          <w:rFonts w:ascii="Arial" w:hAnsi="Arial" w:cs="Arial"/>
        </w:rPr>
        <w:t xml:space="preserve"> develop s</w:t>
      </w:r>
      <w:r>
        <w:rPr>
          <w:rFonts w:ascii="Arial" w:hAnsi="Arial" w:cs="Arial"/>
        </w:rPr>
        <w:t>k</w:t>
      </w:r>
      <w:r w:rsidRPr="001D064B">
        <w:rPr>
          <w:rFonts w:ascii="Arial" w:hAnsi="Arial" w:cs="Arial"/>
        </w:rPr>
        <w:t>ills, knowledge</w:t>
      </w:r>
      <w:r>
        <w:rPr>
          <w:rFonts w:ascii="Arial" w:hAnsi="Arial" w:cs="Arial"/>
        </w:rPr>
        <w:t>,</w:t>
      </w:r>
      <w:r w:rsidRPr="001D064B">
        <w:rPr>
          <w:rFonts w:ascii="Arial" w:hAnsi="Arial" w:cs="Arial"/>
        </w:rPr>
        <w:t xml:space="preserve"> and understanding naturally through engaging with objects, </w:t>
      </w:r>
      <w:proofErr w:type="gramStart"/>
      <w:r w:rsidRPr="001D064B">
        <w:rPr>
          <w:rFonts w:ascii="Arial" w:hAnsi="Arial" w:cs="Arial"/>
        </w:rPr>
        <w:t>peers</w:t>
      </w:r>
      <w:proofErr w:type="gramEnd"/>
      <w:r w:rsidRPr="001D064B">
        <w:rPr>
          <w:rFonts w:ascii="Arial" w:hAnsi="Arial" w:cs="Arial"/>
        </w:rPr>
        <w:t xml:space="preserve"> and the environment.  Moreover, Ali </w:t>
      </w:r>
      <w:r w:rsidRPr="001D064B">
        <w:rPr>
          <w:rFonts w:ascii="Arial" w:hAnsi="Arial" w:cs="Arial"/>
          <w:i/>
          <w:iCs/>
        </w:rPr>
        <w:t>et al.</w:t>
      </w:r>
      <w:r w:rsidRPr="001D064B">
        <w:rPr>
          <w:rFonts w:ascii="Arial" w:hAnsi="Arial" w:cs="Arial"/>
        </w:rPr>
        <w:t xml:space="preserve"> (2018) claims play-based learning activities have been purposely created by an early year practitioner </w:t>
      </w:r>
      <w:r>
        <w:rPr>
          <w:rFonts w:ascii="Arial" w:hAnsi="Arial" w:cs="Arial"/>
        </w:rPr>
        <w:t xml:space="preserve">and </w:t>
      </w:r>
      <w:r w:rsidRPr="001D064B">
        <w:rPr>
          <w:rFonts w:ascii="Arial" w:hAnsi="Arial" w:cs="Arial"/>
        </w:rPr>
        <w:t xml:space="preserve">are playful and engaging. </w:t>
      </w:r>
      <w:r w:rsidRPr="001D064B">
        <w:rPr>
          <w:rFonts w:ascii="Arial" w:hAnsi="Arial" w:cs="Arial"/>
          <w:color w:val="000000" w:themeColor="text1"/>
        </w:rPr>
        <w:t>Additionally, UNICEF (2018) argues that playful, hands-on experiences are central to high-quality early years pedagogy and education.</w:t>
      </w:r>
    </w:p>
    <w:p w14:paraId="4EE3AD8F" w14:textId="77777777" w:rsidR="004B7507" w:rsidRPr="001D064B" w:rsidRDefault="004B7507" w:rsidP="004B7507">
      <w:pPr>
        <w:spacing w:line="360" w:lineRule="auto"/>
        <w:rPr>
          <w:rFonts w:ascii="Arial" w:hAnsi="Arial" w:cs="Arial"/>
        </w:rPr>
      </w:pPr>
    </w:p>
    <w:p w14:paraId="0F8637A5" w14:textId="77777777" w:rsidR="004B7507" w:rsidRPr="001D064B" w:rsidRDefault="004B7507" w:rsidP="004B7507">
      <w:pPr>
        <w:spacing w:line="360" w:lineRule="auto"/>
        <w:rPr>
          <w:rFonts w:ascii="Arial" w:hAnsi="Arial" w:cs="Arial"/>
          <w:color w:val="FF0000"/>
        </w:rPr>
      </w:pPr>
      <w:r w:rsidRPr="001D064B">
        <w:rPr>
          <w:rFonts w:ascii="Arial" w:hAnsi="Arial" w:cs="Arial"/>
        </w:rPr>
        <w:t>A play-based approach is claimed to support children explore, be curious, make sense of themselves and the world around them, and develop holistically (Gowrie, 2022 and Play Scotland, no date). Similarly</w:t>
      </w:r>
      <w:r w:rsidRPr="001D064B">
        <w:rPr>
          <w:rFonts w:ascii="Arial" w:hAnsi="Arial" w:cs="Arial"/>
          <w:color w:val="000000" w:themeColor="text1"/>
        </w:rPr>
        <w:t>,</w:t>
      </w:r>
      <w:r w:rsidRPr="001D064B">
        <w:rPr>
          <w:rFonts w:ascii="Arial" w:hAnsi="Arial" w:cs="Arial"/>
          <w:color w:val="FF0000"/>
        </w:rPr>
        <w:t xml:space="preserve"> </w:t>
      </w:r>
      <w:r w:rsidRPr="001D064B">
        <w:rPr>
          <w:rFonts w:ascii="Arial" w:hAnsi="Arial" w:cs="Arial"/>
          <w:color w:val="000000" w:themeColor="text1"/>
        </w:rPr>
        <w:t xml:space="preserve">the Welsh Government (2019) states that play is a powerful pedagogical tool that supports children in developing language acquisition and building social-emotional skills, thereby contributing to holistic development. </w:t>
      </w:r>
      <w:r w:rsidRPr="001D064B">
        <w:rPr>
          <w:rFonts w:ascii="Arial" w:hAnsi="Arial" w:cs="Arial"/>
        </w:rPr>
        <w:t>Moreover, Play Wales (no date) claims that high-quality, inclusive play opportunities positively influence children’s physical and mental well</w:t>
      </w:r>
      <w:r>
        <w:rPr>
          <w:rFonts w:ascii="Arial" w:hAnsi="Arial" w:cs="Arial"/>
        </w:rPr>
        <w:t>-</w:t>
      </w:r>
      <w:r w:rsidRPr="001D064B">
        <w:rPr>
          <w:rFonts w:ascii="Arial" w:hAnsi="Arial" w:cs="Arial"/>
        </w:rPr>
        <w:t xml:space="preserve">being, which can subsequently enhance academic outcomes. Furthermore, Wainwright </w:t>
      </w:r>
      <w:r w:rsidRPr="001D064B">
        <w:rPr>
          <w:rFonts w:ascii="Arial" w:hAnsi="Arial" w:cs="Arial"/>
          <w:i/>
          <w:iCs/>
        </w:rPr>
        <w:t>et al.</w:t>
      </w:r>
      <w:r w:rsidRPr="001D064B">
        <w:rPr>
          <w:rFonts w:ascii="Arial" w:hAnsi="Arial" w:cs="Arial"/>
        </w:rPr>
        <w:t xml:space="preserve"> (2022) argue that children are more likely to engage with learning when they participate in activities that are perceived as play or playful in nature.</w:t>
      </w:r>
    </w:p>
    <w:p w14:paraId="2B116F9D" w14:textId="77777777" w:rsidR="004B7507" w:rsidRPr="001D064B" w:rsidRDefault="004B7507" w:rsidP="004B7507">
      <w:pPr>
        <w:spacing w:line="360" w:lineRule="auto"/>
        <w:rPr>
          <w:rFonts w:ascii="Arial" w:hAnsi="Arial" w:cs="Arial"/>
        </w:rPr>
      </w:pPr>
      <w:r w:rsidRPr="001D064B">
        <w:rPr>
          <w:rFonts w:ascii="Arial" w:hAnsi="Arial" w:cs="Arial"/>
        </w:rPr>
        <w:t xml:space="preserve">Additionally, children’s development is significantly enhanced when they naturally engage in activities facilitated by early years practitioners who create opportunities for meaningful play (Ali </w:t>
      </w:r>
      <w:r w:rsidRPr="001D064B">
        <w:rPr>
          <w:rFonts w:ascii="Arial" w:hAnsi="Arial" w:cs="Arial"/>
          <w:i/>
          <w:iCs/>
        </w:rPr>
        <w:t>et al</w:t>
      </w:r>
      <w:r w:rsidRPr="001D064B">
        <w:rPr>
          <w:rFonts w:ascii="Arial" w:hAnsi="Arial" w:cs="Arial"/>
        </w:rPr>
        <w:t xml:space="preserve">., 2018). This can be linked to Vygotsky’s theory, which </w:t>
      </w:r>
      <w:r w:rsidRPr="001D064B">
        <w:rPr>
          <w:rFonts w:ascii="Arial" w:hAnsi="Arial" w:cs="Arial"/>
        </w:rPr>
        <w:lastRenderedPageBreak/>
        <w:t>suggests that children’s development is positively influenced by interactions with more knowledgeable others, such as early years practitioners, who support learning through social interaction (Moore, 2014).</w:t>
      </w:r>
    </w:p>
    <w:p w14:paraId="56F39620" w14:textId="77777777" w:rsidR="004B7507" w:rsidRPr="001D064B" w:rsidRDefault="004B7507" w:rsidP="004B7507">
      <w:pPr>
        <w:spacing w:line="360" w:lineRule="auto"/>
        <w:rPr>
          <w:rFonts w:ascii="Arial" w:hAnsi="Arial" w:cs="Arial"/>
          <w:u w:val="single"/>
        </w:rPr>
      </w:pPr>
    </w:p>
    <w:p w14:paraId="59D33D63"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Wales</w:t>
      </w:r>
    </w:p>
    <w:p w14:paraId="17E6F129" w14:textId="77777777" w:rsidR="004B7507" w:rsidRPr="001D064B" w:rsidRDefault="004B7507" w:rsidP="004B7507">
      <w:pPr>
        <w:spacing w:line="360" w:lineRule="auto"/>
        <w:rPr>
          <w:rFonts w:ascii="Arial" w:hAnsi="Arial" w:cs="Arial"/>
        </w:rPr>
      </w:pPr>
      <w:r w:rsidRPr="001D064B">
        <w:rPr>
          <w:rFonts w:ascii="Arial" w:hAnsi="Arial" w:cs="Arial"/>
          <w:color w:val="000000" w:themeColor="text1"/>
        </w:rPr>
        <w:t>According to the Foundation Phase framework</w:t>
      </w:r>
      <w:r>
        <w:rPr>
          <w:rFonts w:ascii="Arial" w:hAnsi="Arial" w:cs="Arial"/>
          <w:color w:val="000000" w:themeColor="text1"/>
        </w:rPr>
        <w:t>,</w:t>
      </w:r>
      <w:r w:rsidRPr="001D064B">
        <w:rPr>
          <w:rFonts w:ascii="Arial" w:hAnsi="Arial" w:cs="Arial"/>
          <w:color w:val="000000" w:themeColor="text1"/>
        </w:rPr>
        <w:t xml:space="preserve"> children should have access to first hand playful experiences </w:t>
      </w:r>
      <w:r>
        <w:rPr>
          <w:rFonts w:ascii="Arial" w:hAnsi="Arial" w:cs="Arial"/>
          <w:color w:val="000000" w:themeColor="text1"/>
        </w:rPr>
        <w:t>that</w:t>
      </w:r>
      <w:r w:rsidRPr="001D064B">
        <w:rPr>
          <w:rFonts w:ascii="Arial" w:hAnsi="Arial" w:cs="Arial"/>
          <w:color w:val="000000" w:themeColor="text1"/>
        </w:rPr>
        <w:t xml:space="preserve"> encourage children</w:t>
      </w:r>
      <w:r>
        <w:rPr>
          <w:rFonts w:ascii="Arial" w:hAnsi="Arial" w:cs="Arial"/>
          <w:color w:val="000000" w:themeColor="text1"/>
        </w:rPr>
        <w:t xml:space="preserve"> </w:t>
      </w:r>
      <w:proofErr w:type="gramStart"/>
      <w:r>
        <w:rPr>
          <w:rFonts w:ascii="Arial" w:hAnsi="Arial" w:cs="Arial"/>
          <w:color w:val="000000" w:themeColor="text1"/>
        </w:rPr>
        <w:t xml:space="preserve">to </w:t>
      </w:r>
      <w:r w:rsidRPr="001D064B">
        <w:rPr>
          <w:rFonts w:ascii="Arial" w:hAnsi="Arial" w:cs="Arial"/>
          <w:color w:val="000000" w:themeColor="text1"/>
        </w:rPr>
        <w:t xml:space="preserve"> develop</w:t>
      </w:r>
      <w:proofErr w:type="gramEnd"/>
      <w:r w:rsidRPr="001D064B">
        <w:rPr>
          <w:rFonts w:ascii="Arial" w:hAnsi="Arial" w:cs="Arial"/>
          <w:color w:val="000000" w:themeColor="text1"/>
        </w:rPr>
        <w:t xml:space="preserve"> </w:t>
      </w:r>
      <w:r>
        <w:rPr>
          <w:rFonts w:ascii="Arial" w:hAnsi="Arial" w:cs="Arial"/>
          <w:color w:val="000000" w:themeColor="text1"/>
        </w:rPr>
        <w:t>an</w:t>
      </w:r>
      <w:r w:rsidRPr="001D064B">
        <w:rPr>
          <w:rFonts w:ascii="Arial" w:hAnsi="Arial" w:cs="Arial"/>
          <w:color w:val="000000" w:themeColor="text1"/>
        </w:rPr>
        <w:t xml:space="preserve"> understand</w:t>
      </w:r>
      <w:r>
        <w:rPr>
          <w:rFonts w:ascii="Arial" w:hAnsi="Arial" w:cs="Arial"/>
          <w:color w:val="000000" w:themeColor="text1"/>
        </w:rPr>
        <w:t>ing</w:t>
      </w:r>
      <w:r w:rsidRPr="001D064B">
        <w:rPr>
          <w:rFonts w:ascii="Arial" w:hAnsi="Arial" w:cs="Arial"/>
          <w:color w:val="000000" w:themeColor="text1"/>
        </w:rPr>
        <w:t xml:space="preserve"> of themselves and the world around them (Welsh Government, 2015).  Moreover, </w:t>
      </w:r>
      <w:r w:rsidRPr="001D064B">
        <w:rPr>
          <w:rFonts w:ascii="Arial" w:hAnsi="Arial" w:cs="Arial"/>
        </w:rPr>
        <w:t xml:space="preserve">Wainwright </w:t>
      </w:r>
      <w:r w:rsidRPr="001D064B">
        <w:rPr>
          <w:rFonts w:ascii="Arial" w:hAnsi="Arial" w:cs="Arial"/>
          <w:i/>
          <w:iCs/>
        </w:rPr>
        <w:t>et al.</w:t>
      </w:r>
      <w:r w:rsidRPr="001D064B">
        <w:rPr>
          <w:rFonts w:ascii="Arial" w:hAnsi="Arial" w:cs="Arial"/>
        </w:rPr>
        <w:t xml:space="preserve"> (2016) claims the Foundation Phase is a holistic, play-based curriculum in Wales for children aged three to seven, with a strong emphasis on placing the child at the centre of the learning experience. Similarly, Taylor, Rhys, and Waldron (2016) describe the Foundation Phase as a developmental, experiential approach that encouraged children to acquire key skills through natural, play-based learning. This is further supported by the Early Childhood Play, Learning and Care in Wales plan, which emphasises the importance of engaging children in play-based activities to promote positive wellbeing and reduce inequalities (Morgan and Miles, 2024). </w:t>
      </w:r>
    </w:p>
    <w:p w14:paraId="11BE5E7B" w14:textId="77777777" w:rsidR="004B7507" w:rsidRPr="001D064B" w:rsidRDefault="004B7507" w:rsidP="004B7507">
      <w:pPr>
        <w:spacing w:line="360" w:lineRule="auto"/>
        <w:rPr>
          <w:rFonts w:ascii="Arial" w:hAnsi="Arial" w:cs="Arial"/>
          <w:u w:val="single"/>
        </w:rPr>
      </w:pPr>
    </w:p>
    <w:p w14:paraId="4F3B4B15"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Te Whāriki</w:t>
      </w:r>
    </w:p>
    <w:p w14:paraId="30BC3986" w14:textId="77777777" w:rsidR="004B7507" w:rsidRPr="001D064B" w:rsidRDefault="004B7507" w:rsidP="004B7507">
      <w:pPr>
        <w:spacing w:line="360" w:lineRule="auto"/>
        <w:rPr>
          <w:rFonts w:ascii="Arial" w:hAnsi="Arial" w:cs="Arial"/>
        </w:rPr>
      </w:pPr>
      <w:proofErr w:type="gramStart"/>
      <w:r w:rsidRPr="001D064B">
        <w:rPr>
          <w:rFonts w:ascii="Arial" w:hAnsi="Arial" w:cs="Arial"/>
        </w:rPr>
        <w:t>Similar to</w:t>
      </w:r>
      <w:proofErr w:type="gramEnd"/>
      <w:r w:rsidRPr="001D064B">
        <w:rPr>
          <w:rFonts w:ascii="Arial" w:hAnsi="Arial" w:cs="Arial"/>
        </w:rPr>
        <w:t xml:space="preserve"> the Foundation Phase</w:t>
      </w:r>
      <w:r>
        <w:rPr>
          <w:rFonts w:ascii="Arial" w:hAnsi="Arial" w:cs="Arial"/>
        </w:rPr>
        <w:t>, the</w:t>
      </w:r>
      <w:r w:rsidRPr="001D064B">
        <w:rPr>
          <w:rFonts w:ascii="Arial" w:hAnsi="Arial" w:cs="Arial"/>
        </w:rPr>
        <w:t xml:space="preserve"> Te Whāriki curriculum emphasises the importance of play</w:t>
      </w:r>
      <w:r>
        <w:rPr>
          <w:rFonts w:ascii="Arial" w:hAnsi="Arial" w:cs="Arial"/>
        </w:rPr>
        <w:t>-</w:t>
      </w:r>
      <w:r w:rsidRPr="001D064B">
        <w:rPr>
          <w:rFonts w:ascii="Arial" w:hAnsi="Arial" w:cs="Arial"/>
        </w:rPr>
        <w:t xml:space="preserve">based learning. The Te Whāriki early childhood curriculum guidance states children should participate in a variety of rich primary play-based experiences </w:t>
      </w:r>
      <w:r>
        <w:rPr>
          <w:rFonts w:ascii="Arial" w:hAnsi="Arial" w:cs="Arial"/>
        </w:rPr>
        <w:t>that</w:t>
      </w:r>
      <w:r w:rsidRPr="001D064B">
        <w:rPr>
          <w:rFonts w:ascii="Arial" w:hAnsi="Arial" w:cs="Arial"/>
        </w:rPr>
        <w:t xml:space="preserve"> support a child to make sense of the world around them through communication, </w:t>
      </w:r>
      <w:proofErr w:type="gramStart"/>
      <w:r w:rsidRPr="001D064B">
        <w:rPr>
          <w:rFonts w:ascii="Arial" w:hAnsi="Arial" w:cs="Arial"/>
        </w:rPr>
        <w:t>exploration</w:t>
      </w:r>
      <w:proofErr w:type="gramEnd"/>
      <w:r w:rsidRPr="001D064B">
        <w:rPr>
          <w:rFonts w:ascii="Arial" w:hAnsi="Arial" w:cs="Arial"/>
        </w:rPr>
        <w:t xml:space="preserve"> and representation (Ministry of Education, 2017). Moreover, according to Nicolson and </w:t>
      </w:r>
      <w:proofErr w:type="spellStart"/>
      <w:r w:rsidRPr="001D064B">
        <w:rPr>
          <w:rFonts w:ascii="Arial" w:hAnsi="Arial" w:cs="Arial"/>
        </w:rPr>
        <w:t>Bracefield</w:t>
      </w:r>
      <w:proofErr w:type="spellEnd"/>
      <w:r w:rsidRPr="001D064B">
        <w:rPr>
          <w:rFonts w:ascii="Arial" w:hAnsi="Arial" w:cs="Arial"/>
        </w:rPr>
        <w:t xml:space="preserve"> (2019) play can be linked to all the strands of the Te Whāriki curriculum and therefor</w:t>
      </w:r>
      <w:r>
        <w:rPr>
          <w:rFonts w:ascii="Arial" w:hAnsi="Arial" w:cs="Arial"/>
        </w:rPr>
        <w:t>e</w:t>
      </w:r>
      <w:r w:rsidRPr="001D064B">
        <w:rPr>
          <w:rFonts w:ascii="Arial" w:hAnsi="Arial" w:cs="Arial"/>
        </w:rPr>
        <w:t xml:space="preserve"> can support holistic development. Furthermore, Ministry for Education (2018) argues play is considered the pedagogical foundation of the curriculum and is essential for meaningful learning. </w:t>
      </w:r>
      <w:r w:rsidRPr="001D064B">
        <w:rPr>
          <w:rFonts w:ascii="Arial" w:hAnsi="Arial" w:cs="Arial"/>
          <w:color w:val="000000" w:themeColor="text1"/>
        </w:rPr>
        <w:t xml:space="preserve">However, </w:t>
      </w:r>
      <w:proofErr w:type="spellStart"/>
      <w:r w:rsidRPr="001D064B">
        <w:rPr>
          <w:rFonts w:ascii="Arial" w:hAnsi="Arial" w:cs="Arial"/>
          <w:color w:val="000000" w:themeColor="text1"/>
        </w:rPr>
        <w:t>Hearfield</w:t>
      </w:r>
      <w:proofErr w:type="spellEnd"/>
      <w:r w:rsidRPr="001D064B">
        <w:rPr>
          <w:rFonts w:ascii="Arial" w:hAnsi="Arial" w:cs="Arial"/>
          <w:color w:val="000000" w:themeColor="text1"/>
        </w:rPr>
        <w:t xml:space="preserve"> (2024) highlights there has been confusion on how early years practitioners can intentionally teach within the </w:t>
      </w:r>
      <w:r w:rsidRPr="001D064B">
        <w:rPr>
          <w:rFonts w:ascii="Arial" w:hAnsi="Arial" w:cs="Arial"/>
        </w:rPr>
        <w:t xml:space="preserve">Te Whāriki </w:t>
      </w:r>
      <w:r w:rsidRPr="001D064B">
        <w:rPr>
          <w:rFonts w:ascii="Arial" w:hAnsi="Arial" w:cs="Arial"/>
          <w:color w:val="000000" w:themeColor="text1"/>
        </w:rPr>
        <w:t>curriculum due to the shift in teachers going from being facilitators to of learning to co-constructors of learning.</w:t>
      </w:r>
    </w:p>
    <w:p w14:paraId="3FF79BCD" w14:textId="77777777" w:rsidR="004B7507" w:rsidRPr="001D064B" w:rsidRDefault="004B7507" w:rsidP="004B7507">
      <w:pPr>
        <w:spacing w:line="360" w:lineRule="auto"/>
        <w:rPr>
          <w:rFonts w:ascii="Arial" w:hAnsi="Arial" w:cs="Arial"/>
          <w:color w:val="FF0000"/>
        </w:rPr>
      </w:pPr>
    </w:p>
    <w:p w14:paraId="1920E450" w14:textId="77777777" w:rsidR="004B7507" w:rsidRPr="001D064B" w:rsidRDefault="004B7507" w:rsidP="004B7507">
      <w:pPr>
        <w:spacing w:line="360" w:lineRule="auto"/>
        <w:rPr>
          <w:rFonts w:ascii="Arial" w:hAnsi="Arial" w:cs="Arial"/>
          <w:color w:val="FF0000"/>
        </w:rPr>
      </w:pPr>
    </w:p>
    <w:p w14:paraId="1DE38690" w14:textId="77777777" w:rsidR="004B7507" w:rsidRPr="001D064B" w:rsidRDefault="004B7507" w:rsidP="004B7507">
      <w:pPr>
        <w:spacing w:line="360" w:lineRule="auto"/>
        <w:rPr>
          <w:rFonts w:ascii="Arial" w:hAnsi="Arial" w:cs="Arial"/>
        </w:rPr>
      </w:pPr>
      <w:r w:rsidRPr="001D064B">
        <w:rPr>
          <w:rFonts w:ascii="Arial" w:hAnsi="Arial" w:cs="Arial"/>
          <w:color w:val="000000" w:themeColor="text1"/>
        </w:rPr>
        <w:lastRenderedPageBreak/>
        <w:t xml:space="preserve">Therefore, both the </w:t>
      </w:r>
      <w:r w:rsidRPr="001D064B">
        <w:rPr>
          <w:rFonts w:ascii="Arial" w:hAnsi="Arial" w:cs="Arial"/>
        </w:rPr>
        <w:t xml:space="preserve">Te Whāriki </w:t>
      </w:r>
      <w:r w:rsidRPr="001D064B">
        <w:rPr>
          <w:rFonts w:ascii="Arial" w:hAnsi="Arial" w:cs="Arial"/>
          <w:color w:val="000000" w:themeColor="text1"/>
        </w:rPr>
        <w:t xml:space="preserve">curriculum and Foundation Phase can be linked to Piaget theory that children construct their own understanding of the world through play and curiosity (Lillard, 2014). Furthermore, both curricula can be linked to Article 31 of the United Nations Convention on the </w:t>
      </w:r>
      <w:r>
        <w:rPr>
          <w:rFonts w:ascii="Arial" w:hAnsi="Arial" w:cs="Arial"/>
          <w:color w:val="000000" w:themeColor="text1"/>
        </w:rPr>
        <w:t>R</w:t>
      </w:r>
      <w:r w:rsidRPr="001D064B">
        <w:rPr>
          <w:rFonts w:ascii="Arial" w:hAnsi="Arial" w:cs="Arial"/>
          <w:color w:val="000000" w:themeColor="text1"/>
        </w:rPr>
        <w:t xml:space="preserve">ights of the </w:t>
      </w:r>
      <w:r>
        <w:rPr>
          <w:rFonts w:ascii="Arial" w:hAnsi="Arial" w:cs="Arial"/>
          <w:color w:val="000000" w:themeColor="text1"/>
        </w:rPr>
        <w:t>C</w:t>
      </w:r>
      <w:r w:rsidRPr="001D064B">
        <w:rPr>
          <w:rFonts w:ascii="Arial" w:hAnsi="Arial" w:cs="Arial"/>
          <w:color w:val="000000" w:themeColor="text1"/>
        </w:rPr>
        <w:t>hild which states every child has the right to participate in playful activities (Save the Children, no date).</w:t>
      </w:r>
    </w:p>
    <w:p w14:paraId="3CAE1050" w14:textId="77777777" w:rsidR="004B7507" w:rsidRPr="001D064B" w:rsidRDefault="004B7507" w:rsidP="004B7507">
      <w:pPr>
        <w:spacing w:line="360" w:lineRule="auto"/>
        <w:rPr>
          <w:rFonts w:ascii="Arial" w:hAnsi="Arial" w:cs="Arial"/>
          <w:color w:val="000000" w:themeColor="text1"/>
        </w:rPr>
      </w:pPr>
    </w:p>
    <w:p w14:paraId="7CB4AA45"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 xml:space="preserve">However, Pyle and </w:t>
      </w:r>
      <w:proofErr w:type="spellStart"/>
      <w:r w:rsidRPr="001D064B">
        <w:rPr>
          <w:rFonts w:ascii="Arial" w:hAnsi="Arial" w:cs="Arial"/>
          <w:color w:val="000000" w:themeColor="text1"/>
        </w:rPr>
        <w:t>Danniels</w:t>
      </w:r>
      <w:proofErr w:type="spellEnd"/>
      <w:r w:rsidRPr="001D064B">
        <w:rPr>
          <w:rFonts w:ascii="Arial" w:hAnsi="Arial" w:cs="Arial"/>
          <w:color w:val="000000" w:themeColor="text1"/>
        </w:rPr>
        <w:t xml:space="preserve"> (2016) argue a limitation to a play-based approach is that some practitioners do not recognise that play and learning can be interconnected and that together they can create engaging and meaningful learning experiences for children</w:t>
      </w:r>
      <w:r>
        <w:rPr>
          <w:rFonts w:ascii="Arial" w:hAnsi="Arial" w:cs="Arial"/>
          <w:color w:val="000000" w:themeColor="text1"/>
        </w:rPr>
        <w:t>,</w:t>
      </w:r>
      <w:r w:rsidRPr="001D064B">
        <w:rPr>
          <w:rFonts w:ascii="Arial" w:hAnsi="Arial" w:cs="Arial"/>
          <w:color w:val="000000" w:themeColor="text1"/>
        </w:rPr>
        <w:t xml:space="preserve"> which results in holistic development. Moreover, Pyle </w:t>
      </w:r>
      <w:r w:rsidRPr="001D064B">
        <w:rPr>
          <w:rFonts w:ascii="Arial" w:hAnsi="Arial" w:cs="Arial"/>
          <w:i/>
          <w:iCs/>
          <w:color w:val="000000" w:themeColor="text1"/>
        </w:rPr>
        <w:t>et al.</w:t>
      </w:r>
      <w:r w:rsidRPr="001D064B">
        <w:rPr>
          <w:rFonts w:ascii="Arial" w:hAnsi="Arial" w:cs="Arial"/>
          <w:color w:val="000000" w:themeColor="text1"/>
        </w:rPr>
        <w:t xml:space="preserve"> (2020) and </w:t>
      </w:r>
      <w:proofErr w:type="spellStart"/>
      <w:r w:rsidRPr="001D064B">
        <w:rPr>
          <w:rFonts w:ascii="Arial" w:hAnsi="Arial" w:cs="Arial"/>
          <w:color w:val="000000" w:themeColor="text1"/>
        </w:rPr>
        <w:t>Caven</w:t>
      </w:r>
      <w:proofErr w:type="spellEnd"/>
      <w:r w:rsidRPr="001D064B">
        <w:rPr>
          <w:rFonts w:ascii="Arial" w:hAnsi="Arial" w:cs="Arial"/>
          <w:color w:val="000000" w:themeColor="text1"/>
        </w:rPr>
        <w:t xml:space="preserve"> (2022) claim that many early years practitioners lack a comprehensive understanding of play-based learning in the classroom and are often unaware of its developmental benefits. Therefore, it is essential that early </w:t>
      </w:r>
      <w:proofErr w:type="gramStart"/>
      <w:r w:rsidRPr="001D064B">
        <w:rPr>
          <w:rFonts w:ascii="Arial" w:hAnsi="Arial" w:cs="Arial"/>
          <w:color w:val="000000" w:themeColor="text1"/>
        </w:rPr>
        <w:t>years</w:t>
      </w:r>
      <w:proofErr w:type="gramEnd"/>
      <w:r w:rsidRPr="001D064B">
        <w:rPr>
          <w:rFonts w:ascii="Arial" w:hAnsi="Arial" w:cs="Arial"/>
          <w:color w:val="000000" w:themeColor="text1"/>
        </w:rPr>
        <w:t xml:space="preserve"> practitioners receive appropriate training to develop a robust knowledge of the value of play-based learning and its role in supporting children’s holistic development (Smith, 2021).</w:t>
      </w:r>
    </w:p>
    <w:p w14:paraId="39F517C5" w14:textId="77777777" w:rsidR="004B7507" w:rsidRPr="001D064B" w:rsidRDefault="004B7507" w:rsidP="004B7507">
      <w:pPr>
        <w:spacing w:line="360" w:lineRule="auto"/>
        <w:rPr>
          <w:rFonts w:ascii="Arial" w:hAnsi="Arial" w:cs="Arial"/>
          <w:color w:val="FFC000"/>
        </w:rPr>
      </w:pPr>
    </w:p>
    <w:p w14:paraId="0A9DC067"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Child</w:t>
      </w:r>
      <w:r>
        <w:rPr>
          <w:rFonts w:ascii="Arial" w:hAnsi="Arial" w:cs="Arial"/>
          <w:u w:val="single"/>
        </w:rPr>
        <w:t>-</w:t>
      </w:r>
      <w:r w:rsidRPr="001D064B">
        <w:rPr>
          <w:rFonts w:ascii="Arial" w:hAnsi="Arial" w:cs="Arial"/>
          <w:u w:val="single"/>
        </w:rPr>
        <w:t xml:space="preserve">centred approach and child led learning opportunities. </w:t>
      </w:r>
    </w:p>
    <w:p w14:paraId="60EAEF1B" w14:textId="77777777" w:rsidR="004B7507" w:rsidRPr="001D064B" w:rsidRDefault="004B7507" w:rsidP="004B7507">
      <w:pPr>
        <w:spacing w:line="360" w:lineRule="auto"/>
        <w:rPr>
          <w:rFonts w:ascii="Arial" w:hAnsi="Arial" w:cs="Arial"/>
        </w:rPr>
      </w:pPr>
      <w:r w:rsidRPr="001D064B">
        <w:rPr>
          <w:rFonts w:ascii="Arial" w:hAnsi="Arial" w:cs="Arial"/>
        </w:rPr>
        <w:t>According to Nicholas, Rouse and Paatsch (2021) a child</w:t>
      </w:r>
      <w:r>
        <w:rPr>
          <w:rFonts w:ascii="Arial" w:hAnsi="Arial" w:cs="Arial"/>
        </w:rPr>
        <w:t>-</w:t>
      </w:r>
      <w:r w:rsidRPr="001D064B">
        <w:rPr>
          <w:rFonts w:ascii="Arial" w:hAnsi="Arial" w:cs="Arial"/>
        </w:rPr>
        <w:t>centred approach is when a setting considers every child as unique and considers every child's individual needs. Likewise, Care Learning (2024) claims a child</w:t>
      </w:r>
      <w:r>
        <w:rPr>
          <w:rFonts w:ascii="Arial" w:hAnsi="Arial" w:cs="Arial"/>
        </w:rPr>
        <w:t>-</w:t>
      </w:r>
      <w:r w:rsidRPr="001D064B">
        <w:rPr>
          <w:rFonts w:ascii="Arial" w:hAnsi="Arial" w:cs="Arial"/>
        </w:rPr>
        <w:t xml:space="preserve">centred approach is when a child's needs and interests are at the core of the care and </w:t>
      </w:r>
      <w:proofErr w:type="gramStart"/>
      <w:r w:rsidRPr="001D064B">
        <w:rPr>
          <w:rFonts w:ascii="Arial" w:hAnsi="Arial" w:cs="Arial"/>
        </w:rPr>
        <w:t>support</w:t>
      </w:r>
      <w:proofErr w:type="gramEnd"/>
      <w:r w:rsidRPr="001D064B">
        <w:rPr>
          <w:rFonts w:ascii="Arial" w:hAnsi="Arial" w:cs="Arial"/>
        </w:rPr>
        <w:t xml:space="preserve"> they receive. Additionally, Shah (2022) states a child</w:t>
      </w:r>
      <w:r>
        <w:rPr>
          <w:rFonts w:ascii="Arial" w:hAnsi="Arial" w:cs="Arial"/>
        </w:rPr>
        <w:t>-</w:t>
      </w:r>
      <w:r w:rsidRPr="001D064B">
        <w:rPr>
          <w:rFonts w:ascii="Arial" w:hAnsi="Arial" w:cs="Arial"/>
        </w:rPr>
        <w:t xml:space="preserve">centred approach can also be considered self- directed learning, flexible </w:t>
      </w:r>
      <w:proofErr w:type="gramStart"/>
      <w:r w:rsidRPr="001D064B">
        <w:rPr>
          <w:rFonts w:ascii="Arial" w:hAnsi="Arial" w:cs="Arial"/>
        </w:rPr>
        <w:t>learning</w:t>
      </w:r>
      <w:proofErr w:type="gramEnd"/>
      <w:r w:rsidRPr="001D064B">
        <w:rPr>
          <w:rFonts w:ascii="Arial" w:hAnsi="Arial" w:cs="Arial"/>
        </w:rPr>
        <w:t xml:space="preserve"> and experiential learning. </w:t>
      </w:r>
      <w:r w:rsidRPr="001D064B">
        <w:rPr>
          <w:rFonts w:ascii="Arial" w:hAnsi="Arial" w:cs="Arial"/>
          <w:color w:val="000000" w:themeColor="text1"/>
        </w:rPr>
        <w:t>Additionally, Nicholas, Rouse and Paatsch (2021) argue that a child-centre approach can support early years practitioner</w:t>
      </w:r>
      <w:r>
        <w:rPr>
          <w:rFonts w:ascii="Arial" w:hAnsi="Arial" w:cs="Arial"/>
          <w:color w:val="000000" w:themeColor="text1"/>
        </w:rPr>
        <w:t>s</w:t>
      </w:r>
      <w:r w:rsidRPr="001D064B">
        <w:rPr>
          <w:rFonts w:ascii="Arial" w:hAnsi="Arial" w:cs="Arial"/>
          <w:color w:val="000000" w:themeColor="text1"/>
        </w:rPr>
        <w:t xml:space="preserve"> in helping children reach their full potential due to the wealth of knowledge know</w:t>
      </w:r>
      <w:r>
        <w:rPr>
          <w:rFonts w:ascii="Arial" w:hAnsi="Arial" w:cs="Arial"/>
          <w:color w:val="000000" w:themeColor="text1"/>
        </w:rPr>
        <w:t>n</w:t>
      </w:r>
      <w:r w:rsidRPr="001D064B">
        <w:rPr>
          <w:rFonts w:ascii="Arial" w:hAnsi="Arial" w:cs="Arial"/>
          <w:color w:val="000000" w:themeColor="text1"/>
        </w:rPr>
        <w:t xml:space="preserve"> about the individual child</w:t>
      </w:r>
      <w:r>
        <w:rPr>
          <w:rFonts w:ascii="Arial" w:hAnsi="Arial" w:cs="Arial"/>
          <w:color w:val="000000" w:themeColor="text1"/>
        </w:rPr>
        <w:t>,</w:t>
      </w:r>
      <w:r w:rsidRPr="001D064B">
        <w:rPr>
          <w:rFonts w:ascii="Arial" w:hAnsi="Arial" w:cs="Arial"/>
          <w:color w:val="000000" w:themeColor="text1"/>
        </w:rPr>
        <w:t xml:space="preserve"> which can be utili</w:t>
      </w:r>
      <w:r>
        <w:rPr>
          <w:rFonts w:ascii="Arial" w:hAnsi="Arial" w:cs="Arial"/>
          <w:color w:val="000000" w:themeColor="text1"/>
        </w:rPr>
        <w:t>s</w:t>
      </w:r>
      <w:r w:rsidRPr="001D064B">
        <w:rPr>
          <w:rFonts w:ascii="Arial" w:hAnsi="Arial" w:cs="Arial"/>
          <w:color w:val="000000" w:themeColor="text1"/>
        </w:rPr>
        <w:t xml:space="preserve">ed for future planning.  </w:t>
      </w:r>
    </w:p>
    <w:p w14:paraId="2FE3C7C9" w14:textId="77777777" w:rsidR="004B7507" w:rsidRPr="001D064B" w:rsidRDefault="004B7507" w:rsidP="004B7507">
      <w:pPr>
        <w:spacing w:line="360" w:lineRule="auto"/>
        <w:rPr>
          <w:rFonts w:ascii="Arial" w:hAnsi="Arial" w:cs="Arial"/>
        </w:rPr>
      </w:pPr>
    </w:p>
    <w:p w14:paraId="50742FDA"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Further to this, Karimi (2024) and Wainwright</w:t>
      </w:r>
      <w:r w:rsidRPr="001D064B">
        <w:rPr>
          <w:rFonts w:ascii="Arial" w:hAnsi="Arial" w:cs="Arial"/>
          <w:i/>
          <w:iCs/>
          <w:color w:val="000000" w:themeColor="text1"/>
        </w:rPr>
        <w:t xml:space="preserve"> et al</w:t>
      </w:r>
      <w:r w:rsidRPr="001D064B">
        <w:rPr>
          <w:rFonts w:ascii="Arial" w:hAnsi="Arial" w:cs="Arial"/>
          <w:color w:val="000000" w:themeColor="text1"/>
        </w:rPr>
        <w:t xml:space="preserve">. (2016) </w:t>
      </w:r>
      <w:r>
        <w:rPr>
          <w:rFonts w:ascii="Arial" w:hAnsi="Arial" w:cs="Arial"/>
          <w:color w:val="000000" w:themeColor="text1"/>
        </w:rPr>
        <w:t>suggest a</w:t>
      </w:r>
      <w:r w:rsidRPr="001D064B">
        <w:rPr>
          <w:rFonts w:ascii="Arial" w:hAnsi="Arial" w:cs="Arial"/>
          <w:color w:val="000000" w:themeColor="text1"/>
        </w:rPr>
        <w:t xml:space="preserve"> child-centred approach in early years education can foster children's independence through strong early years practitioner</w:t>
      </w:r>
      <w:r>
        <w:rPr>
          <w:rFonts w:ascii="Arial" w:hAnsi="Arial" w:cs="Arial"/>
          <w:color w:val="000000" w:themeColor="text1"/>
        </w:rPr>
        <w:t xml:space="preserve"> </w:t>
      </w:r>
      <w:r w:rsidRPr="001D064B">
        <w:rPr>
          <w:rFonts w:ascii="Arial" w:hAnsi="Arial" w:cs="Arial"/>
          <w:color w:val="000000" w:themeColor="text1"/>
        </w:rPr>
        <w:t>-child relationships. Similarly, Estyn (2024) claim</w:t>
      </w:r>
      <w:r>
        <w:rPr>
          <w:rFonts w:ascii="Arial" w:hAnsi="Arial" w:cs="Arial"/>
          <w:color w:val="000000" w:themeColor="text1"/>
        </w:rPr>
        <w:t>s</w:t>
      </w:r>
      <w:r w:rsidRPr="001D064B">
        <w:rPr>
          <w:rFonts w:ascii="Arial" w:hAnsi="Arial" w:cs="Arial"/>
          <w:color w:val="000000" w:themeColor="text1"/>
        </w:rPr>
        <w:t xml:space="preserve"> child-led activities support children to build confidence, self- </w:t>
      </w:r>
      <w:proofErr w:type="gramStart"/>
      <w:r w:rsidRPr="001D064B">
        <w:rPr>
          <w:rFonts w:ascii="Arial" w:hAnsi="Arial" w:cs="Arial"/>
          <w:color w:val="000000" w:themeColor="text1"/>
        </w:rPr>
        <w:t>esteem</w:t>
      </w:r>
      <w:proofErr w:type="gramEnd"/>
      <w:r w:rsidRPr="001D064B">
        <w:rPr>
          <w:rFonts w:ascii="Arial" w:hAnsi="Arial" w:cs="Arial"/>
          <w:color w:val="000000" w:themeColor="text1"/>
        </w:rPr>
        <w:t xml:space="preserve"> and confidences from the </w:t>
      </w:r>
      <w:r w:rsidRPr="001D064B">
        <w:rPr>
          <w:rFonts w:ascii="Arial" w:hAnsi="Arial" w:cs="Arial"/>
          <w:color w:val="000000" w:themeColor="text1"/>
        </w:rPr>
        <w:lastRenderedPageBreak/>
        <w:t xml:space="preserve">opportunity to express, explore, investigate and create freely at a pace </w:t>
      </w:r>
      <w:r>
        <w:rPr>
          <w:rFonts w:ascii="Arial" w:hAnsi="Arial" w:cs="Arial"/>
          <w:color w:val="000000" w:themeColor="text1"/>
        </w:rPr>
        <w:t>that</w:t>
      </w:r>
      <w:r w:rsidRPr="001D064B">
        <w:rPr>
          <w:rFonts w:ascii="Arial" w:hAnsi="Arial" w:cs="Arial"/>
          <w:color w:val="000000" w:themeColor="text1"/>
        </w:rPr>
        <w:t xml:space="preserve"> they feel comfortable with. </w:t>
      </w:r>
    </w:p>
    <w:p w14:paraId="145CA320" w14:textId="77777777" w:rsidR="004B7507" w:rsidRPr="001D064B" w:rsidRDefault="004B7507" w:rsidP="004B7507">
      <w:pPr>
        <w:spacing w:line="360" w:lineRule="auto"/>
        <w:rPr>
          <w:rFonts w:ascii="Arial" w:hAnsi="Arial" w:cs="Arial"/>
        </w:rPr>
      </w:pPr>
    </w:p>
    <w:p w14:paraId="40EACFCD" w14:textId="77777777" w:rsidR="004B7507" w:rsidRPr="001D064B" w:rsidRDefault="004B7507" w:rsidP="004B7507">
      <w:pPr>
        <w:spacing w:line="360" w:lineRule="auto"/>
        <w:rPr>
          <w:rFonts w:ascii="Arial" w:hAnsi="Arial" w:cs="Arial"/>
          <w:u w:val="single"/>
        </w:rPr>
      </w:pPr>
      <w:r w:rsidRPr="001D064B">
        <w:rPr>
          <w:rFonts w:ascii="Arial" w:hAnsi="Arial" w:cs="Arial"/>
          <w:u w:val="single"/>
        </w:rPr>
        <w:t>Wales.</w:t>
      </w:r>
    </w:p>
    <w:p w14:paraId="0B32C8C3"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 xml:space="preserve">According to Welsh Government (2015) every child's individual developmental needs are at the centre of the Foundation Phase statutory curriculum framework. Likewise, Power, </w:t>
      </w:r>
      <w:proofErr w:type="gramStart"/>
      <w:r w:rsidRPr="001D064B">
        <w:rPr>
          <w:rFonts w:ascii="Arial" w:hAnsi="Arial" w:cs="Arial"/>
          <w:color w:val="000000" w:themeColor="text1"/>
        </w:rPr>
        <w:t>Rhys</w:t>
      </w:r>
      <w:proofErr w:type="gramEnd"/>
      <w:r w:rsidRPr="001D064B">
        <w:rPr>
          <w:rFonts w:ascii="Arial" w:hAnsi="Arial" w:cs="Arial"/>
          <w:color w:val="000000" w:themeColor="text1"/>
        </w:rPr>
        <w:t xml:space="preserve"> and Waldron (2018) claim the Foundation Phase is a child</w:t>
      </w:r>
      <w:r>
        <w:rPr>
          <w:rFonts w:ascii="Arial" w:hAnsi="Arial" w:cs="Arial"/>
          <w:color w:val="000000" w:themeColor="text1"/>
        </w:rPr>
        <w:t>-</w:t>
      </w:r>
      <w:r w:rsidRPr="001D064B">
        <w:rPr>
          <w:rFonts w:ascii="Arial" w:hAnsi="Arial" w:cs="Arial"/>
          <w:color w:val="000000" w:themeColor="text1"/>
        </w:rPr>
        <w:t xml:space="preserve">centred curriculum </w:t>
      </w:r>
      <w:r>
        <w:rPr>
          <w:rFonts w:ascii="Arial" w:hAnsi="Arial" w:cs="Arial"/>
          <w:color w:val="000000" w:themeColor="text1"/>
        </w:rPr>
        <w:t>that</w:t>
      </w:r>
      <w:r w:rsidRPr="001D064B">
        <w:rPr>
          <w:rFonts w:ascii="Arial" w:hAnsi="Arial" w:cs="Arial"/>
          <w:color w:val="000000" w:themeColor="text1"/>
        </w:rPr>
        <w:t xml:space="preserve"> aims to meet the needs of the individual child. In addition to this, the Foundation Phase framework stated children should have access to child-led activities </w:t>
      </w:r>
      <w:r>
        <w:rPr>
          <w:rFonts w:ascii="Arial" w:hAnsi="Arial" w:cs="Arial"/>
          <w:color w:val="000000" w:themeColor="text1"/>
        </w:rPr>
        <w:t>that</w:t>
      </w:r>
      <w:r w:rsidRPr="001D064B">
        <w:rPr>
          <w:rFonts w:ascii="Arial" w:hAnsi="Arial" w:cs="Arial"/>
          <w:color w:val="000000" w:themeColor="text1"/>
        </w:rPr>
        <w:t xml:space="preserve"> are based upon a child's interests and should be creatively involved in their own learning by building upon their understanding</w:t>
      </w:r>
      <w:r>
        <w:rPr>
          <w:rFonts w:ascii="Arial" w:hAnsi="Arial" w:cs="Arial"/>
          <w:color w:val="000000" w:themeColor="text1"/>
        </w:rPr>
        <w:t xml:space="preserve"> </w:t>
      </w:r>
      <w:r w:rsidRPr="001D064B">
        <w:rPr>
          <w:rFonts w:ascii="Arial" w:hAnsi="Arial" w:cs="Arial"/>
          <w:color w:val="000000" w:themeColor="text1"/>
        </w:rPr>
        <w:t xml:space="preserve">and knowledge (Welsh Government, 2015). </w:t>
      </w:r>
    </w:p>
    <w:p w14:paraId="364C99C9" w14:textId="77777777" w:rsidR="004B7507" w:rsidRPr="001D064B" w:rsidRDefault="004B7507" w:rsidP="004B7507">
      <w:pPr>
        <w:spacing w:line="360" w:lineRule="auto"/>
        <w:rPr>
          <w:rFonts w:ascii="Arial" w:hAnsi="Arial" w:cs="Arial"/>
          <w:color w:val="000000" w:themeColor="text1"/>
        </w:rPr>
      </w:pPr>
    </w:p>
    <w:p w14:paraId="33B48FA8"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Further to this, Jones (2023) highlights that the Foundation Phase policy guidance stated practitioners should aim to provide a balance of child</w:t>
      </w:r>
      <w:r>
        <w:rPr>
          <w:rFonts w:ascii="Arial" w:hAnsi="Arial" w:cs="Arial"/>
          <w:color w:val="000000" w:themeColor="text1"/>
        </w:rPr>
        <w:t>-</w:t>
      </w:r>
      <w:r w:rsidRPr="001D064B">
        <w:rPr>
          <w:rFonts w:ascii="Arial" w:hAnsi="Arial" w:cs="Arial"/>
          <w:color w:val="000000" w:themeColor="text1"/>
        </w:rPr>
        <w:t>led and adult</w:t>
      </w:r>
      <w:r>
        <w:rPr>
          <w:rFonts w:ascii="Arial" w:hAnsi="Arial" w:cs="Arial"/>
          <w:color w:val="000000" w:themeColor="text1"/>
        </w:rPr>
        <w:t>-</w:t>
      </w:r>
      <w:r w:rsidRPr="001D064B">
        <w:rPr>
          <w:rFonts w:ascii="Arial" w:hAnsi="Arial" w:cs="Arial"/>
          <w:color w:val="000000" w:themeColor="text1"/>
        </w:rPr>
        <w:t xml:space="preserve">directed activities, using continuous, </w:t>
      </w:r>
      <w:proofErr w:type="gramStart"/>
      <w:r w:rsidRPr="001D064B">
        <w:rPr>
          <w:rFonts w:ascii="Arial" w:hAnsi="Arial" w:cs="Arial"/>
          <w:color w:val="000000" w:themeColor="text1"/>
        </w:rPr>
        <w:t>enhanced</w:t>
      </w:r>
      <w:proofErr w:type="gramEnd"/>
      <w:r w:rsidRPr="001D064B">
        <w:rPr>
          <w:rFonts w:ascii="Arial" w:hAnsi="Arial" w:cs="Arial"/>
          <w:color w:val="000000" w:themeColor="text1"/>
        </w:rPr>
        <w:t xml:space="preserve"> and focused provision, and through a variety of teaching and learning styles. Moreover, Estyn (2018) claims a variety of adult</w:t>
      </w:r>
      <w:r>
        <w:rPr>
          <w:rFonts w:ascii="Arial" w:hAnsi="Arial" w:cs="Arial"/>
          <w:color w:val="000000" w:themeColor="text1"/>
        </w:rPr>
        <w:t>-</w:t>
      </w:r>
      <w:r w:rsidRPr="001D064B">
        <w:rPr>
          <w:rFonts w:ascii="Arial" w:hAnsi="Arial" w:cs="Arial"/>
          <w:color w:val="000000" w:themeColor="text1"/>
        </w:rPr>
        <w:t>led and child</w:t>
      </w:r>
      <w:r>
        <w:rPr>
          <w:rFonts w:ascii="Arial" w:hAnsi="Arial" w:cs="Arial"/>
          <w:color w:val="000000" w:themeColor="text1"/>
        </w:rPr>
        <w:t>-</w:t>
      </w:r>
      <w:r w:rsidRPr="001D064B">
        <w:rPr>
          <w:rFonts w:ascii="Arial" w:hAnsi="Arial" w:cs="Arial"/>
          <w:color w:val="000000" w:themeColor="text1"/>
        </w:rPr>
        <w:t xml:space="preserve">led activities are essential for a child to develop skills holistically and find a love for learning. However, </w:t>
      </w:r>
      <w:r>
        <w:rPr>
          <w:rFonts w:ascii="Arial" w:hAnsi="Arial" w:cs="Arial"/>
          <w:color w:val="000000" w:themeColor="text1"/>
        </w:rPr>
        <w:t>‘E</w:t>
      </w:r>
      <w:r w:rsidRPr="001D064B">
        <w:rPr>
          <w:rFonts w:ascii="Arial" w:hAnsi="Arial" w:cs="Arial"/>
          <w:color w:val="000000" w:themeColor="text1"/>
        </w:rPr>
        <w:t xml:space="preserve">valuating the Foundation Phase key </w:t>
      </w:r>
      <w:r>
        <w:rPr>
          <w:rFonts w:ascii="Arial" w:hAnsi="Arial" w:cs="Arial"/>
          <w:color w:val="000000" w:themeColor="text1"/>
        </w:rPr>
        <w:t>F</w:t>
      </w:r>
      <w:r w:rsidRPr="001D064B">
        <w:rPr>
          <w:rFonts w:ascii="Arial" w:hAnsi="Arial" w:cs="Arial"/>
          <w:color w:val="000000" w:themeColor="text1"/>
        </w:rPr>
        <w:t xml:space="preserve">indings on </w:t>
      </w:r>
      <w:r>
        <w:rPr>
          <w:rFonts w:ascii="Arial" w:hAnsi="Arial" w:cs="Arial"/>
          <w:color w:val="000000" w:themeColor="text1"/>
        </w:rPr>
        <w:t>P</w:t>
      </w:r>
      <w:r w:rsidRPr="001D064B">
        <w:rPr>
          <w:rFonts w:ascii="Arial" w:hAnsi="Arial" w:cs="Arial"/>
          <w:color w:val="000000" w:themeColor="text1"/>
        </w:rPr>
        <w:t xml:space="preserve">edagogy and </w:t>
      </w:r>
      <w:r>
        <w:rPr>
          <w:rFonts w:ascii="Arial" w:hAnsi="Arial" w:cs="Arial"/>
          <w:color w:val="000000" w:themeColor="text1"/>
        </w:rPr>
        <w:t>U</w:t>
      </w:r>
      <w:r w:rsidRPr="001D064B">
        <w:rPr>
          <w:rFonts w:ascii="Arial" w:hAnsi="Arial" w:cs="Arial"/>
          <w:color w:val="000000" w:themeColor="text1"/>
        </w:rPr>
        <w:t>nderstanding</w:t>
      </w:r>
      <w:r>
        <w:rPr>
          <w:rFonts w:ascii="Arial" w:hAnsi="Arial" w:cs="Arial"/>
          <w:color w:val="000000" w:themeColor="text1"/>
        </w:rPr>
        <w:t>’</w:t>
      </w:r>
      <w:r w:rsidRPr="001D064B">
        <w:rPr>
          <w:rFonts w:ascii="Arial" w:hAnsi="Arial" w:cs="Arial"/>
          <w:color w:val="000000" w:themeColor="text1"/>
        </w:rPr>
        <w:t xml:space="preserve"> document highlights that the attitudes of teachers, head teachers and senior management towards the Foundation Phase and child-centred approach can affect the consistency of practice</w:t>
      </w:r>
      <w:r>
        <w:rPr>
          <w:rFonts w:ascii="Arial" w:hAnsi="Arial" w:cs="Arial"/>
          <w:color w:val="000000" w:themeColor="text1"/>
        </w:rPr>
        <w:t>,</w:t>
      </w:r>
      <w:r w:rsidRPr="001D064B">
        <w:rPr>
          <w:rFonts w:ascii="Arial" w:hAnsi="Arial" w:cs="Arial"/>
          <w:color w:val="000000" w:themeColor="text1"/>
        </w:rPr>
        <w:t xml:space="preserve"> and as a result</w:t>
      </w:r>
      <w:r>
        <w:rPr>
          <w:rFonts w:ascii="Arial" w:hAnsi="Arial" w:cs="Arial"/>
          <w:color w:val="000000" w:themeColor="text1"/>
        </w:rPr>
        <w:t>,</w:t>
      </w:r>
      <w:r w:rsidRPr="001D064B">
        <w:rPr>
          <w:rFonts w:ascii="Arial" w:hAnsi="Arial" w:cs="Arial"/>
          <w:color w:val="000000" w:themeColor="text1"/>
        </w:rPr>
        <w:t xml:space="preserve"> adult-led focused provision is over utilized rather than child-led continuous and enhanced provision (Waldron, </w:t>
      </w:r>
      <w:proofErr w:type="gramStart"/>
      <w:r w:rsidRPr="001D064B">
        <w:rPr>
          <w:rFonts w:ascii="Arial" w:hAnsi="Arial" w:cs="Arial"/>
          <w:color w:val="000000" w:themeColor="text1"/>
        </w:rPr>
        <w:t>Rhys</w:t>
      </w:r>
      <w:proofErr w:type="gramEnd"/>
      <w:r w:rsidRPr="001D064B">
        <w:rPr>
          <w:rFonts w:ascii="Arial" w:hAnsi="Arial" w:cs="Arial"/>
          <w:color w:val="000000" w:themeColor="text1"/>
        </w:rPr>
        <w:t xml:space="preserve"> and Taylor, 2014).</w:t>
      </w:r>
    </w:p>
    <w:p w14:paraId="30F7FF7E" w14:textId="77777777" w:rsidR="004B7507" w:rsidRPr="001D064B" w:rsidRDefault="004B7507" w:rsidP="004B7507">
      <w:pPr>
        <w:spacing w:line="360" w:lineRule="auto"/>
        <w:rPr>
          <w:rFonts w:ascii="Arial" w:hAnsi="Arial" w:cs="Arial"/>
          <w:color w:val="000000" w:themeColor="text1"/>
        </w:rPr>
      </w:pPr>
    </w:p>
    <w:p w14:paraId="351147FC" w14:textId="77777777" w:rsidR="004B7507" w:rsidRPr="001D064B" w:rsidRDefault="004B7507" w:rsidP="004B7507">
      <w:pPr>
        <w:spacing w:line="360" w:lineRule="auto"/>
        <w:rPr>
          <w:rFonts w:ascii="Arial" w:hAnsi="Arial" w:cs="Arial"/>
          <w:color w:val="FFC000"/>
          <w:u w:val="single"/>
        </w:rPr>
      </w:pPr>
      <w:r w:rsidRPr="001D064B">
        <w:rPr>
          <w:rFonts w:ascii="Arial" w:hAnsi="Arial" w:cs="Arial"/>
          <w:u w:val="single"/>
        </w:rPr>
        <w:t>Te Whāriki</w:t>
      </w:r>
    </w:p>
    <w:p w14:paraId="730365C3" w14:textId="77777777" w:rsidR="004B7507" w:rsidRPr="001D064B" w:rsidRDefault="004B7507" w:rsidP="004B7507">
      <w:pPr>
        <w:spacing w:line="360" w:lineRule="auto"/>
        <w:rPr>
          <w:rFonts w:ascii="Arial" w:hAnsi="Arial" w:cs="Arial"/>
          <w:color w:val="000000" w:themeColor="text1"/>
        </w:rPr>
      </w:pPr>
      <w:proofErr w:type="gramStart"/>
      <w:r w:rsidRPr="001D064B">
        <w:rPr>
          <w:rFonts w:ascii="Arial" w:hAnsi="Arial" w:cs="Arial"/>
          <w:color w:val="000000" w:themeColor="text1"/>
        </w:rPr>
        <w:t>Similar to</w:t>
      </w:r>
      <w:proofErr w:type="gramEnd"/>
      <w:r w:rsidRPr="001D064B">
        <w:rPr>
          <w:rFonts w:ascii="Arial" w:hAnsi="Arial" w:cs="Arial"/>
          <w:color w:val="000000" w:themeColor="text1"/>
        </w:rPr>
        <w:t xml:space="preserve"> the foundation phase, the </w:t>
      </w:r>
      <w:r w:rsidRPr="001D064B">
        <w:rPr>
          <w:rFonts w:ascii="Arial" w:hAnsi="Arial" w:cs="Arial"/>
        </w:rPr>
        <w:t>Te Whāriki</w:t>
      </w:r>
      <w:r w:rsidRPr="001D064B">
        <w:rPr>
          <w:rFonts w:ascii="Arial" w:hAnsi="Arial" w:cs="Arial"/>
          <w:color w:val="000000" w:themeColor="text1"/>
        </w:rPr>
        <w:t xml:space="preserve"> curriculum guidance states that it is the responsibility of the practitioner to respond to the individual child's interests, strengths and abilities and ensure the needs of each child are met (Ministry of Education, 2017). Moreover, </w:t>
      </w:r>
      <w:proofErr w:type="spellStart"/>
      <w:r w:rsidRPr="001D064B">
        <w:rPr>
          <w:rFonts w:ascii="Arial" w:hAnsi="Arial" w:cs="Arial"/>
          <w:color w:val="000000" w:themeColor="text1"/>
        </w:rPr>
        <w:t>Hearfield</w:t>
      </w:r>
      <w:proofErr w:type="spellEnd"/>
      <w:r w:rsidRPr="001D064B">
        <w:rPr>
          <w:rFonts w:ascii="Arial" w:hAnsi="Arial" w:cs="Arial"/>
          <w:color w:val="000000" w:themeColor="text1"/>
        </w:rPr>
        <w:t xml:space="preserve"> (2024) claims the </w:t>
      </w:r>
      <w:r w:rsidRPr="001D064B">
        <w:rPr>
          <w:rFonts w:ascii="Arial" w:hAnsi="Arial" w:cs="Arial"/>
        </w:rPr>
        <w:t>Te Whāriki</w:t>
      </w:r>
      <w:r w:rsidRPr="001D064B">
        <w:rPr>
          <w:rFonts w:ascii="Arial" w:hAnsi="Arial" w:cs="Arial"/>
          <w:color w:val="000000" w:themeColor="text1"/>
        </w:rPr>
        <w:t xml:space="preserve"> curriculum emphasises the importance of early years practitioner</w:t>
      </w:r>
      <w:r>
        <w:rPr>
          <w:rFonts w:ascii="Arial" w:hAnsi="Arial" w:cs="Arial"/>
          <w:color w:val="000000" w:themeColor="text1"/>
        </w:rPr>
        <w:t>s</w:t>
      </w:r>
      <w:r w:rsidRPr="001D064B">
        <w:rPr>
          <w:rFonts w:ascii="Arial" w:hAnsi="Arial" w:cs="Arial"/>
          <w:color w:val="000000" w:themeColor="text1"/>
        </w:rPr>
        <w:t xml:space="preserve"> gaining knowledge about a child's interest and abilities and using this information to design learning experiences based upon the individual needs of the child. Furthermore, </w:t>
      </w:r>
      <w:r>
        <w:rPr>
          <w:rFonts w:ascii="Arial" w:hAnsi="Arial" w:cs="Arial"/>
          <w:color w:val="000000" w:themeColor="text1"/>
        </w:rPr>
        <w:t>u</w:t>
      </w:r>
      <w:r w:rsidRPr="001D064B">
        <w:rPr>
          <w:rFonts w:ascii="Arial" w:hAnsi="Arial" w:cs="Arial"/>
          <w:color w:val="000000" w:themeColor="text1"/>
        </w:rPr>
        <w:t xml:space="preserve">nlike the Foundation Phase, the </w:t>
      </w:r>
      <w:r w:rsidRPr="001D064B">
        <w:rPr>
          <w:rFonts w:ascii="Arial" w:hAnsi="Arial" w:cs="Arial"/>
        </w:rPr>
        <w:t>Te Whāriki</w:t>
      </w:r>
      <w:r w:rsidRPr="001D064B">
        <w:rPr>
          <w:rFonts w:ascii="Arial" w:hAnsi="Arial" w:cs="Arial"/>
          <w:color w:val="000000" w:themeColor="text1"/>
        </w:rPr>
        <w:t xml:space="preserve"> curricula requires early practitioners to consider the child's </w:t>
      </w:r>
      <w:r w:rsidRPr="001D064B">
        <w:rPr>
          <w:rFonts w:ascii="Arial" w:hAnsi="Arial" w:cs="Arial"/>
          <w:color w:val="000000" w:themeColor="text1"/>
        </w:rPr>
        <w:lastRenderedPageBreak/>
        <w:t>voice and co-design the curriculum based upon their views and values, thus ensuring a child</w:t>
      </w:r>
      <w:r>
        <w:rPr>
          <w:rFonts w:ascii="Arial" w:hAnsi="Arial" w:cs="Arial"/>
          <w:color w:val="000000" w:themeColor="text1"/>
        </w:rPr>
        <w:t>-</w:t>
      </w:r>
      <w:r w:rsidRPr="001D064B">
        <w:rPr>
          <w:rFonts w:ascii="Arial" w:hAnsi="Arial" w:cs="Arial"/>
          <w:color w:val="000000" w:themeColor="text1"/>
        </w:rPr>
        <w:t>centred approach (</w:t>
      </w:r>
      <w:proofErr w:type="spellStart"/>
      <w:r w:rsidRPr="001D064B">
        <w:rPr>
          <w:rFonts w:ascii="Arial" w:hAnsi="Arial" w:cs="Arial"/>
          <w:color w:val="000000" w:themeColor="text1"/>
        </w:rPr>
        <w:t>Tesara</w:t>
      </w:r>
      <w:proofErr w:type="spellEnd"/>
      <w:r w:rsidRPr="001D064B">
        <w:rPr>
          <w:rFonts w:ascii="Arial" w:hAnsi="Arial" w:cs="Arial"/>
          <w:color w:val="000000" w:themeColor="text1"/>
        </w:rPr>
        <w:t xml:space="preserve">, and </w:t>
      </w:r>
      <w:proofErr w:type="spellStart"/>
      <w:r w:rsidRPr="001D064B">
        <w:rPr>
          <w:rFonts w:ascii="Arial" w:hAnsi="Arial" w:cs="Arial"/>
          <w:color w:val="000000" w:themeColor="text1"/>
        </w:rPr>
        <w:t>Hearfield</w:t>
      </w:r>
      <w:proofErr w:type="spellEnd"/>
      <w:r w:rsidRPr="001D064B">
        <w:rPr>
          <w:rFonts w:ascii="Arial" w:hAnsi="Arial" w:cs="Arial"/>
          <w:color w:val="000000" w:themeColor="text1"/>
        </w:rPr>
        <w:t xml:space="preserve">, 2024).  Thus, linking the </w:t>
      </w:r>
      <w:r w:rsidRPr="001D064B">
        <w:rPr>
          <w:rFonts w:ascii="Arial" w:hAnsi="Arial" w:cs="Arial"/>
        </w:rPr>
        <w:t>Te Whāriki</w:t>
      </w:r>
      <w:r w:rsidRPr="001D064B">
        <w:rPr>
          <w:rFonts w:ascii="Arial" w:hAnsi="Arial" w:cs="Arial"/>
          <w:color w:val="000000" w:themeColor="text1"/>
        </w:rPr>
        <w:t xml:space="preserve"> curriculum to Article 12 of the United Nations Convention on the Rights of the Child that states every child has a right to have their views respected on matters </w:t>
      </w:r>
      <w:r>
        <w:rPr>
          <w:rFonts w:ascii="Arial" w:hAnsi="Arial" w:cs="Arial"/>
          <w:color w:val="000000" w:themeColor="text1"/>
        </w:rPr>
        <w:t>that</w:t>
      </w:r>
      <w:r w:rsidRPr="001D064B">
        <w:rPr>
          <w:rFonts w:ascii="Arial" w:hAnsi="Arial" w:cs="Arial"/>
          <w:color w:val="000000" w:themeColor="text1"/>
        </w:rPr>
        <w:t xml:space="preserve"> affect them (Save the Children, no date).</w:t>
      </w:r>
    </w:p>
    <w:p w14:paraId="6463D429" w14:textId="77777777" w:rsidR="004B7507" w:rsidRPr="001D064B" w:rsidRDefault="004B7507" w:rsidP="004B7507">
      <w:pPr>
        <w:spacing w:line="360" w:lineRule="auto"/>
        <w:rPr>
          <w:rFonts w:ascii="Arial" w:hAnsi="Arial" w:cs="Arial"/>
          <w:color w:val="000000" w:themeColor="text1"/>
        </w:rPr>
      </w:pPr>
    </w:p>
    <w:p w14:paraId="64CF1F81"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 xml:space="preserve">Both the Foundation Phase and </w:t>
      </w:r>
      <w:r w:rsidRPr="001D064B">
        <w:rPr>
          <w:rFonts w:ascii="Arial" w:hAnsi="Arial" w:cs="Arial"/>
        </w:rPr>
        <w:t>Te Whāriki</w:t>
      </w:r>
      <w:r w:rsidRPr="001D064B">
        <w:rPr>
          <w:rFonts w:ascii="Arial" w:hAnsi="Arial" w:cs="Arial"/>
          <w:color w:val="000000" w:themeColor="text1"/>
        </w:rPr>
        <w:t xml:space="preserve"> curricula recognise the importance of children having their individual needs met. Therefore, they can both be linked to </w:t>
      </w:r>
      <w:proofErr w:type="spellStart"/>
      <w:r w:rsidRPr="001D064B">
        <w:rPr>
          <w:rFonts w:ascii="Arial" w:hAnsi="Arial" w:cs="Arial"/>
          <w:color w:val="000000" w:themeColor="text1"/>
        </w:rPr>
        <w:t>Maslows</w:t>
      </w:r>
      <w:proofErr w:type="spellEnd"/>
      <w:r w:rsidRPr="001D064B">
        <w:rPr>
          <w:rFonts w:ascii="Arial" w:hAnsi="Arial" w:cs="Arial"/>
          <w:color w:val="000000" w:themeColor="text1"/>
        </w:rPr>
        <w:t xml:space="preserve"> Hierarchy of Needs theory</w:t>
      </w:r>
      <w:r>
        <w:rPr>
          <w:rFonts w:ascii="Arial" w:hAnsi="Arial" w:cs="Arial"/>
          <w:color w:val="000000" w:themeColor="text1"/>
        </w:rPr>
        <w:t>,</w:t>
      </w:r>
      <w:r w:rsidRPr="001D064B">
        <w:rPr>
          <w:rFonts w:ascii="Arial" w:hAnsi="Arial" w:cs="Arial"/>
          <w:color w:val="000000" w:themeColor="text1"/>
        </w:rPr>
        <w:t xml:space="preserve"> which states children need their basic needs, safety needs, love and belongingness needs, and self-esteem needs all met holistically for a child to meet their full potential academically, </w:t>
      </w:r>
      <w:proofErr w:type="gramStart"/>
      <w:r w:rsidRPr="001D064B">
        <w:rPr>
          <w:rFonts w:ascii="Arial" w:hAnsi="Arial" w:cs="Arial"/>
          <w:color w:val="000000" w:themeColor="text1"/>
        </w:rPr>
        <w:t>physically</w:t>
      </w:r>
      <w:proofErr w:type="gramEnd"/>
      <w:r w:rsidRPr="001D064B">
        <w:rPr>
          <w:rFonts w:ascii="Arial" w:hAnsi="Arial" w:cs="Arial"/>
          <w:color w:val="000000" w:themeColor="text1"/>
        </w:rPr>
        <w:t xml:space="preserve"> and psychologically (Care Learning, 2024).</w:t>
      </w:r>
    </w:p>
    <w:p w14:paraId="78F8864E" w14:textId="77777777" w:rsidR="004B7507" w:rsidRPr="001D064B" w:rsidRDefault="004B7507" w:rsidP="004B7507">
      <w:pPr>
        <w:spacing w:line="360" w:lineRule="auto"/>
        <w:rPr>
          <w:rFonts w:ascii="Arial" w:hAnsi="Arial" w:cs="Arial"/>
          <w:color w:val="FFC000"/>
        </w:rPr>
      </w:pPr>
    </w:p>
    <w:p w14:paraId="7145547F" w14:textId="77777777"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 xml:space="preserve">Further to this, according to East Coast College (2024) child-led learning underpins the philosophy of the </w:t>
      </w:r>
      <w:r w:rsidRPr="001D064B">
        <w:rPr>
          <w:rFonts w:ascii="Arial" w:hAnsi="Arial" w:cs="Arial"/>
        </w:rPr>
        <w:t>Te Whāriki</w:t>
      </w:r>
      <w:r w:rsidRPr="001D064B">
        <w:rPr>
          <w:rFonts w:ascii="Arial" w:hAnsi="Arial" w:cs="Arial"/>
          <w:color w:val="000000" w:themeColor="text1"/>
        </w:rPr>
        <w:t xml:space="preserve"> curriculum. Moreover, The Hub Education (2020) highlights that one of </w:t>
      </w:r>
      <w:r w:rsidRPr="001D064B">
        <w:rPr>
          <w:rFonts w:ascii="Arial" w:hAnsi="Arial" w:cs="Arial"/>
        </w:rPr>
        <w:t>Te Whāriki</w:t>
      </w:r>
      <w:r w:rsidRPr="001D064B">
        <w:rPr>
          <w:rFonts w:ascii="Arial" w:hAnsi="Arial" w:cs="Arial"/>
          <w:color w:val="000000" w:themeColor="text1"/>
        </w:rPr>
        <w:t xml:space="preserve"> interconnecting strands that guide children's development and learning is exploration</w:t>
      </w:r>
      <w:r>
        <w:rPr>
          <w:rFonts w:ascii="Arial" w:hAnsi="Arial" w:cs="Arial"/>
          <w:color w:val="000000" w:themeColor="text1"/>
        </w:rPr>
        <w:t>,</w:t>
      </w:r>
      <w:r w:rsidRPr="001D064B">
        <w:rPr>
          <w:rFonts w:ascii="Arial" w:hAnsi="Arial" w:cs="Arial"/>
          <w:color w:val="000000" w:themeColor="text1"/>
        </w:rPr>
        <w:t xml:space="preserve"> encouraging children to explore activities independently and discover their own curiosity and learning. In addition to this, unlike the Foundation Phase, the </w:t>
      </w:r>
      <w:r w:rsidRPr="001D064B">
        <w:rPr>
          <w:rFonts w:ascii="Arial" w:hAnsi="Arial" w:cs="Arial"/>
        </w:rPr>
        <w:t>Te Whāriki</w:t>
      </w:r>
      <w:r w:rsidRPr="001D064B">
        <w:rPr>
          <w:rFonts w:ascii="Arial" w:hAnsi="Arial" w:cs="Arial"/>
          <w:color w:val="000000" w:themeColor="text1"/>
        </w:rPr>
        <w:t xml:space="preserve"> curriculum also encourages early years practitioners to actively participate in activities with children to further support development (Nicole and </w:t>
      </w:r>
      <w:proofErr w:type="spellStart"/>
      <w:r w:rsidRPr="001D064B">
        <w:rPr>
          <w:rFonts w:ascii="Arial" w:hAnsi="Arial" w:cs="Arial"/>
          <w:color w:val="000000" w:themeColor="text1"/>
        </w:rPr>
        <w:t>Bracefield</w:t>
      </w:r>
      <w:proofErr w:type="spellEnd"/>
      <w:r w:rsidRPr="001D064B">
        <w:rPr>
          <w:rFonts w:ascii="Arial" w:hAnsi="Arial" w:cs="Arial"/>
          <w:color w:val="000000" w:themeColor="text1"/>
        </w:rPr>
        <w:t xml:space="preserve">, 2019). However, </w:t>
      </w:r>
      <w:proofErr w:type="spellStart"/>
      <w:r w:rsidRPr="001D064B">
        <w:rPr>
          <w:rFonts w:ascii="Arial" w:hAnsi="Arial" w:cs="Arial"/>
          <w:color w:val="000000" w:themeColor="text1"/>
        </w:rPr>
        <w:t>Hearfield</w:t>
      </w:r>
      <w:proofErr w:type="spellEnd"/>
      <w:r w:rsidRPr="001D064B">
        <w:rPr>
          <w:rFonts w:ascii="Arial" w:hAnsi="Arial" w:cs="Arial"/>
          <w:color w:val="000000" w:themeColor="text1"/>
        </w:rPr>
        <w:t xml:space="preserve"> (2024) highlights there has been confusion on how early years practitioners can intentionally teach within the </w:t>
      </w:r>
      <w:r w:rsidRPr="001D064B">
        <w:rPr>
          <w:rFonts w:ascii="Arial" w:hAnsi="Arial" w:cs="Arial"/>
        </w:rPr>
        <w:t>Te Whāriki</w:t>
      </w:r>
      <w:r w:rsidRPr="001D064B">
        <w:rPr>
          <w:rFonts w:ascii="Arial" w:hAnsi="Arial" w:cs="Arial"/>
          <w:color w:val="000000" w:themeColor="text1"/>
        </w:rPr>
        <w:t xml:space="preserve"> curriculum due to the shift in teachers going from being facilitators of learning to co-constructors of learning.</w:t>
      </w:r>
    </w:p>
    <w:p w14:paraId="0BC77736" w14:textId="77777777" w:rsidR="004B7507" w:rsidRPr="001D064B" w:rsidRDefault="004B7507" w:rsidP="004B7507">
      <w:pPr>
        <w:spacing w:line="360" w:lineRule="auto"/>
        <w:rPr>
          <w:rFonts w:ascii="Arial" w:hAnsi="Arial" w:cs="Arial"/>
          <w:color w:val="000000" w:themeColor="text1"/>
        </w:rPr>
      </w:pPr>
    </w:p>
    <w:p w14:paraId="63AC95BB" w14:textId="65B00EC9" w:rsidR="004B7507" w:rsidRPr="001D064B" w:rsidRDefault="004B7507" w:rsidP="004B7507">
      <w:pPr>
        <w:spacing w:line="360" w:lineRule="auto"/>
        <w:rPr>
          <w:rFonts w:ascii="Arial" w:hAnsi="Arial" w:cs="Arial"/>
          <w:color w:val="000000" w:themeColor="text1"/>
        </w:rPr>
      </w:pPr>
      <w:r w:rsidRPr="001D064B">
        <w:rPr>
          <w:rFonts w:ascii="Arial" w:hAnsi="Arial" w:cs="Arial"/>
          <w:color w:val="000000" w:themeColor="text1"/>
        </w:rPr>
        <w:t xml:space="preserve">To conclude, both the Foundation Phase and </w:t>
      </w:r>
      <w:r w:rsidRPr="001D064B">
        <w:rPr>
          <w:rFonts w:ascii="Arial" w:hAnsi="Arial" w:cs="Arial"/>
        </w:rPr>
        <w:t>Te Whāriki curriculum</w:t>
      </w:r>
      <w:r w:rsidRPr="001D064B">
        <w:rPr>
          <w:rFonts w:ascii="Arial" w:hAnsi="Arial" w:cs="Arial"/>
          <w:color w:val="000000" w:themeColor="text1"/>
        </w:rPr>
        <w:t xml:space="preserve"> embrace play</w:t>
      </w:r>
      <w:r>
        <w:rPr>
          <w:rFonts w:ascii="Arial" w:hAnsi="Arial" w:cs="Arial"/>
          <w:color w:val="000000" w:themeColor="text1"/>
        </w:rPr>
        <w:t>-</w:t>
      </w:r>
      <w:r w:rsidRPr="001D064B">
        <w:rPr>
          <w:rFonts w:ascii="Arial" w:hAnsi="Arial" w:cs="Arial"/>
          <w:color w:val="000000" w:themeColor="text1"/>
        </w:rPr>
        <w:t xml:space="preserve">based learning and child-centred philosophies that recognise every child as a unique individual. Although they originate in different cultures, they share a strong commitment </w:t>
      </w:r>
      <w:r>
        <w:rPr>
          <w:rFonts w:ascii="Arial" w:hAnsi="Arial" w:cs="Arial"/>
          <w:color w:val="000000" w:themeColor="text1"/>
        </w:rPr>
        <w:t>to</w:t>
      </w:r>
      <w:r w:rsidRPr="001D064B">
        <w:rPr>
          <w:rFonts w:ascii="Arial" w:hAnsi="Arial" w:cs="Arial"/>
          <w:color w:val="000000" w:themeColor="text1"/>
        </w:rPr>
        <w:t xml:space="preserve"> developing children’s knowledge through exploration and curiosity.</w:t>
      </w:r>
      <w:r w:rsidRPr="004B7507">
        <w:rPr>
          <w:rFonts w:ascii="Arial" w:hAnsi="Arial" w:cs="Arial"/>
          <w:color w:val="000000" w:themeColor="text1"/>
        </w:rPr>
        <w:t xml:space="preserve"> </w:t>
      </w:r>
      <w:r>
        <w:rPr>
          <w:rFonts w:ascii="Arial" w:hAnsi="Arial" w:cs="Arial"/>
          <w:color w:val="000000" w:themeColor="text1"/>
        </w:rPr>
        <w:t xml:space="preserve">Furthermore, early years practitioners understanding of play-based learning and child-centred approach is essential for high quality early year provision. </w:t>
      </w:r>
    </w:p>
    <w:p w14:paraId="7E351BD2" w14:textId="6EF91BE5" w:rsidR="004B7507" w:rsidRPr="001D064B" w:rsidRDefault="004B7507" w:rsidP="004B7507">
      <w:pPr>
        <w:spacing w:line="360" w:lineRule="auto"/>
        <w:rPr>
          <w:rFonts w:ascii="Arial" w:hAnsi="Arial" w:cs="Arial"/>
          <w:color w:val="000000" w:themeColor="text1"/>
        </w:rPr>
      </w:pPr>
    </w:p>
    <w:p w14:paraId="567932E3" w14:textId="77777777" w:rsidR="004B7507" w:rsidRPr="001D064B" w:rsidRDefault="004B7507" w:rsidP="004B7507">
      <w:pPr>
        <w:spacing w:line="360" w:lineRule="auto"/>
        <w:rPr>
          <w:rFonts w:ascii="Arial" w:hAnsi="Arial" w:cs="Arial"/>
          <w:color w:val="FFC000"/>
        </w:rPr>
      </w:pPr>
    </w:p>
    <w:p w14:paraId="63001504" w14:textId="39CABBAC" w:rsidR="00A41896" w:rsidRPr="001D064B" w:rsidRDefault="00A41896" w:rsidP="00A41896">
      <w:pPr>
        <w:spacing w:line="360" w:lineRule="auto"/>
        <w:rPr>
          <w:rFonts w:ascii="Arial" w:hAnsi="Arial" w:cs="Arial"/>
          <w:color w:val="000000" w:themeColor="text1"/>
        </w:rPr>
      </w:pPr>
    </w:p>
    <w:p w14:paraId="0320BCF1" w14:textId="77777777" w:rsidR="006D6601" w:rsidRDefault="006D6601">
      <w:pPr>
        <w:rPr>
          <w:rFonts w:ascii="Arial" w:hAnsi="Arial" w:cs="Arial"/>
          <w:color w:val="FFC000"/>
        </w:rPr>
      </w:pPr>
    </w:p>
    <w:p w14:paraId="39C45AAA" w14:textId="77777777" w:rsidR="00A41896" w:rsidRDefault="00A41896">
      <w:pPr>
        <w:rPr>
          <w:rFonts w:ascii="Arial" w:hAnsi="Arial" w:cs="Arial"/>
          <w:color w:val="FFC000"/>
        </w:rPr>
      </w:pPr>
    </w:p>
    <w:p w14:paraId="4353D113" w14:textId="77777777" w:rsidR="00A41896" w:rsidRPr="00A660A3" w:rsidRDefault="00A41896" w:rsidP="00A41896">
      <w:pPr>
        <w:spacing w:line="360" w:lineRule="auto"/>
        <w:rPr>
          <w:rFonts w:ascii="Arial" w:hAnsi="Arial" w:cs="Arial"/>
          <w:u w:val="single"/>
        </w:rPr>
      </w:pPr>
      <w:r w:rsidRPr="00A660A3">
        <w:rPr>
          <w:rFonts w:ascii="Arial" w:hAnsi="Arial" w:cs="Arial"/>
          <w:u w:val="single"/>
        </w:rPr>
        <w:t>Part 2</w:t>
      </w:r>
    </w:p>
    <w:p w14:paraId="0188940F" w14:textId="77777777" w:rsidR="00A41896" w:rsidRPr="00E15713" w:rsidRDefault="00A41896" w:rsidP="00A41896">
      <w:pPr>
        <w:spacing w:line="360" w:lineRule="auto"/>
        <w:rPr>
          <w:rFonts w:ascii="Arial" w:hAnsi="Arial" w:cs="Arial"/>
          <w:color w:val="FF0000"/>
        </w:rPr>
      </w:pPr>
      <w:r w:rsidRPr="00E15713">
        <w:rPr>
          <w:rFonts w:ascii="Arial" w:hAnsi="Arial" w:cs="Arial"/>
        </w:rPr>
        <w:t xml:space="preserve">The aim of this essay is to critically evaluate a range of assessments and progress tracking methods used in early childhood. Moreover, observations, progression steps and learning stories will be explored and how each approach supports or limits practitioners in meeting the needs of the unique child. </w:t>
      </w:r>
    </w:p>
    <w:p w14:paraId="6FA4A1DE" w14:textId="77777777" w:rsidR="00A41896" w:rsidRPr="00E15713" w:rsidRDefault="00A41896" w:rsidP="00A41896">
      <w:pPr>
        <w:spacing w:line="360" w:lineRule="auto"/>
        <w:rPr>
          <w:rFonts w:ascii="Arial" w:hAnsi="Arial" w:cs="Arial"/>
          <w:color w:val="000000"/>
        </w:rPr>
      </w:pPr>
    </w:p>
    <w:p w14:paraId="19E2B81D" w14:textId="77777777" w:rsidR="00A41896" w:rsidRPr="00E15713" w:rsidRDefault="00A41896" w:rsidP="00A41896">
      <w:pPr>
        <w:spacing w:line="360" w:lineRule="auto"/>
        <w:rPr>
          <w:rFonts w:ascii="Arial" w:hAnsi="Arial" w:cs="Arial"/>
          <w:color w:val="000000"/>
        </w:rPr>
      </w:pPr>
      <w:r w:rsidRPr="00E15713">
        <w:rPr>
          <w:rFonts w:ascii="Arial" w:hAnsi="Arial" w:cs="Arial"/>
          <w:color w:val="000000"/>
        </w:rPr>
        <w:t xml:space="preserve">According to </w:t>
      </w:r>
      <w:proofErr w:type="spellStart"/>
      <w:r w:rsidRPr="00E15713">
        <w:rPr>
          <w:rFonts w:ascii="Arial" w:hAnsi="Arial" w:cs="Arial"/>
          <w:color w:val="000000"/>
        </w:rPr>
        <w:t>Grenier</w:t>
      </w:r>
      <w:proofErr w:type="spellEnd"/>
      <w:r w:rsidRPr="00E15713">
        <w:rPr>
          <w:rFonts w:ascii="Arial" w:hAnsi="Arial" w:cs="Arial"/>
          <w:color w:val="000000"/>
        </w:rPr>
        <w:t xml:space="preserve"> (2025), the term unique child refers to the recognition that every child develops in different ways and at different rates. Similarly, Leicestershire County Council (2025) states that each child is unique, possessing individual strengths, areas for development, preferences, and dislikes. In addition, the Department for Education (2024) emphasises that assessment plays a vital role in helping practitioners identify gaps in learning and implement appropriate support, thereby enabling early years settings to meet children’s individual needs. However, Sharman, Cross and </w:t>
      </w:r>
      <w:proofErr w:type="spellStart"/>
      <w:r w:rsidRPr="00E15713">
        <w:rPr>
          <w:rFonts w:ascii="Arial" w:hAnsi="Arial" w:cs="Arial"/>
          <w:color w:val="000000"/>
        </w:rPr>
        <w:t>Vennis</w:t>
      </w:r>
      <w:proofErr w:type="spellEnd"/>
      <w:r w:rsidRPr="00E15713">
        <w:rPr>
          <w:rFonts w:ascii="Arial" w:hAnsi="Arial" w:cs="Arial"/>
          <w:color w:val="000000"/>
        </w:rPr>
        <w:t xml:space="preserve"> (2015) argue that, because each child is individual and unique, it is essential for practitioners to use assessment tools that are both reliable and accurate, and that reflect the child’s environment and experiences.</w:t>
      </w:r>
    </w:p>
    <w:p w14:paraId="29BDF625" w14:textId="77777777" w:rsidR="00A41896" w:rsidRPr="00E15713" w:rsidRDefault="00A41896" w:rsidP="00A41896">
      <w:pPr>
        <w:spacing w:line="360" w:lineRule="auto"/>
        <w:rPr>
          <w:rFonts w:ascii="Arial" w:hAnsi="Arial" w:cs="Arial"/>
          <w:color w:val="000000" w:themeColor="text1"/>
        </w:rPr>
      </w:pPr>
    </w:p>
    <w:p w14:paraId="7798B976" w14:textId="77777777" w:rsidR="00A41896" w:rsidRPr="00E15713" w:rsidRDefault="00A41896" w:rsidP="00A41896">
      <w:pPr>
        <w:spacing w:line="360" w:lineRule="auto"/>
        <w:rPr>
          <w:rFonts w:ascii="Arial" w:hAnsi="Arial" w:cs="Arial"/>
        </w:rPr>
      </w:pPr>
      <w:r w:rsidRPr="00E15713">
        <w:rPr>
          <w:rFonts w:ascii="Arial" w:hAnsi="Arial" w:cs="Arial"/>
        </w:rPr>
        <w:t xml:space="preserve">According to Louis (2022), observation is an assessment tool used by early years practitioners to watch and listen to a child as they engage in an activity, noting how the child interacts with the task, their peers, and the environment, this is also an opportunity for a child to demonstrate their development and learning. Moreover, West Sussex County Council (2021) and Louis (2022) also describe observation as a valuable method for gaining insight into a child’s interests, learning, and development. Similarly, Donaldson (2015) suggests that practitioners can collect evidence of children’s learning through both classroom and outdoor observations, using this in-depth information to track the child's progress and outcomes. Furthermore, Louis (2022) and Early Education (2021) claim that Froebel emphasised the importance of observing children </w:t>
      </w:r>
      <w:proofErr w:type="gramStart"/>
      <w:r w:rsidRPr="00E15713">
        <w:rPr>
          <w:rFonts w:ascii="Arial" w:hAnsi="Arial" w:cs="Arial"/>
        </w:rPr>
        <w:t>in order to</w:t>
      </w:r>
      <w:proofErr w:type="gramEnd"/>
      <w:r w:rsidRPr="00E15713">
        <w:rPr>
          <w:rFonts w:ascii="Arial" w:hAnsi="Arial" w:cs="Arial"/>
        </w:rPr>
        <w:t xml:space="preserve"> gain a deep and accurate understanding of the unique child and their developmental journey.</w:t>
      </w:r>
    </w:p>
    <w:p w14:paraId="390FE3C5" w14:textId="77777777" w:rsidR="00A41896" w:rsidRPr="00E15713" w:rsidRDefault="00A41896" w:rsidP="00A41896">
      <w:pPr>
        <w:spacing w:line="360" w:lineRule="auto"/>
        <w:rPr>
          <w:rFonts w:ascii="Arial" w:hAnsi="Arial" w:cs="Arial"/>
          <w:color w:val="000000" w:themeColor="text1"/>
        </w:rPr>
      </w:pPr>
    </w:p>
    <w:p w14:paraId="31A1D8CE" w14:textId="77777777" w:rsidR="00A41896"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Peterson and Elam (2020) argue that observations are an effective assessment tool, as they enable practitioners to gain insights into a child’s unique qualities and </w:t>
      </w:r>
      <w:r w:rsidRPr="00E15713">
        <w:rPr>
          <w:rFonts w:ascii="Arial" w:hAnsi="Arial" w:cs="Arial"/>
          <w:color w:val="000000" w:themeColor="text1"/>
        </w:rPr>
        <w:lastRenderedPageBreak/>
        <w:t xml:space="preserve">strengths. Similarly, McDonald Connor </w:t>
      </w:r>
      <w:r w:rsidRPr="00E15713">
        <w:rPr>
          <w:rFonts w:ascii="Arial" w:hAnsi="Arial" w:cs="Arial"/>
          <w:i/>
          <w:iCs/>
          <w:color w:val="000000" w:themeColor="text1"/>
        </w:rPr>
        <w:t>et al.</w:t>
      </w:r>
      <w:r w:rsidRPr="00E15713">
        <w:rPr>
          <w:rFonts w:ascii="Arial" w:hAnsi="Arial" w:cs="Arial"/>
          <w:color w:val="000000" w:themeColor="text1"/>
        </w:rPr>
        <w:t xml:space="preserve"> (2021) state that observations allow early years practitioners to identify individual children’s developmental levels and adjust their educational experiences based on each child’s strengths and areas for development. Additionally, observations of children engaged in play within their natural learning environments can reveal developmental skills that may not have been previously recognised or documented (Pollitt, </w:t>
      </w:r>
      <w:proofErr w:type="spellStart"/>
      <w:r w:rsidRPr="00E15713">
        <w:rPr>
          <w:rFonts w:ascii="Arial" w:hAnsi="Arial" w:cs="Arial"/>
          <w:color w:val="000000" w:themeColor="text1"/>
        </w:rPr>
        <w:t>Cohrssen</w:t>
      </w:r>
      <w:proofErr w:type="spellEnd"/>
      <w:r w:rsidRPr="00E15713">
        <w:rPr>
          <w:rFonts w:ascii="Arial" w:hAnsi="Arial" w:cs="Arial"/>
          <w:color w:val="000000" w:themeColor="text1"/>
        </w:rPr>
        <w:t xml:space="preserve"> and </w:t>
      </w:r>
      <w:proofErr w:type="spellStart"/>
      <w:r w:rsidRPr="00E15713">
        <w:rPr>
          <w:rFonts w:ascii="Arial" w:hAnsi="Arial" w:cs="Arial"/>
          <w:color w:val="000000" w:themeColor="text1"/>
        </w:rPr>
        <w:t>Seah</w:t>
      </w:r>
      <w:proofErr w:type="spellEnd"/>
      <w:r w:rsidRPr="00E15713">
        <w:rPr>
          <w:rFonts w:ascii="Arial" w:hAnsi="Arial" w:cs="Arial"/>
          <w:color w:val="000000" w:themeColor="text1"/>
        </w:rPr>
        <w:t xml:space="preserve">, 2020 and Fleer, 2018). Complementing this, </w:t>
      </w:r>
      <w:proofErr w:type="spellStart"/>
      <w:r w:rsidRPr="00E15713">
        <w:rPr>
          <w:rFonts w:ascii="Arial" w:hAnsi="Arial" w:cs="Arial"/>
          <w:color w:val="000000" w:themeColor="text1"/>
        </w:rPr>
        <w:t>Akgok</w:t>
      </w:r>
      <w:proofErr w:type="spellEnd"/>
      <w:r w:rsidRPr="00E15713">
        <w:rPr>
          <w:rFonts w:ascii="Arial" w:hAnsi="Arial" w:cs="Arial"/>
          <w:color w:val="000000" w:themeColor="text1"/>
        </w:rPr>
        <w:t xml:space="preserve"> </w:t>
      </w:r>
      <w:proofErr w:type="spellStart"/>
      <w:r w:rsidRPr="00E15713">
        <w:rPr>
          <w:rFonts w:ascii="Arial" w:hAnsi="Arial" w:cs="Arial"/>
          <w:color w:val="000000" w:themeColor="text1"/>
        </w:rPr>
        <w:t>Karaca</w:t>
      </w:r>
      <w:proofErr w:type="spellEnd"/>
      <w:r w:rsidRPr="00E15713">
        <w:rPr>
          <w:rFonts w:ascii="Arial" w:hAnsi="Arial" w:cs="Arial"/>
          <w:color w:val="000000" w:themeColor="text1"/>
        </w:rPr>
        <w:t xml:space="preserve"> and </w:t>
      </w:r>
      <w:proofErr w:type="spellStart"/>
      <w:r w:rsidRPr="00E15713">
        <w:rPr>
          <w:rFonts w:ascii="Arial" w:hAnsi="Arial" w:cs="Arial"/>
          <w:color w:val="000000" w:themeColor="text1"/>
        </w:rPr>
        <w:t>Tekmen</w:t>
      </w:r>
      <w:proofErr w:type="spellEnd"/>
      <w:r w:rsidRPr="00E15713">
        <w:rPr>
          <w:rFonts w:ascii="Arial" w:hAnsi="Arial" w:cs="Arial"/>
          <w:color w:val="000000" w:themeColor="text1"/>
        </w:rPr>
        <w:t xml:space="preserve"> (2023) suggest that observing children in familiar environments allows practitioners to develop a deeper understanding of their development, as children are more relaxed and </w:t>
      </w:r>
      <w:proofErr w:type="gramStart"/>
      <w:r w:rsidRPr="00E15713">
        <w:rPr>
          <w:rFonts w:ascii="Arial" w:hAnsi="Arial" w:cs="Arial"/>
          <w:color w:val="000000" w:themeColor="text1"/>
        </w:rPr>
        <w:t>unaware</w:t>
      </w:r>
      <w:proofErr w:type="gramEnd"/>
      <w:r w:rsidRPr="00E15713">
        <w:rPr>
          <w:rFonts w:ascii="Arial" w:hAnsi="Arial" w:cs="Arial"/>
          <w:color w:val="000000" w:themeColor="text1"/>
        </w:rPr>
        <w:t xml:space="preserve"> they are being assessed. Observational findings are then used by practitioners to monitor children’s progress against progression steps and to inform the planning of future activities in both continuous and enhanced provision (Thomas, 2020).</w:t>
      </w:r>
    </w:p>
    <w:p w14:paraId="29072151" w14:textId="77777777" w:rsidR="00A41896" w:rsidRPr="00E15713" w:rsidRDefault="00A41896" w:rsidP="00A41896">
      <w:pPr>
        <w:spacing w:line="360" w:lineRule="auto"/>
        <w:rPr>
          <w:rFonts w:ascii="Arial" w:hAnsi="Arial" w:cs="Arial"/>
          <w:color w:val="000000" w:themeColor="text1"/>
        </w:rPr>
      </w:pPr>
    </w:p>
    <w:p w14:paraId="1195E909"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However, Eberhart </w:t>
      </w:r>
      <w:r w:rsidRPr="00E15713">
        <w:rPr>
          <w:rFonts w:ascii="Arial" w:hAnsi="Arial" w:cs="Arial"/>
          <w:i/>
          <w:iCs/>
          <w:color w:val="000000" w:themeColor="text1"/>
        </w:rPr>
        <w:t>et al</w:t>
      </w:r>
      <w:r w:rsidRPr="00E15713">
        <w:rPr>
          <w:rFonts w:ascii="Arial" w:hAnsi="Arial" w:cs="Arial"/>
          <w:color w:val="000000" w:themeColor="text1"/>
        </w:rPr>
        <w:t xml:space="preserve">. (2022) suggest that early </w:t>
      </w:r>
      <w:proofErr w:type="gramStart"/>
      <w:r w:rsidRPr="00E15713">
        <w:rPr>
          <w:rFonts w:ascii="Arial" w:hAnsi="Arial" w:cs="Arial"/>
          <w:color w:val="000000" w:themeColor="text1"/>
        </w:rPr>
        <w:t>years</w:t>
      </w:r>
      <w:proofErr w:type="gramEnd"/>
      <w:r w:rsidRPr="00E15713">
        <w:rPr>
          <w:rFonts w:ascii="Arial" w:hAnsi="Arial" w:cs="Arial"/>
          <w:color w:val="000000" w:themeColor="text1"/>
        </w:rPr>
        <w:t xml:space="preserve"> practitioners who know the children they are observing may demonstrate bias due to preconceptions about the child’s behaviour and academic abilities. Likewise, Humphries, Keenan and </w:t>
      </w:r>
      <w:proofErr w:type="spellStart"/>
      <w:r w:rsidRPr="00E15713">
        <w:rPr>
          <w:rFonts w:ascii="Arial" w:hAnsi="Arial" w:cs="Arial"/>
          <w:color w:val="000000" w:themeColor="text1"/>
        </w:rPr>
        <w:t>Wakschlag</w:t>
      </w:r>
      <w:proofErr w:type="spellEnd"/>
      <w:r w:rsidRPr="00E15713">
        <w:rPr>
          <w:rFonts w:ascii="Arial" w:hAnsi="Arial" w:cs="Arial"/>
          <w:color w:val="000000" w:themeColor="text1"/>
        </w:rPr>
        <w:t xml:space="preserve"> (2023) and </w:t>
      </w:r>
      <w:proofErr w:type="spellStart"/>
      <w:r w:rsidRPr="00E15713">
        <w:rPr>
          <w:rFonts w:ascii="Arial" w:hAnsi="Arial" w:cs="Arial"/>
          <w:color w:val="000000" w:themeColor="text1"/>
        </w:rPr>
        <w:t>Spadafora</w:t>
      </w:r>
      <w:proofErr w:type="spellEnd"/>
      <w:r w:rsidRPr="00E15713">
        <w:rPr>
          <w:rFonts w:ascii="Arial" w:hAnsi="Arial" w:cs="Arial"/>
          <w:color w:val="000000" w:themeColor="text1"/>
        </w:rPr>
        <w:t xml:space="preserve"> </w:t>
      </w:r>
      <w:r w:rsidRPr="00E15713">
        <w:rPr>
          <w:rFonts w:ascii="Arial" w:hAnsi="Arial" w:cs="Arial"/>
          <w:i/>
          <w:iCs/>
          <w:color w:val="000000" w:themeColor="text1"/>
        </w:rPr>
        <w:t>et al.</w:t>
      </w:r>
      <w:r w:rsidRPr="00E15713">
        <w:rPr>
          <w:rFonts w:ascii="Arial" w:hAnsi="Arial" w:cs="Arial"/>
          <w:color w:val="000000" w:themeColor="text1"/>
        </w:rPr>
        <w:t xml:space="preserve"> (2024) argue that practitioners are often influenced by a child’s socioeconomic status and ethnicity, which can result in biased observational assessments that do not accurately reflect the individual child’s development. Additionally, Love, Horn and </w:t>
      </w:r>
      <w:proofErr w:type="gramStart"/>
      <w:r w:rsidRPr="00E15713">
        <w:rPr>
          <w:rFonts w:ascii="Arial" w:hAnsi="Arial" w:cs="Arial"/>
          <w:color w:val="000000" w:themeColor="text1"/>
        </w:rPr>
        <w:t>An</w:t>
      </w:r>
      <w:proofErr w:type="gramEnd"/>
      <w:r w:rsidRPr="00E15713">
        <w:rPr>
          <w:rFonts w:ascii="Arial" w:hAnsi="Arial" w:cs="Arial"/>
          <w:color w:val="000000" w:themeColor="text1"/>
        </w:rPr>
        <w:t xml:space="preserve"> (2019) and Greig (2022) claim that early years practitioners findings are not always consistent, as outcomes can vary depending on the observer’s technique and level of training. Moreover, Al-</w:t>
      </w:r>
      <w:proofErr w:type="spellStart"/>
      <w:r w:rsidRPr="00E15713">
        <w:rPr>
          <w:rFonts w:ascii="Arial" w:hAnsi="Arial" w:cs="Arial"/>
          <w:color w:val="000000" w:themeColor="text1"/>
        </w:rPr>
        <w:t>Hendawi</w:t>
      </w:r>
      <w:proofErr w:type="spellEnd"/>
      <w:r w:rsidRPr="00E15713">
        <w:rPr>
          <w:rFonts w:ascii="Arial" w:hAnsi="Arial" w:cs="Arial"/>
          <w:color w:val="000000" w:themeColor="text1"/>
        </w:rPr>
        <w:t>, Hussein and Darwish (2025) emphasise that a lack of training and professional development in observation methods can negatively affect the quality and validity of observations, potentially impacting a child’s future developmental support. These limitations highlight the importance of using reliable, reflective, and well-informed assessment practices to ensure that the unique qualities and needs of each child are accurately understood and supported.</w:t>
      </w:r>
    </w:p>
    <w:p w14:paraId="3F19B21F" w14:textId="77777777" w:rsidR="00A41896" w:rsidRPr="00E15713" w:rsidRDefault="00A41896" w:rsidP="00A41896">
      <w:pPr>
        <w:spacing w:line="360" w:lineRule="auto"/>
        <w:rPr>
          <w:rFonts w:ascii="Arial" w:hAnsi="Arial" w:cs="Arial"/>
          <w:color w:val="000000" w:themeColor="text1"/>
        </w:rPr>
      </w:pPr>
    </w:p>
    <w:p w14:paraId="57D31D69"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Progression steps are used as a framework for assessing children’s learning and holistic development within the Curriculum for Wales (Hayward et al., 2018). According to Central South Consortium Joint Education Services (no date) progression steps mark key points in a child’s learning journey and reflect how learning should progress across the six Areas of Learning and Experience, </w:t>
      </w:r>
      <w:proofErr w:type="gramStart"/>
      <w:r w:rsidRPr="00E15713">
        <w:rPr>
          <w:rFonts w:ascii="Arial" w:hAnsi="Arial" w:cs="Arial"/>
          <w:color w:val="000000" w:themeColor="text1"/>
        </w:rPr>
        <w:t xml:space="preserve">taking </w:t>
      </w:r>
      <w:r w:rsidRPr="00E15713">
        <w:rPr>
          <w:rFonts w:ascii="Arial" w:hAnsi="Arial" w:cs="Arial"/>
          <w:color w:val="000000" w:themeColor="text1"/>
        </w:rPr>
        <w:lastRenderedPageBreak/>
        <w:t>into account</w:t>
      </w:r>
      <w:proofErr w:type="gramEnd"/>
      <w:r w:rsidRPr="00E15713">
        <w:rPr>
          <w:rFonts w:ascii="Arial" w:hAnsi="Arial" w:cs="Arial"/>
          <w:color w:val="000000" w:themeColor="text1"/>
        </w:rPr>
        <w:t xml:space="preserve"> not only a child’s age but also their individual progress. Similarly, the Welsh Government (2024) states that the progression steps have been designed to consider each child’s identity, language, background, ability, and prior learning. Furthermore, progression steps provide an alternative to traditional stages or grades, allowing practitioners to personalise learning pathways based on the needs and abilities of the unique child (</w:t>
      </w:r>
      <w:proofErr w:type="spellStart"/>
      <w:r w:rsidRPr="00E15713">
        <w:rPr>
          <w:rFonts w:ascii="Arial" w:hAnsi="Arial" w:cs="Arial"/>
          <w:color w:val="000000" w:themeColor="text1"/>
        </w:rPr>
        <w:t>Twyns</w:t>
      </w:r>
      <w:proofErr w:type="spellEnd"/>
      <w:r w:rsidRPr="00E15713">
        <w:rPr>
          <w:rFonts w:ascii="Arial" w:hAnsi="Arial" w:cs="Arial"/>
          <w:color w:val="000000" w:themeColor="text1"/>
        </w:rPr>
        <w:t xml:space="preserve"> School, no date). In addition, the Welsh Government (2023) and Power, </w:t>
      </w:r>
      <w:proofErr w:type="gramStart"/>
      <w:r w:rsidRPr="00E15713">
        <w:rPr>
          <w:rFonts w:ascii="Arial" w:hAnsi="Arial" w:cs="Arial"/>
          <w:color w:val="000000" w:themeColor="text1"/>
        </w:rPr>
        <w:t>Newton</w:t>
      </w:r>
      <w:proofErr w:type="gramEnd"/>
      <w:r w:rsidRPr="00E15713">
        <w:rPr>
          <w:rFonts w:ascii="Arial" w:hAnsi="Arial" w:cs="Arial"/>
          <w:color w:val="000000" w:themeColor="text1"/>
        </w:rPr>
        <w:t xml:space="preserve"> and Taylor (2020) suggest that the progression steps support equity in education by enabling all children, including those who are disadvantaged or have additional learning needs, to access rich learning opportunities through tailored support that meets their individual needs.</w:t>
      </w:r>
    </w:p>
    <w:p w14:paraId="591C304A" w14:textId="77777777" w:rsidR="00A41896" w:rsidRPr="00E15713" w:rsidRDefault="00A41896" w:rsidP="00A41896">
      <w:pPr>
        <w:spacing w:line="360" w:lineRule="auto"/>
        <w:rPr>
          <w:rFonts w:ascii="Arial" w:hAnsi="Arial" w:cs="Arial"/>
          <w:color w:val="000000" w:themeColor="text1"/>
        </w:rPr>
      </w:pPr>
    </w:p>
    <w:p w14:paraId="29757D59"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However, Murphy (2024) argues that the new Curriculum for Wales still focuses on children having experiences that lead to outcomes which can be assessed against progression steps, </w:t>
      </w:r>
      <w:proofErr w:type="gramStart"/>
      <w:r w:rsidRPr="00E15713">
        <w:rPr>
          <w:rFonts w:ascii="Arial" w:hAnsi="Arial" w:cs="Arial"/>
          <w:color w:val="000000" w:themeColor="text1"/>
        </w:rPr>
        <w:t>in order to</w:t>
      </w:r>
      <w:proofErr w:type="gramEnd"/>
      <w:r w:rsidRPr="00E15713">
        <w:rPr>
          <w:rFonts w:ascii="Arial" w:hAnsi="Arial" w:cs="Arial"/>
          <w:color w:val="000000" w:themeColor="text1"/>
        </w:rPr>
        <w:t xml:space="preserve"> measure their development. Furthermore, Smidt (2015) argues that children’s development is unique and shaped by their individual characteristics and lived experiences, therefore setting standardised targets within educational systems is often impractical and may not accurately reflect a child’s holistic development. Additionally, </w:t>
      </w:r>
      <w:proofErr w:type="spellStart"/>
      <w:r w:rsidRPr="00E15713">
        <w:rPr>
          <w:rFonts w:ascii="Arial" w:hAnsi="Arial" w:cs="Arial"/>
          <w:color w:val="000000" w:themeColor="text1"/>
        </w:rPr>
        <w:t>Sinnema</w:t>
      </w:r>
      <w:proofErr w:type="spellEnd"/>
      <w:r w:rsidRPr="00E15713">
        <w:rPr>
          <w:rFonts w:ascii="Arial" w:hAnsi="Arial" w:cs="Arial"/>
          <w:color w:val="000000" w:themeColor="text1"/>
        </w:rPr>
        <w:t xml:space="preserve">, </w:t>
      </w:r>
      <w:proofErr w:type="spellStart"/>
      <w:r w:rsidRPr="00E15713">
        <w:rPr>
          <w:rFonts w:ascii="Arial" w:hAnsi="Arial" w:cs="Arial"/>
          <w:color w:val="000000" w:themeColor="text1"/>
        </w:rPr>
        <w:t>Nieveen</w:t>
      </w:r>
      <w:proofErr w:type="spellEnd"/>
      <w:r w:rsidRPr="00E15713">
        <w:rPr>
          <w:rFonts w:ascii="Arial" w:hAnsi="Arial" w:cs="Arial"/>
          <w:color w:val="000000" w:themeColor="text1"/>
        </w:rPr>
        <w:t xml:space="preserve"> and Priestley (2020) highlight that although Wales has adopted a more creative and flexible curriculum, external pressures from accountability systems—such as Estyn inspection frameworks may lead practitioners to over-rely on performance-based assessments. Which risks undermining the core values of the Curriculum for Wales by prioritising measurable outcomes over meaningful, individualised learning.</w:t>
      </w:r>
    </w:p>
    <w:p w14:paraId="1B56797B" w14:textId="77777777" w:rsidR="00A41896" w:rsidRPr="00E15713" w:rsidRDefault="00A41896" w:rsidP="00A41896">
      <w:pPr>
        <w:spacing w:line="360" w:lineRule="auto"/>
        <w:rPr>
          <w:rFonts w:ascii="Arial" w:hAnsi="Arial" w:cs="Arial"/>
          <w:color w:val="FF0000"/>
        </w:rPr>
      </w:pPr>
    </w:p>
    <w:p w14:paraId="5F7F155C"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Therefore, an alternative method of assessing, tracking, and recording a unique child's development is the use of learning stories. According to NAEYC (2022), learning stories were developed by early childhood education leaders in New Zealand and focus on children’s achievements and what they </w:t>
      </w:r>
      <w:proofErr w:type="gramStart"/>
      <w:r w:rsidRPr="00E15713">
        <w:rPr>
          <w:rFonts w:ascii="Arial" w:hAnsi="Arial" w:cs="Arial"/>
          <w:color w:val="000000" w:themeColor="text1"/>
        </w:rPr>
        <w:t>are capable of doing</w:t>
      </w:r>
      <w:proofErr w:type="gramEnd"/>
      <w:r w:rsidRPr="00E15713">
        <w:rPr>
          <w:rFonts w:ascii="Arial" w:hAnsi="Arial" w:cs="Arial"/>
          <w:color w:val="000000" w:themeColor="text1"/>
        </w:rPr>
        <w:t xml:space="preserve">. Moreover, </w:t>
      </w:r>
      <w:proofErr w:type="spellStart"/>
      <w:r w:rsidRPr="00E15713">
        <w:rPr>
          <w:rFonts w:ascii="Arial" w:hAnsi="Arial" w:cs="Arial"/>
          <w:color w:val="000000" w:themeColor="text1"/>
        </w:rPr>
        <w:t>Tepetaş</w:t>
      </w:r>
      <w:proofErr w:type="spellEnd"/>
      <w:r w:rsidRPr="00E15713">
        <w:rPr>
          <w:rFonts w:ascii="Arial" w:hAnsi="Arial" w:cs="Arial"/>
          <w:color w:val="000000" w:themeColor="text1"/>
        </w:rPr>
        <w:t xml:space="preserve"> Cengiz and </w:t>
      </w:r>
      <w:proofErr w:type="spellStart"/>
      <w:r w:rsidRPr="00E15713">
        <w:rPr>
          <w:rFonts w:ascii="Arial" w:hAnsi="Arial" w:cs="Arial"/>
          <w:color w:val="000000" w:themeColor="text1"/>
        </w:rPr>
        <w:t>Altındağ</w:t>
      </w:r>
      <w:proofErr w:type="spellEnd"/>
      <w:r w:rsidRPr="00E15713">
        <w:rPr>
          <w:rFonts w:ascii="Arial" w:hAnsi="Arial" w:cs="Arial"/>
          <w:color w:val="000000" w:themeColor="text1"/>
        </w:rPr>
        <w:t xml:space="preserve"> (2022) state that learning stories are a form of documentation which are created from observation and contain information about a child’s individual academic progress. Similarly, Hood (2024) argues that learning stories support and nurture the uniqueness of each child by capturing their development and recognising them as a whole person. Furthermore, Boss (2024) emphasises that learning stories not only highlight children’s accomplishments but </w:t>
      </w:r>
      <w:r w:rsidRPr="00E15713">
        <w:rPr>
          <w:rFonts w:ascii="Arial" w:hAnsi="Arial" w:cs="Arial"/>
          <w:color w:val="000000" w:themeColor="text1"/>
        </w:rPr>
        <w:lastRenderedPageBreak/>
        <w:t>also acknowledge their identity, culture, family, and language, thereby supporting a holistic understanding of the child. This approach aligns with Article 29 of the United Nations Convention on the Rights of the Child, which affirms every child’s right to an education that supports their talents, personality, and abilities, while also respecting their own culture and the culture of others (Save the Children, no date).</w:t>
      </w:r>
    </w:p>
    <w:p w14:paraId="296354AC" w14:textId="77777777" w:rsidR="00A41896" w:rsidRPr="00E15713" w:rsidRDefault="00A41896" w:rsidP="00A41896">
      <w:pPr>
        <w:spacing w:line="360" w:lineRule="auto"/>
        <w:rPr>
          <w:rFonts w:ascii="Arial" w:hAnsi="Arial" w:cs="Arial"/>
          <w:color w:val="000000" w:themeColor="text1"/>
        </w:rPr>
      </w:pPr>
    </w:p>
    <w:p w14:paraId="62B413B0"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 xml:space="preserve">In addition to this, </w:t>
      </w:r>
      <w:proofErr w:type="gramStart"/>
      <w:r w:rsidRPr="00E15713">
        <w:rPr>
          <w:rFonts w:ascii="Arial" w:hAnsi="Arial" w:cs="Arial"/>
          <w:color w:val="000000" w:themeColor="text1"/>
        </w:rPr>
        <w:t>Fabian</w:t>
      </w:r>
      <w:proofErr w:type="gramEnd"/>
      <w:r w:rsidRPr="00E15713">
        <w:rPr>
          <w:rFonts w:ascii="Arial" w:hAnsi="Arial" w:cs="Arial"/>
          <w:color w:val="000000" w:themeColor="text1"/>
        </w:rPr>
        <w:t xml:space="preserve"> and Edwards (2021) suggest that learning stories become a form of formative assessment when early years practitioners use the knowledge gained to guide children toward their next steps in learning, often through the use of positive and meaningful feedback. Moreover, Boss (2024) further</w:t>
      </w:r>
      <w:r>
        <w:rPr>
          <w:rFonts w:ascii="Arial" w:hAnsi="Arial" w:cs="Arial"/>
          <w:color w:val="000000" w:themeColor="text1"/>
        </w:rPr>
        <w:t>s</w:t>
      </w:r>
      <w:r w:rsidRPr="00E15713">
        <w:rPr>
          <w:rFonts w:ascii="Arial" w:hAnsi="Arial" w:cs="Arial"/>
          <w:color w:val="000000" w:themeColor="text1"/>
        </w:rPr>
        <w:t xml:space="preserve"> this and states that positive feedback can enhance children’s self-esteem and support holistic engagement in their education, which may contribute to improved future academic outcomes. Furthermore, </w:t>
      </w:r>
      <w:proofErr w:type="spellStart"/>
      <w:r w:rsidRPr="00E15713">
        <w:rPr>
          <w:rFonts w:ascii="Arial" w:hAnsi="Arial" w:cs="Arial"/>
          <w:color w:val="000000" w:themeColor="text1"/>
        </w:rPr>
        <w:t>Wanoa</w:t>
      </w:r>
      <w:proofErr w:type="spellEnd"/>
      <w:r w:rsidRPr="00E15713">
        <w:rPr>
          <w:rFonts w:ascii="Arial" w:hAnsi="Arial" w:cs="Arial"/>
          <w:color w:val="000000" w:themeColor="text1"/>
        </w:rPr>
        <w:t xml:space="preserve"> and Johnston (2020) highlight that learning stories are shared with parents, who are encouraged to provide feedback, not only strengthening the partnerships between practitioners and families but also deepening the practitioner’s understanding of the unique child, which can inform more personalised learning experiences.</w:t>
      </w:r>
    </w:p>
    <w:p w14:paraId="31643289" w14:textId="77777777" w:rsidR="00A41896" w:rsidRPr="00E15713" w:rsidRDefault="00A41896" w:rsidP="00A41896">
      <w:pPr>
        <w:spacing w:line="360" w:lineRule="auto"/>
        <w:rPr>
          <w:rFonts w:ascii="Arial" w:hAnsi="Arial" w:cs="Arial"/>
          <w:color w:val="000000" w:themeColor="text1"/>
        </w:rPr>
      </w:pPr>
    </w:p>
    <w:p w14:paraId="6BF38550"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However, The Education Hub (no date) highlight that although learning stories clearly document how children have developed specific skills, they may not provide measurable evidence of a child’s understanding or indicate whether additional provision is required.</w:t>
      </w:r>
    </w:p>
    <w:p w14:paraId="784E3C34" w14:textId="77777777" w:rsidR="00A41896" w:rsidRPr="00E15713" w:rsidRDefault="00A41896" w:rsidP="00A41896">
      <w:pPr>
        <w:spacing w:line="360" w:lineRule="auto"/>
        <w:rPr>
          <w:rFonts w:ascii="Arial" w:hAnsi="Arial" w:cs="Arial"/>
          <w:color w:val="FF0000"/>
        </w:rPr>
      </w:pPr>
    </w:p>
    <w:p w14:paraId="6C68978A" w14:textId="77777777" w:rsidR="00A41896" w:rsidRPr="00E15713" w:rsidRDefault="00A41896" w:rsidP="00A41896">
      <w:pPr>
        <w:spacing w:line="360" w:lineRule="auto"/>
        <w:rPr>
          <w:rFonts w:ascii="Arial" w:hAnsi="Arial" w:cs="Arial"/>
          <w:color w:val="000000" w:themeColor="text1"/>
        </w:rPr>
      </w:pPr>
      <w:r w:rsidRPr="00E15713">
        <w:rPr>
          <w:rFonts w:ascii="Arial" w:hAnsi="Arial" w:cs="Arial"/>
          <w:color w:val="000000" w:themeColor="text1"/>
        </w:rPr>
        <w:t>To conclude, observations and progression steps and learning stories each offer valuable ways to assess and track a unique child's development. However, their effectiveness depends on how the tools are used in practice. To truly support a unique child</w:t>
      </w:r>
      <w:r>
        <w:rPr>
          <w:rFonts w:ascii="Arial" w:hAnsi="Arial" w:cs="Arial"/>
          <w:color w:val="000000" w:themeColor="text1"/>
        </w:rPr>
        <w:t>,</w:t>
      </w:r>
      <w:r w:rsidRPr="00E15713">
        <w:rPr>
          <w:rFonts w:ascii="Arial" w:hAnsi="Arial" w:cs="Arial"/>
          <w:color w:val="000000" w:themeColor="text1"/>
        </w:rPr>
        <w:t xml:space="preserve"> the assessment process must be flexible, </w:t>
      </w:r>
      <w:proofErr w:type="gramStart"/>
      <w:r w:rsidRPr="00E15713">
        <w:rPr>
          <w:rFonts w:ascii="Arial" w:hAnsi="Arial" w:cs="Arial"/>
          <w:color w:val="000000" w:themeColor="text1"/>
        </w:rPr>
        <w:t>reflective</w:t>
      </w:r>
      <w:proofErr w:type="gramEnd"/>
      <w:r w:rsidRPr="00E15713">
        <w:rPr>
          <w:rFonts w:ascii="Arial" w:hAnsi="Arial" w:cs="Arial"/>
          <w:color w:val="000000" w:themeColor="text1"/>
        </w:rPr>
        <w:t xml:space="preserve"> and centred on the individuals’ unique needs and experiences.  </w:t>
      </w:r>
    </w:p>
    <w:p w14:paraId="038A84B2" w14:textId="77777777" w:rsidR="00A41896" w:rsidRPr="00E15713" w:rsidRDefault="00A41896" w:rsidP="00A41896">
      <w:pPr>
        <w:spacing w:line="360" w:lineRule="auto"/>
        <w:rPr>
          <w:rFonts w:ascii="Arial" w:hAnsi="Arial" w:cs="Arial"/>
        </w:rPr>
      </w:pPr>
    </w:p>
    <w:p w14:paraId="1FD37232" w14:textId="77777777" w:rsidR="00A41896" w:rsidRDefault="00A41896"/>
    <w:p w14:paraId="0FC82F3D" w14:textId="77777777" w:rsidR="00A41896" w:rsidRDefault="00A41896"/>
    <w:p w14:paraId="6EFE0AF9" w14:textId="36F98F37" w:rsidR="00A41896" w:rsidRDefault="00A41896">
      <w:r>
        <w:t xml:space="preserve">Blog </w:t>
      </w:r>
    </w:p>
    <w:p w14:paraId="2D6D8455" w14:textId="77777777" w:rsidR="00A41896" w:rsidRDefault="00A41896"/>
    <w:p w14:paraId="2F8144EA" w14:textId="77777777" w:rsidR="00A41896" w:rsidRPr="00B83762" w:rsidRDefault="00A41896" w:rsidP="00A41896">
      <w:pPr>
        <w:pStyle w:val="p1"/>
        <w:spacing w:before="0" w:beforeAutospacing="0" w:after="0" w:afterAutospacing="0" w:line="360" w:lineRule="auto"/>
        <w:rPr>
          <w:rFonts w:ascii="Arial" w:hAnsi="Arial" w:cs="Arial"/>
          <w:color w:val="000000"/>
          <w:u w:val="single"/>
        </w:rPr>
      </w:pPr>
      <w:r w:rsidRPr="00B83762">
        <w:rPr>
          <w:rFonts w:ascii="Arial" w:hAnsi="Arial" w:cs="Arial"/>
          <w:color w:val="000000"/>
          <w:u w:val="single"/>
        </w:rPr>
        <w:t xml:space="preserve">Play is never ‘just play’ in Wales. </w:t>
      </w:r>
    </w:p>
    <w:p w14:paraId="0D3D9CE7"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0FB8FFDF" w14:textId="77777777" w:rsidR="00A41896" w:rsidRPr="00027E6B" w:rsidRDefault="00A41896" w:rsidP="00A41896">
      <w:pPr>
        <w:pStyle w:val="p1"/>
        <w:spacing w:before="0" w:beforeAutospacing="0" w:after="0" w:afterAutospacing="0" w:line="360" w:lineRule="auto"/>
        <w:rPr>
          <w:rFonts w:ascii="Arial" w:hAnsi="Arial" w:cs="Arial"/>
          <w:color w:val="000000"/>
        </w:rPr>
      </w:pPr>
      <w:r w:rsidRPr="00027E6B">
        <w:rPr>
          <w:rFonts w:ascii="Arial" w:hAnsi="Arial" w:cs="Arial"/>
          <w:color w:val="000000"/>
        </w:rPr>
        <w:lastRenderedPageBreak/>
        <w:t>Historically, play has been recognised as a source of enjoyment. However, in recent years play has been identified as a necessary, powerful pedagogy tool which supports deep meaningful learning and holistic development (Education Scotland, 2023). Moreover, the new curriculum for Wales recognises play as an essential aspect of children's exploration, learning and development rather than a break from teaching (National Day Nurseries Association, no date). Additionally, the Welsh Government’s approach to child-centred, holistic education has given early years practitioners the opportunity to rethink the way in which learning occurs and interlink academic learning and play. Furthermore, play encourages children to engage with the four purposes of the curriculum – becoming ambitious, capable learners; enterprising, creative contributors; ethical, informed citizens; and healthy, confident individuals through well-planned, responsive playful experiences (Welsh Government, 2023a). Further to this, according to Article 31 of the United Nations Convention on the Rights of the Child (UNCRC) every child has the right to rest, leisure and to engage in playful activities which are age appropriate (UNICEF, no date). Therefore, in 2002 the Welsh Government introduced the Play Policy which states all children must have sufficient opportunities to participate in playful activities and recognises play as being essential for development (</w:t>
      </w:r>
      <w:proofErr w:type="spellStart"/>
      <w:r w:rsidRPr="00027E6B">
        <w:rPr>
          <w:rFonts w:ascii="Arial" w:hAnsi="Arial" w:cs="Arial"/>
          <w:color w:val="000000"/>
        </w:rPr>
        <w:t>Dewis</w:t>
      </w:r>
      <w:proofErr w:type="spellEnd"/>
      <w:r w:rsidRPr="00027E6B">
        <w:rPr>
          <w:rFonts w:ascii="Arial" w:hAnsi="Arial" w:cs="Arial"/>
          <w:color w:val="000000"/>
        </w:rPr>
        <w:t xml:space="preserve"> Cymru, 2023). </w:t>
      </w:r>
    </w:p>
    <w:p w14:paraId="473CB918"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7F95B890" w14:textId="77777777" w:rsidR="00A41896" w:rsidRPr="00B83762" w:rsidRDefault="00A41896" w:rsidP="00A41896">
      <w:pPr>
        <w:pStyle w:val="p1"/>
        <w:spacing w:before="0" w:beforeAutospacing="0" w:after="0" w:afterAutospacing="0" w:line="360" w:lineRule="auto"/>
        <w:rPr>
          <w:rFonts w:ascii="Arial" w:hAnsi="Arial" w:cs="Arial"/>
          <w:color w:val="000000" w:themeColor="text1"/>
        </w:rPr>
      </w:pPr>
      <w:r w:rsidRPr="00027E6B">
        <w:rPr>
          <w:rFonts w:ascii="Arial" w:hAnsi="Arial" w:cs="Arial"/>
          <w:color w:val="000000"/>
        </w:rPr>
        <w:t>However, despite this, play is still frequently misunderstood and viewed as lacking academic merit or as a break from learning</w:t>
      </w:r>
      <w:r>
        <w:rPr>
          <w:rFonts w:ascii="Arial" w:hAnsi="Arial" w:cs="Arial"/>
          <w:color w:val="000000"/>
        </w:rPr>
        <w:t xml:space="preserve"> (Artis Learning Creatively, 20025).</w:t>
      </w:r>
      <w:r w:rsidRPr="00027E6B">
        <w:rPr>
          <w:rFonts w:ascii="Arial" w:hAnsi="Arial" w:cs="Arial"/>
          <w:color w:val="FF0000"/>
        </w:rPr>
        <w:t xml:space="preserve"> </w:t>
      </w:r>
      <w:r>
        <w:rPr>
          <w:rFonts w:ascii="Arial" w:hAnsi="Arial" w:cs="Arial"/>
          <w:color w:val="FF0000"/>
        </w:rPr>
        <w:t xml:space="preserve"> </w:t>
      </w:r>
      <w:r>
        <w:rPr>
          <w:rFonts w:ascii="Arial" w:hAnsi="Arial" w:cs="Arial"/>
          <w:color w:val="000000" w:themeColor="text1"/>
        </w:rPr>
        <w:t xml:space="preserve">Moreover, Laughter (2018) argues that meeting developmental targets and achieve positive assessment outcomes add to the grown pressures faced by early years practitioners. </w:t>
      </w:r>
      <w:r>
        <w:rPr>
          <w:rFonts w:ascii="Arial" w:hAnsi="Arial" w:cs="Arial"/>
          <w:color w:val="000000"/>
        </w:rPr>
        <w:t>Furthermore</w:t>
      </w:r>
      <w:r w:rsidRPr="00027E6B">
        <w:rPr>
          <w:rFonts w:ascii="Arial" w:hAnsi="Arial" w:cs="Arial"/>
          <w:color w:val="000000"/>
        </w:rPr>
        <w:t xml:space="preserve">, early years practitioners are under extreme pressure from parents who have unrealistic expectations for their child's academic achievements (Ofsted, 2019) </w:t>
      </w:r>
      <w:r>
        <w:rPr>
          <w:rFonts w:ascii="Arial" w:hAnsi="Arial" w:cs="Arial"/>
          <w:color w:val="000000"/>
        </w:rPr>
        <w:t>This</w:t>
      </w:r>
      <w:r w:rsidRPr="00027E6B">
        <w:rPr>
          <w:rFonts w:ascii="Arial" w:hAnsi="Arial" w:cs="Arial"/>
          <w:color w:val="000000"/>
        </w:rPr>
        <w:t xml:space="preserve"> blog aims to explore how we value play, hopes to change others’ </w:t>
      </w:r>
      <w:proofErr w:type="gramStart"/>
      <w:r w:rsidRPr="00027E6B">
        <w:rPr>
          <w:rFonts w:ascii="Arial" w:hAnsi="Arial" w:cs="Arial"/>
          <w:color w:val="000000"/>
        </w:rPr>
        <w:t>perspectives</w:t>
      </w:r>
      <w:proofErr w:type="gramEnd"/>
      <w:r w:rsidRPr="00027E6B">
        <w:rPr>
          <w:rFonts w:ascii="Arial" w:hAnsi="Arial" w:cs="Arial"/>
          <w:color w:val="000000"/>
        </w:rPr>
        <w:t xml:space="preserve"> and explain how we use it meaningfully to implement the new curriculum in Wales.  </w:t>
      </w:r>
    </w:p>
    <w:p w14:paraId="2DD66D44"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162A9469" w14:textId="77777777" w:rsidR="00A41896" w:rsidRPr="00027E6B" w:rsidRDefault="00A41896" w:rsidP="00A41896">
      <w:pPr>
        <w:pStyle w:val="p1"/>
        <w:spacing w:before="0" w:beforeAutospacing="0" w:after="0" w:afterAutospacing="0" w:line="360" w:lineRule="auto"/>
        <w:rPr>
          <w:rFonts w:ascii="Arial" w:hAnsi="Arial" w:cs="Arial"/>
          <w:color w:val="000000"/>
        </w:rPr>
      </w:pPr>
      <w:r w:rsidRPr="00027E6B">
        <w:rPr>
          <w:rFonts w:ascii="Arial" w:hAnsi="Arial" w:cs="Arial"/>
          <w:color w:val="000000"/>
        </w:rPr>
        <w:t xml:space="preserve">The Curriculum for Wales places </w:t>
      </w:r>
      <w:proofErr w:type="gramStart"/>
      <w:r w:rsidRPr="00027E6B">
        <w:rPr>
          <w:rFonts w:ascii="Arial" w:hAnsi="Arial" w:cs="Arial"/>
          <w:color w:val="000000"/>
        </w:rPr>
        <w:t>play</w:t>
      </w:r>
      <w:proofErr w:type="gramEnd"/>
      <w:r w:rsidRPr="00027E6B">
        <w:rPr>
          <w:rFonts w:ascii="Arial" w:hAnsi="Arial" w:cs="Arial"/>
          <w:color w:val="000000"/>
        </w:rPr>
        <w:t xml:space="preserve"> in the centre of its curricula and emphasises the importance of play for supporting children's cognitive, emotional and social development (Welsh Government, 2024). Complimentary to this, </w:t>
      </w:r>
      <w:proofErr w:type="spellStart"/>
      <w:r w:rsidRPr="00027E6B">
        <w:rPr>
          <w:rFonts w:ascii="Arial" w:hAnsi="Arial" w:cs="Arial"/>
          <w:color w:val="000000"/>
        </w:rPr>
        <w:t>Lunga</w:t>
      </w:r>
      <w:proofErr w:type="spellEnd"/>
      <w:r w:rsidRPr="00027E6B">
        <w:rPr>
          <w:rFonts w:ascii="Arial" w:hAnsi="Arial" w:cs="Arial"/>
          <w:color w:val="000000"/>
        </w:rPr>
        <w:t xml:space="preserve">, </w:t>
      </w:r>
      <w:proofErr w:type="spellStart"/>
      <w:r w:rsidRPr="00027E6B">
        <w:rPr>
          <w:rFonts w:ascii="Arial" w:hAnsi="Arial" w:cs="Arial"/>
          <w:color w:val="000000"/>
        </w:rPr>
        <w:t>Esterhuizen</w:t>
      </w:r>
      <w:proofErr w:type="spellEnd"/>
      <w:r w:rsidRPr="00027E6B">
        <w:rPr>
          <w:rFonts w:ascii="Arial" w:hAnsi="Arial" w:cs="Arial"/>
          <w:color w:val="000000"/>
        </w:rPr>
        <w:t xml:space="preserve"> and Koen (2020) highlights that age-appropriate </w:t>
      </w:r>
      <w:proofErr w:type="gramStart"/>
      <w:r w:rsidRPr="00027E6B">
        <w:rPr>
          <w:rFonts w:ascii="Arial" w:hAnsi="Arial" w:cs="Arial"/>
          <w:color w:val="000000"/>
        </w:rPr>
        <w:t>play based</w:t>
      </w:r>
      <w:proofErr w:type="gramEnd"/>
      <w:r w:rsidRPr="00027E6B">
        <w:rPr>
          <w:rFonts w:ascii="Arial" w:hAnsi="Arial" w:cs="Arial"/>
          <w:color w:val="000000"/>
        </w:rPr>
        <w:t xml:space="preserve"> pedagogy encourages holistic development of children. Moreover, according to Welsh Government (2023b) </w:t>
      </w:r>
      <w:r w:rsidRPr="00027E6B">
        <w:rPr>
          <w:rFonts w:ascii="Arial" w:hAnsi="Arial" w:cs="Arial"/>
          <w:color w:val="000000"/>
        </w:rPr>
        <w:lastRenderedPageBreak/>
        <w:t>effective learning usually takes place when children are actively engaged in activities and experiences which stimulate their interest and imagination and expire exploration and curiosity.  This can be linked to Piaget theory that children develop cognitively and learn new skills by participating in playful activities and actively engaging in the environment around them (Alharbi, 2022).</w:t>
      </w:r>
    </w:p>
    <w:p w14:paraId="7A8C374A"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70320618" w14:textId="77777777" w:rsidR="00A41896" w:rsidRPr="00027E6B" w:rsidRDefault="00A41896" w:rsidP="00A41896">
      <w:pPr>
        <w:pStyle w:val="p1"/>
        <w:spacing w:before="0" w:beforeAutospacing="0" w:after="0" w:afterAutospacing="0" w:line="360" w:lineRule="auto"/>
        <w:rPr>
          <w:rFonts w:ascii="Arial" w:hAnsi="Arial" w:cs="Arial"/>
          <w:color w:val="000000"/>
        </w:rPr>
      </w:pPr>
      <w:r w:rsidRPr="00027E6B">
        <w:rPr>
          <w:rFonts w:ascii="Arial" w:hAnsi="Arial" w:cs="Arial"/>
          <w:color w:val="000000"/>
        </w:rPr>
        <w:t>Further to this, across all six Areas of Learning and Experiences (</w:t>
      </w:r>
      <w:proofErr w:type="spellStart"/>
      <w:r w:rsidRPr="00027E6B">
        <w:rPr>
          <w:rFonts w:ascii="Arial" w:hAnsi="Arial" w:cs="Arial"/>
          <w:color w:val="000000"/>
        </w:rPr>
        <w:t>AoLEs</w:t>
      </w:r>
      <w:proofErr w:type="spellEnd"/>
      <w:r w:rsidRPr="00027E6B">
        <w:rPr>
          <w:rFonts w:ascii="Arial" w:hAnsi="Arial" w:cs="Arial"/>
          <w:color w:val="000000"/>
        </w:rPr>
        <w:t>) in the Curriculum for Wales, the emphasis on play-based learning is present (Play Wales, no date).  In the Health and Well-being, children build social and emotional skills through play, fostering relationships, resilience, and self-awareness. Within Expressive Arts, music and movement offer opportunities for imagination and self-expression, supporting creativity and emotional regulation. The Language, Literacy and Communication area encourages language development through storytelling, conversation, and role play, fostering vocabulary growth and confidence. In Mathematics and Numeracy, children are introduced to pattern recognition and problem-solving through play-based games and activities. Science and Technology nurture curiosity by inviting children to investigate, question, and experiment with the world around them. Humanities enables children to explore different perspectives, consider past and present experiences, and develop strategies for overcoming challenges. Together, these Areas of Learning form an interconnecting foundation that supports children's holistic development, which is essential for positive future outcomes (Welsh Government, 2020). </w:t>
      </w:r>
    </w:p>
    <w:p w14:paraId="4A20BC6E"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64E9AF96" w14:textId="77777777" w:rsidR="00A41896" w:rsidRPr="00027E6B" w:rsidRDefault="00A41896" w:rsidP="00A41896">
      <w:pPr>
        <w:pStyle w:val="p1"/>
        <w:spacing w:before="0" w:beforeAutospacing="0" w:after="0" w:afterAutospacing="0" w:line="360" w:lineRule="auto"/>
        <w:rPr>
          <w:rFonts w:ascii="Arial" w:hAnsi="Arial" w:cs="Arial"/>
          <w:color w:val="000000"/>
        </w:rPr>
      </w:pPr>
      <w:r w:rsidRPr="00027E6B">
        <w:rPr>
          <w:rFonts w:ascii="Arial" w:hAnsi="Arial" w:cs="Arial"/>
          <w:color w:val="000000"/>
        </w:rPr>
        <w:t>In addition, play can also be linked to the four purposes for Wales, “the vision of all learners becoming ambitious capable learners; enterprising, creative contributors; ethical, informed citizens; and healthy, confident individuals” to ensure holistic development of children and future success (Welsh Government, 2020). Problem- solving games and exploratory play enhance children's resilience and critical thinking skills (</w:t>
      </w:r>
      <w:proofErr w:type="spellStart"/>
      <w:r w:rsidRPr="00027E6B">
        <w:rPr>
          <w:rFonts w:ascii="Arial" w:hAnsi="Arial" w:cs="Arial"/>
          <w:color w:val="000000"/>
        </w:rPr>
        <w:t>Gadzikowski</w:t>
      </w:r>
      <w:proofErr w:type="spellEnd"/>
      <w:r w:rsidRPr="00027E6B">
        <w:rPr>
          <w:rFonts w:ascii="Arial" w:hAnsi="Arial" w:cs="Arial"/>
          <w:color w:val="000000"/>
        </w:rPr>
        <w:t xml:space="preserve">, 2022), developing ambitious, capable learners. Imaginative role </w:t>
      </w:r>
      <w:proofErr w:type="gramStart"/>
      <w:r w:rsidRPr="00027E6B">
        <w:rPr>
          <w:rFonts w:ascii="Arial" w:hAnsi="Arial" w:cs="Arial"/>
          <w:color w:val="000000"/>
        </w:rPr>
        <w:t>play</w:t>
      </w:r>
      <w:proofErr w:type="gramEnd"/>
      <w:r w:rsidRPr="00027E6B">
        <w:rPr>
          <w:rFonts w:ascii="Arial" w:hAnsi="Arial" w:cs="Arial"/>
          <w:color w:val="000000"/>
        </w:rPr>
        <w:t xml:space="preserve"> and artistic activities encourage children to be innovative and resourceful (Department for Education, 2022) encouraging children to become enterprising, creative contributors. Cooperative games teach children empathy, fairness and understand and respect for diversity (</w:t>
      </w:r>
      <w:proofErr w:type="spellStart"/>
      <w:r w:rsidRPr="00027E6B">
        <w:rPr>
          <w:rFonts w:ascii="Arial" w:hAnsi="Arial" w:cs="Arial"/>
          <w:color w:val="000000"/>
        </w:rPr>
        <w:t>Amiel</w:t>
      </w:r>
      <w:proofErr w:type="spellEnd"/>
      <w:r w:rsidRPr="00027E6B">
        <w:rPr>
          <w:rFonts w:ascii="Arial" w:hAnsi="Arial" w:cs="Arial"/>
          <w:color w:val="000000"/>
        </w:rPr>
        <w:t xml:space="preserve">, 2023), creating ethical, informed </w:t>
      </w:r>
      <w:r w:rsidRPr="00027E6B">
        <w:rPr>
          <w:rFonts w:ascii="Arial" w:hAnsi="Arial" w:cs="Arial"/>
          <w:color w:val="000000"/>
        </w:rPr>
        <w:lastRenderedPageBreak/>
        <w:t>citizens. And finally, outdoor, physical play supports physical and emotional well-being (Welsh Government 2023c) nurturing healthy, confident individuals.  </w:t>
      </w:r>
    </w:p>
    <w:p w14:paraId="7401EF58" w14:textId="77777777" w:rsidR="00A41896" w:rsidRPr="00027E6B" w:rsidRDefault="00A41896" w:rsidP="00A41896">
      <w:pPr>
        <w:pStyle w:val="p2"/>
        <w:spacing w:before="0" w:beforeAutospacing="0" w:after="0" w:afterAutospacing="0" w:line="360" w:lineRule="auto"/>
        <w:rPr>
          <w:rFonts w:ascii="Arial" w:hAnsi="Arial" w:cs="Arial"/>
          <w:color w:val="000000"/>
        </w:rPr>
      </w:pPr>
    </w:p>
    <w:p w14:paraId="09480BB7" w14:textId="77777777" w:rsidR="00A41896" w:rsidRPr="00027E6B" w:rsidRDefault="00A41896" w:rsidP="00A41896">
      <w:pPr>
        <w:pStyle w:val="p1"/>
        <w:spacing w:before="0" w:beforeAutospacing="0" w:after="0" w:afterAutospacing="0" w:line="360" w:lineRule="auto"/>
        <w:rPr>
          <w:rFonts w:ascii="Arial" w:hAnsi="Arial" w:cs="Arial"/>
          <w:color w:val="000000"/>
        </w:rPr>
      </w:pPr>
      <w:r w:rsidRPr="00027E6B">
        <w:rPr>
          <w:rFonts w:ascii="Arial" w:hAnsi="Arial" w:cs="Arial"/>
          <w:color w:val="000000"/>
        </w:rPr>
        <w:t>Therefore, play is not preparation for learning but is essential for learning. Without play children will not be inspired, they will not thrive, thus play is a fundamental part of education.  Friedrich Frobel stated, “play is the highest expression of the human development in childhood for it alone is the free expression of what is in the child’s soul” (Early Education, 2021). So, can we let children be children and let them play? </w:t>
      </w:r>
    </w:p>
    <w:p w14:paraId="2BF631FD" w14:textId="77777777" w:rsidR="00A41896" w:rsidRPr="00027E6B" w:rsidRDefault="00A41896" w:rsidP="00A41896">
      <w:pPr>
        <w:spacing w:line="360" w:lineRule="auto"/>
        <w:rPr>
          <w:rFonts w:ascii="Arial" w:hAnsi="Arial" w:cs="Arial"/>
        </w:rPr>
      </w:pPr>
    </w:p>
    <w:p w14:paraId="3F25FDAA" w14:textId="77777777" w:rsidR="00A41896" w:rsidRDefault="00A41896"/>
    <w:sectPr w:rsidR="00A41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6E"/>
    <w:rsid w:val="004B7507"/>
    <w:rsid w:val="0067376E"/>
    <w:rsid w:val="006D6601"/>
    <w:rsid w:val="00A10BCE"/>
    <w:rsid w:val="00A41896"/>
    <w:rsid w:val="00B7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BF833D"/>
  <w15:chartTrackingRefBased/>
  <w15:docId w15:val="{B15CBF11-B449-7040-A389-B65A9F5FB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896"/>
  </w:style>
  <w:style w:type="paragraph" w:styleId="Heading1">
    <w:name w:val="heading 1"/>
    <w:basedOn w:val="Normal"/>
    <w:next w:val="Normal"/>
    <w:link w:val="Heading1Char"/>
    <w:uiPriority w:val="9"/>
    <w:qFormat/>
    <w:rsid w:val="006737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37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7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7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7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7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7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7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7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7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37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7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7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7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7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7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7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76E"/>
    <w:rPr>
      <w:rFonts w:eastAsiaTheme="majorEastAsia" w:cstheme="majorBidi"/>
      <w:color w:val="272727" w:themeColor="text1" w:themeTint="D8"/>
    </w:rPr>
  </w:style>
  <w:style w:type="paragraph" w:styleId="Title">
    <w:name w:val="Title"/>
    <w:basedOn w:val="Normal"/>
    <w:next w:val="Normal"/>
    <w:link w:val="TitleChar"/>
    <w:uiPriority w:val="10"/>
    <w:qFormat/>
    <w:rsid w:val="006737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7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7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7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7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376E"/>
    <w:rPr>
      <w:i/>
      <w:iCs/>
      <w:color w:val="404040" w:themeColor="text1" w:themeTint="BF"/>
    </w:rPr>
  </w:style>
  <w:style w:type="paragraph" w:styleId="ListParagraph">
    <w:name w:val="List Paragraph"/>
    <w:basedOn w:val="Normal"/>
    <w:uiPriority w:val="34"/>
    <w:qFormat/>
    <w:rsid w:val="0067376E"/>
    <w:pPr>
      <w:ind w:left="720"/>
      <w:contextualSpacing/>
    </w:pPr>
  </w:style>
  <w:style w:type="character" w:styleId="IntenseEmphasis">
    <w:name w:val="Intense Emphasis"/>
    <w:basedOn w:val="DefaultParagraphFont"/>
    <w:uiPriority w:val="21"/>
    <w:qFormat/>
    <w:rsid w:val="0067376E"/>
    <w:rPr>
      <w:i/>
      <w:iCs/>
      <w:color w:val="0F4761" w:themeColor="accent1" w:themeShade="BF"/>
    </w:rPr>
  </w:style>
  <w:style w:type="paragraph" w:styleId="IntenseQuote">
    <w:name w:val="Intense Quote"/>
    <w:basedOn w:val="Normal"/>
    <w:next w:val="Normal"/>
    <w:link w:val="IntenseQuoteChar"/>
    <w:uiPriority w:val="30"/>
    <w:qFormat/>
    <w:rsid w:val="006737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76E"/>
    <w:rPr>
      <w:i/>
      <w:iCs/>
      <w:color w:val="0F4761" w:themeColor="accent1" w:themeShade="BF"/>
    </w:rPr>
  </w:style>
  <w:style w:type="character" w:styleId="IntenseReference">
    <w:name w:val="Intense Reference"/>
    <w:basedOn w:val="DefaultParagraphFont"/>
    <w:uiPriority w:val="32"/>
    <w:qFormat/>
    <w:rsid w:val="0067376E"/>
    <w:rPr>
      <w:b/>
      <w:bCs/>
      <w:smallCaps/>
      <w:color w:val="0F4761" w:themeColor="accent1" w:themeShade="BF"/>
      <w:spacing w:val="5"/>
    </w:rPr>
  </w:style>
  <w:style w:type="paragraph" w:styleId="NormalWeb">
    <w:name w:val="Normal (Web)"/>
    <w:basedOn w:val="Normal"/>
    <w:uiPriority w:val="99"/>
    <w:unhideWhenUsed/>
    <w:rsid w:val="00A41896"/>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A41896"/>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A4189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4223</Words>
  <Characters>24072</Characters>
  <Application>Microsoft Office Word</Application>
  <DocSecurity>0</DocSecurity>
  <Lines>200</Lines>
  <Paragraphs>56</Paragraphs>
  <ScaleCrop>false</ScaleCrop>
  <Company/>
  <LinksUpToDate>false</LinksUpToDate>
  <CharactersWithSpaces>28239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3</cp:revision>
  <dcterms:created xsi:type="dcterms:W3CDTF">2025-07-14T15:29:00Z</dcterms:created>
  <dcterms:modified xsi:type="dcterms:W3CDTF">2025-07-14T16:19:00Z</dcterms:modified>
</cp:coreProperties>
</file>