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85851" w14:textId="77777777" w:rsidR="00473F30" w:rsidRPr="00C57B1E" w:rsidRDefault="00473F30" w:rsidP="00473F30">
      <w:pPr>
        <w:pBdr>
          <w:top w:val="nil"/>
          <w:left w:val="nil"/>
          <w:bottom w:val="nil"/>
          <w:right w:val="nil"/>
          <w:between w:val="nil"/>
        </w:pBdr>
        <w:spacing w:line="360" w:lineRule="auto"/>
        <w:jc w:val="center"/>
        <w:rPr>
          <w:rFonts w:ascii="Calibri" w:eastAsia="Calibri" w:hAnsi="Calibri" w:cs="Calibri"/>
          <w:b/>
          <w:sz w:val="44"/>
          <w:szCs w:val="44"/>
        </w:rPr>
      </w:pPr>
      <w:r w:rsidRPr="00C57B1E">
        <w:rPr>
          <w:rFonts w:ascii="Calibri" w:eastAsia="Calibri" w:hAnsi="Calibri" w:cs="Calibri"/>
          <w:b/>
          <w:sz w:val="44"/>
          <w:szCs w:val="44"/>
        </w:rPr>
        <w:t>A comparison of the marketing methods of Moxy hotels and Six Senses hotels</w:t>
      </w:r>
    </w:p>
    <w:p w14:paraId="2370F9EA" w14:textId="77777777" w:rsidR="00473F30" w:rsidRDefault="00473F30" w:rsidP="00473F30">
      <w:pPr>
        <w:pBdr>
          <w:top w:val="nil"/>
          <w:left w:val="nil"/>
          <w:bottom w:val="nil"/>
          <w:right w:val="nil"/>
          <w:between w:val="nil"/>
        </w:pBdr>
        <w:spacing w:line="360" w:lineRule="auto"/>
        <w:rPr>
          <w:rFonts w:ascii="Calibri" w:eastAsia="Calibri" w:hAnsi="Calibri" w:cs="Calibri"/>
          <w:b/>
          <w:sz w:val="26"/>
          <w:szCs w:val="26"/>
        </w:rPr>
      </w:pPr>
    </w:p>
    <w:p w14:paraId="40303B5B" w14:textId="77777777" w:rsidR="00473F30" w:rsidRDefault="00473F30" w:rsidP="00473F30">
      <w:pPr>
        <w:pBdr>
          <w:top w:val="nil"/>
          <w:left w:val="nil"/>
          <w:bottom w:val="nil"/>
          <w:right w:val="nil"/>
          <w:between w:val="nil"/>
        </w:pBdr>
        <w:spacing w:line="360" w:lineRule="auto"/>
        <w:rPr>
          <w:rFonts w:ascii="Calibri" w:eastAsia="Calibri" w:hAnsi="Calibri" w:cs="Calibri"/>
          <w:b/>
          <w:sz w:val="26"/>
          <w:szCs w:val="26"/>
        </w:rPr>
      </w:pPr>
    </w:p>
    <w:p w14:paraId="1561F87D" w14:textId="77777777" w:rsidR="00473F30" w:rsidRDefault="00473F30" w:rsidP="00473F30">
      <w:pPr>
        <w:pBdr>
          <w:top w:val="nil"/>
          <w:left w:val="nil"/>
          <w:bottom w:val="nil"/>
          <w:right w:val="nil"/>
          <w:between w:val="nil"/>
        </w:pBdr>
        <w:spacing w:line="360" w:lineRule="auto"/>
        <w:rPr>
          <w:rFonts w:ascii="Calibri" w:eastAsia="Calibri" w:hAnsi="Calibri" w:cs="Calibri"/>
          <w:b/>
          <w:sz w:val="26"/>
          <w:szCs w:val="26"/>
        </w:rPr>
      </w:pPr>
    </w:p>
    <w:p w14:paraId="6A86927F" w14:textId="77777777" w:rsidR="00473F30" w:rsidRDefault="00473F30" w:rsidP="00473F30">
      <w:pPr>
        <w:pBdr>
          <w:top w:val="nil"/>
          <w:left w:val="nil"/>
          <w:bottom w:val="nil"/>
          <w:right w:val="nil"/>
          <w:between w:val="nil"/>
        </w:pBdr>
        <w:spacing w:line="360" w:lineRule="auto"/>
        <w:rPr>
          <w:rFonts w:ascii="Calibri" w:eastAsia="Calibri" w:hAnsi="Calibri" w:cs="Calibri"/>
          <w:b/>
          <w:sz w:val="26"/>
          <w:szCs w:val="26"/>
        </w:rPr>
      </w:pPr>
    </w:p>
    <w:p w14:paraId="47AF1017" w14:textId="77777777" w:rsidR="00473F30" w:rsidRDefault="00473F30" w:rsidP="00473F30">
      <w:pPr>
        <w:pBdr>
          <w:top w:val="nil"/>
          <w:left w:val="nil"/>
          <w:bottom w:val="nil"/>
          <w:right w:val="nil"/>
          <w:between w:val="nil"/>
        </w:pBdr>
        <w:spacing w:line="360" w:lineRule="auto"/>
        <w:rPr>
          <w:rFonts w:ascii="Calibri" w:eastAsia="Calibri" w:hAnsi="Calibri" w:cs="Calibri"/>
          <w:b/>
          <w:sz w:val="26"/>
          <w:szCs w:val="26"/>
        </w:rPr>
      </w:pPr>
    </w:p>
    <w:p w14:paraId="22092929" w14:textId="77777777" w:rsidR="00473F30" w:rsidRDefault="00473F30" w:rsidP="00473F30">
      <w:pPr>
        <w:pBdr>
          <w:top w:val="nil"/>
          <w:left w:val="nil"/>
          <w:bottom w:val="nil"/>
          <w:right w:val="nil"/>
          <w:between w:val="nil"/>
        </w:pBdr>
        <w:spacing w:line="360" w:lineRule="auto"/>
        <w:rPr>
          <w:rFonts w:ascii="Calibri" w:eastAsia="Calibri" w:hAnsi="Calibri" w:cs="Calibri"/>
          <w:b/>
          <w:sz w:val="26"/>
          <w:szCs w:val="26"/>
        </w:rPr>
      </w:pPr>
      <w:r>
        <w:rPr>
          <w:rFonts w:ascii="Calibri" w:eastAsia="Calibri" w:hAnsi="Calibri" w:cs="Calibri"/>
          <w:b/>
          <w:sz w:val="26"/>
          <w:szCs w:val="26"/>
        </w:rPr>
        <w:t>Name  of student : Mihai Iulian Draghici</w:t>
      </w:r>
    </w:p>
    <w:p w14:paraId="547CC576" w14:textId="77777777" w:rsidR="00473F30" w:rsidRDefault="00473F30" w:rsidP="00473F30">
      <w:pPr>
        <w:pBdr>
          <w:top w:val="nil"/>
          <w:left w:val="nil"/>
          <w:bottom w:val="nil"/>
          <w:right w:val="nil"/>
          <w:between w:val="nil"/>
        </w:pBdr>
        <w:spacing w:line="360" w:lineRule="auto"/>
        <w:rPr>
          <w:rFonts w:ascii="Calibri" w:eastAsia="Calibri" w:hAnsi="Calibri" w:cs="Calibri"/>
          <w:b/>
          <w:sz w:val="26"/>
          <w:szCs w:val="26"/>
        </w:rPr>
      </w:pPr>
      <w:r>
        <w:rPr>
          <w:rFonts w:ascii="Calibri" w:eastAsia="Calibri" w:hAnsi="Calibri" w:cs="Calibri"/>
          <w:b/>
          <w:sz w:val="26"/>
          <w:szCs w:val="26"/>
        </w:rPr>
        <w:t>Student Number : 2235443</w:t>
      </w:r>
    </w:p>
    <w:p w14:paraId="69EE4C7E" w14:textId="77777777" w:rsidR="00473F30" w:rsidRDefault="00473F30" w:rsidP="00473F30">
      <w:pPr>
        <w:pBdr>
          <w:top w:val="nil"/>
          <w:left w:val="nil"/>
          <w:bottom w:val="nil"/>
          <w:right w:val="nil"/>
          <w:between w:val="nil"/>
        </w:pBdr>
        <w:spacing w:line="360" w:lineRule="auto"/>
        <w:rPr>
          <w:bCs/>
          <w:sz w:val="24"/>
          <w:szCs w:val="24"/>
        </w:rPr>
      </w:pPr>
      <w:r>
        <w:rPr>
          <w:rFonts w:ascii="Calibri" w:eastAsia="Calibri" w:hAnsi="Calibri" w:cs="Calibri"/>
          <w:b/>
          <w:sz w:val="26"/>
          <w:szCs w:val="26"/>
        </w:rPr>
        <w:t xml:space="preserve">Module: </w:t>
      </w:r>
      <w:r w:rsidRPr="00473F30">
        <w:rPr>
          <w:b/>
        </w:rPr>
        <w:t>Marketing Essentials BMIH4005</w:t>
      </w:r>
    </w:p>
    <w:p w14:paraId="6E2A0BA7" w14:textId="49234A83" w:rsidR="00473F30" w:rsidRDefault="00473F30" w:rsidP="00473F30">
      <w:pPr>
        <w:pBdr>
          <w:top w:val="nil"/>
          <w:left w:val="nil"/>
          <w:bottom w:val="nil"/>
          <w:right w:val="nil"/>
          <w:between w:val="nil"/>
        </w:pBdr>
        <w:spacing w:line="360" w:lineRule="auto"/>
        <w:rPr>
          <w:rFonts w:ascii="Calibri" w:eastAsia="Calibri" w:hAnsi="Calibri" w:cs="Calibri"/>
          <w:b/>
          <w:sz w:val="26"/>
          <w:szCs w:val="26"/>
        </w:rPr>
      </w:pPr>
      <w:r>
        <w:rPr>
          <w:rFonts w:ascii="Calibri" w:eastAsia="Calibri" w:hAnsi="Calibri" w:cs="Calibri"/>
          <w:b/>
          <w:sz w:val="26"/>
          <w:szCs w:val="26"/>
        </w:rPr>
        <w:t>Module Tutor : Gayathri Nadeeshani Senanayake Mudiyanselage</w:t>
      </w:r>
    </w:p>
    <w:p w14:paraId="5C9404A6" w14:textId="460D7271" w:rsidR="0072421E" w:rsidRDefault="00473F30" w:rsidP="00473F30">
      <w:pPr>
        <w:pBdr>
          <w:top w:val="nil"/>
          <w:left w:val="nil"/>
          <w:bottom w:val="nil"/>
          <w:right w:val="nil"/>
          <w:between w:val="nil"/>
        </w:pBdr>
        <w:spacing w:line="360" w:lineRule="auto"/>
        <w:rPr>
          <w:rFonts w:ascii="Calibri" w:eastAsia="Calibri" w:hAnsi="Calibri" w:cs="Calibri"/>
          <w:b/>
          <w:sz w:val="26"/>
          <w:szCs w:val="26"/>
        </w:rPr>
      </w:pPr>
      <w:r>
        <w:rPr>
          <w:rFonts w:ascii="Calibri" w:eastAsia="Calibri" w:hAnsi="Calibri" w:cs="Calibri"/>
          <w:b/>
          <w:sz w:val="26"/>
          <w:szCs w:val="26"/>
        </w:rPr>
        <w:t>Word count :</w:t>
      </w:r>
      <w:r>
        <w:rPr>
          <w:rFonts w:ascii="Calibri" w:eastAsia="Calibri" w:hAnsi="Calibri" w:cs="Calibri"/>
          <w:b/>
          <w:sz w:val="26"/>
          <w:szCs w:val="26"/>
        </w:rPr>
        <w:t xml:space="preserve"> 1956</w:t>
      </w:r>
    </w:p>
    <w:p w14:paraId="35834E70"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0964FB61"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020C5FCE"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2FC411B7"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0FE875F3"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640194F0"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2BBB94BA"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56457FBB"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434212CF"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58D85BED"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7F4B6CEF"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0B9F04DD"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6E8A4575"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49979C07"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5849A291"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1BEE6F57"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25322E34"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11235351"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133FF669"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17DCE586"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105E152F"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045F54D7"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58466863"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201F8538"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7446745B"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4DEABE0B"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566F96ED" w14:textId="77777777" w:rsidR="0072421E" w:rsidRDefault="00AB521B">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sz w:val="24"/>
          <w:szCs w:val="24"/>
        </w:rPr>
        <w:t xml:space="preserve">Moxy and Six Senses' marketing methods and strategies are compared in the essay. Marketing is essential for hotels and resorts. It enhances the hotel's reputation and patrons' trust. Moxy belongs to Marriott International. Millennials and Gen Zers seeking low prices, cool decor, and fun travel activities stay at this lifestyle hotel chain (Moxy Hotels, 2019). Six Senses Resorts Spas are eco-friendly. Since 1995, it has had over 20 international locations (Six senses, 2019). Six Senses resorts have luxurious spas, fine dining, and eco-friendly building and management. Local communities and the environment benefit from brand properties (InterContinental Hotels Group PLC, 2022). Situational analysis tools like SWOT and PESTEL analysis and marketing mix and Segmentation, Targeting and Positioning is used to compare the brand's marketing strategies which allows to explore a number of different generational and strategic approaches to marketing. </w:t>
      </w:r>
    </w:p>
    <w:p w14:paraId="11FDEEF9" w14:textId="77777777" w:rsidR="0072421E" w:rsidRDefault="0072421E">
      <w:pPr>
        <w:pBdr>
          <w:top w:val="nil"/>
          <w:left w:val="nil"/>
          <w:bottom w:val="nil"/>
          <w:right w:val="nil"/>
          <w:between w:val="nil"/>
        </w:pBdr>
        <w:rPr>
          <w:rFonts w:ascii="Calibri" w:eastAsia="Calibri" w:hAnsi="Calibri" w:cs="Calibri"/>
          <w:b/>
          <w:color w:val="000000"/>
          <w:sz w:val="28"/>
          <w:szCs w:val="28"/>
        </w:rPr>
      </w:pPr>
    </w:p>
    <w:p w14:paraId="13737C8B" w14:textId="77777777" w:rsidR="0072421E" w:rsidRDefault="00AB521B">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sz w:val="24"/>
          <w:szCs w:val="24"/>
        </w:rPr>
        <w:t>Successful marketing campaigns boost company and customer results, according to George (2021). Despite marketing's constants, tourism and hospitality marketers, managers, and trainees must keep up. SWOT and PESTEL can be used to compare Six senses and Moxy hotels' marketing strategies. Marketing SWOT analysis improves companies internally and externally (Gurel, 2017). The PESTLE analysis contextualises the company's strategy, brand identity, growth targets, and threats. It can evaluate products and services and inspire new ones (Tsilingeridis, Moustaka and Vakali, 2023).</w:t>
      </w:r>
    </w:p>
    <w:p w14:paraId="507D9ACA" w14:textId="77777777" w:rsidR="0072421E" w:rsidRDefault="00AB521B">
      <w:pPr>
        <w:pBdr>
          <w:top w:val="nil"/>
          <w:left w:val="nil"/>
          <w:bottom w:val="nil"/>
          <w:right w:val="nil"/>
          <w:between w:val="nil"/>
        </w:pBdr>
        <w:spacing w:line="360" w:lineRule="auto"/>
        <w:jc w:val="both"/>
        <w:rPr>
          <w:rFonts w:ascii="Calibri" w:eastAsia="Calibri" w:hAnsi="Calibri" w:cs="Calibri"/>
          <w:sz w:val="24"/>
          <w:szCs w:val="24"/>
        </w:rPr>
      </w:pPr>
      <w:r>
        <w:rPr>
          <w:rFonts w:ascii="Calibri" w:eastAsia="Calibri" w:hAnsi="Calibri" w:cs="Calibri"/>
          <w:sz w:val="24"/>
          <w:szCs w:val="24"/>
        </w:rPr>
        <w:t xml:space="preserve">SWOT analysis of Moxy Hotels has Strengths as Unique design and style, Cost-effective (George, 2021), Focused on technology (Vaduva and Takacs, 2017), Weaknesses as Minimal </w:t>
      </w:r>
      <w:r>
        <w:rPr>
          <w:rFonts w:ascii="Calibri" w:eastAsia="Calibri" w:hAnsi="Calibri" w:cs="Calibri"/>
          <w:sz w:val="24"/>
          <w:szCs w:val="24"/>
        </w:rPr>
        <w:lastRenderedPageBreak/>
        <w:t>brand-recognition, Fewer Amenities (Seffar, 2020), Opportunities as Expansion (Vaduva and Takacs, 2017), Diversification Recessions and other economic downturns (Vaduva and Takacs, 2017) (George, 2021). Six Senses Hotels Resorts Spas' SWOT analysis has revealed Strengths include a Luxury label (Vaduva and Takacs, 2017), Invest in the long-term future (S&amp;P, 2017), Health promotion of goods and services (Seffar, 2020), Weaknesses are Expensive (Vaduva and Takacs, 2017), and Locations are Limited (S&amp;P, 2017).</w:t>
      </w:r>
    </w:p>
    <w:p w14:paraId="7DA81D5B" w14:textId="77777777" w:rsidR="0072421E" w:rsidRDefault="00AB521B">
      <w:pPr>
        <w:pBdr>
          <w:top w:val="nil"/>
          <w:left w:val="nil"/>
          <w:bottom w:val="nil"/>
          <w:right w:val="nil"/>
          <w:between w:val="nil"/>
        </w:pBdr>
        <w:spacing w:line="360" w:lineRule="auto"/>
        <w:jc w:val="both"/>
        <w:rPr>
          <w:rFonts w:ascii="Calibri" w:eastAsia="Calibri" w:hAnsi="Calibri" w:cs="Calibri"/>
          <w:sz w:val="24"/>
          <w:szCs w:val="24"/>
        </w:rPr>
      </w:pPr>
      <w:r>
        <w:rPr>
          <w:rFonts w:ascii="Calibri" w:eastAsia="Calibri" w:hAnsi="Calibri" w:cs="Calibri"/>
          <w:sz w:val="24"/>
          <w:szCs w:val="24"/>
        </w:rPr>
        <w:t>Expansion presents opportunities (S&amp;P, 2017), and competition and economic collapse present threats (Vaduva and Takacs, 2017). Since the pandemic, both brands have faced challenges specific to the hospitality industry, such as increased competition and the adverse effects of economic shifts like inflation, which must be overcome by capitalising on Moxy and Six Senses' current opportunities and strengths.</w:t>
      </w:r>
    </w:p>
    <w:p w14:paraId="357B346E" w14:textId="77777777" w:rsidR="0072421E" w:rsidRDefault="00AB521B">
      <w:pPr>
        <w:pBdr>
          <w:top w:val="nil"/>
          <w:left w:val="nil"/>
          <w:bottom w:val="nil"/>
          <w:right w:val="nil"/>
          <w:between w:val="nil"/>
        </w:pBdr>
        <w:spacing w:line="360" w:lineRule="auto"/>
        <w:jc w:val="both"/>
        <w:rPr>
          <w:rFonts w:ascii="Calibri" w:eastAsia="Calibri" w:hAnsi="Calibri" w:cs="Calibri"/>
          <w:sz w:val="24"/>
          <w:szCs w:val="24"/>
        </w:rPr>
      </w:pPr>
      <w:r>
        <w:rPr>
          <w:rFonts w:ascii="Calibri" w:eastAsia="Calibri" w:hAnsi="Calibri" w:cs="Calibri"/>
          <w:sz w:val="24"/>
          <w:szCs w:val="24"/>
        </w:rPr>
        <w:t>PESTEL analysis shows that Moxy Hotels and Six Senses may be affected by the following political, economic, social, technological, environmental, and legal factors:</w:t>
      </w:r>
    </w:p>
    <w:p w14:paraId="529729EA" w14:textId="77777777" w:rsidR="0072421E" w:rsidRDefault="00AB521B">
      <w:pPr>
        <w:pBdr>
          <w:top w:val="nil"/>
          <w:left w:val="nil"/>
          <w:bottom w:val="nil"/>
          <w:right w:val="nil"/>
          <w:between w:val="nil"/>
        </w:pBdr>
        <w:spacing w:line="360" w:lineRule="auto"/>
        <w:jc w:val="both"/>
        <w:rPr>
          <w:rFonts w:ascii="Calibri" w:eastAsia="Calibri" w:hAnsi="Calibri" w:cs="Calibri"/>
          <w:sz w:val="24"/>
          <w:szCs w:val="24"/>
        </w:rPr>
      </w:pPr>
      <w:r>
        <w:rPr>
          <w:rFonts w:ascii="Calibri" w:eastAsia="Calibri" w:hAnsi="Calibri" w:cs="Calibri"/>
          <w:sz w:val="24"/>
          <w:szCs w:val="24"/>
        </w:rPr>
        <w:t>Hotel Moxy Include PESTEL of Political factors like The government regulating guest health and safety, taxation, and entry visas for the hospitality industry. The number of people who travel is influenced by economic factors such as the global economy, discretionary spending, personal income, and country and regional economies. Staff salaries, utilities, and renovation and expansion capital are included. (George, 2021). Social factors include consumer preference for ecotourism and other environmentally friendly vacations. Young, tech-savvy tourists and changing age groups are examples of such changes (Madsen and Grønseth, 2022). Technological factors like mobile phones and online travel agencies have changed travel. Hotels improve guest service with bright rooms, VR/AR, and chatbots (George, 2021). Environmental factors, such as climate change, impact tourism in many ways. Sustainable tourism is growing due to renewable energy and waste reduction (George, 2021) and Legal factors like the General Data Protection Regulations, which protect EU citizens' privacy and data security (GDPR). Anti-discrimination laws cover accessible public transportation and other accommodations.</w:t>
      </w:r>
    </w:p>
    <w:p w14:paraId="0C2FDA91" w14:textId="77777777" w:rsidR="0072421E" w:rsidRDefault="00AB521B">
      <w:pPr>
        <w:pBdr>
          <w:top w:val="nil"/>
          <w:left w:val="nil"/>
          <w:bottom w:val="nil"/>
          <w:right w:val="nil"/>
          <w:between w:val="nil"/>
        </w:pBdr>
        <w:spacing w:line="360" w:lineRule="auto"/>
        <w:jc w:val="both"/>
        <w:rPr>
          <w:rFonts w:ascii="Calibri" w:eastAsia="Calibri" w:hAnsi="Calibri" w:cs="Calibri"/>
          <w:b/>
          <w:color w:val="000000"/>
          <w:sz w:val="26"/>
          <w:szCs w:val="26"/>
        </w:rPr>
      </w:pPr>
      <w:r>
        <w:rPr>
          <w:rFonts w:ascii="Calibri" w:eastAsia="Calibri" w:hAnsi="Calibri" w:cs="Calibri"/>
          <w:sz w:val="24"/>
          <w:szCs w:val="24"/>
        </w:rPr>
        <w:t xml:space="preserve">PESTEL's Six Senses Political requirements include visitor visas, tax payments, health and safety, and visitor safety (Madsen and Grnseth, 2022). The political climate and travel warnings in Six Senses countries, economic factors like macroeconomic and socioeconomic factors, and social factors like consumer changes like ecotourism can affect national and regional luxury vacation demand (including utilities and staff) (S&amp;P, 2017). An ageing </w:t>
      </w:r>
      <w:r>
        <w:rPr>
          <w:rFonts w:ascii="Calibri" w:eastAsia="Calibri" w:hAnsi="Calibri" w:cs="Calibri"/>
          <w:sz w:val="24"/>
          <w:szCs w:val="24"/>
        </w:rPr>
        <w:lastRenderedPageBreak/>
        <w:t>population and a rise in young, health-conscious tourists affect travel. (S&amp;P, 2017). Technological factors include mobile phones and other technology that benefits online travel agencies. Chatbots, bright rooms, and VR/AR excursions improve hotel stays (Madsen and Grønseth, 2022). Environmental factors where global warming significantly impacts tourism (Madsen and Grnseth, 2022). More natural disasters and climate change indicate this. This company's commitment to the environment is shown by its use of renewable energy, waste reduction, and efficiency improvements. Legal factors include The EU's GDPR safeguarding personal data (George, 2021). Civil rights for disabled people. Environmental regulations like garbage collection and energy conservation (S&amp;P, 2017).</w:t>
      </w:r>
    </w:p>
    <w:p w14:paraId="22E09703" w14:textId="77777777" w:rsidR="0072421E" w:rsidRDefault="00AB521B">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Moxy hotels offer free Wi-Fi, modern decor, and communal spaces. The company's products are now famous worldwide. According to Positioner (2022), Six Senses offers unique vacations in breathtaking locations, while Moxy offers affordable boutique hotels for younger travellers. Businesses use a "marketing mix" of tactical tools to target a specific demographic. This covers all company actions that affect consumer demand. It aids strategic and tactical marketing.</w:t>
      </w:r>
      <w:r>
        <w:rPr>
          <w:rFonts w:ascii="Calibri" w:eastAsia="Calibri" w:hAnsi="Calibri" w:cs="Calibri"/>
          <w:b/>
          <w:color w:val="000000"/>
          <w:sz w:val="24"/>
          <w:szCs w:val="24"/>
        </w:rPr>
        <w:t xml:space="preserve"> </w:t>
      </w:r>
      <w:r>
        <w:rPr>
          <w:rFonts w:ascii="Calibri" w:eastAsia="Calibri" w:hAnsi="Calibri" w:cs="Calibri"/>
          <w:color w:val="000000"/>
          <w:sz w:val="24"/>
          <w:szCs w:val="24"/>
        </w:rPr>
        <w:t>The following components make up Moxy and Six Senses' marketing mix:</w:t>
      </w:r>
    </w:p>
    <w:p w14:paraId="1D0E199F" w14:textId="77777777" w:rsidR="0072421E" w:rsidRDefault="00AB521B">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Product: Moxy Hotels offer a variety of rooms and suites for tech-savvy guests seeking a low-cost, high-style, and entertaining stay (Weinstein, 2022). This brand offers gathering areas, cutting-edge furnishings, free Wi-Fi, mobile check-in, and other tech-focused amenities. Six Senses Hotels offer spa treatments, fine dining, and eco-friendly accommodations (Positioner, 2022). The brand's properties are unique, immersive, and eco-friendly, highlighting local culture and history.</w:t>
      </w:r>
    </w:p>
    <w:p w14:paraId="40F99FD6" w14:textId="77777777" w:rsidR="0072421E" w:rsidRDefault="00AB521B">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Price: Six Senses Hotels' room types and holiday packages are more expensive than competitors. The brand's high prices reflect its high-end clientele. Moxy Hotels is a budget-friendly alternative to higher-priced hotels (Allen, 2020). In addition to easy booking and loyalty programmes, the brand offers affordable rooms in various categories (Kotler et al., 2014).</w:t>
      </w:r>
    </w:p>
    <w:p w14:paraId="43759BA0" w14:textId="77777777" w:rsidR="0072421E" w:rsidRDefault="00AB521B">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Place: Six Senses Hotels have global locations. The brand's hotels are often in scenic locations, allowing guests to unwind. Several continents have Moxy Hotels. Most of the chain's hotels are in or near busy downtown areas or other tourist attractions, making them ideal for vacationers (Positioner, 2022).</w:t>
      </w:r>
    </w:p>
    <w:p w14:paraId="11E01C86" w14:textId="77777777" w:rsidR="0072421E" w:rsidRDefault="00AB521B">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Promotion: Moxy Hotels advertises via social media, influencer marketing, email marketing, and traditional advertising. The company targets segments with specific messages and offers </w:t>
      </w:r>
      <w:r>
        <w:rPr>
          <w:rFonts w:ascii="Calibri" w:eastAsia="Calibri" w:hAnsi="Calibri" w:cs="Calibri"/>
          <w:color w:val="000000"/>
          <w:sz w:val="24"/>
          <w:szCs w:val="24"/>
        </w:rPr>
        <w:lastRenderedPageBreak/>
        <w:t>using data-driven marketing and customer insights. Six Senses Hotels uses many advertising and PR methods to attract its ideal customers. They promote many offers and use the techniques used by Moxy (George, 2021).</w:t>
      </w:r>
    </w:p>
    <w:p w14:paraId="5DB2FA86" w14:textId="77777777" w:rsidR="0072421E" w:rsidRDefault="00AB521B">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People: Moxy Hotels teach guests to be helpful and friendly to make their stay fun (Allen, 2020). Six Senses Hotels trains all new hires in a wide range of helpful information and how to be warm and welcoming hosts to ensure guests have a great stay (Allen, 2020). Both companies seek customer loyalty through loyalty programmes, customer feedback, and bespoke service.</w:t>
      </w:r>
    </w:p>
    <w:p w14:paraId="3641C936" w14:textId="77777777" w:rsidR="0072421E" w:rsidRDefault="00AB521B">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Process: Moxy Hotels and Six Senses use modern technology to offer seamless guest experiences, from mobile check-in to in-room service (George, 2021). Another brand value is sustainability. The brands' activities and projects aim to minimise environmental impact (Allen, 2020).</w:t>
      </w:r>
    </w:p>
    <w:p w14:paraId="14D0F0FD" w14:textId="77777777" w:rsidR="0072421E" w:rsidRDefault="00AB521B">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Physical evidence: Moxy Hotels' locations emphasise communal spaces and modern amenities to reflect the brand's trendy, cutting-edge vibe (George, 2021). Six Senses Hotels use natural materials, local crafts, and eco-friendly design to convey their luxury and sustainability. The brand's locations are beautiful and environmentally friendly (Positioner, 2022).</w:t>
      </w:r>
    </w:p>
    <w:p w14:paraId="2EB9E19E" w14:textId="77777777" w:rsidR="0072421E" w:rsidRDefault="00AB521B">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sz w:val="24"/>
          <w:szCs w:val="24"/>
        </w:rPr>
        <w:t>Individual preferences and needs inform the unique marketing approaches taken by each hotel. as its target demographics and pricing structures vary. They both operate in the same market and employ similar methods of brand promotion. To do the right thing, both businesses employ state-of-the-art equipment and workspaces.</w:t>
      </w:r>
    </w:p>
    <w:p w14:paraId="2C113DB8" w14:textId="77777777" w:rsidR="0072421E" w:rsidRDefault="0072421E">
      <w:pPr>
        <w:pBdr>
          <w:top w:val="nil"/>
          <w:left w:val="nil"/>
          <w:bottom w:val="nil"/>
          <w:right w:val="nil"/>
          <w:between w:val="nil"/>
        </w:pBdr>
        <w:spacing w:line="360" w:lineRule="auto"/>
        <w:jc w:val="both"/>
        <w:rPr>
          <w:rFonts w:ascii="Calibri" w:eastAsia="Calibri" w:hAnsi="Calibri" w:cs="Calibri"/>
          <w:b/>
          <w:color w:val="000000"/>
          <w:sz w:val="26"/>
          <w:szCs w:val="26"/>
        </w:rPr>
      </w:pPr>
    </w:p>
    <w:p w14:paraId="2C799516" w14:textId="77777777" w:rsidR="0072421E" w:rsidRDefault="00AB521B">
      <w:pPr>
        <w:pBdr>
          <w:top w:val="nil"/>
          <w:left w:val="nil"/>
          <w:bottom w:val="nil"/>
          <w:right w:val="nil"/>
          <w:between w:val="nil"/>
        </w:pBdr>
        <w:spacing w:line="360" w:lineRule="auto"/>
        <w:jc w:val="both"/>
        <w:rPr>
          <w:rFonts w:ascii="Calibri" w:eastAsia="Calibri" w:hAnsi="Calibri" w:cs="Calibri"/>
          <w:sz w:val="24"/>
          <w:szCs w:val="24"/>
        </w:rPr>
      </w:pPr>
      <w:r>
        <w:rPr>
          <w:rFonts w:ascii="Calibri" w:eastAsia="Calibri" w:hAnsi="Calibri" w:cs="Calibri"/>
          <w:sz w:val="24"/>
          <w:szCs w:val="24"/>
        </w:rPr>
        <w:t xml:space="preserve">Moxy and Six Senses Hotels divide customers by demographic, psychological, and behavioural traits. Luxury, sustainability, and authentic cultural experiences may attract affluent wellness-focused travellers to Six Senses. On the other hand, Moxy may draw young, tech-savvy travellers who value cost, convenience, and social activities (Six Senses, 2019). Six Senses Hotels, Resorts, and Spas' worldwide locations in China, Maldives, and more offer guests many cultural and natural experiences (Six senses, 2019). Moxy may emphasise its city-suburban conveniences. Moxy Hotels are in Austria, Belgium, Germany, Italy, Portugal, and others (Marriott international, 2023). Six Senses Hotels, Resorts, and Spas and Moxy Hotels should advertise globally. Marketing to the right people requires knowledge of regional </w:t>
      </w:r>
      <w:r>
        <w:rPr>
          <w:rFonts w:ascii="Calibri" w:eastAsia="Calibri" w:hAnsi="Calibri" w:cs="Calibri"/>
          <w:sz w:val="24"/>
          <w:szCs w:val="24"/>
        </w:rPr>
        <w:lastRenderedPageBreak/>
        <w:t xml:space="preserve">demographics, interests, and purchasing habits. Markets have rules. Six Senses must be flexible and timely in its marketing to succeed globally </w:t>
      </w:r>
      <w:r>
        <w:rPr>
          <w:rFonts w:ascii="Calibri" w:eastAsia="Calibri" w:hAnsi="Calibri" w:cs="Calibri"/>
          <w:sz w:val="24"/>
          <w:szCs w:val="24"/>
          <w:highlight w:val="white"/>
        </w:rPr>
        <w:t>(Killian and McManus, 2015)</w:t>
      </w:r>
      <w:r>
        <w:rPr>
          <w:rFonts w:ascii="Calibri" w:eastAsia="Calibri" w:hAnsi="Calibri" w:cs="Calibri"/>
          <w:sz w:val="24"/>
          <w:szCs w:val="24"/>
        </w:rPr>
        <w:t>.</w:t>
      </w:r>
    </w:p>
    <w:p w14:paraId="4F592D48" w14:textId="77777777" w:rsidR="0072421E" w:rsidRDefault="00AB521B">
      <w:pPr>
        <w:pBdr>
          <w:top w:val="nil"/>
          <w:left w:val="nil"/>
          <w:bottom w:val="nil"/>
          <w:right w:val="nil"/>
          <w:between w:val="nil"/>
        </w:pBdr>
        <w:spacing w:line="360" w:lineRule="auto"/>
        <w:jc w:val="both"/>
        <w:rPr>
          <w:rFonts w:ascii="Calibri" w:eastAsia="Calibri" w:hAnsi="Calibri" w:cs="Calibri"/>
          <w:sz w:val="24"/>
          <w:szCs w:val="24"/>
        </w:rPr>
      </w:pPr>
      <w:r>
        <w:rPr>
          <w:rFonts w:ascii="Calibri" w:eastAsia="Calibri" w:hAnsi="Calibri" w:cs="Calibri"/>
          <w:sz w:val="24"/>
          <w:szCs w:val="24"/>
        </w:rPr>
        <w:t>With this customer segmentation, Moxy Hotels and Six Senses Hotels could improve their advertising and promotions. It may adapt its marketing to its target market's needs (LINCHI KWOK, PhD, 2018). Moxy Hotels can stand out from competitors by taking a stand on issues that matter to its target demographic (Positioner, 2022). Moxy could provide a fun and affordable alternative to traditional hotels focusing on technology, social experiences, and affordability (Team 8.1, 2019). SixSenses could offer unique, restorative, environmentally conscious, and culturally immersive wellness experiences. The market mix diversified study found that Moxy Hotels and Six Senses Hotels would benefit from an STP strategy to improve their target demographic's reputation. STP, positioning, messaging, product line and customer service are linked (Team 8.1, 2019).</w:t>
      </w:r>
    </w:p>
    <w:p w14:paraId="2B2AF727" w14:textId="77777777" w:rsidR="0072421E" w:rsidRDefault="00AB521B">
      <w:pPr>
        <w:pBdr>
          <w:top w:val="nil"/>
          <w:left w:val="nil"/>
          <w:bottom w:val="nil"/>
          <w:right w:val="nil"/>
          <w:between w:val="nil"/>
        </w:pBdr>
        <w:spacing w:line="360" w:lineRule="auto"/>
        <w:jc w:val="both"/>
        <w:rPr>
          <w:rFonts w:ascii="Calibri" w:eastAsia="Calibri" w:hAnsi="Calibri" w:cs="Calibri"/>
          <w:sz w:val="24"/>
          <w:szCs w:val="24"/>
        </w:rPr>
      </w:pPr>
      <w:r>
        <w:rPr>
          <w:rFonts w:ascii="Calibri" w:eastAsia="Calibri" w:hAnsi="Calibri" w:cs="Calibri"/>
          <w:sz w:val="24"/>
          <w:szCs w:val="24"/>
        </w:rPr>
        <w:t xml:space="preserve">Businesses now market to consumers using technology, which brought a difference in marketing communication from traditional to social media and digital marketing techniques. Six Senses Hotels, Resorts, Spas and Moxy hotels employ the same tried-and-true methods of promoting their establishments and communicating with the market. This is because they all operate in the same field and employ the same techniques. You can promote an event, business, or product through the following channels: social media, email, content creation, and influencers </w:t>
      </w:r>
      <w:r>
        <w:rPr>
          <w:rFonts w:ascii="Calibri" w:eastAsia="Calibri" w:hAnsi="Calibri" w:cs="Calibri"/>
          <w:sz w:val="24"/>
          <w:szCs w:val="24"/>
          <w:highlight w:val="white"/>
        </w:rPr>
        <w:t>(Kandampully, Zhang and Bilgihan, 2015)</w:t>
      </w:r>
      <w:r>
        <w:rPr>
          <w:rFonts w:ascii="Calibri" w:eastAsia="Calibri" w:hAnsi="Calibri" w:cs="Calibri"/>
          <w:sz w:val="24"/>
          <w:szCs w:val="24"/>
        </w:rPr>
        <w:t xml:space="preserve">. Six Senses also uses publicity and media appearances to spread its message and raise its company's profile. There are various ways to do this, such as collaborating with the media, sending reporters on trips, and releasing new products. Moxy Hotels and Six Senses use various marketing communication channels to reach and engage with their respective audiences effectively </w:t>
      </w:r>
      <w:r>
        <w:rPr>
          <w:rFonts w:ascii="Calibri" w:eastAsia="Calibri" w:hAnsi="Calibri" w:cs="Calibri"/>
          <w:sz w:val="24"/>
          <w:szCs w:val="24"/>
          <w:highlight w:val="white"/>
        </w:rPr>
        <w:t>(MarcomCentral, 2020)</w:t>
      </w:r>
      <w:r>
        <w:rPr>
          <w:rFonts w:ascii="Calibri" w:eastAsia="Calibri" w:hAnsi="Calibri" w:cs="Calibri"/>
          <w:sz w:val="24"/>
          <w:szCs w:val="24"/>
        </w:rPr>
        <w:t xml:space="preserve">. The tourism and hospitality industries have significantly changed due to social media marketing, digital marketing, health concerns (such as COVID-19), traveller safety and security, and social responsibility (George, 2021). Also, War devastates hospitality. Hotels lose money when guests cancel their reservations or leave early. Flight prices and travel expenses will rise. </w:t>
      </w:r>
    </w:p>
    <w:p w14:paraId="2A585E66" w14:textId="77777777" w:rsidR="0072421E" w:rsidRDefault="00AB521B">
      <w:pPr>
        <w:pBdr>
          <w:top w:val="nil"/>
          <w:left w:val="nil"/>
          <w:bottom w:val="nil"/>
          <w:right w:val="nil"/>
          <w:between w:val="nil"/>
        </w:pBdr>
        <w:spacing w:line="360" w:lineRule="auto"/>
        <w:jc w:val="both"/>
        <w:rPr>
          <w:rFonts w:ascii="Calibri" w:eastAsia="Calibri" w:hAnsi="Calibri" w:cs="Calibri"/>
          <w:sz w:val="24"/>
          <w:szCs w:val="24"/>
        </w:rPr>
      </w:pPr>
      <w:r>
        <w:rPr>
          <w:rFonts w:ascii="Calibri" w:eastAsia="Calibri" w:hAnsi="Calibri" w:cs="Calibri"/>
          <w:sz w:val="24"/>
          <w:szCs w:val="24"/>
        </w:rPr>
        <w:t xml:space="preserve">Analysing data from various sources, including social media, search engines, and display ads, SimilarWeb can provide insight into the most effective strategies for reaching a specific demographic. An outline of the SimilarWeb tool is given in the Appendices section. This data can be used for market communication, develop more specific advertising campaigns, and explain Moxy and Six Senses' intended appeal (Prantl and Prantl, 2018). Finding out which of </w:t>
      </w:r>
      <w:r>
        <w:rPr>
          <w:rFonts w:ascii="Calibri" w:eastAsia="Calibri" w:hAnsi="Calibri" w:cs="Calibri"/>
          <w:sz w:val="24"/>
          <w:szCs w:val="24"/>
        </w:rPr>
        <w:lastRenderedPageBreak/>
        <w:t>a brand's offerings are the most well-liked with the help of SimilarWeb and adopting their strategy can also open more marketing ways. When considering the pricing component of the marketing mix, it can also shed light on the site's pricing strategy and the demographics and psychographics of its target customers.  Moxy Hotels have more website traffic and engagement because it targets a younger, tech-savvy audience and uses social media and digital marketing. Six Senses Hotels' website has higher engagement metrics for travel-related content like travel inspiration, itinerary planning, and luxury travel experiences due to its more affluent and older clientele. Both hotels have their advantages, so it really comes down to personal taste and requirements.</w:t>
      </w:r>
    </w:p>
    <w:p w14:paraId="1B2A309F" w14:textId="77777777" w:rsidR="0072421E" w:rsidRDefault="0072421E">
      <w:pPr>
        <w:pBdr>
          <w:top w:val="nil"/>
          <w:left w:val="nil"/>
          <w:bottom w:val="nil"/>
          <w:right w:val="nil"/>
          <w:between w:val="nil"/>
        </w:pBdr>
        <w:spacing w:line="360" w:lineRule="auto"/>
        <w:rPr>
          <w:rFonts w:ascii="Calibri" w:eastAsia="Calibri" w:hAnsi="Calibri" w:cs="Calibri"/>
          <w:b/>
          <w:sz w:val="26"/>
          <w:szCs w:val="26"/>
        </w:rPr>
      </w:pPr>
    </w:p>
    <w:p w14:paraId="2C95D51A" w14:textId="77777777" w:rsidR="0072421E" w:rsidRDefault="00AB521B">
      <w:pPr>
        <w:pBdr>
          <w:top w:val="nil"/>
          <w:left w:val="nil"/>
          <w:bottom w:val="nil"/>
          <w:right w:val="nil"/>
          <w:between w:val="nil"/>
        </w:pBdr>
        <w:spacing w:line="360" w:lineRule="auto"/>
        <w:jc w:val="both"/>
        <w:rPr>
          <w:rFonts w:ascii="Calibri" w:eastAsia="Calibri" w:hAnsi="Calibri" w:cs="Calibri"/>
          <w:b/>
          <w:color w:val="000000"/>
          <w:sz w:val="26"/>
          <w:szCs w:val="26"/>
        </w:rPr>
      </w:pPr>
      <w:r>
        <w:rPr>
          <w:rFonts w:ascii="Calibri" w:eastAsia="Calibri" w:hAnsi="Calibri" w:cs="Calibri"/>
          <w:color w:val="000000"/>
          <w:sz w:val="24"/>
          <w:szCs w:val="24"/>
        </w:rPr>
        <w:t>Moxy Hotels promotes and attracts customers through social media, digital advertising, influencer partnerships, experiential marketing, and loyalty programmes.</w:t>
      </w:r>
      <w:r>
        <w:rPr>
          <w:rFonts w:ascii="Calibri" w:eastAsia="Calibri" w:hAnsi="Calibri" w:cs="Calibri"/>
          <w:sz w:val="24"/>
          <w:szCs w:val="24"/>
        </w:rPr>
        <w:t xml:space="preserve"> </w:t>
      </w:r>
      <w:r>
        <w:rPr>
          <w:rFonts w:ascii="Calibri" w:eastAsia="Calibri" w:hAnsi="Calibri" w:cs="Calibri"/>
          <w:color w:val="000000"/>
          <w:sz w:val="24"/>
          <w:szCs w:val="24"/>
        </w:rPr>
        <w:t xml:space="preserve">Moxy Hotels targets a niche in the hospitality industry with low rates, user-friendliness, and cutting-edge design. Six Senses Hotels Resorts Spas caters to wealthy </w:t>
      </w:r>
      <w:r>
        <w:rPr>
          <w:rFonts w:ascii="Calibri" w:eastAsia="Calibri" w:hAnsi="Calibri" w:cs="Calibri"/>
          <w:sz w:val="24"/>
          <w:szCs w:val="24"/>
        </w:rPr>
        <w:t>travellers</w:t>
      </w:r>
      <w:r>
        <w:rPr>
          <w:rFonts w:ascii="Calibri" w:eastAsia="Calibri" w:hAnsi="Calibri" w:cs="Calibri"/>
          <w:color w:val="000000"/>
          <w:sz w:val="24"/>
          <w:szCs w:val="24"/>
        </w:rPr>
        <w:t xml:space="preserve"> with eco-friendly, healthy, and </w:t>
      </w:r>
      <w:r>
        <w:rPr>
          <w:rFonts w:ascii="Calibri" w:eastAsia="Calibri" w:hAnsi="Calibri" w:cs="Calibri"/>
          <w:sz w:val="24"/>
          <w:szCs w:val="24"/>
        </w:rPr>
        <w:t>customised</w:t>
      </w:r>
      <w:r>
        <w:rPr>
          <w:rFonts w:ascii="Calibri" w:eastAsia="Calibri" w:hAnsi="Calibri" w:cs="Calibri"/>
          <w:color w:val="000000"/>
          <w:sz w:val="24"/>
          <w:szCs w:val="24"/>
        </w:rPr>
        <w:t xml:space="preserve"> vacations. The brand's ideal customers value health, sustainability, and </w:t>
      </w:r>
      <w:r>
        <w:rPr>
          <w:rFonts w:ascii="Calibri" w:eastAsia="Calibri" w:hAnsi="Calibri" w:cs="Calibri"/>
          <w:sz w:val="24"/>
          <w:szCs w:val="24"/>
        </w:rPr>
        <w:t>personalized</w:t>
      </w:r>
      <w:r>
        <w:rPr>
          <w:rFonts w:ascii="Calibri" w:eastAsia="Calibri" w:hAnsi="Calibri" w:cs="Calibri"/>
          <w:color w:val="000000"/>
          <w:sz w:val="24"/>
          <w:szCs w:val="24"/>
        </w:rPr>
        <w:t xml:space="preserve"> service and are willing to pay a premium for them. Technological advances, consumer preferences, and global economic and political climates will likely shape the hospitality industry's future. Ultimately, a customer's decision as to which hotel is "better" is influenced by a variety of factors, such as location, room amenities, services provided, and the customer's budget.</w:t>
      </w:r>
    </w:p>
    <w:p w14:paraId="0B1D0E61" w14:textId="77777777" w:rsidR="0072421E" w:rsidRDefault="0072421E">
      <w:pPr>
        <w:pBdr>
          <w:top w:val="nil"/>
          <w:left w:val="nil"/>
          <w:bottom w:val="nil"/>
          <w:right w:val="nil"/>
          <w:between w:val="nil"/>
        </w:pBdr>
        <w:spacing w:line="360" w:lineRule="auto"/>
        <w:jc w:val="both"/>
        <w:rPr>
          <w:rFonts w:ascii="Calibri" w:eastAsia="Calibri" w:hAnsi="Calibri" w:cs="Calibri"/>
          <w:b/>
          <w:sz w:val="26"/>
          <w:szCs w:val="26"/>
        </w:rPr>
      </w:pPr>
    </w:p>
    <w:p w14:paraId="109F43DA" w14:textId="77777777" w:rsidR="00473F30" w:rsidRDefault="00473F30">
      <w:pPr>
        <w:pBdr>
          <w:top w:val="nil"/>
          <w:left w:val="nil"/>
          <w:bottom w:val="nil"/>
          <w:right w:val="nil"/>
          <w:between w:val="nil"/>
        </w:pBdr>
        <w:spacing w:line="360" w:lineRule="auto"/>
        <w:jc w:val="both"/>
        <w:rPr>
          <w:rFonts w:ascii="Calibri" w:eastAsia="Calibri" w:hAnsi="Calibri" w:cs="Calibri"/>
          <w:b/>
          <w:color w:val="000000"/>
          <w:sz w:val="26"/>
          <w:szCs w:val="26"/>
        </w:rPr>
      </w:pPr>
    </w:p>
    <w:p w14:paraId="57B8FAE5" w14:textId="77777777" w:rsidR="00473F30" w:rsidRDefault="00473F30">
      <w:pPr>
        <w:pBdr>
          <w:top w:val="nil"/>
          <w:left w:val="nil"/>
          <w:bottom w:val="nil"/>
          <w:right w:val="nil"/>
          <w:between w:val="nil"/>
        </w:pBdr>
        <w:spacing w:line="360" w:lineRule="auto"/>
        <w:jc w:val="both"/>
        <w:rPr>
          <w:rFonts w:ascii="Calibri" w:eastAsia="Calibri" w:hAnsi="Calibri" w:cs="Calibri"/>
          <w:b/>
          <w:color w:val="000000"/>
          <w:sz w:val="26"/>
          <w:szCs w:val="26"/>
        </w:rPr>
      </w:pPr>
    </w:p>
    <w:p w14:paraId="71867767" w14:textId="77777777" w:rsidR="00473F30" w:rsidRDefault="00473F30">
      <w:pPr>
        <w:pBdr>
          <w:top w:val="nil"/>
          <w:left w:val="nil"/>
          <w:bottom w:val="nil"/>
          <w:right w:val="nil"/>
          <w:between w:val="nil"/>
        </w:pBdr>
        <w:spacing w:line="360" w:lineRule="auto"/>
        <w:jc w:val="both"/>
        <w:rPr>
          <w:rFonts w:ascii="Calibri" w:eastAsia="Calibri" w:hAnsi="Calibri" w:cs="Calibri"/>
          <w:b/>
          <w:color w:val="000000"/>
          <w:sz w:val="26"/>
          <w:szCs w:val="26"/>
        </w:rPr>
      </w:pPr>
    </w:p>
    <w:p w14:paraId="5F475D29" w14:textId="77777777" w:rsidR="00473F30" w:rsidRDefault="00473F30">
      <w:pPr>
        <w:pBdr>
          <w:top w:val="nil"/>
          <w:left w:val="nil"/>
          <w:bottom w:val="nil"/>
          <w:right w:val="nil"/>
          <w:between w:val="nil"/>
        </w:pBdr>
        <w:spacing w:line="360" w:lineRule="auto"/>
        <w:jc w:val="both"/>
        <w:rPr>
          <w:rFonts w:ascii="Calibri" w:eastAsia="Calibri" w:hAnsi="Calibri" w:cs="Calibri"/>
          <w:b/>
          <w:color w:val="000000"/>
          <w:sz w:val="26"/>
          <w:szCs w:val="26"/>
        </w:rPr>
      </w:pPr>
    </w:p>
    <w:p w14:paraId="27C442D2" w14:textId="77777777" w:rsidR="00473F30" w:rsidRDefault="00473F30">
      <w:pPr>
        <w:pBdr>
          <w:top w:val="nil"/>
          <w:left w:val="nil"/>
          <w:bottom w:val="nil"/>
          <w:right w:val="nil"/>
          <w:between w:val="nil"/>
        </w:pBdr>
        <w:spacing w:line="360" w:lineRule="auto"/>
        <w:jc w:val="both"/>
        <w:rPr>
          <w:rFonts w:ascii="Calibri" w:eastAsia="Calibri" w:hAnsi="Calibri" w:cs="Calibri"/>
          <w:b/>
          <w:color w:val="000000"/>
          <w:sz w:val="26"/>
          <w:szCs w:val="26"/>
        </w:rPr>
      </w:pPr>
    </w:p>
    <w:p w14:paraId="66216E16" w14:textId="77777777" w:rsidR="00473F30" w:rsidRDefault="00473F30">
      <w:pPr>
        <w:pBdr>
          <w:top w:val="nil"/>
          <w:left w:val="nil"/>
          <w:bottom w:val="nil"/>
          <w:right w:val="nil"/>
          <w:between w:val="nil"/>
        </w:pBdr>
        <w:spacing w:line="360" w:lineRule="auto"/>
        <w:jc w:val="both"/>
        <w:rPr>
          <w:rFonts w:ascii="Calibri" w:eastAsia="Calibri" w:hAnsi="Calibri" w:cs="Calibri"/>
          <w:b/>
          <w:color w:val="000000"/>
          <w:sz w:val="26"/>
          <w:szCs w:val="26"/>
        </w:rPr>
      </w:pPr>
    </w:p>
    <w:p w14:paraId="492B0774" w14:textId="77777777" w:rsidR="00473F30" w:rsidRDefault="00473F30">
      <w:pPr>
        <w:pBdr>
          <w:top w:val="nil"/>
          <w:left w:val="nil"/>
          <w:bottom w:val="nil"/>
          <w:right w:val="nil"/>
          <w:between w:val="nil"/>
        </w:pBdr>
        <w:spacing w:line="360" w:lineRule="auto"/>
        <w:jc w:val="both"/>
        <w:rPr>
          <w:rFonts w:ascii="Calibri" w:eastAsia="Calibri" w:hAnsi="Calibri" w:cs="Calibri"/>
          <w:b/>
          <w:color w:val="000000"/>
          <w:sz w:val="26"/>
          <w:szCs w:val="26"/>
        </w:rPr>
      </w:pPr>
    </w:p>
    <w:p w14:paraId="5F84D824" w14:textId="77777777" w:rsidR="00473F30" w:rsidRDefault="00473F30">
      <w:pPr>
        <w:pBdr>
          <w:top w:val="nil"/>
          <w:left w:val="nil"/>
          <w:bottom w:val="nil"/>
          <w:right w:val="nil"/>
          <w:between w:val="nil"/>
        </w:pBdr>
        <w:spacing w:line="360" w:lineRule="auto"/>
        <w:jc w:val="both"/>
        <w:rPr>
          <w:rFonts w:ascii="Calibri" w:eastAsia="Calibri" w:hAnsi="Calibri" w:cs="Calibri"/>
          <w:b/>
          <w:color w:val="000000"/>
          <w:sz w:val="26"/>
          <w:szCs w:val="26"/>
        </w:rPr>
      </w:pPr>
    </w:p>
    <w:p w14:paraId="648D1BB8" w14:textId="77777777" w:rsidR="00473F30" w:rsidRDefault="00473F30">
      <w:pPr>
        <w:pBdr>
          <w:top w:val="nil"/>
          <w:left w:val="nil"/>
          <w:bottom w:val="nil"/>
          <w:right w:val="nil"/>
          <w:between w:val="nil"/>
        </w:pBdr>
        <w:spacing w:line="360" w:lineRule="auto"/>
        <w:jc w:val="both"/>
        <w:rPr>
          <w:rFonts w:ascii="Calibri" w:eastAsia="Calibri" w:hAnsi="Calibri" w:cs="Calibri"/>
          <w:b/>
          <w:color w:val="000000"/>
          <w:sz w:val="26"/>
          <w:szCs w:val="26"/>
        </w:rPr>
      </w:pPr>
    </w:p>
    <w:p w14:paraId="3D9A5A1E" w14:textId="77777777" w:rsidR="00473F30" w:rsidRDefault="00473F30">
      <w:pPr>
        <w:pBdr>
          <w:top w:val="nil"/>
          <w:left w:val="nil"/>
          <w:bottom w:val="nil"/>
          <w:right w:val="nil"/>
          <w:between w:val="nil"/>
        </w:pBdr>
        <w:spacing w:line="360" w:lineRule="auto"/>
        <w:jc w:val="both"/>
        <w:rPr>
          <w:rFonts w:ascii="Calibri" w:eastAsia="Calibri" w:hAnsi="Calibri" w:cs="Calibri"/>
          <w:b/>
          <w:color w:val="000000"/>
          <w:sz w:val="26"/>
          <w:szCs w:val="26"/>
        </w:rPr>
      </w:pPr>
    </w:p>
    <w:p w14:paraId="74BD6119" w14:textId="146D3BC3" w:rsidR="0072421E" w:rsidRDefault="00AB521B">
      <w:pPr>
        <w:pBdr>
          <w:top w:val="nil"/>
          <w:left w:val="nil"/>
          <w:bottom w:val="nil"/>
          <w:right w:val="nil"/>
          <w:between w:val="nil"/>
        </w:pBdr>
        <w:spacing w:line="360" w:lineRule="auto"/>
        <w:jc w:val="both"/>
        <w:rPr>
          <w:rFonts w:ascii="Times New Roman" w:eastAsia="Times New Roman" w:hAnsi="Times New Roman" w:cs="Times New Roman"/>
          <w:sz w:val="36"/>
          <w:szCs w:val="36"/>
        </w:rPr>
      </w:pPr>
      <w:r>
        <w:rPr>
          <w:rFonts w:ascii="Calibri" w:eastAsia="Calibri" w:hAnsi="Calibri" w:cs="Calibri"/>
          <w:b/>
          <w:color w:val="000000"/>
          <w:sz w:val="26"/>
          <w:szCs w:val="26"/>
        </w:rPr>
        <w:lastRenderedPageBreak/>
        <w:t>References</w:t>
      </w:r>
    </w:p>
    <w:p w14:paraId="2042EF53" w14:textId="77777777" w:rsidR="0072421E" w:rsidRDefault="00AB521B">
      <w:pPr>
        <w:pBdr>
          <w:top w:val="nil"/>
          <w:left w:val="nil"/>
          <w:bottom w:val="nil"/>
          <w:right w:val="nil"/>
          <w:between w:val="nil"/>
        </w:pBdr>
        <w:spacing w:line="360" w:lineRule="auto"/>
        <w:jc w:val="both"/>
        <w:rPr>
          <w:rFonts w:ascii="Calibri" w:eastAsia="Calibri" w:hAnsi="Calibri" w:cs="Calibri"/>
          <w:sz w:val="24"/>
          <w:szCs w:val="24"/>
        </w:rPr>
      </w:pPr>
      <w:r>
        <w:rPr>
          <w:rFonts w:ascii="Calibri" w:eastAsia="Calibri" w:hAnsi="Calibri" w:cs="Calibri"/>
          <w:sz w:val="24"/>
          <w:szCs w:val="24"/>
        </w:rPr>
        <w:t xml:space="preserve">Allen, A. (2020). </w:t>
      </w:r>
      <w:r>
        <w:rPr>
          <w:rFonts w:ascii="Calibri" w:eastAsia="Calibri" w:hAnsi="Calibri" w:cs="Calibri"/>
          <w:i/>
          <w:sz w:val="24"/>
          <w:szCs w:val="24"/>
        </w:rPr>
        <w:t>The 7Ps of The Marketing Mix | Oxford College Of Marketing</w:t>
      </w:r>
      <w:r>
        <w:rPr>
          <w:rFonts w:ascii="Calibri" w:eastAsia="Calibri" w:hAnsi="Calibri" w:cs="Calibri"/>
          <w:sz w:val="24"/>
          <w:szCs w:val="24"/>
        </w:rPr>
        <w:t>. [online] Oxford College of Marketing. Available at: https://blog.oxfordcollegeofmarketing.com/2020/10/08/understanding-the-7ps-of-the-marketing-mix/.</w:t>
      </w:r>
    </w:p>
    <w:p w14:paraId="42E404B7"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George, R. (2021). Market Segmentation, Targeting, and Positioning. </w:t>
      </w:r>
      <w:r>
        <w:rPr>
          <w:rFonts w:ascii="Calibri" w:eastAsia="Calibri" w:hAnsi="Calibri" w:cs="Calibri"/>
          <w:i/>
          <w:sz w:val="24"/>
          <w:szCs w:val="24"/>
        </w:rPr>
        <w:t>Marketing Tourism and Hospitality</w:t>
      </w:r>
      <w:r>
        <w:rPr>
          <w:rFonts w:ascii="Calibri" w:eastAsia="Calibri" w:hAnsi="Calibri" w:cs="Calibri"/>
          <w:sz w:val="24"/>
          <w:szCs w:val="24"/>
        </w:rPr>
        <w:t>, (5), pp.221–246. doi:https://doi.org/10.1007/978-3-030-64111-5_7.</w:t>
      </w:r>
    </w:p>
    <w:p w14:paraId="4095B7D9"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Gurel, E. (2017). SWOT analysis: a Theoretical Review. </w:t>
      </w:r>
      <w:r>
        <w:rPr>
          <w:rFonts w:ascii="Calibri" w:eastAsia="Calibri" w:hAnsi="Calibri" w:cs="Calibri"/>
          <w:i/>
          <w:sz w:val="24"/>
          <w:szCs w:val="24"/>
        </w:rPr>
        <w:t>Journal of International Social Research</w:t>
      </w:r>
      <w:r>
        <w:rPr>
          <w:rFonts w:ascii="Calibri" w:eastAsia="Calibri" w:hAnsi="Calibri" w:cs="Calibri"/>
          <w:sz w:val="24"/>
          <w:szCs w:val="24"/>
        </w:rPr>
        <w:t>, [online] 10(51), pp.994–1006. doi:https://doi.org/10.17719/jisr.2017.1832.</w:t>
      </w:r>
    </w:p>
    <w:p w14:paraId="4ABAD1BA"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InterContinental Hotels Group PLC (2022). </w:t>
      </w:r>
      <w:r>
        <w:rPr>
          <w:rFonts w:ascii="Calibri" w:eastAsia="Calibri" w:hAnsi="Calibri" w:cs="Calibri"/>
          <w:i/>
          <w:sz w:val="24"/>
          <w:szCs w:val="24"/>
        </w:rPr>
        <w:t>Six Senses Hotels Resorts Spas</w:t>
      </w:r>
      <w:r>
        <w:rPr>
          <w:rFonts w:ascii="Calibri" w:eastAsia="Calibri" w:hAnsi="Calibri" w:cs="Calibri"/>
          <w:sz w:val="24"/>
          <w:szCs w:val="24"/>
        </w:rPr>
        <w:t xml:space="preserve">. [online] InterContinental Hotels Group PLC. Available at: </w:t>
      </w:r>
      <w:hyperlink r:id="rId5">
        <w:r>
          <w:rPr>
            <w:rFonts w:ascii="Calibri" w:eastAsia="Calibri" w:hAnsi="Calibri" w:cs="Calibri"/>
            <w:sz w:val="24"/>
            <w:szCs w:val="24"/>
            <w:u w:val="single"/>
          </w:rPr>
          <w:t>https://www.ihgplc.com/en/our-brands/six-senses</w:t>
        </w:r>
      </w:hyperlink>
      <w:r>
        <w:rPr>
          <w:rFonts w:ascii="Calibri" w:eastAsia="Calibri" w:hAnsi="Calibri" w:cs="Calibri"/>
          <w:sz w:val="24"/>
          <w:szCs w:val="24"/>
        </w:rPr>
        <w:t>.</w:t>
      </w:r>
    </w:p>
    <w:p w14:paraId="7C0CBADD" w14:textId="77777777" w:rsidR="0072421E" w:rsidRDefault="00AB521B">
      <w:pPr>
        <w:spacing w:line="360" w:lineRule="auto"/>
        <w:jc w:val="both"/>
        <w:rPr>
          <w:rFonts w:ascii="Calibri" w:eastAsia="Calibri" w:hAnsi="Calibri" w:cs="Calibri"/>
          <w:sz w:val="24"/>
          <w:szCs w:val="24"/>
        </w:rPr>
      </w:pPr>
      <w:r>
        <w:rPr>
          <w:rFonts w:ascii="Calibri" w:eastAsia="Calibri" w:hAnsi="Calibri" w:cs="Calibri"/>
          <w:sz w:val="24"/>
          <w:szCs w:val="24"/>
        </w:rPr>
        <w:t xml:space="preserve">Kandampully, J., Zhang, T. (Christina) and Bilgihan, A. (2015). Customer loyalty: a review and future directions with a special focus on the hospitality industry. </w:t>
      </w:r>
      <w:r>
        <w:rPr>
          <w:rFonts w:ascii="Calibri" w:eastAsia="Calibri" w:hAnsi="Calibri" w:cs="Calibri"/>
          <w:i/>
          <w:sz w:val="24"/>
          <w:szCs w:val="24"/>
        </w:rPr>
        <w:t>International Journal of Contemporary Hospitality Management</w:t>
      </w:r>
      <w:r>
        <w:rPr>
          <w:rFonts w:ascii="Calibri" w:eastAsia="Calibri" w:hAnsi="Calibri" w:cs="Calibri"/>
          <w:sz w:val="24"/>
          <w:szCs w:val="24"/>
        </w:rPr>
        <w:t>, 27(3), pp.379–414. doi:https://doi.org/10.1108/ijchm-03-2014-0151.</w:t>
      </w:r>
    </w:p>
    <w:p w14:paraId="0F699884" w14:textId="77777777" w:rsidR="0072421E" w:rsidRDefault="00AB521B">
      <w:pPr>
        <w:spacing w:line="360" w:lineRule="auto"/>
        <w:jc w:val="both"/>
        <w:rPr>
          <w:rFonts w:ascii="Calibri" w:eastAsia="Calibri" w:hAnsi="Calibri" w:cs="Calibri"/>
          <w:sz w:val="24"/>
          <w:szCs w:val="24"/>
        </w:rPr>
      </w:pPr>
      <w:r>
        <w:rPr>
          <w:rFonts w:ascii="Calibri" w:eastAsia="Calibri" w:hAnsi="Calibri" w:cs="Calibri"/>
          <w:sz w:val="24"/>
          <w:szCs w:val="24"/>
        </w:rPr>
        <w:t xml:space="preserve">Killian, G. and McManus, K. (2015). A marketing communications approach for the digital era: Managerial guidelines for social media integration. </w:t>
      </w:r>
      <w:r>
        <w:rPr>
          <w:rFonts w:ascii="Calibri" w:eastAsia="Calibri" w:hAnsi="Calibri" w:cs="Calibri"/>
          <w:i/>
          <w:sz w:val="24"/>
          <w:szCs w:val="24"/>
        </w:rPr>
        <w:t>Business Horizons</w:t>
      </w:r>
      <w:r>
        <w:rPr>
          <w:rFonts w:ascii="Calibri" w:eastAsia="Calibri" w:hAnsi="Calibri" w:cs="Calibri"/>
          <w:sz w:val="24"/>
          <w:szCs w:val="24"/>
        </w:rPr>
        <w:t>, 58(5), pp.539–549. doi:</w:t>
      </w:r>
      <w:hyperlink r:id="rId6">
        <w:r>
          <w:rPr>
            <w:rFonts w:ascii="Calibri" w:eastAsia="Calibri" w:hAnsi="Calibri" w:cs="Calibri"/>
            <w:color w:val="1155CC"/>
            <w:sz w:val="24"/>
            <w:szCs w:val="24"/>
            <w:u w:val="single"/>
          </w:rPr>
          <w:t>https://doi.org/10.1016/j.bushor.2015.05.006</w:t>
        </w:r>
      </w:hyperlink>
      <w:r>
        <w:rPr>
          <w:rFonts w:ascii="Calibri" w:eastAsia="Calibri" w:hAnsi="Calibri" w:cs="Calibri"/>
          <w:sz w:val="24"/>
          <w:szCs w:val="24"/>
        </w:rPr>
        <w:t>.</w:t>
      </w:r>
    </w:p>
    <w:p w14:paraId="610CA68A" w14:textId="77777777" w:rsidR="0072421E" w:rsidRDefault="0072421E">
      <w:pPr>
        <w:spacing w:line="360" w:lineRule="auto"/>
        <w:jc w:val="both"/>
        <w:rPr>
          <w:rFonts w:ascii="Calibri" w:eastAsia="Calibri" w:hAnsi="Calibri" w:cs="Calibri"/>
          <w:sz w:val="24"/>
          <w:szCs w:val="24"/>
        </w:rPr>
      </w:pPr>
    </w:p>
    <w:p w14:paraId="3D5DEAE1"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Kotler, P., T. Bowen, J., C.Makens, J. and Baloglu, S. (2014). </w:t>
      </w:r>
      <w:r>
        <w:rPr>
          <w:rFonts w:ascii="Calibri" w:eastAsia="Calibri" w:hAnsi="Calibri" w:cs="Calibri"/>
          <w:i/>
          <w:sz w:val="24"/>
          <w:szCs w:val="24"/>
        </w:rPr>
        <w:t>Marketing for Hospitality and Tourism</w:t>
      </w:r>
      <w:r>
        <w:rPr>
          <w:rFonts w:ascii="Calibri" w:eastAsia="Calibri" w:hAnsi="Calibri" w:cs="Calibri"/>
          <w:sz w:val="24"/>
          <w:szCs w:val="24"/>
        </w:rPr>
        <w:t>.</w:t>
      </w:r>
    </w:p>
    <w:p w14:paraId="57087F0C"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LINCHI KWOK, PH.D. (2018). </w:t>
      </w:r>
      <w:r>
        <w:rPr>
          <w:rFonts w:ascii="Calibri" w:eastAsia="Calibri" w:hAnsi="Calibri" w:cs="Calibri"/>
          <w:i/>
          <w:sz w:val="24"/>
          <w:szCs w:val="24"/>
        </w:rPr>
        <w:t>The Moxy Hotels: Creating Experiences as the New Marketing Approach (by Lea Scholz)</w:t>
      </w:r>
      <w:r>
        <w:rPr>
          <w:rFonts w:ascii="Calibri" w:eastAsia="Calibri" w:hAnsi="Calibri" w:cs="Calibri"/>
          <w:sz w:val="24"/>
          <w:szCs w:val="24"/>
        </w:rPr>
        <w:t>. [online] LINCHI KWOK, PH.D. Available at: https://www.linchikwok.net/2018/04/the-moxy-hotels-creating-experiences-as.html.</w:t>
      </w:r>
    </w:p>
    <w:p w14:paraId="7BFEC9DF"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Madsen, D.Ø. and Grønseth, B.O. (2022). PESTEL Analysis. </w:t>
      </w:r>
      <w:r>
        <w:rPr>
          <w:rFonts w:ascii="Calibri" w:eastAsia="Calibri" w:hAnsi="Calibri" w:cs="Calibri"/>
          <w:i/>
          <w:sz w:val="24"/>
          <w:szCs w:val="24"/>
        </w:rPr>
        <w:t>Encyclopedia of Tourism Management and Marketing</w:t>
      </w:r>
      <w:r>
        <w:rPr>
          <w:rFonts w:ascii="Calibri" w:eastAsia="Calibri" w:hAnsi="Calibri" w:cs="Calibri"/>
          <w:sz w:val="24"/>
          <w:szCs w:val="24"/>
        </w:rPr>
        <w:t>. doi:</w:t>
      </w:r>
      <w:hyperlink r:id="rId7">
        <w:r>
          <w:rPr>
            <w:rFonts w:ascii="Calibri" w:eastAsia="Calibri" w:hAnsi="Calibri" w:cs="Calibri"/>
            <w:sz w:val="24"/>
            <w:szCs w:val="24"/>
            <w:u w:val="single"/>
          </w:rPr>
          <w:t>https://doi.org/10.4337/9781800377486.pestel.analysis</w:t>
        </w:r>
      </w:hyperlink>
      <w:r>
        <w:rPr>
          <w:rFonts w:ascii="Calibri" w:eastAsia="Calibri" w:hAnsi="Calibri" w:cs="Calibri"/>
          <w:sz w:val="24"/>
          <w:szCs w:val="24"/>
        </w:rPr>
        <w:t>.</w:t>
      </w:r>
    </w:p>
    <w:p w14:paraId="78935A08" w14:textId="77777777" w:rsidR="0072421E" w:rsidRDefault="00AB521B">
      <w:pPr>
        <w:spacing w:line="360" w:lineRule="auto"/>
        <w:jc w:val="both"/>
        <w:rPr>
          <w:rFonts w:ascii="Calibri" w:eastAsia="Calibri" w:hAnsi="Calibri" w:cs="Calibri"/>
          <w:sz w:val="24"/>
          <w:szCs w:val="24"/>
        </w:rPr>
      </w:pPr>
      <w:r>
        <w:rPr>
          <w:rFonts w:ascii="Calibri" w:eastAsia="Calibri" w:hAnsi="Calibri" w:cs="Calibri"/>
          <w:sz w:val="24"/>
          <w:szCs w:val="24"/>
        </w:rPr>
        <w:lastRenderedPageBreak/>
        <w:t xml:space="preserve">MarcomCentral (2020). </w:t>
      </w:r>
      <w:r>
        <w:rPr>
          <w:rFonts w:ascii="Calibri" w:eastAsia="Calibri" w:hAnsi="Calibri" w:cs="Calibri"/>
          <w:i/>
          <w:sz w:val="24"/>
          <w:szCs w:val="24"/>
        </w:rPr>
        <w:t>What Are Marketing Communication Tools? - MarcomCentral</w:t>
      </w:r>
      <w:r>
        <w:rPr>
          <w:rFonts w:ascii="Calibri" w:eastAsia="Calibri" w:hAnsi="Calibri" w:cs="Calibri"/>
          <w:sz w:val="24"/>
          <w:szCs w:val="24"/>
        </w:rPr>
        <w:t xml:space="preserve">. [online] marcom.com. Available at: </w:t>
      </w:r>
      <w:hyperlink r:id="rId8">
        <w:r>
          <w:rPr>
            <w:rFonts w:ascii="Calibri" w:eastAsia="Calibri" w:hAnsi="Calibri" w:cs="Calibri"/>
            <w:sz w:val="24"/>
            <w:szCs w:val="24"/>
            <w:u w:val="single"/>
          </w:rPr>
          <w:t>https://marcom.com/what-are-marketing-communication-tools/</w:t>
        </w:r>
      </w:hyperlink>
      <w:r>
        <w:rPr>
          <w:rFonts w:ascii="Calibri" w:eastAsia="Calibri" w:hAnsi="Calibri" w:cs="Calibri"/>
          <w:sz w:val="24"/>
          <w:szCs w:val="24"/>
        </w:rPr>
        <w:t>.</w:t>
      </w:r>
    </w:p>
    <w:p w14:paraId="47F1E602" w14:textId="77777777" w:rsidR="0072421E" w:rsidRDefault="0072421E">
      <w:pPr>
        <w:spacing w:line="360" w:lineRule="auto"/>
        <w:jc w:val="both"/>
        <w:rPr>
          <w:rFonts w:ascii="Calibri" w:eastAsia="Calibri" w:hAnsi="Calibri" w:cs="Calibri"/>
          <w:sz w:val="24"/>
          <w:szCs w:val="24"/>
        </w:rPr>
      </w:pPr>
    </w:p>
    <w:p w14:paraId="2611B35E"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Marriott international (2023). </w:t>
      </w:r>
      <w:r>
        <w:rPr>
          <w:rFonts w:ascii="Calibri" w:eastAsia="Calibri" w:hAnsi="Calibri" w:cs="Calibri"/>
          <w:i/>
          <w:sz w:val="24"/>
          <w:szCs w:val="24"/>
        </w:rPr>
        <w:t>Moxy Hotels | Marriott News Center</w:t>
      </w:r>
      <w:r>
        <w:rPr>
          <w:rFonts w:ascii="Calibri" w:eastAsia="Calibri" w:hAnsi="Calibri" w:cs="Calibri"/>
          <w:sz w:val="24"/>
          <w:szCs w:val="24"/>
        </w:rPr>
        <w:t>. [online] Marriott International Newscenter (US). Available at: https://news.marriott.com/brands/moxy-hotels/#locations-growth.</w:t>
      </w:r>
    </w:p>
    <w:p w14:paraId="101AF26C"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Moxy Hotels (2019). </w:t>
      </w:r>
      <w:r>
        <w:rPr>
          <w:rFonts w:ascii="Calibri" w:eastAsia="Calibri" w:hAnsi="Calibri" w:cs="Calibri"/>
          <w:i/>
          <w:sz w:val="24"/>
          <w:szCs w:val="24"/>
        </w:rPr>
        <w:t>Moxy Hotels | Stylish Budget Hotels</w:t>
      </w:r>
      <w:r>
        <w:rPr>
          <w:rFonts w:ascii="Calibri" w:eastAsia="Calibri" w:hAnsi="Calibri" w:cs="Calibri"/>
          <w:sz w:val="24"/>
          <w:szCs w:val="24"/>
        </w:rPr>
        <w:t>. [online] Moxy Hotels. Available at: https://moxy-hotels.marriott.com/.</w:t>
      </w:r>
    </w:p>
    <w:p w14:paraId="74D2C178"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Positioner (2022). </w:t>
      </w:r>
      <w:r>
        <w:rPr>
          <w:rFonts w:ascii="Calibri" w:eastAsia="Calibri" w:hAnsi="Calibri" w:cs="Calibri"/>
          <w:i/>
          <w:sz w:val="24"/>
          <w:szCs w:val="24"/>
        </w:rPr>
        <w:t>new website and online communication for Six Senses</w:t>
      </w:r>
      <w:r>
        <w:rPr>
          <w:rFonts w:ascii="Calibri" w:eastAsia="Calibri" w:hAnsi="Calibri" w:cs="Calibri"/>
          <w:sz w:val="24"/>
          <w:szCs w:val="24"/>
        </w:rPr>
        <w:t>. [online] Positioner. Available at: https://www.positioner.com/hotel-brand-design/six-senses.</w:t>
      </w:r>
    </w:p>
    <w:p w14:paraId="54550730"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Prantl, D. and Prantl, M. (2018). Website traffic measurement and rankings: competitive intelligence tools examination. </w:t>
      </w:r>
      <w:r>
        <w:rPr>
          <w:rFonts w:ascii="Calibri" w:eastAsia="Calibri" w:hAnsi="Calibri" w:cs="Calibri"/>
          <w:i/>
          <w:sz w:val="24"/>
          <w:szCs w:val="24"/>
        </w:rPr>
        <w:t>International Journal of Web Information Systems</w:t>
      </w:r>
      <w:r>
        <w:rPr>
          <w:rFonts w:ascii="Calibri" w:eastAsia="Calibri" w:hAnsi="Calibri" w:cs="Calibri"/>
          <w:sz w:val="24"/>
          <w:szCs w:val="24"/>
        </w:rPr>
        <w:t>, 14(4), pp.423–437. doi:https://doi.org/10.1108/ijwis-01-2018-0001.</w:t>
      </w:r>
    </w:p>
    <w:p w14:paraId="5D019A2C"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S&amp;P (2017). </w:t>
      </w:r>
      <w:r>
        <w:rPr>
          <w:rFonts w:ascii="Calibri" w:eastAsia="Calibri" w:hAnsi="Calibri" w:cs="Calibri"/>
          <w:i/>
          <w:sz w:val="24"/>
          <w:szCs w:val="24"/>
        </w:rPr>
        <w:t>Inter Continental Hotels Group (IHG) SWOT &amp; PESTLE Analysis - SWOT &amp; PESTLE.com</w:t>
      </w:r>
      <w:r>
        <w:rPr>
          <w:rFonts w:ascii="Calibri" w:eastAsia="Calibri" w:hAnsi="Calibri" w:cs="Calibri"/>
          <w:sz w:val="24"/>
          <w:szCs w:val="24"/>
        </w:rPr>
        <w:t>. [online] SWOT &amp; PESTLE.com. Available at: https://www.swotandpestle.com/inter-continental-hotels-group-ihg/.</w:t>
      </w:r>
    </w:p>
    <w:p w14:paraId="21846CBE"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Seffar, O. (2020). </w:t>
      </w:r>
      <w:r>
        <w:rPr>
          <w:rFonts w:ascii="Calibri" w:eastAsia="Calibri" w:hAnsi="Calibri" w:cs="Calibri"/>
          <w:i/>
          <w:sz w:val="24"/>
          <w:szCs w:val="24"/>
        </w:rPr>
        <w:t>CHALLENGES OF SCALING A SMALL BUSINESS IN THE HOSPITALITY INDUSTRY: IMPLICATIONS FOR BOUTIQUE HOTELS A Project</w:t>
      </w:r>
      <w:r>
        <w:rPr>
          <w:rFonts w:ascii="Calibri" w:eastAsia="Calibri" w:hAnsi="Calibri" w:cs="Calibri"/>
          <w:sz w:val="24"/>
          <w:szCs w:val="24"/>
        </w:rPr>
        <w:t>. [online] Available at: https://scholarworks.calstate.edu/downloads/qj72pc422.</w:t>
      </w:r>
    </w:p>
    <w:p w14:paraId="704C77EF"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Similarweb (n.d.). </w:t>
      </w:r>
      <w:r>
        <w:rPr>
          <w:rFonts w:ascii="Calibri" w:eastAsia="Calibri" w:hAnsi="Calibri" w:cs="Calibri"/>
          <w:i/>
          <w:sz w:val="24"/>
          <w:szCs w:val="24"/>
        </w:rPr>
        <w:t>Similarweb</w:t>
      </w:r>
      <w:r>
        <w:rPr>
          <w:rFonts w:ascii="Calibri" w:eastAsia="Calibri" w:hAnsi="Calibri" w:cs="Calibri"/>
          <w:sz w:val="24"/>
          <w:szCs w:val="24"/>
        </w:rPr>
        <w:t>. [online] Similarweb. Available at: https://www.similarweb.com/website/sixsenses.com/#overview.</w:t>
      </w:r>
    </w:p>
    <w:p w14:paraId="40A1ED88"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similarweb (n.d.). </w:t>
      </w:r>
      <w:r>
        <w:rPr>
          <w:rFonts w:ascii="Calibri" w:eastAsia="Calibri" w:hAnsi="Calibri" w:cs="Calibri"/>
          <w:i/>
          <w:sz w:val="24"/>
          <w:szCs w:val="24"/>
        </w:rPr>
        <w:t>Similarweb</w:t>
      </w:r>
      <w:r>
        <w:rPr>
          <w:rFonts w:ascii="Calibri" w:eastAsia="Calibri" w:hAnsi="Calibri" w:cs="Calibri"/>
          <w:sz w:val="24"/>
          <w:szCs w:val="24"/>
        </w:rPr>
        <w:t>. [online] Available at: https://www.similarweb.com/website/moxy-hotels.marriott.com/#traffic-sources.</w:t>
      </w:r>
    </w:p>
    <w:p w14:paraId="1F224EDA"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Six senses (2019). </w:t>
      </w:r>
      <w:r>
        <w:rPr>
          <w:rFonts w:ascii="Calibri" w:eastAsia="Calibri" w:hAnsi="Calibri" w:cs="Calibri"/>
          <w:i/>
          <w:sz w:val="24"/>
          <w:szCs w:val="24"/>
        </w:rPr>
        <w:t>Luxury Resorts, Five Star Hotels, Luxury Spa Resorts | Six Senses</w:t>
      </w:r>
      <w:r>
        <w:rPr>
          <w:rFonts w:ascii="Calibri" w:eastAsia="Calibri" w:hAnsi="Calibri" w:cs="Calibri"/>
          <w:sz w:val="24"/>
          <w:szCs w:val="24"/>
        </w:rPr>
        <w:t>. [online] Sixsenses.com. Available at: https://www.sixsenses.com/en.</w:t>
      </w:r>
    </w:p>
    <w:p w14:paraId="0237CFE0"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lastRenderedPageBreak/>
        <w:t xml:space="preserve">sixsenses (2022). </w:t>
      </w:r>
      <w:r>
        <w:rPr>
          <w:rFonts w:ascii="Calibri" w:eastAsia="Calibri" w:hAnsi="Calibri" w:cs="Calibri"/>
          <w:i/>
          <w:sz w:val="24"/>
          <w:szCs w:val="24"/>
        </w:rPr>
        <w:t>Luxury Lifestyle Resorts &amp; Hotels | Six Senses</w:t>
      </w:r>
      <w:r>
        <w:rPr>
          <w:rFonts w:ascii="Calibri" w:eastAsia="Calibri" w:hAnsi="Calibri" w:cs="Calibri"/>
          <w:sz w:val="24"/>
          <w:szCs w:val="24"/>
        </w:rPr>
        <w:t>. [online] www.sixsenses.com. Available at: https://www.sixsenses.com/en/resorts.</w:t>
      </w:r>
    </w:p>
    <w:p w14:paraId="322E6D36"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Team 8.1 (2019). </w:t>
      </w:r>
      <w:r>
        <w:rPr>
          <w:rFonts w:ascii="Calibri" w:eastAsia="Calibri" w:hAnsi="Calibri" w:cs="Calibri"/>
          <w:i/>
          <w:sz w:val="24"/>
          <w:szCs w:val="24"/>
        </w:rPr>
        <w:t>Moxy’s Positioning Statement</w:t>
      </w:r>
      <w:r>
        <w:rPr>
          <w:rFonts w:ascii="Calibri" w:eastAsia="Calibri" w:hAnsi="Calibri" w:cs="Calibri"/>
          <w:sz w:val="24"/>
          <w:szCs w:val="24"/>
        </w:rPr>
        <w:t>. [online] blogmarketing1819b_8.1. Available at: https://blogmarketing81.home.blog/2019/05/20/moxys-positioning-statement/ [Accessed 6 Feb. 2023].</w:t>
      </w:r>
    </w:p>
    <w:p w14:paraId="3A208A3C"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Tsilingeridis, O., Moustaka, V. and Vakali, A. (2023). Design and development of a forecasting tool for the identification of new target markets by open time-series data and deep learning methods. </w:t>
      </w:r>
      <w:r>
        <w:rPr>
          <w:rFonts w:ascii="Calibri" w:eastAsia="Calibri" w:hAnsi="Calibri" w:cs="Calibri"/>
          <w:i/>
          <w:sz w:val="24"/>
          <w:szCs w:val="24"/>
        </w:rPr>
        <w:t>Applied Soft Computing</w:t>
      </w:r>
      <w:r>
        <w:rPr>
          <w:rFonts w:ascii="Calibri" w:eastAsia="Calibri" w:hAnsi="Calibri" w:cs="Calibri"/>
          <w:sz w:val="24"/>
          <w:szCs w:val="24"/>
        </w:rPr>
        <w:t>, 132, p.109843. doi:https://doi.org/10.1016/j.asoc.2022.109843.</w:t>
      </w:r>
    </w:p>
    <w:p w14:paraId="0D63F392"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Vaduva, S.A. and Takacs, J. (2017). </w:t>
      </w:r>
      <w:r>
        <w:rPr>
          <w:rFonts w:ascii="Calibri" w:eastAsia="Calibri" w:hAnsi="Calibri" w:cs="Calibri"/>
          <w:i/>
          <w:sz w:val="24"/>
          <w:szCs w:val="24"/>
        </w:rPr>
        <w:t>A SWOT analysis of the global hospitality industry</w:t>
      </w:r>
      <w:r>
        <w:rPr>
          <w:rFonts w:ascii="Calibri" w:eastAsia="Calibri" w:hAnsi="Calibri" w:cs="Calibri"/>
          <w:sz w:val="24"/>
          <w:szCs w:val="24"/>
        </w:rPr>
        <w:t>. [online] Available at: https://www.researchgate.net/publication/340739678_A_SWOT_analysis_of_the_global_hospitality_industry?enrichId=rgreq-6d0d9dccf93630462188c4567bd2dc49-XXX&amp;enrichSource=Y292ZXJQYWdlOzM0MDczOTY3ODtBUzo5NzYwMTYzNDg1NTczMTNAMTYwOTcxMTgzOTA3NQ%3D%3D&amp;el=1_x_2&amp;_esc=publicationCoverPdf.</w:t>
      </w:r>
    </w:p>
    <w:p w14:paraId="4E83DE5D" w14:textId="77777777" w:rsidR="0072421E" w:rsidRDefault="00AB521B">
      <w:pPr>
        <w:spacing w:after="240" w:line="360" w:lineRule="auto"/>
        <w:jc w:val="both"/>
        <w:rPr>
          <w:rFonts w:ascii="Calibri" w:eastAsia="Calibri" w:hAnsi="Calibri" w:cs="Calibri"/>
          <w:sz w:val="24"/>
          <w:szCs w:val="24"/>
        </w:rPr>
      </w:pPr>
      <w:r>
        <w:rPr>
          <w:rFonts w:ascii="Calibri" w:eastAsia="Calibri" w:hAnsi="Calibri" w:cs="Calibri"/>
          <w:sz w:val="24"/>
          <w:szCs w:val="24"/>
        </w:rPr>
        <w:t xml:space="preserve">Weinstein, A.T. (2022). Customer obsession – the springboard for a value creation strategy. </w:t>
      </w:r>
      <w:r>
        <w:rPr>
          <w:rFonts w:ascii="Calibri" w:eastAsia="Calibri" w:hAnsi="Calibri" w:cs="Calibri"/>
          <w:i/>
          <w:sz w:val="24"/>
          <w:szCs w:val="24"/>
        </w:rPr>
        <w:t>Journal of Business Strategy</w:t>
      </w:r>
      <w:r>
        <w:rPr>
          <w:rFonts w:ascii="Calibri" w:eastAsia="Calibri" w:hAnsi="Calibri" w:cs="Calibri"/>
          <w:sz w:val="24"/>
          <w:szCs w:val="24"/>
        </w:rPr>
        <w:t>. doi:https://doi.org/10.1108/jbs-06-2022-0112.</w:t>
      </w:r>
    </w:p>
    <w:p w14:paraId="33F663B6" w14:textId="77777777" w:rsidR="0072421E" w:rsidRDefault="0072421E">
      <w:pPr>
        <w:spacing w:line="360" w:lineRule="auto"/>
        <w:jc w:val="both"/>
        <w:rPr>
          <w:rFonts w:ascii="Calibri" w:eastAsia="Calibri" w:hAnsi="Calibri" w:cs="Calibri"/>
          <w:b/>
          <w:sz w:val="26"/>
          <w:szCs w:val="26"/>
        </w:rPr>
      </w:pPr>
    </w:p>
    <w:p w14:paraId="0E5C135D" w14:textId="77777777" w:rsidR="0072421E" w:rsidRDefault="00AB521B">
      <w:pPr>
        <w:spacing w:line="360" w:lineRule="auto"/>
        <w:jc w:val="both"/>
        <w:rPr>
          <w:rFonts w:ascii="Calibri" w:eastAsia="Calibri" w:hAnsi="Calibri" w:cs="Calibri"/>
          <w:sz w:val="24"/>
          <w:szCs w:val="24"/>
        </w:rPr>
      </w:pPr>
      <w:r>
        <w:rPr>
          <w:rFonts w:ascii="Calibri" w:eastAsia="Calibri" w:hAnsi="Calibri" w:cs="Calibri"/>
          <w:b/>
          <w:sz w:val="26"/>
          <w:szCs w:val="26"/>
        </w:rPr>
        <w:t xml:space="preserve">Appendices </w:t>
      </w:r>
      <w:r>
        <w:rPr>
          <w:rFonts w:ascii="Calibri" w:eastAsia="Calibri" w:hAnsi="Calibri" w:cs="Calibri"/>
          <w:sz w:val="24"/>
          <w:szCs w:val="24"/>
        </w:rPr>
        <w:t xml:space="preserve"> </w:t>
      </w:r>
    </w:p>
    <w:p w14:paraId="7D5F8CE1" w14:textId="77777777" w:rsidR="0072421E" w:rsidRDefault="0072421E">
      <w:pPr>
        <w:pBdr>
          <w:top w:val="nil"/>
          <w:left w:val="nil"/>
          <w:bottom w:val="nil"/>
          <w:right w:val="nil"/>
          <w:between w:val="nil"/>
        </w:pBdr>
        <w:rPr>
          <w:rFonts w:ascii="Calibri" w:eastAsia="Calibri" w:hAnsi="Calibri" w:cs="Calibri"/>
          <w:b/>
          <w:color w:val="000000"/>
          <w:sz w:val="28"/>
          <w:szCs w:val="28"/>
        </w:rPr>
      </w:pPr>
    </w:p>
    <w:p w14:paraId="55AC997C" w14:textId="77777777" w:rsidR="0072421E" w:rsidRDefault="00AB521B">
      <w:pPr>
        <w:pBdr>
          <w:top w:val="nil"/>
          <w:left w:val="nil"/>
          <w:bottom w:val="nil"/>
          <w:right w:val="nil"/>
          <w:between w:val="nil"/>
        </w:pBdr>
        <w:rPr>
          <w:rFonts w:ascii="Calibri" w:eastAsia="Calibri" w:hAnsi="Calibri" w:cs="Calibri"/>
          <w:b/>
          <w:sz w:val="28"/>
          <w:szCs w:val="28"/>
        </w:rPr>
      </w:pPr>
      <w:r>
        <w:rPr>
          <w:rFonts w:ascii="Calibri" w:eastAsia="Calibri" w:hAnsi="Calibri" w:cs="Calibri"/>
          <w:b/>
          <w:noProof/>
          <w:sz w:val="28"/>
          <w:szCs w:val="28"/>
        </w:rPr>
        <w:lastRenderedPageBreak/>
        <w:drawing>
          <wp:inline distT="114300" distB="114300" distL="114300" distR="114300" wp14:anchorId="181B254F" wp14:editId="6472F853">
            <wp:extent cx="5731200" cy="2616200"/>
            <wp:effectExtent l="25400" t="25400" r="25400" b="2540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2616200"/>
                    </a:xfrm>
                    <a:prstGeom prst="rect">
                      <a:avLst/>
                    </a:prstGeom>
                    <a:ln w="25400">
                      <a:solidFill>
                        <a:srgbClr val="000000"/>
                      </a:solidFill>
                      <a:prstDash val="solid"/>
                    </a:ln>
                  </pic:spPr>
                </pic:pic>
              </a:graphicData>
            </a:graphic>
          </wp:inline>
        </w:drawing>
      </w:r>
    </w:p>
    <w:p w14:paraId="59890CBA" w14:textId="77777777" w:rsidR="0072421E" w:rsidRDefault="00AB521B">
      <w:pPr>
        <w:pBdr>
          <w:top w:val="nil"/>
          <w:left w:val="nil"/>
          <w:bottom w:val="nil"/>
          <w:right w:val="nil"/>
          <w:between w:val="nil"/>
        </w:pBdr>
        <w:jc w:val="center"/>
        <w:rPr>
          <w:rFonts w:ascii="Calibri" w:eastAsia="Calibri" w:hAnsi="Calibri" w:cs="Calibri"/>
          <w:sz w:val="24"/>
          <w:szCs w:val="24"/>
        </w:rPr>
      </w:pPr>
      <w:r>
        <w:rPr>
          <w:rFonts w:ascii="Calibri" w:eastAsia="Calibri" w:hAnsi="Calibri" w:cs="Calibri"/>
          <w:sz w:val="24"/>
          <w:szCs w:val="24"/>
        </w:rPr>
        <w:t>(Fig : 1 SixSenses top marketing channels )</w:t>
      </w:r>
    </w:p>
    <w:p w14:paraId="79BA1DDF" w14:textId="77777777" w:rsidR="0072421E" w:rsidRDefault="00AB521B">
      <w:pPr>
        <w:pBdr>
          <w:top w:val="nil"/>
          <w:left w:val="nil"/>
          <w:bottom w:val="nil"/>
          <w:right w:val="nil"/>
          <w:between w:val="nil"/>
        </w:pBdr>
        <w:jc w:val="center"/>
        <w:rPr>
          <w:rFonts w:ascii="Calibri" w:eastAsia="Calibri" w:hAnsi="Calibri" w:cs="Calibri"/>
          <w:sz w:val="24"/>
          <w:szCs w:val="24"/>
        </w:rPr>
      </w:pPr>
      <w:r>
        <w:rPr>
          <w:rFonts w:ascii="Calibri" w:eastAsia="Calibri" w:hAnsi="Calibri" w:cs="Calibri"/>
          <w:sz w:val="24"/>
          <w:szCs w:val="24"/>
        </w:rPr>
        <w:t>(Similarweb, n.d.)</w:t>
      </w:r>
    </w:p>
    <w:p w14:paraId="74190033" w14:textId="77777777" w:rsidR="0072421E" w:rsidRDefault="00AB521B">
      <w:pPr>
        <w:pBdr>
          <w:top w:val="nil"/>
          <w:left w:val="nil"/>
          <w:bottom w:val="nil"/>
          <w:right w:val="nil"/>
          <w:between w:val="nil"/>
        </w:pBdr>
        <w:rPr>
          <w:rFonts w:ascii="Calibri" w:eastAsia="Calibri" w:hAnsi="Calibri" w:cs="Calibri"/>
          <w:b/>
          <w:sz w:val="28"/>
          <w:szCs w:val="28"/>
        </w:rPr>
      </w:pPr>
      <w:r>
        <w:rPr>
          <w:rFonts w:ascii="Calibri" w:eastAsia="Calibri" w:hAnsi="Calibri" w:cs="Calibri"/>
          <w:b/>
          <w:noProof/>
          <w:sz w:val="28"/>
          <w:szCs w:val="28"/>
        </w:rPr>
        <w:drawing>
          <wp:inline distT="114300" distB="114300" distL="114300" distR="114300" wp14:anchorId="29AD83F0" wp14:editId="00AB445D">
            <wp:extent cx="5731200" cy="2641600"/>
            <wp:effectExtent l="25400" t="25400" r="25400" b="2540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2641600"/>
                    </a:xfrm>
                    <a:prstGeom prst="rect">
                      <a:avLst/>
                    </a:prstGeom>
                    <a:ln w="25400">
                      <a:solidFill>
                        <a:srgbClr val="000000"/>
                      </a:solidFill>
                      <a:prstDash val="solid"/>
                    </a:ln>
                  </pic:spPr>
                </pic:pic>
              </a:graphicData>
            </a:graphic>
          </wp:inline>
        </w:drawing>
      </w:r>
    </w:p>
    <w:p w14:paraId="7E299F08" w14:textId="77777777" w:rsidR="0072421E" w:rsidRDefault="00AB521B">
      <w:pPr>
        <w:jc w:val="center"/>
        <w:rPr>
          <w:rFonts w:ascii="Calibri" w:eastAsia="Calibri" w:hAnsi="Calibri" w:cs="Calibri"/>
          <w:sz w:val="24"/>
          <w:szCs w:val="24"/>
        </w:rPr>
      </w:pPr>
      <w:r>
        <w:rPr>
          <w:rFonts w:ascii="Calibri" w:eastAsia="Calibri" w:hAnsi="Calibri" w:cs="Calibri"/>
          <w:sz w:val="24"/>
          <w:szCs w:val="24"/>
        </w:rPr>
        <w:t>(Fig : 2 Six Senses Hotels top competitors)</w:t>
      </w:r>
    </w:p>
    <w:p w14:paraId="1DC6F583" w14:textId="77777777" w:rsidR="0072421E" w:rsidRDefault="00AB521B">
      <w:pPr>
        <w:jc w:val="center"/>
        <w:rPr>
          <w:rFonts w:ascii="Calibri" w:eastAsia="Calibri" w:hAnsi="Calibri" w:cs="Calibri"/>
          <w:sz w:val="24"/>
          <w:szCs w:val="24"/>
        </w:rPr>
      </w:pPr>
      <w:r>
        <w:rPr>
          <w:rFonts w:ascii="Calibri" w:eastAsia="Calibri" w:hAnsi="Calibri" w:cs="Calibri"/>
          <w:sz w:val="24"/>
          <w:szCs w:val="24"/>
        </w:rPr>
        <w:t>(Similarweb, n.d.)</w:t>
      </w:r>
    </w:p>
    <w:p w14:paraId="74C562F3" w14:textId="77777777" w:rsidR="0072421E" w:rsidRDefault="0072421E">
      <w:pPr>
        <w:jc w:val="center"/>
        <w:rPr>
          <w:rFonts w:ascii="Calibri" w:eastAsia="Calibri" w:hAnsi="Calibri" w:cs="Calibri"/>
          <w:sz w:val="24"/>
          <w:szCs w:val="24"/>
        </w:rPr>
      </w:pPr>
    </w:p>
    <w:p w14:paraId="5372059A" w14:textId="77777777" w:rsidR="0072421E" w:rsidRDefault="00AB521B">
      <w:pPr>
        <w:jc w:val="center"/>
        <w:rPr>
          <w:rFonts w:ascii="Calibri" w:eastAsia="Calibri" w:hAnsi="Calibri" w:cs="Calibri"/>
          <w:sz w:val="24"/>
          <w:szCs w:val="24"/>
        </w:rPr>
      </w:pPr>
      <w:r>
        <w:rPr>
          <w:rFonts w:ascii="Calibri" w:eastAsia="Calibri" w:hAnsi="Calibri" w:cs="Calibri"/>
          <w:noProof/>
          <w:sz w:val="24"/>
          <w:szCs w:val="24"/>
        </w:rPr>
        <w:lastRenderedPageBreak/>
        <w:drawing>
          <wp:inline distT="114300" distB="114300" distL="114300" distR="114300" wp14:anchorId="456A63C6" wp14:editId="1D82816B">
            <wp:extent cx="5731200" cy="2667000"/>
            <wp:effectExtent l="25400" t="25400" r="25400" b="2540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2667000"/>
                    </a:xfrm>
                    <a:prstGeom prst="rect">
                      <a:avLst/>
                    </a:prstGeom>
                    <a:ln w="25400">
                      <a:solidFill>
                        <a:srgbClr val="000000"/>
                      </a:solidFill>
                      <a:prstDash val="solid"/>
                    </a:ln>
                  </pic:spPr>
                </pic:pic>
              </a:graphicData>
            </a:graphic>
          </wp:inline>
        </w:drawing>
      </w:r>
    </w:p>
    <w:p w14:paraId="584DD290" w14:textId="77777777" w:rsidR="0072421E" w:rsidRDefault="00AB521B">
      <w:pPr>
        <w:jc w:val="center"/>
        <w:rPr>
          <w:rFonts w:ascii="Calibri" w:eastAsia="Calibri" w:hAnsi="Calibri" w:cs="Calibri"/>
          <w:sz w:val="24"/>
          <w:szCs w:val="24"/>
        </w:rPr>
      </w:pPr>
      <w:r>
        <w:rPr>
          <w:rFonts w:ascii="Calibri" w:eastAsia="Calibri" w:hAnsi="Calibri" w:cs="Calibri"/>
          <w:sz w:val="24"/>
          <w:szCs w:val="24"/>
        </w:rPr>
        <w:t>(Fig : 3 Six SensesAudiences )</w:t>
      </w:r>
    </w:p>
    <w:p w14:paraId="3C93D48D" w14:textId="77777777" w:rsidR="0072421E" w:rsidRDefault="00AB521B">
      <w:pPr>
        <w:jc w:val="center"/>
        <w:rPr>
          <w:rFonts w:ascii="Calibri" w:eastAsia="Calibri" w:hAnsi="Calibri" w:cs="Calibri"/>
          <w:sz w:val="24"/>
          <w:szCs w:val="24"/>
        </w:rPr>
      </w:pPr>
      <w:r>
        <w:rPr>
          <w:rFonts w:ascii="Calibri" w:eastAsia="Calibri" w:hAnsi="Calibri" w:cs="Calibri"/>
          <w:sz w:val="24"/>
          <w:szCs w:val="24"/>
        </w:rPr>
        <w:t>(Similarweb, n.d.)</w:t>
      </w:r>
    </w:p>
    <w:p w14:paraId="0E4DF0D4" w14:textId="77777777" w:rsidR="0072421E" w:rsidRDefault="0072421E">
      <w:pPr>
        <w:jc w:val="center"/>
        <w:rPr>
          <w:rFonts w:ascii="Calibri" w:eastAsia="Calibri" w:hAnsi="Calibri" w:cs="Calibri"/>
          <w:sz w:val="24"/>
          <w:szCs w:val="24"/>
        </w:rPr>
      </w:pPr>
    </w:p>
    <w:p w14:paraId="5F1CB30E" w14:textId="77777777" w:rsidR="0072421E" w:rsidRDefault="00AB521B">
      <w:pPr>
        <w:pBdr>
          <w:top w:val="nil"/>
          <w:left w:val="nil"/>
          <w:bottom w:val="nil"/>
          <w:right w:val="nil"/>
          <w:between w:val="nil"/>
        </w:pBdr>
        <w:rPr>
          <w:rFonts w:ascii="Calibri" w:eastAsia="Calibri" w:hAnsi="Calibri" w:cs="Calibri"/>
          <w:b/>
          <w:sz w:val="28"/>
          <w:szCs w:val="28"/>
        </w:rPr>
      </w:pPr>
      <w:r>
        <w:rPr>
          <w:rFonts w:ascii="Calibri" w:eastAsia="Calibri" w:hAnsi="Calibri" w:cs="Calibri"/>
          <w:b/>
          <w:noProof/>
          <w:sz w:val="28"/>
          <w:szCs w:val="28"/>
        </w:rPr>
        <w:drawing>
          <wp:inline distT="114300" distB="114300" distL="114300" distR="114300" wp14:anchorId="32ABA6AF" wp14:editId="7E2665FB">
            <wp:extent cx="5731200" cy="2514600"/>
            <wp:effectExtent l="25400" t="25400" r="25400" b="2540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2514600"/>
                    </a:xfrm>
                    <a:prstGeom prst="rect">
                      <a:avLst/>
                    </a:prstGeom>
                    <a:ln w="25400">
                      <a:solidFill>
                        <a:srgbClr val="000000"/>
                      </a:solidFill>
                      <a:prstDash val="solid"/>
                    </a:ln>
                  </pic:spPr>
                </pic:pic>
              </a:graphicData>
            </a:graphic>
          </wp:inline>
        </w:drawing>
      </w:r>
    </w:p>
    <w:p w14:paraId="6B0E0935" w14:textId="77777777" w:rsidR="0072421E" w:rsidRDefault="00AB521B">
      <w:pPr>
        <w:pBdr>
          <w:top w:val="nil"/>
          <w:left w:val="nil"/>
          <w:bottom w:val="nil"/>
          <w:right w:val="nil"/>
          <w:between w:val="nil"/>
        </w:pBdr>
        <w:jc w:val="center"/>
        <w:rPr>
          <w:rFonts w:ascii="Calibri" w:eastAsia="Calibri" w:hAnsi="Calibri" w:cs="Calibri"/>
          <w:sz w:val="24"/>
          <w:szCs w:val="24"/>
        </w:rPr>
      </w:pPr>
      <w:r>
        <w:rPr>
          <w:rFonts w:ascii="Calibri" w:eastAsia="Calibri" w:hAnsi="Calibri" w:cs="Calibri"/>
          <w:sz w:val="24"/>
          <w:szCs w:val="24"/>
        </w:rPr>
        <w:t>(Fig : 3 Moxy hotels competitors)</w:t>
      </w:r>
    </w:p>
    <w:p w14:paraId="14843064" w14:textId="77777777" w:rsidR="0072421E" w:rsidRDefault="00AB521B">
      <w:pPr>
        <w:pBdr>
          <w:top w:val="nil"/>
          <w:left w:val="nil"/>
          <w:bottom w:val="nil"/>
          <w:right w:val="nil"/>
          <w:between w:val="nil"/>
        </w:pBdr>
        <w:jc w:val="center"/>
        <w:rPr>
          <w:rFonts w:ascii="Calibri" w:eastAsia="Calibri" w:hAnsi="Calibri" w:cs="Calibri"/>
          <w:sz w:val="24"/>
          <w:szCs w:val="24"/>
        </w:rPr>
      </w:pPr>
      <w:r>
        <w:rPr>
          <w:rFonts w:ascii="Calibri" w:eastAsia="Calibri" w:hAnsi="Calibri" w:cs="Calibri"/>
          <w:sz w:val="24"/>
          <w:szCs w:val="24"/>
        </w:rPr>
        <w:t>(similarweb, n.d.)</w:t>
      </w:r>
    </w:p>
    <w:p w14:paraId="2E4122CD" w14:textId="77777777" w:rsidR="0072421E" w:rsidRDefault="0072421E">
      <w:pPr>
        <w:pBdr>
          <w:top w:val="nil"/>
          <w:left w:val="nil"/>
          <w:bottom w:val="nil"/>
          <w:right w:val="nil"/>
          <w:between w:val="nil"/>
        </w:pBdr>
        <w:rPr>
          <w:rFonts w:ascii="Calibri" w:eastAsia="Calibri" w:hAnsi="Calibri" w:cs="Calibri"/>
          <w:b/>
          <w:sz w:val="28"/>
          <w:szCs w:val="28"/>
        </w:rPr>
      </w:pPr>
    </w:p>
    <w:p w14:paraId="13E0EE56" w14:textId="77777777" w:rsidR="0072421E" w:rsidRDefault="00AB521B">
      <w:pPr>
        <w:pBdr>
          <w:top w:val="nil"/>
          <w:left w:val="nil"/>
          <w:bottom w:val="nil"/>
          <w:right w:val="nil"/>
          <w:between w:val="nil"/>
        </w:pBdr>
        <w:rPr>
          <w:rFonts w:ascii="Calibri" w:eastAsia="Calibri" w:hAnsi="Calibri" w:cs="Calibri"/>
          <w:b/>
          <w:sz w:val="28"/>
          <w:szCs w:val="28"/>
        </w:rPr>
      </w:pPr>
      <w:r>
        <w:rPr>
          <w:rFonts w:ascii="Calibri" w:eastAsia="Calibri" w:hAnsi="Calibri" w:cs="Calibri"/>
          <w:b/>
          <w:noProof/>
          <w:sz w:val="28"/>
          <w:szCs w:val="28"/>
        </w:rPr>
        <w:lastRenderedPageBreak/>
        <w:drawing>
          <wp:inline distT="114300" distB="114300" distL="114300" distR="114300" wp14:anchorId="2223494B" wp14:editId="3EBF8682">
            <wp:extent cx="5731200" cy="2654300"/>
            <wp:effectExtent l="25400" t="25400" r="25400" b="2540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731200" cy="2654300"/>
                    </a:xfrm>
                    <a:prstGeom prst="rect">
                      <a:avLst/>
                    </a:prstGeom>
                    <a:ln w="25400">
                      <a:solidFill>
                        <a:srgbClr val="000000"/>
                      </a:solidFill>
                      <a:prstDash val="solid"/>
                    </a:ln>
                  </pic:spPr>
                </pic:pic>
              </a:graphicData>
            </a:graphic>
          </wp:inline>
        </w:drawing>
      </w:r>
    </w:p>
    <w:p w14:paraId="3724273E" w14:textId="77777777" w:rsidR="0072421E" w:rsidRDefault="00AB521B">
      <w:pPr>
        <w:jc w:val="center"/>
        <w:rPr>
          <w:rFonts w:ascii="Calibri" w:eastAsia="Calibri" w:hAnsi="Calibri" w:cs="Calibri"/>
          <w:sz w:val="24"/>
          <w:szCs w:val="24"/>
        </w:rPr>
      </w:pPr>
      <w:r>
        <w:rPr>
          <w:rFonts w:ascii="Calibri" w:eastAsia="Calibri" w:hAnsi="Calibri" w:cs="Calibri"/>
          <w:sz w:val="24"/>
          <w:szCs w:val="24"/>
        </w:rPr>
        <w:t>(Fig : 4 Moxy Hotels top marketing channels)</w:t>
      </w:r>
    </w:p>
    <w:p w14:paraId="010252BD" w14:textId="77777777" w:rsidR="0072421E" w:rsidRDefault="00AB521B">
      <w:pPr>
        <w:jc w:val="center"/>
        <w:rPr>
          <w:rFonts w:ascii="Calibri" w:eastAsia="Calibri" w:hAnsi="Calibri" w:cs="Calibri"/>
          <w:sz w:val="24"/>
          <w:szCs w:val="24"/>
        </w:rPr>
      </w:pPr>
      <w:r>
        <w:rPr>
          <w:rFonts w:ascii="Calibri" w:eastAsia="Calibri" w:hAnsi="Calibri" w:cs="Calibri"/>
          <w:sz w:val="24"/>
          <w:szCs w:val="24"/>
        </w:rPr>
        <w:t>(similarweb, n.d.)</w:t>
      </w:r>
    </w:p>
    <w:p w14:paraId="512CCEA3" w14:textId="77777777" w:rsidR="0072421E" w:rsidRDefault="0072421E">
      <w:pPr>
        <w:jc w:val="center"/>
        <w:rPr>
          <w:rFonts w:ascii="Calibri" w:eastAsia="Calibri" w:hAnsi="Calibri" w:cs="Calibri"/>
          <w:sz w:val="24"/>
          <w:szCs w:val="24"/>
        </w:rPr>
      </w:pPr>
    </w:p>
    <w:p w14:paraId="3F0022FA" w14:textId="77777777" w:rsidR="0072421E" w:rsidRDefault="0072421E">
      <w:pPr>
        <w:jc w:val="center"/>
        <w:rPr>
          <w:rFonts w:ascii="Calibri" w:eastAsia="Calibri" w:hAnsi="Calibri" w:cs="Calibri"/>
          <w:sz w:val="24"/>
          <w:szCs w:val="24"/>
        </w:rPr>
      </w:pPr>
    </w:p>
    <w:p w14:paraId="034A9502" w14:textId="77777777" w:rsidR="0072421E" w:rsidRDefault="0072421E">
      <w:pPr>
        <w:jc w:val="center"/>
        <w:rPr>
          <w:rFonts w:ascii="Calibri" w:eastAsia="Calibri" w:hAnsi="Calibri" w:cs="Calibri"/>
          <w:sz w:val="24"/>
          <w:szCs w:val="24"/>
        </w:rPr>
      </w:pPr>
    </w:p>
    <w:p w14:paraId="5F432C71" w14:textId="77777777" w:rsidR="0072421E" w:rsidRDefault="0072421E">
      <w:pPr>
        <w:jc w:val="center"/>
        <w:rPr>
          <w:rFonts w:ascii="Calibri" w:eastAsia="Calibri" w:hAnsi="Calibri" w:cs="Calibri"/>
          <w:sz w:val="24"/>
          <w:szCs w:val="24"/>
        </w:rPr>
      </w:pPr>
    </w:p>
    <w:p w14:paraId="2F0CC62B" w14:textId="77777777" w:rsidR="0072421E" w:rsidRDefault="0072421E">
      <w:pPr>
        <w:jc w:val="center"/>
        <w:rPr>
          <w:rFonts w:ascii="Calibri" w:eastAsia="Calibri" w:hAnsi="Calibri" w:cs="Calibri"/>
          <w:sz w:val="24"/>
          <w:szCs w:val="24"/>
        </w:rPr>
      </w:pPr>
    </w:p>
    <w:sectPr w:rsidR="0072421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421E"/>
    <w:rsid w:val="00473F30"/>
    <w:rsid w:val="0072421E"/>
    <w:rsid w:val="00AB5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537A2"/>
  <w15:docId w15:val="{72908436-F13D-8445-8067-ADEB67F4E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0"/>
    <w:next w:val="normal00"/>
    <w:uiPriority w:val="9"/>
    <w:qFormat/>
    <w:pPr>
      <w:keepNext/>
      <w:keepLines/>
      <w:spacing w:before="400" w:after="120"/>
      <w:outlineLvl w:val="0"/>
    </w:pPr>
    <w:rPr>
      <w:sz w:val="40"/>
      <w:szCs w:val="40"/>
    </w:rPr>
  </w:style>
  <w:style w:type="paragraph" w:styleId="Heading2">
    <w:name w:val="heading 2"/>
    <w:basedOn w:val="normal00"/>
    <w:next w:val="normal00"/>
    <w:uiPriority w:val="9"/>
    <w:semiHidden/>
    <w:unhideWhenUsed/>
    <w:qFormat/>
    <w:pPr>
      <w:keepNext/>
      <w:keepLines/>
      <w:spacing w:before="360" w:after="120"/>
      <w:outlineLvl w:val="1"/>
    </w:pPr>
    <w:rPr>
      <w:sz w:val="32"/>
      <w:szCs w:val="32"/>
    </w:rPr>
  </w:style>
  <w:style w:type="paragraph" w:styleId="Heading3">
    <w:name w:val="heading 3"/>
    <w:basedOn w:val="normal00"/>
    <w:next w:val="normal00"/>
    <w:uiPriority w:val="9"/>
    <w:semiHidden/>
    <w:unhideWhenUsed/>
    <w:qFormat/>
    <w:pPr>
      <w:keepNext/>
      <w:keepLines/>
      <w:spacing w:before="320" w:after="80"/>
      <w:outlineLvl w:val="2"/>
    </w:pPr>
    <w:rPr>
      <w:color w:val="434343"/>
      <w:sz w:val="28"/>
      <w:szCs w:val="28"/>
    </w:rPr>
  </w:style>
  <w:style w:type="paragraph" w:styleId="Heading4">
    <w:name w:val="heading 4"/>
    <w:basedOn w:val="normal00"/>
    <w:next w:val="normal00"/>
    <w:uiPriority w:val="9"/>
    <w:semiHidden/>
    <w:unhideWhenUsed/>
    <w:qFormat/>
    <w:pPr>
      <w:keepNext/>
      <w:keepLines/>
      <w:spacing w:before="280" w:after="80"/>
      <w:outlineLvl w:val="3"/>
    </w:pPr>
    <w:rPr>
      <w:color w:val="666666"/>
      <w:sz w:val="24"/>
      <w:szCs w:val="24"/>
    </w:rPr>
  </w:style>
  <w:style w:type="paragraph" w:styleId="Heading5">
    <w:name w:val="heading 5"/>
    <w:basedOn w:val="normal00"/>
    <w:next w:val="normal00"/>
    <w:uiPriority w:val="9"/>
    <w:semiHidden/>
    <w:unhideWhenUsed/>
    <w:qFormat/>
    <w:pPr>
      <w:keepNext/>
      <w:keepLines/>
      <w:spacing w:before="240" w:after="80"/>
      <w:outlineLvl w:val="4"/>
    </w:pPr>
    <w:rPr>
      <w:color w:val="666666"/>
    </w:rPr>
  </w:style>
  <w:style w:type="paragraph" w:styleId="Heading6">
    <w:name w:val="heading 6"/>
    <w:basedOn w:val="normal00"/>
    <w:next w:val="normal00"/>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0"/>
    <w:next w:val="normal00"/>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customStyle="1" w:styleId="normal00">
    <w:name w:val="normal_0_0"/>
  </w:style>
  <w:style w:type="table" w:customStyle="1" w:styleId="TableNormal00">
    <w:name w:val="Table Normal_0_0"/>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arcom.com/what-are-marketing-communication-tools/"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s://doi.org/10.4337/9781800377486.pestel.analysis"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16/j.bushor.2015.05.006" TargetMode="External"/><Relationship Id="rId11" Type="http://schemas.openxmlformats.org/officeDocument/2006/relationships/image" Target="media/image3.png"/><Relationship Id="rId5" Type="http://schemas.openxmlformats.org/officeDocument/2006/relationships/hyperlink" Target="https://www.ihgplc.com/en/our-brands/six-senses" TargetMode="Externa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8d7Mivv5yr2vzg5wS8z4lvPzGxQ==">AMUW2mXri0W4tVrw29torOq3lUC5lyMEH3UNa1aMjW7CLRKFJM3QAw1utkTtBnWUmlp8PcWf953Op2HFiwH2JogtzfT7X26AuT3awSpq9bzQvEh6vKR53X0=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2907</Words>
  <Characters>16572</Characters>
  <Application>Microsoft Office Word</Application>
  <DocSecurity>0</DocSecurity>
  <Lines>138</Lines>
  <Paragraphs>38</Paragraphs>
  <ScaleCrop>false</ScaleCrop>
  <Company/>
  <LinksUpToDate>false</LinksUpToDate>
  <CharactersWithSpaces>19441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Iulian Draghici (2235443)</cp:lastModifiedBy>
  <cp:revision>3</cp:revision>
  <dcterms:created xsi:type="dcterms:W3CDTF">2023-02-12T07:56:00Z</dcterms:created>
  <dcterms:modified xsi:type="dcterms:W3CDTF">2023-02-12T08:06:00Z</dcterms:modified>
</cp:coreProperties>
</file>