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E076F4" w14:textId="77777777" w:rsidR="00591D33" w:rsidRPr="00AC46F1" w:rsidRDefault="00514AED">
      <w:pPr>
        <w:jc w:val="center"/>
        <w:rPr>
          <w:b/>
          <w:lang w:val="en-GB"/>
        </w:rPr>
      </w:pPr>
      <w:r w:rsidRPr="00AC46F1">
        <w:rPr>
          <w:b/>
          <w:lang w:val="en-GB"/>
        </w:rPr>
        <w:t>Programme: BA International Hotel Management</w:t>
      </w:r>
    </w:p>
    <w:p w14:paraId="6240713D" w14:textId="77777777" w:rsidR="00591D33" w:rsidRPr="00AC46F1" w:rsidRDefault="00514AED">
      <w:pPr>
        <w:jc w:val="center"/>
        <w:rPr>
          <w:b/>
          <w:lang w:val="en-GB"/>
        </w:rPr>
      </w:pPr>
      <w:r w:rsidRPr="00AC46F1">
        <w:rPr>
          <w:b/>
          <w:lang w:val="en-GB"/>
        </w:rPr>
        <w:t>Module: Management &amp; Organisational Behaviour</w:t>
      </w:r>
    </w:p>
    <w:p w14:paraId="5D452213" w14:textId="77777777" w:rsidR="00591D33" w:rsidRPr="00AC46F1" w:rsidRDefault="00514AED">
      <w:pPr>
        <w:jc w:val="center"/>
        <w:rPr>
          <w:b/>
          <w:lang w:val="en-GB"/>
        </w:rPr>
      </w:pPr>
      <w:r w:rsidRPr="00AC46F1">
        <w:rPr>
          <w:b/>
          <w:lang w:val="en-GB"/>
        </w:rPr>
        <w:t>Module code: BMIH5004</w:t>
      </w:r>
    </w:p>
    <w:p w14:paraId="403928D7" w14:textId="77777777" w:rsidR="00591D33" w:rsidRPr="00AC46F1" w:rsidRDefault="00514AED">
      <w:pPr>
        <w:jc w:val="center"/>
        <w:rPr>
          <w:b/>
          <w:lang w:val="en-GB"/>
        </w:rPr>
      </w:pPr>
      <w:r w:rsidRPr="00AC46F1">
        <w:rPr>
          <w:b/>
          <w:lang w:val="en-GB"/>
        </w:rPr>
        <w:t>Lecturer: Scott James</w:t>
      </w:r>
    </w:p>
    <w:p w14:paraId="6BE09632" w14:textId="77777777" w:rsidR="00591D33" w:rsidRPr="00AC46F1" w:rsidRDefault="00514AED">
      <w:pPr>
        <w:jc w:val="center"/>
        <w:rPr>
          <w:b/>
          <w:lang w:val="en-GB"/>
        </w:rPr>
      </w:pPr>
      <w:r w:rsidRPr="00AC46F1">
        <w:rPr>
          <w:b/>
          <w:lang w:val="en-GB"/>
        </w:rPr>
        <w:t>Assignment Title: Written report</w:t>
      </w:r>
    </w:p>
    <w:p w14:paraId="21EEF10E" w14:textId="77777777" w:rsidR="0030493B" w:rsidRPr="0030493B" w:rsidRDefault="00514AED" w:rsidP="0030493B">
      <w:pPr>
        <w:jc w:val="center"/>
        <w:rPr>
          <w:b/>
          <w:lang w:val="en-GB"/>
        </w:rPr>
      </w:pPr>
      <w:r w:rsidRPr="00AC46F1">
        <w:rPr>
          <w:b/>
          <w:lang w:val="en-GB"/>
        </w:rPr>
        <w:t xml:space="preserve">Student </w:t>
      </w:r>
      <w:r w:rsidR="0050238B">
        <w:rPr>
          <w:b/>
          <w:lang w:val="en-GB"/>
        </w:rPr>
        <w:t>N</w:t>
      </w:r>
      <w:r w:rsidRPr="00AC46F1">
        <w:rPr>
          <w:b/>
          <w:lang w:val="en-GB"/>
        </w:rPr>
        <w:t>ame:</w:t>
      </w:r>
      <w:r w:rsidR="0030493B">
        <w:rPr>
          <w:b/>
          <w:lang w:val="en-GB"/>
        </w:rPr>
        <w:t xml:space="preserve"> </w:t>
      </w:r>
      <w:r w:rsidR="0030493B" w:rsidRPr="0030493B">
        <w:rPr>
          <w:b/>
          <w:lang w:val="en-GB"/>
        </w:rPr>
        <w:t>Abdul Quiyum</w:t>
      </w:r>
    </w:p>
    <w:p w14:paraId="66A26759" w14:textId="77777777" w:rsidR="0030493B" w:rsidRPr="0030493B" w:rsidRDefault="00514AED" w:rsidP="0030493B">
      <w:pPr>
        <w:jc w:val="center"/>
        <w:rPr>
          <w:b/>
          <w:lang w:val="en-GB"/>
        </w:rPr>
      </w:pPr>
      <w:r w:rsidRPr="00AC46F1">
        <w:rPr>
          <w:b/>
          <w:lang w:val="en-GB"/>
        </w:rPr>
        <w:t>Student ID number:</w:t>
      </w:r>
      <w:r w:rsidR="0030493B" w:rsidRPr="0030493B">
        <w:rPr>
          <w:b/>
          <w:lang w:val="en-GB"/>
        </w:rPr>
        <w:t xml:space="preserve"> 2229328</w:t>
      </w:r>
    </w:p>
    <w:p w14:paraId="7F63A32F" w14:textId="77777777" w:rsidR="00755285" w:rsidRDefault="00755285">
      <w:pPr>
        <w:jc w:val="center"/>
        <w:rPr>
          <w:b/>
          <w:lang w:val="en-GB"/>
        </w:rPr>
      </w:pPr>
    </w:p>
    <w:p w14:paraId="2C784AD2" w14:textId="77777777" w:rsidR="000009DA" w:rsidRPr="0050238B" w:rsidRDefault="000009DA">
      <w:pPr>
        <w:jc w:val="center"/>
        <w:rPr>
          <w:bCs/>
          <w:lang w:val="en-GB"/>
        </w:rPr>
      </w:pPr>
      <w:r w:rsidRPr="0050238B">
        <w:rPr>
          <w:bCs/>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evidence.</w:t>
      </w:r>
    </w:p>
    <w:p w14:paraId="1DDB20CD" w14:textId="77777777" w:rsidR="00755285" w:rsidRPr="00755285" w:rsidRDefault="00755285" w:rsidP="00755285">
      <w:pPr>
        <w:rPr>
          <w:lang w:val="en-GB"/>
        </w:rPr>
      </w:pPr>
    </w:p>
    <w:p w14:paraId="7A860906" w14:textId="77777777" w:rsidR="00755285" w:rsidRPr="00755285" w:rsidRDefault="00755285" w:rsidP="00755285">
      <w:pPr>
        <w:rPr>
          <w:lang w:val="en-GB"/>
        </w:rPr>
      </w:pPr>
    </w:p>
    <w:p w14:paraId="03151FFF" w14:textId="77777777" w:rsidR="00755285" w:rsidRPr="00755285" w:rsidRDefault="00755285" w:rsidP="00755285">
      <w:pPr>
        <w:rPr>
          <w:lang w:val="en-GB"/>
        </w:rPr>
      </w:pPr>
    </w:p>
    <w:p w14:paraId="5C793401" w14:textId="77777777" w:rsidR="00755285" w:rsidRPr="00755285" w:rsidRDefault="00755285" w:rsidP="00755285">
      <w:pPr>
        <w:rPr>
          <w:lang w:val="en-GB"/>
        </w:rPr>
      </w:pPr>
    </w:p>
    <w:p w14:paraId="30CCF750" w14:textId="77777777" w:rsidR="00755285" w:rsidRPr="00755285" w:rsidRDefault="00755285" w:rsidP="00755285">
      <w:pPr>
        <w:rPr>
          <w:lang w:val="en-GB"/>
        </w:rPr>
      </w:pPr>
    </w:p>
    <w:p w14:paraId="42388696" w14:textId="77777777" w:rsidR="00755285" w:rsidRPr="00755285" w:rsidRDefault="00755285" w:rsidP="00755285">
      <w:pPr>
        <w:rPr>
          <w:lang w:val="en-GB"/>
        </w:rPr>
      </w:pPr>
    </w:p>
    <w:p w14:paraId="0D90101F" w14:textId="77777777" w:rsidR="00755285" w:rsidRPr="00755285" w:rsidRDefault="00755285" w:rsidP="00755285">
      <w:pPr>
        <w:rPr>
          <w:lang w:val="en-GB"/>
        </w:rPr>
      </w:pPr>
    </w:p>
    <w:p w14:paraId="6AC730C1" w14:textId="77777777" w:rsidR="00755285" w:rsidRDefault="00755285">
      <w:pPr>
        <w:jc w:val="center"/>
        <w:rPr>
          <w:b/>
          <w:lang w:val="en-GB"/>
        </w:rPr>
      </w:pPr>
    </w:p>
    <w:p w14:paraId="76A63E7E" w14:textId="77777777" w:rsidR="00755285" w:rsidRDefault="00755285">
      <w:pPr>
        <w:jc w:val="center"/>
        <w:rPr>
          <w:b/>
          <w:lang w:val="en-GB"/>
        </w:rPr>
      </w:pPr>
    </w:p>
    <w:p w14:paraId="62B854A4" w14:textId="77777777" w:rsidR="00755285" w:rsidRDefault="00755285">
      <w:pPr>
        <w:jc w:val="center"/>
        <w:rPr>
          <w:b/>
          <w:lang w:val="en-GB"/>
        </w:rPr>
      </w:pPr>
    </w:p>
    <w:p w14:paraId="549414EF" w14:textId="77777777" w:rsidR="00591D33" w:rsidRPr="00AC46F1" w:rsidRDefault="00514AED">
      <w:pPr>
        <w:jc w:val="center"/>
        <w:rPr>
          <w:b/>
          <w:lang w:val="en-GB"/>
        </w:rPr>
      </w:pPr>
      <w:r w:rsidRPr="00755285">
        <w:rPr>
          <w:lang w:val="en-GB"/>
        </w:rPr>
        <w:br w:type="page"/>
      </w:r>
    </w:p>
    <w:p w14:paraId="4FF3EA3E" w14:textId="77777777" w:rsidR="00591D33" w:rsidRPr="00AC46F1" w:rsidRDefault="00104584">
      <w:pPr>
        <w:jc w:val="center"/>
        <w:rPr>
          <w:b/>
          <w:highlight w:val="yellow"/>
          <w:lang w:val="en-GB"/>
        </w:rPr>
      </w:pPr>
      <w:r w:rsidRPr="00AC46F1">
        <w:rPr>
          <w:b/>
          <w:lang w:val="en-GB"/>
        </w:rPr>
        <w:t>Executive Summary</w:t>
      </w:r>
    </w:p>
    <w:p w14:paraId="5B6E290F" w14:textId="77777777" w:rsidR="00591D33" w:rsidRPr="00AC46F1" w:rsidRDefault="00514AED">
      <w:pPr>
        <w:rPr>
          <w:lang w:val="en-GB"/>
        </w:rPr>
      </w:pPr>
      <w:r w:rsidRPr="00AC46F1">
        <w:rPr>
          <w:lang w:val="en-GB"/>
        </w:rPr>
        <w:t>Management and organisational structure are important for organisations to ensure higher employee productivity and engagement. Thus, the report aims to evaluate the organisational structure, culture, goals, recent change in initiatives and strategic direction to ensure a complete analysis of the management of the selected company Hyatt Hotels Corporation. The report involves an evaluation of the focus of the organisation towards employee well-being through collaboration with Mind Space Partners.</w:t>
      </w:r>
      <w:r w:rsidR="00104584" w:rsidRPr="00AC46F1">
        <w:rPr>
          <w:lang w:val="en-GB"/>
        </w:rPr>
        <w:t xml:space="preserve"> The strategy of Hyatt includes the commitment to delivering “personalised services”, “luxurious accommodations” and a welcoming environment. Hyatt is required to identify the critical role of its employees in the organisation.</w:t>
      </w:r>
    </w:p>
    <w:p w14:paraId="2C2A0ACE" w14:textId="77777777" w:rsidR="001F744F" w:rsidRPr="00AC46F1" w:rsidRDefault="001F744F">
      <w:pPr>
        <w:rPr>
          <w:lang w:val="en-GB"/>
        </w:rPr>
      </w:pPr>
      <w:r w:rsidRPr="00AC46F1">
        <w:rPr>
          <w:lang w:val="en-GB"/>
        </w:rPr>
        <w:br w:type="page"/>
      </w:r>
    </w:p>
    <w:p w14:paraId="63ED38F5" w14:textId="77777777" w:rsidR="001F744F" w:rsidRPr="00AC46F1" w:rsidRDefault="001F744F" w:rsidP="001F744F">
      <w:pPr>
        <w:pStyle w:val="TOCHeading"/>
        <w:jc w:val="center"/>
        <w:rPr>
          <w:rFonts w:ascii="Times New Roman" w:hAnsi="Times New Roman"/>
          <w:b/>
          <w:color w:val="auto"/>
          <w:sz w:val="24"/>
          <w:szCs w:val="24"/>
          <w:lang w:val="en-GB"/>
        </w:rPr>
      </w:pPr>
      <w:r w:rsidRPr="00AC46F1">
        <w:rPr>
          <w:rFonts w:ascii="Times New Roman" w:hAnsi="Times New Roman"/>
          <w:b/>
          <w:color w:val="auto"/>
          <w:sz w:val="24"/>
          <w:szCs w:val="24"/>
          <w:lang w:val="en-GB"/>
        </w:rPr>
        <w:t>Table of Contents</w:t>
      </w:r>
    </w:p>
    <w:p w14:paraId="1EAEEAB8" w14:textId="77777777" w:rsidR="001F744F" w:rsidRPr="00AC46F1" w:rsidRDefault="001F744F">
      <w:pPr>
        <w:pStyle w:val="TOC1"/>
        <w:tabs>
          <w:tab w:val="right" w:leader="dot" w:pos="9019"/>
        </w:tabs>
        <w:rPr>
          <w:noProof/>
          <w:lang w:val="en-GB"/>
        </w:rPr>
      </w:pPr>
      <w:r w:rsidRPr="00AC46F1">
        <w:rPr>
          <w:lang w:val="en-GB"/>
        </w:rPr>
        <w:fldChar w:fldCharType="begin"/>
      </w:r>
      <w:r w:rsidRPr="00AC46F1">
        <w:rPr>
          <w:lang w:val="en-GB"/>
        </w:rPr>
        <w:instrText xml:space="preserve"> TOC \o "1-3" \h \z \u </w:instrText>
      </w:r>
      <w:r w:rsidRPr="00AC46F1">
        <w:rPr>
          <w:lang w:val="en-GB"/>
        </w:rPr>
        <w:fldChar w:fldCharType="separate"/>
      </w:r>
      <w:hyperlink w:anchor="_Toc179974373" w:history="1">
        <w:r w:rsidRPr="00AC46F1">
          <w:rPr>
            <w:rStyle w:val="Hyperlink"/>
            <w:noProof/>
            <w:lang w:val="en-GB"/>
          </w:rPr>
          <w:t>Introduction</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_Toc179974373 \h </w:instrText>
        </w:r>
        <w:r w:rsidRPr="00AC46F1">
          <w:rPr>
            <w:noProof/>
            <w:webHidden/>
            <w:lang w:val="en-GB"/>
          </w:rPr>
        </w:r>
        <w:r w:rsidRPr="00AC46F1">
          <w:rPr>
            <w:noProof/>
            <w:webHidden/>
            <w:lang w:val="en-GB"/>
          </w:rPr>
          <w:fldChar w:fldCharType="separate"/>
        </w:r>
        <w:r w:rsidRPr="00AC46F1">
          <w:rPr>
            <w:noProof/>
            <w:webHidden/>
            <w:lang w:val="en-GB"/>
          </w:rPr>
          <w:t>4</w:t>
        </w:r>
        <w:r w:rsidRPr="00AC46F1">
          <w:rPr>
            <w:noProof/>
            <w:webHidden/>
            <w:lang w:val="en-GB"/>
          </w:rPr>
          <w:fldChar w:fldCharType="end"/>
        </w:r>
      </w:hyperlink>
    </w:p>
    <w:p w14:paraId="376F54E9" w14:textId="77777777" w:rsidR="001F744F" w:rsidRPr="00AC46F1" w:rsidRDefault="001F744F">
      <w:pPr>
        <w:pStyle w:val="TOC1"/>
        <w:tabs>
          <w:tab w:val="right" w:leader="dot" w:pos="9019"/>
        </w:tabs>
        <w:rPr>
          <w:noProof/>
          <w:lang w:val="en-GB"/>
        </w:rPr>
      </w:pPr>
      <w:hyperlink w:anchor="_Toc179974374" w:history="1">
        <w:r w:rsidRPr="00AC46F1">
          <w:rPr>
            <w:rStyle w:val="Hyperlink"/>
            <w:noProof/>
            <w:lang w:val="en-GB"/>
          </w:rPr>
          <w:t>Main Body</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_Toc179974374 \h </w:instrText>
        </w:r>
        <w:r w:rsidRPr="00AC46F1">
          <w:rPr>
            <w:noProof/>
            <w:webHidden/>
            <w:lang w:val="en-GB"/>
          </w:rPr>
        </w:r>
        <w:r w:rsidRPr="00AC46F1">
          <w:rPr>
            <w:noProof/>
            <w:webHidden/>
            <w:lang w:val="en-GB"/>
          </w:rPr>
          <w:fldChar w:fldCharType="separate"/>
        </w:r>
        <w:r w:rsidRPr="00AC46F1">
          <w:rPr>
            <w:noProof/>
            <w:webHidden/>
            <w:lang w:val="en-GB"/>
          </w:rPr>
          <w:t>4</w:t>
        </w:r>
        <w:r w:rsidRPr="00AC46F1">
          <w:rPr>
            <w:noProof/>
            <w:webHidden/>
            <w:lang w:val="en-GB"/>
          </w:rPr>
          <w:fldChar w:fldCharType="end"/>
        </w:r>
      </w:hyperlink>
    </w:p>
    <w:p w14:paraId="45192DBC" w14:textId="77777777" w:rsidR="001F744F" w:rsidRPr="00AC46F1" w:rsidRDefault="001F744F">
      <w:pPr>
        <w:pStyle w:val="TOC2"/>
        <w:tabs>
          <w:tab w:val="right" w:leader="dot" w:pos="9019"/>
        </w:tabs>
        <w:rPr>
          <w:noProof/>
          <w:lang w:val="en-GB"/>
        </w:rPr>
      </w:pPr>
      <w:hyperlink w:anchor="_Toc179974375" w:history="1">
        <w:r w:rsidRPr="00AC46F1">
          <w:rPr>
            <w:rStyle w:val="Hyperlink"/>
            <w:noProof/>
            <w:lang w:val="en-GB"/>
          </w:rPr>
          <w:t>Organisational Structure, Culture and Goals</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_Toc179974375 \h </w:instrText>
        </w:r>
        <w:r w:rsidRPr="00AC46F1">
          <w:rPr>
            <w:noProof/>
            <w:webHidden/>
            <w:lang w:val="en-GB"/>
          </w:rPr>
        </w:r>
        <w:r w:rsidRPr="00AC46F1">
          <w:rPr>
            <w:noProof/>
            <w:webHidden/>
            <w:lang w:val="en-GB"/>
          </w:rPr>
          <w:fldChar w:fldCharType="separate"/>
        </w:r>
        <w:r w:rsidRPr="00AC46F1">
          <w:rPr>
            <w:noProof/>
            <w:webHidden/>
            <w:lang w:val="en-GB"/>
          </w:rPr>
          <w:t>4</w:t>
        </w:r>
        <w:r w:rsidRPr="00AC46F1">
          <w:rPr>
            <w:noProof/>
            <w:webHidden/>
            <w:lang w:val="en-GB"/>
          </w:rPr>
          <w:fldChar w:fldCharType="end"/>
        </w:r>
      </w:hyperlink>
    </w:p>
    <w:p w14:paraId="71FC5CE3" w14:textId="77777777" w:rsidR="001F744F" w:rsidRPr="00AC46F1" w:rsidRDefault="001F744F">
      <w:pPr>
        <w:pStyle w:val="TOC3"/>
        <w:tabs>
          <w:tab w:val="right" w:leader="dot" w:pos="9019"/>
        </w:tabs>
        <w:rPr>
          <w:noProof/>
          <w:lang w:val="en-GB"/>
        </w:rPr>
      </w:pPr>
      <w:hyperlink w:anchor="_Toc179974376" w:history="1">
        <w:r w:rsidRPr="00AC46F1">
          <w:rPr>
            <w:rStyle w:val="Hyperlink"/>
            <w:noProof/>
            <w:lang w:val="en-GB"/>
          </w:rPr>
          <w:t>Analysis of the organisational structure of Hyatt</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_Toc179974376 \h </w:instrText>
        </w:r>
        <w:r w:rsidRPr="00AC46F1">
          <w:rPr>
            <w:noProof/>
            <w:webHidden/>
            <w:lang w:val="en-GB"/>
          </w:rPr>
        </w:r>
        <w:r w:rsidRPr="00AC46F1">
          <w:rPr>
            <w:noProof/>
            <w:webHidden/>
            <w:lang w:val="en-GB"/>
          </w:rPr>
          <w:fldChar w:fldCharType="separate"/>
        </w:r>
        <w:r w:rsidRPr="00AC46F1">
          <w:rPr>
            <w:noProof/>
            <w:webHidden/>
            <w:lang w:val="en-GB"/>
          </w:rPr>
          <w:t>4</w:t>
        </w:r>
        <w:r w:rsidRPr="00AC46F1">
          <w:rPr>
            <w:noProof/>
            <w:webHidden/>
            <w:lang w:val="en-GB"/>
          </w:rPr>
          <w:fldChar w:fldCharType="end"/>
        </w:r>
      </w:hyperlink>
    </w:p>
    <w:p w14:paraId="79845743" w14:textId="77777777" w:rsidR="001F744F" w:rsidRPr="00AC46F1" w:rsidRDefault="001F744F">
      <w:pPr>
        <w:pStyle w:val="TOC3"/>
        <w:tabs>
          <w:tab w:val="right" w:leader="dot" w:pos="9019"/>
        </w:tabs>
        <w:rPr>
          <w:noProof/>
          <w:lang w:val="en-GB"/>
        </w:rPr>
      </w:pPr>
      <w:hyperlink w:anchor="_Toc179974377" w:history="1">
        <w:r w:rsidRPr="00AC46F1">
          <w:rPr>
            <w:rStyle w:val="Hyperlink"/>
            <w:noProof/>
            <w:lang w:val="en-GB"/>
          </w:rPr>
          <w:t>Corporate culture and goals of Hyatt its influence on operations</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_Toc179974377 \h </w:instrText>
        </w:r>
        <w:r w:rsidRPr="00AC46F1">
          <w:rPr>
            <w:noProof/>
            <w:webHidden/>
            <w:lang w:val="en-GB"/>
          </w:rPr>
        </w:r>
        <w:r w:rsidRPr="00AC46F1">
          <w:rPr>
            <w:noProof/>
            <w:webHidden/>
            <w:lang w:val="en-GB"/>
          </w:rPr>
          <w:fldChar w:fldCharType="separate"/>
        </w:r>
        <w:r w:rsidRPr="00AC46F1">
          <w:rPr>
            <w:noProof/>
            <w:webHidden/>
            <w:lang w:val="en-GB"/>
          </w:rPr>
          <w:t>4</w:t>
        </w:r>
        <w:r w:rsidRPr="00AC46F1">
          <w:rPr>
            <w:noProof/>
            <w:webHidden/>
            <w:lang w:val="en-GB"/>
          </w:rPr>
          <w:fldChar w:fldCharType="end"/>
        </w:r>
      </w:hyperlink>
    </w:p>
    <w:p w14:paraId="6514ADA2" w14:textId="77777777" w:rsidR="001F744F" w:rsidRPr="00AC46F1" w:rsidRDefault="001F744F">
      <w:pPr>
        <w:pStyle w:val="TOC2"/>
        <w:tabs>
          <w:tab w:val="right" w:leader="dot" w:pos="9019"/>
        </w:tabs>
        <w:rPr>
          <w:noProof/>
          <w:lang w:val="en-GB"/>
        </w:rPr>
      </w:pPr>
      <w:hyperlink w:anchor="_Toc179974378" w:history="1">
        <w:r w:rsidRPr="00AC46F1">
          <w:rPr>
            <w:rStyle w:val="Hyperlink"/>
            <w:noProof/>
            <w:lang w:val="en-GB"/>
          </w:rPr>
          <w:t>Recent Change Initiatives</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_Toc179974378 \h </w:instrText>
        </w:r>
        <w:r w:rsidRPr="00AC46F1">
          <w:rPr>
            <w:noProof/>
            <w:webHidden/>
            <w:lang w:val="en-GB"/>
          </w:rPr>
        </w:r>
        <w:r w:rsidRPr="00AC46F1">
          <w:rPr>
            <w:noProof/>
            <w:webHidden/>
            <w:lang w:val="en-GB"/>
          </w:rPr>
          <w:fldChar w:fldCharType="separate"/>
        </w:r>
        <w:r w:rsidRPr="00AC46F1">
          <w:rPr>
            <w:noProof/>
            <w:webHidden/>
            <w:lang w:val="en-GB"/>
          </w:rPr>
          <w:t>5</w:t>
        </w:r>
        <w:r w:rsidRPr="00AC46F1">
          <w:rPr>
            <w:noProof/>
            <w:webHidden/>
            <w:lang w:val="en-GB"/>
          </w:rPr>
          <w:fldChar w:fldCharType="end"/>
        </w:r>
      </w:hyperlink>
    </w:p>
    <w:p w14:paraId="65560946" w14:textId="77777777" w:rsidR="001F744F" w:rsidRPr="00AC46F1" w:rsidRDefault="001F744F">
      <w:pPr>
        <w:pStyle w:val="TOC3"/>
        <w:tabs>
          <w:tab w:val="right" w:leader="dot" w:pos="9019"/>
        </w:tabs>
        <w:rPr>
          <w:noProof/>
          <w:lang w:val="en-GB"/>
        </w:rPr>
      </w:pPr>
      <w:hyperlink w:anchor="_Toc179974379" w:history="1">
        <w:r w:rsidRPr="00AC46F1">
          <w:rPr>
            <w:rStyle w:val="Hyperlink"/>
            <w:noProof/>
            <w:lang w:val="en-GB"/>
          </w:rPr>
          <w:t>Identification and impacts of the recent changes undertaken by Hyatt</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_Toc179974379 \h </w:instrText>
        </w:r>
        <w:r w:rsidRPr="00AC46F1">
          <w:rPr>
            <w:noProof/>
            <w:webHidden/>
            <w:lang w:val="en-GB"/>
          </w:rPr>
        </w:r>
        <w:r w:rsidRPr="00AC46F1">
          <w:rPr>
            <w:noProof/>
            <w:webHidden/>
            <w:lang w:val="en-GB"/>
          </w:rPr>
          <w:fldChar w:fldCharType="separate"/>
        </w:r>
        <w:r w:rsidRPr="00AC46F1">
          <w:rPr>
            <w:noProof/>
            <w:webHidden/>
            <w:lang w:val="en-GB"/>
          </w:rPr>
          <w:t>5</w:t>
        </w:r>
        <w:r w:rsidRPr="00AC46F1">
          <w:rPr>
            <w:noProof/>
            <w:webHidden/>
            <w:lang w:val="en-GB"/>
          </w:rPr>
          <w:fldChar w:fldCharType="end"/>
        </w:r>
      </w:hyperlink>
    </w:p>
    <w:p w14:paraId="30AEB213" w14:textId="77777777" w:rsidR="001F744F" w:rsidRPr="00AC46F1" w:rsidRDefault="001F744F">
      <w:pPr>
        <w:pStyle w:val="TOC3"/>
        <w:tabs>
          <w:tab w:val="right" w:leader="dot" w:pos="9019"/>
        </w:tabs>
        <w:rPr>
          <w:noProof/>
          <w:lang w:val="en-GB"/>
        </w:rPr>
      </w:pPr>
      <w:hyperlink w:anchor="_Toc179974380" w:history="1">
        <w:r w:rsidRPr="00AC46F1">
          <w:rPr>
            <w:rStyle w:val="Hyperlink"/>
            <w:noProof/>
            <w:lang w:val="en-GB"/>
          </w:rPr>
          <w:t>Evaluation of how well these changes were managed</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_Toc179974380 \h </w:instrText>
        </w:r>
        <w:r w:rsidRPr="00AC46F1">
          <w:rPr>
            <w:noProof/>
            <w:webHidden/>
            <w:lang w:val="en-GB"/>
          </w:rPr>
        </w:r>
        <w:r w:rsidRPr="00AC46F1">
          <w:rPr>
            <w:noProof/>
            <w:webHidden/>
            <w:lang w:val="en-GB"/>
          </w:rPr>
          <w:fldChar w:fldCharType="separate"/>
        </w:r>
        <w:r w:rsidRPr="00AC46F1">
          <w:rPr>
            <w:noProof/>
            <w:webHidden/>
            <w:lang w:val="en-GB"/>
          </w:rPr>
          <w:t>5</w:t>
        </w:r>
        <w:r w:rsidRPr="00AC46F1">
          <w:rPr>
            <w:noProof/>
            <w:webHidden/>
            <w:lang w:val="en-GB"/>
          </w:rPr>
          <w:fldChar w:fldCharType="end"/>
        </w:r>
      </w:hyperlink>
    </w:p>
    <w:p w14:paraId="38F24F1B" w14:textId="77777777" w:rsidR="001F744F" w:rsidRPr="00AC46F1" w:rsidRDefault="001F744F">
      <w:pPr>
        <w:pStyle w:val="TOC2"/>
        <w:tabs>
          <w:tab w:val="right" w:leader="dot" w:pos="9019"/>
        </w:tabs>
        <w:rPr>
          <w:noProof/>
          <w:lang w:val="en-GB"/>
        </w:rPr>
      </w:pPr>
      <w:hyperlink w:anchor="_Toc179974381" w:history="1">
        <w:r w:rsidRPr="00AC46F1">
          <w:rPr>
            <w:rStyle w:val="Hyperlink"/>
            <w:noProof/>
            <w:lang w:val="en-GB"/>
          </w:rPr>
          <w:t>Strategic Direction</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_Toc179974381 \h </w:instrText>
        </w:r>
        <w:r w:rsidRPr="00AC46F1">
          <w:rPr>
            <w:noProof/>
            <w:webHidden/>
            <w:lang w:val="en-GB"/>
          </w:rPr>
        </w:r>
        <w:r w:rsidRPr="00AC46F1">
          <w:rPr>
            <w:noProof/>
            <w:webHidden/>
            <w:lang w:val="en-GB"/>
          </w:rPr>
          <w:fldChar w:fldCharType="separate"/>
        </w:r>
        <w:r w:rsidRPr="00AC46F1">
          <w:rPr>
            <w:noProof/>
            <w:webHidden/>
            <w:lang w:val="en-GB"/>
          </w:rPr>
          <w:t>6</w:t>
        </w:r>
        <w:r w:rsidRPr="00AC46F1">
          <w:rPr>
            <w:noProof/>
            <w:webHidden/>
            <w:lang w:val="en-GB"/>
          </w:rPr>
          <w:fldChar w:fldCharType="end"/>
        </w:r>
      </w:hyperlink>
    </w:p>
    <w:p w14:paraId="42D18E3C" w14:textId="77777777" w:rsidR="001F744F" w:rsidRPr="00AC46F1" w:rsidRDefault="001F744F">
      <w:pPr>
        <w:pStyle w:val="TOC3"/>
        <w:tabs>
          <w:tab w:val="right" w:leader="dot" w:pos="9019"/>
        </w:tabs>
        <w:rPr>
          <w:noProof/>
          <w:lang w:val="en-GB"/>
        </w:rPr>
      </w:pPr>
      <w:hyperlink w:anchor="_Toc179974382" w:history="1">
        <w:r w:rsidRPr="00AC46F1">
          <w:rPr>
            <w:rStyle w:val="Hyperlink"/>
            <w:noProof/>
            <w:lang w:val="en-GB"/>
          </w:rPr>
          <w:t>Examination of the strategic direction of the organisation</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_Toc179974382 \h </w:instrText>
        </w:r>
        <w:r w:rsidRPr="00AC46F1">
          <w:rPr>
            <w:noProof/>
            <w:webHidden/>
            <w:lang w:val="en-GB"/>
          </w:rPr>
        </w:r>
        <w:r w:rsidRPr="00AC46F1">
          <w:rPr>
            <w:noProof/>
            <w:webHidden/>
            <w:lang w:val="en-GB"/>
          </w:rPr>
          <w:fldChar w:fldCharType="separate"/>
        </w:r>
        <w:r w:rsidRPr="00AC46F1">
          <w:rPr>
            <w:noProof/>
            <w:webHidden/>
            <w:lang w:val="en-GB"/>
          </w:rPr>
          <w:t>6</w:t>
        </w:r>
        <w:r w:rsidRPr="00AC46F1">
          <w:rPr>
            <w:noProof/>
            <w:webHidden/>
            <w:lang w:val="en-GB"/>
          </w:rPr>
          <w:fldChar w:fldCharType="end"/>
        </w:r>
      </w:hyperlink>
    </w:p>
    <w:p w14:paraId="7C4A5BF3" w14:textId="77777777" w:rsidR="001F744F" w:rsidRPr="00AC46F1" w:rsidRDefault="001F744F">
      <w:pPr>
        <w:pStyle w:val="TOC3"/>
        <w:tabs>
          <w:tab w:val="right" w:leader="dot" w:pos="9019"/>
        </w:tabs>
        <w:rPr>
          <w:noProof/>
          <w:lang w:val="en-GB"/>
        </w:rPr>
      </w:pPr>
      <w:hyperlink w:anchor="_Toc179974383" w:history="1">
        <w:r w:rsidRPr="00AC46F1">
          <w:rPr>
            <w:rStyle w:val="Hyperlink"/>
            <w:noProof/>
            <w:lang w:val="en-GB"/>
          </w:rPr>
          <w:t>Analyse the strategies implicated in achieving long-term objectives</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_Toc179974383 \h </w:instrText>
        </w:r>
        <w:r w:rsidRPr="00AC46F1">
          <w:rPr>
            <w:noProof/>
            <w:webHidden/>
            <w:lang w:val="en-GB"/>
          </w:rPr>
        </w:r>
        <w:r w:rsidRPr="00AC46F1">
          <w:rPr>
            <w:noProof/>
            <w:webHidden/>
            <w:lang w:val="en-GB"/>
          </w:rPr>
          <w:fldChar w:fldCharType="separate"/>
        </w:r>
        <w:r w:rsidRPr="00AC46F1">
          <w:rPr>
            <w:noProof/>
            <w:webHidden/>
            <w:lang w:val="en-GB"/>
          </w:rPr>
          <w:t>8</w:t>
        </w:r>
        <w:r w:rsidRPr="00AC46F1">
          <w:rPr>
            <w:noProof/>
            <w:webHidden/>
            <w:lang w:val="en-GB"/>
          </w:rPr>
          <w:fldChar w:fldCharType="end"/>
        </w:r>
      </w:hyperlink>
    </w:p>
    <w:p w14:paraId="4BB67668" w14:textId="77777777" w:rsidR="001F744F" w:rsidRPr="00AC46F1" w:rsidRDefault="001F744F">
      <w:pPr>
        <w:pStyle w:val="TOC1"/>
        <w:tabs>
          <w:tab w:val="right" w:leader="dot" w:pos="9019"/>
        </w:tabs>
        <w:rPr>
          <w:noProof/>
          <w:lang w:val="en-GB"/>
        </w:rPr>
      </w:pPr>
      <w:hyperlink w:anchor="_Toc179974384" w:history="1">
        <w:r w:rsidRPr="00AC46F1">
          <w:rPr>
            <w:rStyle w:val="Hyperlink"/>
            <w:noProof/>
            <w:lang w:val="en-GB"/>
          </w:rPr>
          <w:t>Conclusion</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_Toc179974384 \h </w:instrText>
        </w:r>
        <w:r w:rsidRPr="00AC46F1">
          <w:rPr>
            <w:noProof/>
            <w:webHidden/>
            <w:lang w:val="en-GB"/>
          </w:rPr>
        </w:r>
        <w:r w:rsidRPr="00AC46F1">
          <w:rPr>
            <w:noProof/>
            <w:webHidden/>
            <w:lang w:val="en-GB"/>
          </w:rPr>
          <w:fldChar w:fldCharType="separate"/>
        </w:r>
        <w:r w:rsidRPr="00AC46F1">
          <w:rPr>
            <w:noProof/>
            <w:webHidden/>
            <w:lang w:val="en-GB"/>
          </w:rPr>
          <w:t>8</w:t>
        </w:r>
        <w:r w:rsidRPr="00AC46F1">
          <w:rPr>
            <w:noProof/>
            <w:webHidden/>
            <w:lang w:val="en-GB"/>
          </w:rPr>
          <w:fldChar w:fldCharType="end"/>
        </w:r>
      </w:hyperlink>
    </w:p>
    <w:p w14:paraId="31E95AA9" w14:textId="77777777" w:rsidR="001F744F" w:rsidRPr="00AC46F1" w:rsidRDefault="001F744F">
      <w:pPr>
        <w:pStyle w:val="TOC1"/>
        <w:tabs>
          <w:tab w:val="right" w:leader="dot" w:pos="9019"/>
        </w:tabs>
        <w:rPr>
          <w:noProof/>
          <w:lang w:val="en-GB"/>
        </w:rPr>
      </w:pPr>
      <w:hyperlink w:anchor="_Toc179974385" w:history="1">
        <w:r w:rsidRPr="00AC46F1">
          <w:rPr>
            <w:rStyle w:val="Hyperlink"/>
            <w:noProof/>
            <w:lang w:val="en-GB"/>
          </w:rPr>
          <w:t>Recommendations</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_Toc179974385 \h </w:instrText>
        </w:r>
        <w:r w:rsidRPr="00AC46F1">
          <w:rPr>
            <w:noProof/>
            <w:webHidden/>
            <w:lang w:val="en-GB"/>
          </w:rPr>
        </w:r>
        <w:r w:rsidRPr="00AC46F1">
          <w:rPr>
            <w:noProof/>
            <w:webHidden/>
            <w:lang w:val="en-GB"/>
          </w:rPr>
          <w:fldChar w:fldCharType="separate"/>
        </w:r>
        <w:r w:rsidRPr="00AC46F1">
          <w:rPr>
            <w:noProof/>
            <w:webHidden/>
            <w:lang w:val="en-GB"/>
          </w:rPr>
          <w:t>9</w:t>
        </w:r>
        <w:r w:rsidRPr="00AC46F1">
          <w:rPr>
            <w:noProof/>
            <w:webHidden/>
            <w:lang w:val="en-GB"/>
          </w:rPr>
          <w:fldChar w:fldCharType="end"/>
        </w:r>
      </w:hyperlink>
    </w:p>
    <w:p w14:paraId="6047C7EE" w14:textId="77777777" w:rsidR="001F744F" w:rsidRPr="00AC46F1" w:rsidRDefault="001F744F">
      <w:pPr>
        <w:pStyle w:val="TOC1"/>
        <w:tabs>
          <w:tab w:val="right" w:leader="dot" w:pos="9019"/>
        </w:tabs>
        <w:rPr>
          <w:noProof/>
          <w:lang w:val="en-GB"/>
        </w:rPr>
      </w:pPr>
      <w:hyperlink w:anchor="_Toc179974386" w:history="1">
        <w:r w:rsidRPr="00AC46F1">
          <w:rPr>
            <w:rStyle w:val="Hyperlink"/>
            <w:noProof/>
            <w:lang w:val="en-GB"/>
          </w:rPr>
          <w:t>Reference List</w:t>
        </w:r>
        <w:r w:rsidRPr="00AC46F1">
          <w:rPr>
            <w:noProof/>
            <w:webHidden/>
            <w:lang w:val="en-GB"/>
          </w:rPr>
          <w:tab/>
        </w:r>
        <w:r w:rsidRPr="00AC46F1">
          <w:rPr>
            <w:noProof/>
            <w:webHidden/>
            <w:lang w:val="en-GB"/>
          </w:rPr>
          <w:fldChar w:fldCharType="begin"/>
        </w:r>
        <w:r w:rsidRPr="00AC46F1">
          <w:rPr>
            <w:noProof/>
            <w:webHidden/>
            <w:lang w:val="en-GB"/>
          </w:rPr>
          <w:instrText xml:space="preserve"> PAGEREF _Toc179974386 \h </w:instrText>
        </w:r>
        <w:r w:rsidRPr="00AC46F1">
          <w:rPr>
            <w:noProof/>
            <w:webHidden/>
            <w:lang w:val="en-GB"/>
          </w:rPr>
        </w:r>
        <w:r w:rsidRPr="00AC46F1">
          <w:rPr>
            <w:noProof/>
            <w:webHidden/>
            <w:lang w:val="en-GB"/>
          </w:rPr>
          <w:fldChar w:fldCharType="separate"/>
        </w:r>
        <w:r w:rsidRPr="00AC46F1">
          <w:rPr>
            <w:noProof/>
            <w:webHidden/>
            <w:lang w:val="en-GB"/>
          </w:rPr>
          <w:t>10</w:t>
        </w:r>
        <w:r w:rsidRPr="00AC46F1">
          <w:rPr>
            <w:noProof/>
            <w:webHidden/>
            <w:lang w:val="en-GB"/>
          </w:rPr>
          <w:fldChar w:fldCharType="end"/>
        </w:r>
      </w:hyperlink>
    </w:p>
    <w:p w14:paraId="3CCDDAB1" w14:textId="77777777" w:rsidR="001F744F" w:rsidRPr="00AC46F1" w:rsidRDefault="001F744F">
      <w:pPr>
        <w:rPr>
          <w:lang w:val="en-GB"/>
        </w:rPr>
      </w:pPr>
      <w:r w:rsidRPr="00AC46F1">
        <w:rPr>
          <w:b/>
          <w:bCs/>
          <w:noProof/>
          <w:lang w:val="en-GB"/>
        </w:rPr>
        <w:fldChar w:fldCharType="end"/>
      </w:r>
    </w:p>
    <w:p w14:paraId="404B7AFD" w14:textId="77777777" w:rsidR="001F744F" w:rsidRPr="00AC46F1" w:rsidRDefault="001F744F">
      <w:pPr>
        <w:rPr>
          <w:lang w:val="en-GB"/>
        </w:rPr>
      </w:pPr>
    </w:p>
    <w:p w14:paraId="2ABA08B7" w14:textId="77777777" w:rsidR="00591D33" w:rsidRPr="00AC46F1" w:rsidRDefault="00514AED">
      <w:pPr>
        <w:jc w:val="left"/>
        <w:rPr>
          <w:b/>
          <w:lang w:val="en-GB"/>
        </w:rPr>
      </w:pPr>
      <w:r w:rsidRPr="00AC46F1">
        <w:rPr>
          <w:lang w:val="en-GB"/>
        </w:rPr>
        <w:br w:type="page"/>
      </w:r>
    </w:p>
    <w:p w14:paraId="3DED0EED" w14:textId="77777777" w:rsidR="00591D33" w:rsidRPr="00AC46F1" w:rsidRDefault="00514AED">
      <w:pPr>
        <w:pStyle w:val="Heading1"/>
        <w:rPr>
          <w:lang w:val="en-GB"/>
        </w:rPr>
      </w:pPr>
      <w:bookmarkStart w:id="0" w:name="_rf7ob9yt4wrk" w:colFirst="0" w:colLast="0"/>
      <w:bookmarkStart w:id="1" w:name="_Toc179974373"/>
      <w:bookmarkEnd w:id="0"/>
      <w:r w:rsidRPr="00AC46F1">
        <w:rPr>
          <w:lang w:val="en-GB"/>
        </w:rPr>
        <w:t>Introduction</w:t>
      </w:r>
      <w:bookmarkEnd w:id="1"/>
    </w:p>
    <w:p w14:paraId="4A6267A6" w14:textId="77777777" w:rsidR="00591D33" w:rsidRPr="00AC46F1" w:rsidRDefault="00514AED">
      <w:pPr>
        <w:rPr>
          <w:lang w:val="en-GB"/>
        </w:rPr>
      </w:pPr>
      <w:r w:rsidRPr="00AC46F1">
        <w:rPr>
          <w:lang w:val="en-GB"/>
        </w:rPr>
        <w:t xml:space="preserve">The hotel management industry, its organisational structure and culture are important to ensure the achievement of the organisational goals (Gencer </w:t>
      </w:r>
      <w:r w:rsidRPr="00AC46F1">
        <w:rPr>
          <w:i/>
          <w:lang w:val="en-GB"/>
        </w:rPr>
        <w:t>et al.</w:t>
      </w:r>
      <w:r w:rsidRPr="00AC46F1">
        <w:rPr>
          <w:lang w:val="en-GB"/>
        </w:rPr>
        <w:t xml:space="preserve"> 2023). </w:t>
      </w:r>
      <w:r w:rsidR="000163CD" w:rsidRPr="00AC46F1">
        <w:rPr>
          <w:lang w:val="en-GB"/>
        </w:rPr>
        <w:t>Thus,</w:t>
      </w:r>
      <w:r w:rsidRPr="00AC46F1">
        <w:rPr>
          <w:lang w:val="en-GB"/>
        </w:rPr>
        <w:t xml:space="preserve"> the report aims to evaluate the organisational structure, culture and goals of the selected organisation, Hyatt Hotels Corporation to identify the recent change initiatives and produce strategic initiatives for the organisation. Hyatt Hotels Corporation is a renowned organisation globally. In 2023 the company generated a revenue of $6.67 billion from its global operations which was $5.89 billion in 2020 (Statista, 2024). It shows an increase in the revenue. Moreover, the company operates 1300 hotels globally within 76 countries and six continents (Hyatt, 2024). Furthermore, to achieve the objective the organisational structure, culture and goals are evaluated with recent changes in initiatives that the company has made. The report also includes strategic direction which implants theories to strengthen the organisational strategy. Lastly, recommendations are given to the organisation.</w:t>
      </w:r>
    </w:p>
    <w:p w14:paraId="3C2F2512" w14:textId="77777777" w:rsidR="00591D33" w:rsidRPr="00AC46F1" w:rsidRDefault="00514AED">
      <w:pPr>
        <w:pStyle w:val="Heading1"/>
        <w:rPr>
          <w:lang w:val="en-GB"/>
        </w:rPr>
      </w:pPr>
      <w:bookmarkStart w:id="2" w:name="_5jun8qim7z3c" w:colFirst="0" w:colLast="0"/>
      <w:bookmarkStart w:id="3" w:name="_Toc179974374"/>
      <w:bookmarkEnd w:id="2"/>
      <w:r w:rsidRPr="00AC46F1">
        <w:rPr>
          <w:lang w:val="en-GB"/>
        </w:rPr>
        <w:t>Main Body</w:t>
      </w:r>
      <w:bookmarkEnd w:id="3"/>
    </w:p>
    <w:p w14:paraId="77ADEE3D" w14:textId="77777777" w:rsidR="00591D33" w:rsidRPr="00AC46F1" w:rsidRDefault="00514AED">
      <w:pPr>
        <w:pStyle w:val="Heading2"/>
        <w:rPr>
          <w:lang w:val="en-GB"/>
        </w:rPr>
      </w:pPr>
      <w:bookmarkStart w:id="4" w:name="_7iy2hmjkz50j" w:colFirst="0" w:colLast="0"/>
      <w:bookmarkStart w:id="5" w:name="_Toc179974375"/>
      <w:bookmarkEnd w:id="4"/>
      <w:r w:rsidRPr="00AC46F1">
        <w:rPr>
          <w:lang w:val="en-GB"/>
        </w:rPr>
        <w:t>Organisational Structure, Culture and Goals</w:t>
      </w:r>
      <w:bookmarkEnd w:id="5"/>
      <w:r w:rsidRPr="00AC46F1">
        <w:rPr>
          <w:lang w:val="en-GB"/>
        </w:rPr>
        <w:t xml:space="preserve"> </w:t>
      </w:r>
    </w:p>
    <w:p w14:paraId="66999E08" w14:textId="77777777" w:rsidR="00591D33" w:rsidRPr="00AC46F1" w:rsidRDefault="00514AED">
      <w:pPr>
        <w:pStyle w:val="Heading3"/>
        <w:rPr>
          <w:lang w:val="en-GB"/>
        </w:rPr>
      </w:pPr>
      <w:bookmarkStart w:id="6" w:name="_4h7klbzi6vnp" w:colFirst="0" w:colLast="0"/>
      <w:bookmarkStart w:id="7" w:name="_Toc179974376"/>
      <w:bookmarkEnd w:id="6"/>
      <w:r w:rsidRPr="00AC46F1">
        <w:rPr>
          <w:lang w:val="en-GB"/>
        </w:rPr>
        <w:t>Analysis of the organisational structure of Hyatt</w:t>
      </w:r>
      <w:bookmarkEnd w:id="7"/>
    </w:p>
    <w:p w14:paraId="2E508D1F" w14:textId="77777777" w:rsidR="00591D33" w:rsidRPr="00AC46F1" w:rsidRDefault="00514AED">
      <w:pPr>
        <w:rPr>
          <w:lang w:val="en-GB"/>
        </w:rPr>
      </w:pPr>
      <w:r w:rsidRPr="00AC46F1">
        <w:rPr>
          <w:lang w:val="en-GB"/>
        </w:rPr>
        <w:t xml:space="preserve">The organisational structure of the Hyatt Hotels corporation highlights a board of executive management which includes the executive chairman, president chief executive officer and group president (Hyatt, 2024). Moreover, the company operates in various countries, thus, a regional division within the organisational structure is seen in various countries of operations. It helps the company to manage the operations of the specific countries in a regional division that ensures efficient operations and a higher level of authority over the employees (Tavares </w:t>
      </w:r>
      <w:r w:rsidRPr="00AC46F1">
        <w:rPr>
          <w:i/>
          <w:lang w:val="en-GB"/>
        </w:rPr>
        <w:t>et al</w:t>
      </w:r>
      <w:r w:rsidRPr="00AC46F1">
        <w:rPr>
          <w:lang w:val="en-GB"/>
        </w:rPr>
        <w:t xml:space="preserve">. 2024). Thus, a decentralised organisational structure is observed to be implemented within Hyatt which makes the regional division of Hyatt Hotels Corporation responsible for their operations (Mutongwizo </w:t>
      </w:r>
      <w:r w:rsidRPr="00AC46F1">
        <w:rPr>
          <w:i/>
          <w:lang w:val="en-GB"/>
        </w:rPr>
        <w:t>et al</w:t>
      </w:r>
      <w:r w:rsidRPr="00AC46F1">
        <w:rPr>
          <w:lang w:val="en-GB"/>
        </w:rPr>
        <w:t xml:space="preserve">. 2024). In international organisations such as Hyatt which operates within various countries, a decentralised organisational structure helps to spread the decision-making power to various boards facilitating efficient operations and decreasing pressure on higher authorities. </w:t>
      </w:r>
    </w:p>
    <w:p w14:paraId="6342AD89" w14:textId="77777777" w:rsidR="00591D33" w:rsidRPr="00AC46F1" w:rsidRDefault="00514AED">
      <w:pPr>
        <w:pStyle w:val="Heading3"/>
        <w:rPr>
          <w:lang w:val="en-GB"/>
        </w:rPr>
      </w:pPr>
      <w:bookmarkStart w:id="8" w:name="_nv0vyf4r9pb" w:colFirst="0" w:colLast="0"/>
      <w:bookmarkStart w:id="9" w:name="_Toc179974377"/>
      <w:bookmarkEnd w:id="8"/>
      <w:r w:rsidRPr="00AC46F1">
        <w:rPr>
          <w:lang w:val="en-GB"/>
        </w:rPr>
        <w:t>Corporate culture and goals of Hyatt its influence on operations</w:t>
      </w:r>
      <w:bookmarkEnd w:id="9"/>
    </w:p>
    <w:p w14:paraId="1008415B" w14:textId="77777777" w:rsidR="00591D33" w:rsidRPr="00AC46F1" w:rsidRDefault="00514AED">
      <w:pPr>
        <w:rPr>
          <w:lang w:val="en-GB"/>
        </w:rPr>
      </w:pPr>
      <w:r w:rsidRPr="00AC46F1">
        <w:rPr>
          <w:lang w:val="en-GB"/>
        </w:rPr>
        <w:t xml:space="preserve">The corporate culture of Hyatt focuses on attracting and retaining the very best talent from all over the world to create a cultivating workplace for the employees where they can feel healthy, happy and fulfilled at the time of working (Hyatt, 2024). The company focuses on creating a “Hyatt Family” that commits its employees to ensure their well-being through the practice of empathy and founded listening (Hyatt, 2024). Moreover, the corporate culture is </w:t>
      </w:r>
      <w:r w:rsidRPr="00AC46F1">
        <w:rPr>
          <w:lang w:val="en-GB"/>
        </w:rPr>
        <w:lastRenderedPageBreak/>
        <w:t>connected with the organisational goals of Hyatt which focuses on creating a “community of belonging, value of respect, integrity, humanity, empathy, creativity and fun” in the days of working (Hyatt, 2024). The goal helps the company to ensure the creation of a positive organisational culture globally for the inclusive workforce that spreads globally (Hyatt, 2024). Moreover, it also provides an opportunity for the employees to build a successful career as the company highly prioritises the development and growth of employees.</w:t>
      </w:r>
    </w:p>
    <w:p w14:paraId="27BFF8B5" w14:textId="77777777" w:rsidR="00591D33" w:rsidRPr="00AC46F1" w:rsidRDefault="00514AED">
      <w:pPr>
        <w:pStyle w:val="Heading2"/>
        <w:rPr>
          <w:highlight w:val="green"/>
          <w:lang w:val="en-GB"/>
        </w:rPr>
      </w:pPr>
      <w:bookmarkStart w:id="10" w:name="_s5y2cfjcoznm" w:colFirst="0" w:colLast="0"/>
      <w:bookmarkStart w:id="11" w:name="_Toc179974378"/>
      <w:bookmarkEnd w:id="10"/>
      <w:r w:rsidRPr="00AC46F1">
        <w:rPr>
          <w:lang w:val="en-GB"/>
        </w:rPr>
        <w:t>Recent Change Initiatives</w:t>
      </w:r>
      <w:bookmarkEnd w:id="11"/>
    </w:p>
    <w:p w14:paraId="0AB4F785" w14:textId="77777777" w:rsidR="00591D33" w:rsidRPr="00AC46F1" w:rsidRDefault="00514AED">
      <w:pPr>
        <w:pStyle w:val="Heading3"/>
        <w:rPr>
          <w:lang w:val="en-GB"/>
        </w:rPr>
      </w:pPr>
      <w:bookmarkStart w:id="12" w:name="_8ppj5f2i26fb" w:colFirst="0" w:colLast="0"/>
      <w:bookmarkStart w:id="13" w:name="_Toc179974379"/>
      <w:bookmarkEnd w:id="12"/>
      <w:r w:rsidRPr="00AC46F1">
        <w:rPr>
          <w:lang w:val="en-GB"/>
        </w:rPr>
        <w:t>Identification and impacts of the recent changes undertaken by Hyatt</w:t>
      </w:r>
      <w:bookmarkEnd w:id="13"/>
    </w:p>
    <w:p w14:paraId="5B8872E5" w14:textId="77777777" w:rsidR="00591D33" w:rsidRPr="00AC46F1" w:rsidRDefault="00514AED">
      <w:pPr>
        <w:rPr>
          <w:lang w:val="en-GB"/>
        </w:rPr>
      </w:pPr>
      <w:r w:rsidRPr="00AC46F1">
        <w:rPr>
          <w:lang w:val="en-GB"/>
        </w:rPr>
        <w:t xml:space="preserve">Organisational changes help companies effectively strengthen organisational behaviour to provide employees with a positive working environment. Recently Hyatt strengthened their commitment to the well-being of their employees. Gusts and members. To fulfil the initiative, Hyatt has recently collaborated with “Mind Share Partners” which is a nonprofit organisation that works on changing workspace culture by providing mental health and wellness support and awareness programmes (Hyatt, 2024). The collaboration of Hyatt with Mind Share Partners can help the company to actively listen to the challenges and sensitive matters of the employees as well as other stakeholders to ensure their well-being and better mental health (Hyatt, 2024). The initiative can help the company to understand their employees by establishing an emotional bond with them so that the company can solve the problems to enhance their motivation and engagement towards working. It can also ensure a highly productive workspace that has lower employee burnout rates and a high percentage of the well-being of the employees so that innovation can effectively take place. </w:t>
      </w:r>
    </w:p>
    <w:p w14:paraId="1CACA345" w14:textId="77777777" w:rsidR="00591D33" w:rsidRPr="00AC46F1" w:rsidRDefault="00514AED">
      <w:pPr>
        <w:rPr>
          <w:lang w:val="en-GB"/>
        </w:rPr>
      </w:pPr>
      <w:r w:rsidRPr="00AC46F1">
        <w:rPr>
          <w:lang w:val="en-GB"/>
        </w:rPr>
        <w:t xml:space="preserve">Through the initiative, the company can arrange “Headspace”, “Annual well-being observations” and “Exclusive access to well-being content” which can support the personal along professional growth of the employees (Hyatt, 2024). It can positively impact the efficiency of the workplace of Hyatt through positive mental health and higher workplace hygiene for higher organisational growth.  </w:t>
      </w:r>
    </w:p>
    <w:p w14:paraId="26004D02" w14:textId="77777777" w:rsidR="00591D33" w:rsidRPr="00AC46F1" w:rsidRDefault="00514AED">
      <w:pPr>
        <w:pStyle w:val="Heading3"/>
        <w:rPr>
          <w:lang w:val="en-GB"/>
        </w:rPr>
      </w:pPr>
      <w:bookmarkStart w:id="14" w:name="_ske0y8xvraq9" w:colFirst="0" w:colLast="0"/>
      <w:bookmarkStart w:id="15" w:name="_Toc179974380"/>
      <w:bookmarkEnd w:id="14"/>
      <w:r w:rsidRPr="00AC46F1">
        <w:rPr>
          <w:lang w:val="en-GB"/>
        </w:rPr>
        <w:t>Evaluation of how well these changes were managed</w:t>
      </w:r>
      <w:bookmarkEnd w:id="15"/>
    </w:p>
    <w:p w14:paraId="74970F61" w14:textId="77777777" w:rsidR="00591D33" w:rsidRPr="00AC46F1" w:rsidRDefault="00514AED">
      <w:pPr>
        <w:rPr>
          <w:lang w:val="en-GB"/>
        </w:rPr>
      </w:pPr>
      <w:r w:rsidRPr="00AC46F1">
        <w:rPr>
          <w:lang w:val="en-GB"/>
        </w:rPr>
        <w:t>To manage the change. Hyatt Hotels Corporation has effectively taken measures to provide “Complimentary Miraval Classes” to honour World Mental Health Day (Hyatt, 2024). “Miravel Arizona” intends to help Hyatt support the mental health of Hyatt's global community of employees. Moreover, the global employees of Hyatt can access these classes to ensure positive mental health (Hyatt, 2024). In addition to this, Hyatt has also arranged “Peloton” workouts to support and prioritise the mental health of the employees and extended stakeholders. Similarly, masterclasses, “.World of Hyatt FIND experiences” and “Welling Collective for Meetings and Events” are also arranged to support the initiative (Hyatt, 2024).</w:t>
      </w:r>
    </w:p>
    <w:p w14:paraId="6235EB48" w14:textId="77777777" w:rsidR="00591D33" w:rsidRPr="00AC46F1" w:rsidRDefault="00444DB6">
      <w:pPr>
        <w:jc w:val="center"/>
        <w:rPr>
          <w:lang w:val="en-GB"/>
        </w:rPr>
      </w:pPr>
      <w:r w:rsidRPr="00AC46F1">
        <w:rPr>
          <w:noProof/>
          <w:lang w:val="en-GB"/>
        </w:rPr>
        <w:lastRenderedPageBreak/>
        <w:drawing>
          <wp:inline distT="0" distB="0" distL="0" distR="0" wp14:anchorId="23EB1BA1" wp14:editId="0D8FAAC3">
            <wp:extent cx="5299075" cy="2401570"/>
            <wp:effectExtent l="0" t="0" r="0" b="0"/>
            <wp:docPr id="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9075" cy="2401570"/>
                    </a:xfrm>
                    <a:prstGeom prst="rect">
                      <a:avLst/>
                    </a:prstGeom>
                    <a:noFill/>
                    <a:ln>
                      <a:noFill/>
                    </a:ln>
                  </pic:spPr>
                </pic:pic>
              </a:graphicData>
            </a:graphic>
          </wp:inline>
        </w:drawing>
      </w:r>
      <w:r w:rsidR="00514AED" w:rsidRPr="00AC46F1">
        <w:rPr>
          <w:lang w:val="en-GB"/>
        </w:rPr>
        <w:t xml:space="preserve"> </w:t>
      </w:r>
    </w:p>
    <w:p w14:paraId="49900A57" w14:textId="77777777" w:rsidR="00591D33" w:rsidRPr="00AC46F1" w:rsidRDefault="00514AED">
      <w:pPr>
        <w:jc w:val="center"/>
        <w:rPr>
          <w:b/>
          <w:lang w:val="en-GB"/>
        </w:rPr>
      </w:pPr>
      <w:r w:rsidRPr="00AC46F1">
        <w:rPr>
          <w:b/>
          <w:lang w:val="en-GB"/>
        </w:rPr>
        <w:t>Figure 1: Theory X and Theory Y; (Source: Bordel and Alcarria, 2024)</w:t>
      </w:r>
    </w:p>
    <w:p w14:paraId="35E975A3" w14:textId="77777777" w:rsidR="00591D33" w:rsidRPr="00AC46F1" w:rsidRDefault="00514AED">
      <w:pPr>
        <w:rPr>
          <w:b/>
          <w:sz w:val="26"/>
          <w:szCs w:val="26"/>
          <w:highlight w:val="yellow"/>
          <w:lang w:val="en-GB"/>
        </w:rPr>
      </w:pPr>
      <w:r w:rsidRPr="00AC46F1">
        <w:rPr>
          <w:lang w:val="en-GB"/>
        </w:rPr>
        <w:t xml:space="preserve">Theory X highlights that employees feel demotivated when they only work for money (McGregor, 1960). On the other hand, Theory Y helps to understand that employees are highly motivated when their mental health and well-being are ensured by the company which portrays stronger management (Bordel and Alcarria, 2024). The initiative helps the company to provide opportunities for maintaining their mental health to ensure their motivation, engagement, productivity and innovation through the masterclasses, and wellbeing collective meetings and events (Adeoye, 2023). It can also help the company to ensure higher growth opportunities in future as employees can feel prioritised and they can experience positive mental health in the workspace. </w:t>
      </w:r>
    </w:p>
    <w:p w14:paraId="5852B35F" w14:textId="77777777" w:rsidR="00591D33" w:rsidRPr="00AC46F1" w:rsidRDefault="00514AED">
      <w:pPr>
        <w:pStyle w:val="Heading2"/>
        <w:rPr>
          <w:highlight w:val="yellow"/>
          <w:lang w:val="en-GB"/>
        </w:rPr>
      </w:pPr>
      <w:bookmarkStart w:id="16" w:name="_v1ykuccn3mgr" w:colFirst="0" w:colLast="0"/>
      <w:bookmarkStart w:id="17" w:name="_Toc179974381"/>
      <w:bookmarkEnd w:id="16"/>
      <w:r w:rsidRPr="00AC46F1">
        <w:rPr>
          <w:lang w:val="en-GB"/>
        </w:rPr>
        <w:t>Strategic Direction</w:t>
      </w:r>
      <w:bookmarkEnd w:id="17"/>
    </w:p>
    <w:p w14:paraId="77B83673" w14:textId="77777777" w:rsidR="00591D33" w:rsidRPr="00AC46F1" w:rsidRDefault="00514AED">
      <w:pPr>
        <w:pStyle w:val="Heading3"/>
        <w:rPr>
          <w:lang w:val="en-GB"/>
        </w:rPr>
      </w:pPr>
      <w:bookmarkStart w:id="18" w:name="_wndfmy4c12kz" w:colFirst="0" w:colLast="0"/>
      <w:bookmarkStart w:id="19" w:name="_Toc179974382"/>
      <w:bookmarkEnd w:id="18"/>
      <w:r w:rsidRPr="00AC46F1">
        <w:rPr>
          <w:lang w:val="en-GB"/>
        </w:rPr>
        <w:t>Examination of the strategic direction of the organisation</w:t>
      </w:r>
      <w:bookmarkEnd w:id="19"/>
      <w:r w:rsidRPr="00AC46F1">
        <w:rPr>
          <w:lang w:val="en-GB"/>
        </w:rPr>
        <w:t xml:space="preserve"> </w:t>
      </w:r>
    </w:p>
    <w:p w14:paraId="710DCC0A" w14:textId="77777777" w:rsidR="00591D33" w:rsidRPr="00AC46F1" w:rsidRDefault="00514AED">
      <w:pPr>
        <w:rPr>
          <w:lang w:val="en-GB"/>
        </w:rPr>
      </w:pPr>
      <w:r w:rsidRPr="00AC46F1">
        <w:rPr>
          <w:lang w:val="en-GB"/>
        </w:rPr>
        <w:t xml:space="preserve">Strategic direction is defined as the plans, which is needed to be implemented for the organisations to progress towards the vision and fulfil the goals (Ospina </w:t>
      </w:r>
      <w:r w:rsidRPr="00AC46F1">
        <w:rPr>
          <w:i/>
          <w:lang w:val="en-GB"/>
        </w:rPr>
        <w:t>et al.</w:t>
      </w:r>
      <w:r w:rsidRPr="00AC46F1">
        <w:rPr>
          <w:lang w:val="en-GB"/>
        </w:rPr>
        <w:t xml:space="preserve"> 2020). Hyatt is one of the most popular hotel brands in hospitality, which has focused on giving exceptional experiences to guests (Hyatt, 2024). For understanding the strategic direction of the company, the “Human Relations Management” theory is incorporated in this section. </w:t>
      </w:r>
    </w:p>
    <w:p w14:paraId="39599BFC" w14:textId="77777777" w:rsidR="00591D33" w:rsidRPr="00AC46F1" w:rsidRDefault="00514AED">
      <w:pPr>
        <w:rPr>
          <w:b/>
          <w:i/>
          <w:lang w:val="en-GB"/>
        </w:rPr>
      </w:pPr>
      <w:r w:rsidRPr="00AC46F1">
        <w:rPr>
          <w:b/>
          <w:i/>
          <w:lang w:val="en-GB"/>
        </w:rPr>
        <w:t xml:space="preserve">Human Relations Management Theory- </w:t>
      </w:r>
      <w:r w:rsidRPr="00AC46F1">
        <w:rPr>
          <w:b/>
          <w:lang w:val="en-GB"/>
        </w:rPr>
        <w:t>Maslow’s Hierarchy of Needs</w:t>
      </w:r>
    </w:p>
    <w:p w14:paraId="3DC1F23B" w14:textId="77777777" w:rsidR="00591D33" w:rsidRPr="00AC46F1" w:rsidRDefault="00514AED">
      <w:pPr>
        <w:rPr>
          <w:lang w:val="en-GB"/>
        </w:rPr>
      </w:pPr>
      <w:r w:rsidRPr="00AC46F1">
        <w:rPr>
          <w:lang w:val="en-GB"/>
        </w:rPr>
        <w:t xml:space="preserve">This theory focuses on the satisfaction of the workers, informal workplace organisations and the means of impacting the productivity of employees (Maclean </w:t>
      </w:r>
      <w:r w:rsidRPr="00AC46F1">
        <w:rPr>
          <w:i/>
          <w:lang w:val="en-GB"/>
        </w:rPr>
        <w:t>et al.</w:t>
      </w:r>
      <w:r w:rsidRPr="00AC46F1">
        <w:rPr>
          <w:lang w:val="en-GB"/>
        </w:rPr>
        <w:t xml:space="preserve"> 2022). The theory emphasises the significance of the morale of the employees, engagement and satisfaction for flourishing the positive work environment. However, Maslow’s Hierarchy of Needs theory suggests five kinds of needs of human beings, which are “physiological”, “safety”, “belongingness”, “esteem” and “self-actualisation” (Bowen, 2021). </w:t>
      </w:r>
    </w:p>
    <w:p w14:paraId="5476998C" w14:textId="77777777" w:rsidR="00591D33" w:rsidRPr="00AC46F1" w:rsidRDefault="00444DB6">
      <w:pPr>
        <w:jc w:val="center"/>
        <w:rPr>
          <w:lang w:val="en-GB"/>
        </w:rPr>
      </w:pPr>
      <w:r w:rsidRPr="00AC46F1">
        <w:rPr>
          <w:noProof/>
          <w:lang w:val="en-GB"/>
        </w:rPr>
        <w:drawing>
          <wp:inline distT="0" distB="0" distL="0" distR="0" wp14:anchorId="5B96A1F3" wp14:editId="3CCFE070">
            <wp:extent cx="4352290" cy="2839085"/>
            <wp:effectExtent l="0" t="0" r="0" b="0"/>
            <wp:docPr id="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2290" cy="2839085"/>
                    </a:xfrm>
                    <a:prstGeom prst="rect">
                      <a:avLst/>
                    </a:prstGeom>
                    <a:noFill/>
                    <a:ln>
                      <a:noFill/>
                    </a:ln>
                  </pic:spPr>
                </pic:pic>
              </a:graphicData>
            </a:graphic>
          </wp:inline>
        </w:drawing>
      </w:r>
    </w:p>
    <w:p w14:paraId="64ED8113" w14:textId="77777777" w:rsidR="00591D33" w:rsidRPr="00AC46F1" w:rsidRDefault="00514AED">
      <w:pPr>
        <w:jc w:val="center"/>
        <w:rPr>
          <w:b/>
          <w:lang w:val="en-GB"/>
        </w:rPr>
      </w:pPr>
      <w:r w:rsidRPr="00AC46F1">
        <w:rPr>
          <w:b/>
          <w:lang w:val="en-GB"/>
        </w:rPr>
        <w:t>Figure 2: Human Relation Management Theory: Maslow’s Hierarchy of Needs; Source: (Dar and Sakthivel. 2022)</w:t>
      </w:r>
    </w:p>
    <w:p w14:paraId="067DA15A" w14:textId="77777777" w:rsidR="00591D33" w:rsidRPr="00AC46F1" w:rsidRDefault="00514AED">
      <w:pPr>
        <w:rPr>
          <w:lang w:val="en-GB"/>
        </w:rPr>
      </w:pPr>
      <w:r w:rsidRPr="00AC46F1">
        <w:rPr>
          <w:lang w:val="en-GB"/>
        </w:rPr>
        <w:t xml:space="preserve">Based on the theory, Hyatt is required to address the “physiological needs” by giving competitive compensation, and a welcoming work atmosphere, which can help in the betterment of human relations in the workplace. On the other hand, the strategic direction of the organisation is also focused on the fulfilment of safety needs by giving job security and taking accurate health and wellbeing measures (Rojas </w:t>
      </w:r>
      <w:r w:rsidRPr="00AC46F1">
        <w:rPr>
          <w:i/>
          <w:lang w:val="en-GB"/>
        </w:rPr>
        <w:t>et al.</w:t>
      </w:r>
      <w:r w:rsidRPr="00AC46F1">
        <w:rPr>
          <w:lang w:val="en-GB"/>
        </w:rPr>
        <w:t xml:space="preserve"> 2023). However, it is important to offer stable employment with clear expectations and chances to grow in the professional lives of their staff. In the hospitality industry, focusing on the “health and safety” of the employees is one of the most important factors. In this case, the strategic direction of the company needs to be based on the implication of “robust health and safety policies” for protecting the staff from any kind of mental or physical harm in the workplace. Mustofa (2022) stated that companies are also required to go in a strategic direction to satisfy the “belonginess” needs of the employees in the workplace. In this case, Hyatt needs to focus on team-building activities and the creation of an inclusive culture in the workplace. However, organising events for team building and encouraging social interactions can help to meet the needs of the employees in the workplace. Due to the inclusion of diversity in the workforce, the need for inclusive culture has increased over the past few years, which helps to provide a “sense of belongingness” to the staff of Hyatt. It is also important with the strategic direction of the company to enhance the esteem needs of their employees by establishing proper recognition and reward systems and giving career development opportunities. The strategic direction of the organisation is also focused on the fulfilment of the “self-actualisation needs” of the employees in Hyatt. However, this can be attained by assigning employees to challenging tasks, which are aligned with their interests and skills. Hence, this encourages them to get a sense of achievement in the workplace.</w:t>
      </w:r>
    </w:p>
    <w:p w14:paraId="1CA3BF4E" w14:textId="77777777" w:rsidR="00591D33" w:rsidRPr="00AC46F1" w:rsidRDefault="00514AED">
      <w:pPr>
        <w:pStyle w:val="Heading3"/>
        <w:rPr>
          <w:highlight w:val="green"/>
          <w:lang w:val="en-GB"/>
        </w:rPr>
      </w:pPr>
      <w:bookmarkStart w:id="20" w:name="_nhq1ntackpah" w:colFirst="0" w:colLast="0"/>
      <w:bookmarkStart w:id="21" w:name="_Toc179974383"/>
      <w:bookmarkEnd w:id="20"/>
      <w:r w:rsidRPr="00AC46F1">
        <w:rPr>
          <w:lang w:val="en-GB"/>
        </w:rPr>
        <w:t>Analyse the strategies implicated in achieving long-term objectives</w:t>
      </w:r>
      <w:bookmarkEnd w:id="21"/>
    </w:p>
    <w:p w14:paraId="50EEE35C" w14:textId="77777777" w:rsidR="00591D33" w:rsidRPr="00AC46F1" w:rsidRDefault="00514AED">
      <w:pPr>
        <w:rPr>
          <w:lang w:val="en-GB"/>
        </w:rPr>
      </w:pPr>
      <w:r w:rsidRPr="00AC46F1">
        <w:rPr>
          <w:lang w:val="en-GB"/>
        </w:rPr>
        <w:t xml:space="preserve">The long-term objectives of the company related to the workforce are directly connected with Hyatt’s overall business performance and success globally. To strengthen the long-term objectives, the company has implemented some best practices for providing an effective partnership to the workforce for the benefit of the organisation (Hyatt, 2024). For instance, the company has established the strategy of being “Consistent through open communication” which helps to ensure regular check-ins by the higher management to mitigate workplace challenges and ensure employee wellbeing (Hyatt, 2024). Moreover. Through “Shared Goals” and “Clear Expectations” the company has effectively ensured accountability of the employees and provided autonomy to them which motivates the employees to work innovatively and ensure higher productivity (Hyatt, 2024). It also helps the company to fulfil its organisational goal of caring for colleagues and employees. Furthermore, “Mutual Trust and Respect” and “Supportive leadership” also help the company to support the employees and value their contribution to the company’s growth (Hyatt, 2024). Moreover, to attract talents from all over the world, the company provides awards and recognitions that makes to improve the employer's image. T focus on purpose and value within the employees by giving them “respect”, “Integrity”, “Humanity”, “Empathy”, “Creativity” and “Fun” which helps the employees to work collaboratively and inclusively with each other (Hyatt, 2024).  The company values its employees which increases the possibilities of better employee support and wellbeing to achieve the organisational goals and achieve success within the global market.  </w:t>
      </w:r>
    </w:p>
    <w:p w14:paraId="779519F5" w14:textId="77777777" w:rsidR="00591D33" w:rsidRPr="00AC46F1" w:rsidRDefault="00514AED">
      <w:pPr>
        <w:pStyle w:val="Heading1"/>
        <w:rPr>
          <w:highlight w:val="green"/>
          <w:lang w:val="en-GB"/>
        </w:rPr>
      </w:pPr>
      <w:bookmarkStart w:id="22" w:name="_o1bt7dqydtyl" w:colFirst="0" w:colLast="0"/>
      <w:bookmarkStart w:id="23" w:name="_Toc179974384"/>
      <w:bookmarkEnd w:id="22"/>
      <w:r w:rsidRPr="00AC46F1">
        <w:rPr>
          <w:lang w:val="en-GB"/>
        </w:rPr>
        <w:t>Conclusion</w:t>
      </w:r>
      <w:bookmarkEnd w:id="23"/>
    </w:p>
    <w:p w14:paraId="2E11CE88" w14:textId="77777777" w:rsidR="00591D33" w:rsidRPr="00AC46F1" w:rsidRDefault="00514AED">
      <w:pPr>
        <w:rPr>
          <w:lang w:val="en-GB"/>
        </w:rPr>
      </w:pPr>
      <w:r w:rsidRPr="00AC46F1">
        <w:rPr>
          <w:lang w:val="en-GB"/>
        </w:rPr>
        <w:t xml:space="preserve">From the above report, it can be concluded that Hyatt’s initiative of collaborating with maintaining and prioritising the mental health and wellbeing of the employees helps the company to fulfil the organisational goal and culture of caring for their colleagues. Through “Headspace”, “Annual well-being observations”, “Exclusive access to well-being content” and masterclasses further strengthen the initiative of the organisation so that the company can effectively manage the workspace and create a strong, motivated and productive workplace that can operate inclusively while maintaining higher wellbeing. Furthermore, it can also be concluded that the strategic direction of the company makes the initiative to care for colleagues more effectively.   </w:t>
      </w:r>
    </w:p>
    <w:p w14:paraId="7C2CFAEA" w14:textId="77777777" w:rsidR="00591D33" w:rsidRPr="00AC46F1" w:rsidRDefault="00514AED">
      <w:pPr>
        <w:pStyle w:val="Heading1"/>
        <w:rPr>
          <w:highlight w:val="green"/>
          <w:lang w:val="en-GB"/>
        </w:rPr>
      </w:pPr>
      <w:bookmarkStart w:id="24" w:name="_frbkn6tx3mnb" w:colFirst="0" w:colLast="0"/>
      <w:bookmarkStart w:id="25" w:name="_Toc179974385"/>
      <w:bookmarkEnd w:id="24"/>
      <w:r w:rsidRPr="00AC46F1">
        <w:rPr>
          <w:lang w:val="en-GB"/>
        </w:rPr>
        <w:t>Recommendations</w:t>
      </w:r>
      <w:bookmarkEnd w:id="25"/>
    </w:p>
    <w:p w14:paraId="64A2D619" w14:textId="77777777" w:rsidR="00591D33" w:rsidRPr="00AC46F1" w:rsidRDefault="00514AED">
      <w:pPr>
        <w:rPr>
          <w:lang w:val="en-GB"/>
        </w:rPr>
      </w:pPr>
      <w:r w:rsidRPr="00AC46F1">
        <w:rPr>
          <w:lang w:val="en-GB"/>
        </w:rPr>
        <w:t xml:space="preserve">It is recommended that Hyatt personalise the wellness programmes and plans so that the company use the services of Mind Space Partners to offer personalised and dedicated plans for the different challenges and problems of the employees to cater to their personal needs and preferences of the employees. It can help the company to ensure a higher effectiveness of the initiative and stronger mental health (Singh and Saluja, 2024). In addition to this, it is also recommended that the company organise “Stress management workshops” for the employees so that they can monitor and address the stress level of the employees through the workshops. It can help the company personally analyse the stress level of the employees to reduce work-related pressure from the employees (Kerr </w:t>
      </w:r>
      <w:r w:rsidRPr="00AC46F1">
        <w:rPr>
          <w:i/>
          <w:lang w:val="en-GB"/>
        </w:rPr>
        <w:t>et al.</w:t>
      </w:r>
      <w:r w:rsidRPr="00AC46F1">
        <w:rPr>
          <w:lang w:val="en-GB"/>
        </w:rPr>
        <w:t xml:space="preserve"> 2023). Moreover, it is also recommended that the company invest in research and innovation on mental health and support programmes. According to Munoz </w:t>
      </w:r>
      <w:r w:rsidRPr="00AC46F1">
        <w:rPr>
          <w:i/>
          <w:lang w:val="en-GB"/>
        </w:rPr>
        <w:t>et al</w:t>
      </w:r>
      <w:r w:rsidRPr="00AC46F1">
        <w:rPr>
          <w:lang w:val="en-GB"/>
        </w:rPr>
        <w:t xml:space="preserve">. (2023), it can effectively help the company analyse the stress level of the employees make data-driven decisions and use advanced technology to reduce manual labour so that the work pressure can be </w:t>
      </w:r>
      <w:r w:rsidR="005A2029" w:rsidRPr="00AC46F1">
        <w:rPr>
          <w:lang w:val="en-GB"/>
        </w:rPr>
        <w:t>reduced,</w:t>
      </w:r>
      <w:r w:rsidRPr="00AC46F1">
        <w:rPr>
          <w:lang w:val="en-GB"/>
        </w:rPr>
        <w:t xml:space="preserve"> and higher mental health and well-being of the employees can be ensured.</w:t>
      </w:r>
    </w:p>
    <w:p w14:paraId="55FC56EC" w14:textId="77777777" w:rsidR="00591D33" w:rsidRPr="00AC46F1" w:rsidRDefault="005A2029" w:rsidP="008D5CC7">
      <w:pPr>
        <w:pStyle w:val="Heading1"/>
        <w:rPr>
          <w:lang w:val="en-GB"/>
        </w:rPr>
      </w:pPr>
      <w:bookmarkStart w:id="26" w:name="_ganrbpgnp66k" w:colFirst="0" w:colLast="0"/>
      <w:bookmarkStart w:id="27" w:name="_Toc179974386"/>
      <w:bookmarkEnd w:id="26"/>
      <w:r>
        <w:rPr>
          <w:lang w:val="en-GB"/>
        </w:rPr>
        <w:br w:type="page"/>
      </w:r>
      <w:r w:rsidR="00514AED" w:rsidRPr="00AC46F1">
        <w:rPr>
          <w:lang w:val="en-GB"/>
        </w:rPr>
        <w:t>Reference List</w:t>
      </w:r>
      <w:bookmarkEnd w:id="27"/>
      <w:r w:rsidR="00514AED" w:rsidRPr="00AC46F1">
        <w:rPr>
          <w:lang w:val="en-GB"/>
        </w:rPr>
        <w:t xml:space="preserve"> </w:t>
      </w:r>
    </w:p>
    <w:p w14:paraId="4C9F6D68" w14:textId="77777777" w:rsidR="001F744F" w:rsidRDefault="001F744F" w:rsidP="008D5CC7">
      <w:pPr>
        <w:rPr>
          <w:color w:val="222222"/>
          <w:highlight w:val="white"/>
          <w:lang w:val="en-GB"/>
        </w:rPr>
      </w:pPr>
      <w:r w:rsidRPr="00AC46F1">
        <w:rPr>
          <w:color w:val="222222"/>
          <w:highlight w:val="white"/>
          <w:lang w:val="en-GB"/>
        </w:rPr>
        <w:t xml:space="preserve">Adeoye, M.A., 2023. Explanatory Remarks on McGregor's Theory. </w:t>
      </w:r>
      <w:r w:rsidRPr="00AC46F1">
        <w:rPr>
          <w:i/>
          <w:color w:val="222222"/>
          <w:highlight w:val="white"/>
          <w:lang w:val="en-GB"/>
        </w:rPr>
        <w:t>Indonesian Journal of</w:t>
      </w:r>
      <w:r w:rsidR="00A9211B">
        <w:rPr>
          <w:i/>
          <w:color w:val="222222"/>
          <w:highlight w:val="white"/>
          <w:lang w:val="en-GB"/>
        </w:rPr>
        <w:t xml:space="preserve"> </w:t>
      </w:r>
      <w:r w:rsidRPr="00AC46F1">
        <w:rPr>
          <w:i/>
          <w:color w:val="222222"/>
          <w:highlight w:val="white"/>
          <w:lang w:val="en-GB"/>
        </w:rPr>
        <w:t>Multidiciplinary Research</w:t>
      </w:r>
      <w:r w:rsidRPr="00AC46F1">
        <w:rPr>
          <w:color w:val="222222"/>
          <w:highlight w:val="white"/>
          <w:lang w:val="en-GB"/>
        </w:rPr>
        <w:t xml:space="preserve">, </w:t>
      </w:r>
      <w:r w:rsidRPr="00AC46F1">
        <w:rPr>
          <w:i/>
          <w:color w:val="222222"/>
          <w:highlight w:val="white"/>
          <w:lang w:val="en-GB"/>
        </w:rPr>
        <w:t>3</w:t>
      </w:r>
      <w:r w:rsidRPr="00AC46F1">
        <w:rPr>
          <w:color w:val="222222"/>
          <w:highlight w:val="white"/>
          <w:lang w:val="en-GB"/>
        </w:rPr>
        <w:t>(1), pp.91-96.</w:t>
      </w:r>
    </w:p>
    <w:p w14:paraId="1B35082C" w14:textId="77777777" w:rsidR="00A9211B" w:rsidRPr="00AC46F1" w:rsidRDefault="00A9211B" w:rsidP="008D5CC7">
      <w:pPr>
        <w:ind w:left="720"/>
        <w:rPr>
          <w:color w:val="222222"/>
          <w:highlight w:val="white"/>
          <w:lang w:val="en-GB"/>
        </w:rPr>
      </w:pPr>
    </w:p>
    <w:p w14:paraId="5C874E35" w14:textId="77777777" w:rsidR="001F744F" w:rsidRDefault="001F744F" w:rsidP="008D5CC7">
      <w:pPr>
        <w:rPr>
          <w:color w:val="222222"/>
          <w:highlight w:val="white"/>
          <w:lang w:val="en-GB"/>
        </w:rPr>
      </w:pPr>
      <w:r w:rsidRPr="00AC46F1">
        <w:rPr>
          <w:color w:val="222222"/>
          <w:highlight w:val="white"/>
          <w:lang w:val="en-GB"/>
        </w:rPr>
        <w:t xml:space="preserve">Bordel, B. and Alcarria, R., 2024. Assessment of human motivation through analysis of physiological and emotional signals in Industry 4.0 scenarios. </w:t>
      </w:r>
      <w:r w:rsidRPr="00AC46F1">
        <w:rPr>
          <w:i/>
          <w:color w:val="222222"/>
          <w:highlight w:val="white"/>
          <w:lang w:val="en-GB"/>
        </w:rPr>
        <w:t>Journal of Ambient Intelligence and Humanized Computing</w:t>
      </w:r>
      <w:r w:rsidRPr="00AC46F1">
        <w:rPr>
          <w:color w:val="222222"/>
          <w:highlight w:val="white"/>
          <w:lang w:val="en-GB"/>
        </w:rPr>
        <w:t>, pp.1-21.</w:t>
      </w:r>
    </w:p>
    <w:p w14:paraId="4DD0395F" w14:textId="77777777" w:rsidR="00A9211B" w:rsidRPr="00AC46F1" w:rsidRDefault="00A9211B" w:rsidP="008D5CC7">
      <w:pPr>
        <w:ind w:left="720"/>
        <w:rPr>
          <w:color w:val="222222"/>
          <w:highlight w:val="white"/>
          <w:lang w:val="en-GB"/>
        </w:rPr>
      </w:pPr>
    </w:p>
    <w:p w14:paraId="4835BD7D" w14:textId="77777777" w:rsidR="001F744F" w:rsidRDefault="001F744F" w:rsidP="008D5CC7">
      <w:pPr>
        <w:rPr>
          <w:color w:val="222222"/>
          <w:highlight w:val="white"/>
          <w:lang w:val="en-GB"/>
        </w:rPr>
      </w:pPr>
      <w:r w:rsidRPr="00AC46F1">
        <w:rPr>
          <w:color w:val="222222"/>
          <w:highlight w:val="white"/>
          <w:lang w:val="en-GB"/>
        </w:rPr>
        <w:t xml:space="preserve">Bowen, B., 2021. The matrix of needs: Reframing Maslow’s hierarchy. </w:t>
      </w:r>
      <w:r w:rsidRPr="00AC46F1">
        <w:rPr>
          <w:i/>
          <w:color w:val="222222"/>
          <w:highlight w:val="white"/>
          <w:lang w:val="en-GB"/>
        </w:rPr>
        <w:t>Health</w:t>
      </w:r>
      <w:r w:rsidRPr="00AC46F1">
        <w:rPr>
          <w:color w:val="222222"/>
          <w:highlight w:val="white"/>
          <w:lang w:val="en-GB"/>
        </w:rPr>
        <w:t xml:space="preserve">, </w:t>
      </w:r>
      <w:r w:rsidRPr="00AC46F1">
        <w:rPr>
          <w:i/>
          <w:color w:val="222222"/>
          <w:highlight w:val="white"/>
          <w:lang w:val="en-GB"/>
        </w:rPr>
        <w:t>13</w:t>
      </w:r>
      <w:r w:rsidRPr="00AC46F1">
        <w:rPr>
          <w:color w:val="222222"/>
          <w:highlight w:val="white"/>
          <w:lang w:val="en-GB"/>
        </w:rPr>
        <w:t>(5), pp.538-563.</w:t>
      </w:r>
    </w:p>
    <w:p w14:paraId="50B3454B" w14:textId="77777777" w:rsidR="00A9211B" w:rsidRPr="00AC46F1" w:rsidRDefault="00A9211B" w:rsidP="008D5CC7">
      <w:pPr>
        <w:ind w:left="720"/>
        <w:rPr>
          <w:color w:val="222222"/>
          <w:highlight w:val="white"/>
          <w:lang w:val="en-GB"/>
        </w:rPr>
      </w:pPr>
    </w:p>
    <w:p w14:paraId="087622C5" w14:textId="77777777" w:rsidR="001F744F" w:rsidRDefault="001F744F" w:rsidP="008D5CC7">
      <w:pPr>
        <w:rPr>
          <w:color w:val="222222"/>
          <w:highlight w:val="white"/>
          <w:lang w:val="en-GB"/>
        </w:rPr>
      </w:pPr>
      <w:r w:rsidRPr="00AC46F1">
        <w:rPr>
          <w:color w:val="222222"/>
          <w:highlight w:val="white"/>
          <w:lang w:val="en-GB"/>
        </w:rPr>
        <w:t xml:space="preserve">Dar, S.A. and Sakthivel, P., 2022. Maslow’s Hierarchy of Needs Is still Relevant in the 21st Century. </w:t>
      </w:r>
      <w:r w:rsidRPr="00AC46F1">
        <w:rPr>
          <w:i/>
          <w:color w:val="222222"/>
          <w:highlight w:val="white"/>
          <w:lang w:val="en-GB"/>
        </w:rPr>
        <w:t>Journal of Learning and Educational Policy</w:t>
      </w:r>
      <w:r w:rsidRPr="00AC46F1">
        <w:rPr>
          <w:color w:val="222222"/>
          <w:highlight w:val="white"/>
          <w:lang w:val="en-GB"/>
        </w:rPr>
        <w:t xml:space="preserve">, </w:t>
      </w:r>
      <w:r w:rsidRPr="00AC46F1">
        <w:rPr>
          <w:i/>
          <w:color w:val="222222"/>
          <w:highlight w:val="white"/>
          <w:lang w:val="en-GB"/>
        </w:rPr>
        <w:t>2</w:t>
      </w:r>
      <w:r w:rsidRPr="00AC46F1">
        <w:rPr>
          <w:color w:val="222222"/>
          <w:highlight w:val="white"/>
          <w:lang w:val="en-GB"/>
        </w:rPr>
        <w:t>(5), pp.1-9.</w:t>
      </w:r>
    </w:p>
    <w:p w14:paraId="37208ED9" w14:textId="77777777" w:rsidR="008D5CC7" w:rsidRPr="00AC46F1" w:rsidRDefault="008D5CC7" w:rsidP="008D5CC7">
      <w:pPr>
        <w:rPr>
          <w:color w:val="222222"/>
          <w:highlight w:val="white"/>
          <w:lang w:val="en-GB"/>
        </w:rPr>
      </w:pPr>
    </w:p>
    <w:p w14:paraId="7714E5E8" w14:textId="77777777" w:rsidR="001F744F" w:rsidRDefault="001F744F" w:rsidP="008D5CC7">
      <w:pPr>
        <w:rPr>
          <w:color w:val="222222"/>
          <w:highlight w:val="white"/>
          <w:lang w:val="en-GB"/>
        </w:rPr>
      </w:pPr>
      <w:r w:rsidRPr="00AC46F1">
        <w:rPr>
          <w:color w:val="222222"/>
          <w:highlight w:val="white"/>
          <w:lang w:val="en-GB"/>
        </w:rPr>
        <w:t xml:space="preserve">Gencer, G., Atay, H., Gurdogan, A. and Colakoglu, U., 2023. The relationship between organizational culture, organizational silence and job performance in hotels: the case of Kuşadasi. </w:t>
      </w:r>
      <w:r w:rsidRPr="00AC46F1">
        <w:rPr>
          <w:i/>
          <w:color w:val="222222"/>
          <w:highlight w:val="white"/>
          <w:lang w:val="en-GB"/>
        </w:rPr>
        <w:t>Journal of Hospitality and Tourism Insights</w:t>
      </w:r>
      <w:r w:rsidRPr="00AC46F1">
        <w:rPr>
          <w:color w:val="222222"/>
          <w:highlight w:val="white"/>
          <w:lang w:val="en-GB"/>
        </w:rPr>
        <w:t xml:space="preserve">, </w:t>
      </w:r>
      <w:r w:rsidRPr="00AC46F1">
        <w:rPr>
          <w:i/>
          <w:color w:val="222222"/>
          <w:highlight w:val="white"/>
          <w:lang w:val="en-GB"/>
        </w:rPr>
        <w:t>6</w:t>
      </w:r>
      <w:r w:rsidRPr="00AC46F1">
        <w:rPr>
          <w:color w:val="222222"/>
          <w:highlight w:val="white"/>
          <w:lang w:val="en-GB"/>
        </w:rPr>
        <w:t>(1), pp.70-89.</w:t>
      </w:r>
    </w:p>
    <w:p w14:paraId="77C4F5A1" w14:textId="77777777" w:rsidR="00A9211B" w:rsidRPr="00AC46F1" w:rsidRDefault="00A9211B" w:rsidP="008D5CC7">
      <w:pPr>
        <w:ind w:left="720"/>
        <w:rPr>
          <w:color w:val="222222"/>
          <w:highlight w:val="white"/>
          <w:lang w:val="en-GB"/>
        </w:rPr>
      </w:pPr>
    </w:p>
    <w:p w14:paraId="5A102789" w14:textId="77777777" w:rsidR="001F744F" w:rsidRDefault="001F744F" w:rsidP="008D5CC7">
      <w:pPr>
        <w:rPr>
          <w:lang w:val="en-GB"/>
        </w:rPr>
      </w:pPr>
      <w:r w:rsidRPr="00AC46F1">
        <w:rPr>
          <w:lang w:val="en-GB"/>
        </w:rPr>
        <w:t>Hyatt (2024)</w:t>
      </w:r>
      <w:r w:rsidR="005A2029">
        <w:rPr>
          <w:lang w:val="en-GB"/>
        </w:rPr>
        <w:t xml:space="preserve">. </w:t>
      </w:r>
      <w:r w:rsidRPr="00AC46F1">
        <w:rPr>
          <w:lang w:val="en-GB"/>
        </w:rPr>
        <w:t xml:space="preserve">ABOUT HYATT. Available at: https://about.hyatt.com/en.html#:~:text=Creating%20a%20World%20of%20Care&amp;text=Backed%20by%20measurable%20goals%20and,Responsible%20Business%2C%20every%20single%20day. [Accessed on: 16th October 2024] </w:t>
      </w:r>
    </w:p>
    <w:p w14:paraId="38C98AF6" w14:textId="77777777" w:rsidR="00A9211B" w:rsidRPr="00AC46F1" w:rsidRDefault="00A9211B" w:rsidP="008D5CC7">
      <w:pPr>
        <w:ind w:left="720"/>
        <w:rPr>
          <w:lang w:val="en-GB"/>
        </w:rPr>
      </w:pPr>
    </w:p>
    <w:p w14:paraId="26E4D131" w14:textId="77777777" w:rsidR="001F744F" w:rsidRDefault="001F744F" w:rsidP="008D5CC7">
      <w:pPr>
        <w:rPr>
          <w:lang w:val="en-GB"/>
        </w:rPr>
      </w:pPr>
      <w:r w:rsidRPr="00AC46F1">
        <w:rPr>
          <w:lang w:val="en-GB"/>
        </w:rPr>
        <w:t>Hyatt (2024)</w:t>
      </w:r>
      <w:r w:rsidR="005A2029">
        <w:rPr>
          <w:lang w:val="en-GB"/>
        </w:rPr>
        <w:t xml:space="preserve">. </w:t>
      </w:r>
      <w:r w:rsidRPr="00AC46F1">
        <w:rPr>
          <w:lang w:val="en-GB"/>
        </w:rPr>
        <w:t>Hyatt Strengthens Holistic Wellbeing Commitment for Colleagues, Guests and Members. Available at: https://newsroom.hyatt.com/news-releases?item=124539 [Accessed on: 16th October 2024]</w:t>
      </w:r>
    </w:p>
    <w:p w14:paraId="333A05C4" w14:textId="77777777" w:rsidR="00A9211B" w:rsidRPr="00AC46F1" w:rsidRDefault="00A9211B" w:rsidP="008D5CC7">
      <w:pPr>
        <w:ind w:left="720"/>
        <w:rPr>
          <w:lang w:val="en-GB"/>
        </w:rPr>
      </w:pPr>
    </w:p>
    <w:p w14:paraId="53FBF62F" w14:textId="77777777" w:rsidR="001F744F" w:rsidRDefault="001F744F" w:rsidP="008D5CC7">
      <w:pPr>
        <w:rPr>
          <w:lang w:val="en-GB"/>
        </w:rPr>
      </w:pPr>
      <w:r w:rsidRPr="00AC46F1">
        <w:rPr>
          <w:lang w:val="en-GB"/>
        </w:rPr>
        <w:t>Hyatt (2024)</w:t>
      </w:r>
      <w:r w:rsidR="005A2029">
        <w:rPr>
          <w:lang w:val="en-GB"/>
        </w:rPr>
        <w:t xml:space="preserve">. </w:t>
      </w:r>
      <w:r w:rsidRPr="00AC46F1">
        <w:rPr>
          <w:lang w:val="en-GB"/>
        </w:rPr>
        <w:t xml:space="preserve">Working with Hyatt. Available at: https://about.hyatt.com/content/dam/HyattStories/risehy/resources/Playbook2WorkingwithHyatt.pdf [Accessed on: 16th October 2024] </w:t>
      </w:r>
    </w:p>
    <w:p w14:paraId="04205BF1" w14:textId="77777777" w:rsidR="00A9211B" w:rsidRPr="00AC46F1" w:rsidRDefault="00A9211B" w:rsidP="008D5CC7">
      <w:pPr>
        <w:ind w:left="720"/>
        <w:rPr>
          <w:lang w:val="en-GB"/>
        </w:rPr>
      </w:pPr>
    </w:p>
    <w:p w14:paraId="6873F17C" w14:textId="77777777" w:rsidR="001F744F" w:rsidRDefault="001F744F" w:rsidP="008D5CC7">
      <w:pPr>
        <w:rPr>
          <w:lang w:val="en-GB"/>
        </w:rPr>
      </w:pPr>
      <w:r w:rsidRPr="00AC46F1">
        <w:rPr>
          <w:lang w:val="en-GB"/>
        </w:rPr>
        <w:t xml:space="preserve">Hyatt (2024) About Hyatt. Available at: https://about.hyatt.com/en.html#:~:text=As%20of%20September%2030%2C%202023,76%20countries%20across%20six%20continents. [Accessed on: 15th October 2024] Hyatt (2024) CULTURE. Available at: https://about.hyatt.com/en/world-of-care/caring-for-people/culture.html [Accessed on: 15th October 2024] </w:t>
      </w:r>
    </w:p>
    <w:p w14:paraId="43040015" w14:textId="77777777" w:rsidR="00A9211B" w:rsidRPr="00AC46F1" w:rsidRDefault="00A9211B" w:rsidP="008D5CC7">
      <w:pPr>
        <w:ind w:left="720"/>
        <w:rPr>
          <w:lang w:val="en-GB"/>
        </w:rPr>
      </w:pPr>
    </w:p>
    <w:p w14:paraId="0B83FDE6" w14:textId="77777777" w:rsidR="001F744F" w:rsidRDefault="001F744F" w:rsidP="008D5CC7">
      <w:pPr>
        <w:rPr>
          <w:lang w:val="en-GB"/>
        </w:rPr>
      </w:pPr>
      <w:r w:rsidRPr="00AC46F1">
        <w:rPr>
          <w:lang w:val="en-GB"/>
        </w:rPr>
        <w:t xml:space="preserve">Hyatt (2024) Executive Management. Available at: https://investors.hyatt.com/governance/executive-management/default.aspx [Accessed on: 15th October 2024] </w:t>
      </w:r>
    </w:p>
    <w:p w14:paraId="61B012FB" w14:textId="77777777" w:rsidR="00A9211B" w:rsidRPr="00AC46F1" w:rsidRDefault="00A9211B" w:rsidP="008D5CC7">
      <w:pPr>
        <w:ind w:left="720"/>
        <w:rPr>
          <w:lang w:val="en-GB"/>
        </w:rPr>
      </w:pPr>
    </w:p>
    <w:p w14:paraId="3AD50A64" w14:textId="77777777" w:rsidR="001F744F" w:rsidRDefault="001F744F" w:rsidP="008D5CC7">
      <w:pPr>
        <w:rPr>
          <w:color w:val="222222"/>
          <w:highlight w:val="white"/>
          <w:lang w:val="en-GB"/>
        </w:rPr>
      </w:pPr>
      <w:r w:rsidRPr="00AC46F1">
        <w:rPr>
          <w:color w:val="222222"/>
          <w:highlight w:val="white"/>
          <w:lang w:val="en-GB"/>
        </w:rPr>
        <w:t xml:space="preserve">Kerr, J.I., Naegelin, M., Benk, M., v Wangenheim, F., Meins, E., Viganò, E. and Ferrario, A., 2023. Investigating employees’ concerns and wishes regarding digital stress management interventions with value sensitive design: mixed methods study. </w:t>
      </w:r>
      <w:r w:rsidRPr="00AC46F1">
        <w:rPr>
          <w:i/>
          <w:color w:val="222222"/>
          <w:highlight w:val="white"/>
          <w:lang w:val="en-GB"/>
        </w:rPr>
        <w:t>Journal of Medical Internet Research</w:t>
      </w:r>
      <w:r w:rsidRPr="00AC46F1">
        <w:rPr>
          <w:color w:val="222222"/>
          <w:highlight w:val="white"/>
          <w:lang w:val="en-GB"/>
        </w:rPr>
        <w:t xml:space="preserve">, </w:t>
      </w:r>
      <w:r w:rsidRPr="00AC46F1">
        <w:rPr>
          <w:i/>
          <w:color w:val="222222"/>
          <w:highlight w:val="white"/>
          <w:lang w:val="en-GB"/>
        </w:rPr>
        <w:t>25</w:t>
      </w:r>
      <w:r w:rsidRPr="00AC46F1">
        <w:rPr>
          <w:color w:val="222222"/>
          <w:highlight w:val="white"/>
          <w:lang w:val="en-GB"/>
        </w:rPr>
        <w:t>(1), p.e44131.</w:t>
      </w:r>
    </w:p>
    <w:p w14:paraId="19FC64B0" w14:textId="77777777" w:rsidR="00A9211B" w:rsidRPr="00AC46F1" w:rsidRDefault="00A9211B" w:rsidP="008D5CC7">
      <w:pPr>
        <w:ind w:left="720"/>
        <w:rPr>
          <w:color w:val="222222"/>
          <w:highlight w:val="white"/>
          <w:lang w:val="en-GB"/>
        </w:rPr>
      </w:pPr>
    </w:p>
    <w:p w14:paraId="02AF7CEC" w14:textId="77777777" w:rsidR="001F744F" w:rsidRPr="00AC46F1" w:rsidRDefault="001F744F" w:rsidP="008D5CC7">
      <w:pPr>
        <w:rPr>
          <w:color w:val="222222"/>
          <w:highlight w:val="white"/>
          <w:lang w:val="en-GB"/>
        </w:rPr>
      </w:pPr>
      <w:r w:rsidRPr="00AC46F1">
        <w:rPr>
          <w:color w:val="222222"/>
          <w:highlight w:val="white"/>
          <w:lang w:val="en-GB"/>
        </w:rPr>
        <w:t xml:space="preserve">Maclean, M., Shaw, G. and Harvey, C., 2022. Business as service? Human Relations and the British interwar management movement. </w:t>
      </w:r>
      <w:r w:rsidRPr="00AC46F1">
        <w:rPr>
          <w:i/>
          <w:color w:val="222222"/>
          <w:highlight w:val="white"/>
          <w:lang w:val="en-GB"/>
        </w:rPr>
        <w:t>human relations</w:t>
      </w:r>
      <w:r w:rsidRPr="00AC46F1">
        <w:rPr>
          <w:color w:val="222222"/>
          <w:highlight w:val="white"/>
          <w:lang w:val="en-GB"/>
        </w:rPr>
        <w:t xml:space="preserve">, </w:t>
      </w:r>
      <w:r w:rsidRPr="00AC46F1">
        <w:rPr>
          <w:i/>
          <w:color w:val="222222"/>
          <w:highlight w:val="white"/>
          <w:lang w:val="en-GB"/>
        </w:rPr>
        <w:t>75</w:t>
      </w:r>
      <w:r w:rsidRPr="00AC46F1">
        <w:rPr>
          <w:color w:val="222222"/>
          <w:highlight w:val="white"/>
          <w:lang w:val="en-GB"/>
        </w:rPr>
        <w:t>(8), pp.1585-1614.</w:t>
      </w:r>
    </w:p>
    <w:p w14:paraId="21581A11" w14:textId="77777777" w:rsidR="008D5CC7" w:rsidRDefault="008D5CC7" w:rsidP="008D5CC7">
      <w:pPr>
        <w:rPr>
          <w:color w:val="222222"/>
          <w:highlight w:val="white"/>
          <w:lang w:val="en-GB"/>
        </w:rPr>
      </w:pPr>
    </w:p>
    <w:p w14:paraId="4BECB7B9" w14:textId="77777777" w:rsidR="001F744F" w:rsidRDefault="001F744F" w:rsidP="008D5CC7">
      <w:pPr>
        <w:rPr>
          <w:color w:val="222222"/>
          <w:highlight w:val="white"/>
          <w:lang w:val="en-GB"/>
        </w:rPr>
      </w:pPr>
      <w:r w:rsidRPr="00AC46F1">
        <w:rPr>
          <w:color w:val="222222"/>
          <w:highlight w:val="white"/>
          <w:lang w:val="en-GB"/>
        </w:rPr>
        <w:t xml:space="preserve">McGregor, D., 1960. Theory X and theory Y. </w:t>
      </w:r>
      <w:r w:rsidRPr="00AC46F1">
        <w:rPr>
          <w:i/>
          <w:color w:val="222222"/>
          <w:highlight w:val="white"/>
          <w:lang w:val="en-GB"/>
        </w:rPr>
        <w:t>Organization theory</w:t>
      </w:r>
      <w:r w:rsidRPr="00AC46F1">
        <w:rPr>
          <w:color w:val="222222"/>
          <w:highlight w:val="white"/>
          <w:lang w:val="en-GB"/>
        </w:rPr>
        <w:t xml:space="preserve">, </w:t>
      </w:r>
      <w:r w:rsidRPr="00AC46F1">
        <w:rPr>
          <w:i/>
          <w:color w:val="222222"/>
          <w:highlight w:val="white"/>
          <w:lang w:val="en-GB"/>
        </w:rPr>
        <w:t>358</w:t>
      </w:r>
      <w:r w:rsidRPr="00AC46F1">
        <w:rPr>
          <w:color w:val="222222"/>
          <w:highlight w:val="white"/>
          <w:lang w:val="en-GB"/>
        </w:rPr>
        <w:t>(374), p.5.</w:t>
      </w:r>
    </w:p>
    <w:p w14:paraId="535111DE" w14:textId="77777777" w:rsidR="008D5CC7" w:rsidRDefault="008D5CC7" w:rsidP="008D5CC7">
      <w:pPr>
        <w:rPr>
          <w:color w:val="222222"/>
          <w:highlight w:val="white"/>
          <w:lang w:val="en-GB"/>
        </w:rPr>
      </w:pPr>
    </w:p>
    <w:p w14:paraId="68274D6F" w14:textId="77777777" w:rsidR="001F744F" w:rsidRDefault="001F744F" w:rsidP="008D5CC7">
      <w:pPr>
        <w:rPr>
          <w:color w:val="222222"/>
          <w:highlight w:val="white"/>
          <w:lang w:val="en-GB"/>
        </w:rPr>
      </w:pPr>
      <w:r w:rsidRPr="00AC46F1">
        <w:rPr>
          <w:color w:val="222222"/>
          <w:highlight w:val="white"/>
          <w:lang w:val="en-GB"/>
        </w:rPr>
        <w:t xml:space="preserve">Munoz, R.M., Andrade, S.M., Pena, I. and Donate, M.J., 2023. Wellness programs in times of COVID-19, perceived organizational support and affective commitment: effects on employee innovative behavior. </w:t>
      </w:r>
      <w:r w:rsidRPr="00AC46F1">
        <w:rPr>
          <w:i/>
          <w:color w:val="222222"/>
          <w:highlight w:val="white"/>
          <w:lang w:val="en-GB"/>
        </w:rPr>
        <w:t>European Journal of Innovation Management</w:t>
      </w:r>
      <w:r w:rsidRPr="00AC46F1">
        <w:rPr>
          <w:color w:val="222222"/>
          <w:highlight w:val="white"/>
          <w:lang w:val="en-GB"/>
        </w:rPr>
        <w:t xml:space="preserve">, </w:t>
      </w:r>
      <w:r w:rsidRPr="00AC46F1">
        <w:rPr>
          <w:i/>
          <w:color w:val="222222"/>
          <w:highlight w:val="white"/>
          <w:lang w:val="en-GB"/>
        </w:rPr>
        <w:t>26</w:t>
      </w:r>
      <w:r w:rsidRPr="00AC46F1">
        <w:rPr>
          <w:color w:val="222222"/>
          <w:highlight w:val="white"/>
          <w:lang w:val="en-GB"/>
        </w:rPr>
        <w:t>(7), pp.23-44.</w:t>
      </w:r>
    </w:p>
    <w:p w14:paraId="46D288B8" w14:textId="77777777" w:rsidR="008D5CC7" w:rsidRDefault="008D5CC7" w:rsidP="008D5CC7">
      <w:pPr>
        <w:rPr>
          <w:color w:val="222222"/>
          <w:highlight w:val="white"/>
          <w:lang w:val="en-GB"/>
        </w:rPr>
      </w:pPr>
    </w:p>
    <w:p w14:paraId="15D3DC2E" w14:textId="77777777" w:rsidR="001F744F" w:rsidRDefault="001F744F" w:rsidP="008D5CC7">
      <w:pPr>
        <w:rPr>
          <w:color w:val="222222"/>
          <w:highlight w:val="white"/>
          <w:lang w:val="en-GB"/>
        </w:rPr>
      </w:pPr>
      <w:r w:rsidRPr="00AC46F1">
        <w:rPr>
          <w:color w:val="222222"/>
          <w:highlight w:val="white"/>
          <w:lang w:val="en-GB"/>
        </w:rPr>
        <w:t xml:space="preserve">Mustofa, A.Z., 2022. Hierarchy of human needs: a humanistic psychology approach of Abraham Maslow. </w:t>
      </w:r>
      <w:r w:rsidRPr="00AC46F1">
        <w:rPr>
          <w:i/>
          <w:color w:val="222222"/>
          <w:highlight w:val="white"/>
          <w:lang w:val="en-GB"/>
        </w:rPr>
        <w:t>Kawanua International Journal of Multicultural Studies</w:t>
      </w:r>
      <w:r w:rsidRPr="00AC46F1">
        <w:rPr>
          <w:color w:val="222222"/>
          <w:highlight w:val="white"/>
          <w:lang w:val="en-GB"/>
        </w:rPr>
        <w:t xml:space="preserve">, </w:t>
      </w:r>
      <w:r w:rsidRPr="00AC46F1">
        <w:rPr>
          <w:i/>
          <w:color w:val="222222"/>
          <w:highlight w:val="white"/>
          <w:lang w:val="en-GB"/>
        </w:rPr>
        <w:t>3</w:t>
      </w:r>
      <w:r w:rsidRPr="00AC46F1">
        <w:rPr>
          <w:color w:val="222222"/>
          <w:highlight w:val="white"/>
          <w:lang w:val="en-GB"/>
        </w:rPr>
        <w:t>(2), pp.30-35.</w:t>
      </w:r>
    </w:p>
    <w:p w14:paraId="7BB2824F" w14:textId="77777777" w:rsidR="00A9211B" w:rsidRPr="00AC46F1" w:rsidRDefault="00A9211B" w:rsidP="008D5CC7">
      <w:pPr>
        <w:ind w:left="720"/>
        <w:rPr>
          <w:color w:val="222222"/>
          <w:highlight w:val="white"/>
          <w:lang w:val="en-GB"/>
        </w:rPr>
      </w:pPr>
    </w:p>
    <w:p w14:paraId="0A3E1A59" w14:textId="77777777" w:rsidR="001F744F" w:rsidRDefault="001F744F" w:rsidP="008D5CC7">
      <w:pPr>
        <w:rPr>
          <w:color w:val="222222"/>
          <w:highlight w:val="white"/>
          <w:lang w:val="en-GB"/>
        </w:rPr>
      </w:pPr>
      <w:r w:rsidRPr="00AC46F1">
        <w:rPr>
          <w:color w:val="222222"/>
          <w:highlight w:val="white"/>
          <w:lang w:val="en-GB"/>
        </w:rPr>
        <w:t xml:space="preserve">Mutongwizo, T., Shearing, C. and Blaustein, J., 2024. Resilience policing and climate change: adaptive responses to crises and Emergencies. In </w:t>
      </w:r>
      <w:r w:rsidRPr="00AC46F1">
        <w:rPr>
          <w:i/>
          <w:color w:val="222222"/>
          <w:highlight w:val="white"/>
          <w:lang w:val="en-GB"/>
        </w:rPr>
        <w:t>Routledge International Handbook of Policing Crises and Emergencies</w:t>
      </w:r>
      <w:r w:rsidRPr="00AC46F1">
        <w:rPr>
          <w:color w:val="222222"/>
          <w:highlight w:val="white"/>
          <w:lang w:val="en-GB"/>
        </w:rPr>
        <w:t xml:space="preserve"> (pp. 128-139). Routledge.</w:t>
      </w:r>
    </w:p>
    <w:p w14:paraId="0B856F60" w14:textId="77777777" w:rsidR="00A9211B" w:rsidRPr="00AC46F1" w:rsidRDefault="00A9211B" w:rsidP="008D5CC7">
      <w:pPr>
        <w:ind w:left="720"/>
        <w:rPr>
          <w:color w:val="222222"/>
          <w:highlight w:val="white"/>
          <w:lang w:val="en-GB"/>
        </w:rPr>
      </w:pPr>
    </w:p>
    <w:p w14:paraId="190E5B58" w14:textId="77777777" w:rsidR="001F744F" w:rsidRPr="00AC46F1" w:rsidRDefault="001F744F" w:rsidP="008D5CC7">
      <w:pPr>
        <w:rPr>
          <w:color w:val="222222"/>
          <w:highlight w:val="white"/>
          <w:lang w:val="en-GB"/>
        </w:rPr>
      </w:pPr>
      <w:r w:rsidRPr="00AC46F1">
        <w:rPr>
          <w:color w:val="222222"/>
          <w:highlight w:val="white"/>
          <w:lang w:val="en-GB"/>
        </w:rPr>
        <w:t xml:space="preserve">Ospina, S.M., Foldy, E.G., Fairhurst, G.T. and Jackson, B., 2020. Collective dimensions of leadership: Connecting theory and method. </w:t>
      </w:r>
      <w:r w:rsidRPr="00AC46F1">
        <w:rPr>
          <w:i/>
          <w:color w:val="222222"/>
          <w:highlight w:val="white"/>
          <w:lang w:val="en-GB"/>
        </w:rPr>
        <w:t>Human Relations</w:t>
      </w:r>
      <w:r w:rsidRPr="00AC46F1">
        <w:rPr>
          <w:color w:val="222222"/>
          <w:highlight w:val="white"/>
          <w:lang w:val="en-GB"/>
        </w:rPr>
        <w:t xml:space="preserve">, </w:t>
      </w:r>
      <w:r w:rsidRPr="00AC46F1">
        <w:rPr>
          <w:i/>
          <w:color w:val="222222"/>
          <w:highlight w:val="white"/>
          <w:lang w:val="en-GB"/>
        </w:rPr>
        <w:t>73</w:t>
      </w:r>
      <w:r w:rsidRPr="00AC46F1">
        <w:rPr>
          <w:color w:val="222222"/>
          <w:highlight w:val="white"/>
          <w:lang w:val="en-GB"/>
        </w:rPr>
        <w:t>(4), pp.441-463.</w:t>
      </w:r>
    </w:p>
    <w:p w14:paraId="56D2EB8D" w14:textId="77777777" w:rsidR="008D5CC7" w:rsidRDefault="008D5CC7" w:rsidP="008D5CC7">
      <w:pPr>
        <w:rPr>
          <w:color w:val="222222"/>
          <w:highlight w:val="white"/>
          <w:lang w:val="en-GB"/>
        </w:rPr>
      </w:pPr>
    </w:p>
    <w:p w14:paraId="74A35CFB" w14:textId="77777777" w:rsidR="001F744F" w:rsidRDefault="001F744F" w:rsidP="008D5CC7">
      <w:pPr>
        <w:rPr>
          <w:color w:val="222222"/>
          <w:highlight w:val="white"/>
          <w:lang w:val="en-GB"/>
        </w:rPr>
      </w:pPr>
      <w:r w:rsidRPr="00AC46F1">
        <w:rPr>
          <w:color w:val="222222"/>
          <w:highlight w:val="white"/>
          <w:lang w:val="en-GB"/>
        </w:rPr>
        <w:t xml:space="preserve">Rojas, M., Méndez, A. and Watkins-Fassler, K., 2023. The hierarchy of needs empirical examination of Maslow’s theory and lessons for development. </w:t>
      </w:r>
      <w:r w:rsidRPr="00AC46F1">
        <w:rPr>
          <w:i/>
          <w:color w:val="222222"/>
          <w:highlight w:val="white"/>
          <w:lang w:val="en-GB"/>
        </w:rPr>
        <w:t>World Development</w:t>
      </w:r>
      <w:r w:rsidRPr="00AC46F1">
        <w:rPr>
          <w:color w:val="222222"/>
          <w:highlight w:val="white"/>
          <w:lang w:val="en-GB"/>
        </w:rPr>
        <w:t xml:space="preserve">, </w:t>
      </w:r>
      <w:r w:rsidRPr="00AC46F1">
        <w:rPr>
          <w:i/>
          <w:color w:val="222222"/>
          <w:highlight w:val="white"/>
          <w:lang w:val="en-GB"/>
        </w:rPr>
        <w:t>165</w:t>
      </w:r>
      <w:r w:rsidRPr="00AC46F1">
        <w:rPr>
          <w:color w:val="222222"/>
          <w:highlight w:val="white"/>
          <w:lang w:val="en-GB"/>
        </w:rPr>
        <w:t>, p.106185.</w:t>
      </w:r>
    </w:p>
    <w:p w14:paraId="3A330471" w14:textId="77777777" w:rsidR="00A9211B" w:rsidRPr="00AC46F1" w:rsidRDefault="00A9211B" w:rsidP="008D5CC7">
      <w:pPr>
        <w:ind w:left="720"/>
        <w:rPr>
          <w:color w:val="222222"/>
          <w:highlight w:val="white"/>
          <w:lang w:val="en-GB"/>
        </w:rPr>
      </w:pPr>
    </w:p>
    <w:p w14:paraId="523E353F" w14:textId="77777777" w:rsidR="001F744F" w:rsidRDefault="001F744F" w:rsidP="008D5CC7">
      <w:pPr>
        <w:rPr>
          <w:color w:val="222222"/>
          <w:highlight w:val="white"/>
          <w:lang w:val="en-GB"/>
        </w:rPr>
      </w:pPr>
      <w:r w:rsidRPr="00AC46F1">
        <w:rPr>
          <w:color w:val="222222"/>
          <w:highlight w:val="white"/>
          <w:lang w:val="en-GB"/>
        </w:rPr>
        <w:t xml:space="preserve">Singh, H. and Saluja, A., 2024. Genomic Testing in Workplace Wellness: Employee Perspectives, HRM Approaches, and Insights. In </w:t>
      </w:r>
      <w:r w:rsidRPr="00AC46F1">
        <w:rPr>
          <w:i/>
          <w:color w:val="222222"/>
          <w:highlight w:val="white"/>
          <w:lang w:val="en-GB"/>
        </w:rPr>
        <w:t>Embracing Transhumanism and Genomics in Human Resources Management</w:t>
      </w:r>
      <w:r w:rsidRPr="00AC46F1">
        <w:rPr>
          <w:color w:val="222222"/>
          <w:highlight w:val="white"/>
          <w:lang w:val="en-GB"/>
        </w:rPr>
        <w:t xml:space="preserve"> (pp. 135-160). IGI Global.</w:t>
      </w:r>
    </w:p>
    <w:p w14:paraId="378D95B1" w14:textId="77777777" w:rsidR="00A9211B" w:rsidRPr="00AC46F1" w:rsidRDefault="00A9211B" w:rsidP="008D5CC7">
      <w:pPr>
        <w:ind w:left="720"/>
        <w:rPr>
          <w:color w:val="222222"/>
          <w:highlight w:val="white"/>
          <w:lang w:val="en-GB"/>
        </w:rPr>
      </w:pPr>
    </w:p>
    <w:p w14:paraId="4DB47F0B" w14:textId="77777777" w:rsidR="001F744F" w:rsidRDefault="001F744F" w:rsidP="008D5CC7">
      <w:pPr>
        <w:rPr>
          <w:lang w:val="en-GB"/>
        </w:rPr>
      </w:pPr>
      <w:r w:rsidRPr="00AC46F1">
        <w:rPr>
          <w:lang w:val="en-GB"/>
        </w:rPr>
        <w:t>Statista (2024)</w:t>
      </w:r>
      <w:r w:rsidR="008C0D3E">
        <w:rPr>
          <w:lang w:val="en-GB"/>
        </w:rPr>
        <w:t>.</w:t>
      </w:r>
      <w:r w:rsidRPr="00AC46F1">
        <w:rPr>
          <w:lang w:val="en-GB"/>
        </w:rPr>
        <w:t xml:space="preserve"> Revenue of Hyatt Hotels Corporation worldwide from 2008 to 2023. Available at: https://www.statista.com/statistics/257362/revenue-of-the-hyatt-hotels-corporation/#:~:text=In%202023%2C%20hotel%20giant%20Hyatt,increased%20year%2Dover%2Dyear. [Accessed on: 15th October 2024] </w:t>
      </w:r>
    </w:p>
    <w:p w14:paraId="207A9760" w14:textId="77777777" w:rsidR="00A9211B" w:rsidRPr="00AC46F1" w:rsidRDefault="00A9211B" w:rsidP="008D5CC7">
      <w:pPr>
        <w:ind w:left="720"/>
        <w:rPr>
          <w:lang w:val="en-GB"/>
        </w:rPr>
      </w:pPr>
    </w:p>
    <w:p w14:paraId="1A0DF134" w14:textId="77777777" w:rsidR="001F744F" w:rsidRPr="00AC46F1" w:rsidRDefault="001F744F" w:rsidP="008D5CC7">
      <w:pPr>
        <w:rPr>
          <w:color w:val="222222"/>
          <w:highlight w:val="white"/>
          <w:lang w:val="en-GB"/>
        </w:rPr>
      </w:pPr>
      <w:r w:rsidRPr="00AC46F1">
        <w:rPr>
          <w:color w:val="222222"/>
          <w:highlight w:val="white"/>
          <w:lang w:val="en-GB"/>
        </w:rPr>
        <w:t xml:space="preserve">Tavares, M.C., Vale, J. and Costa, A., 2024. The Role of Decentralised Managers in Decision-Making in a Large Industrial Company. </w:t>
      </w:r>
      <w:r w:rsidRPr="00AC46F1">
        <w:rPr>
          <w:i/>
          <w:color w:val="222222"/>
          <w:highlight w:val="white"/>
          <w:lang w:val="en-GB"/>
        </w:rPr>
        <w:t>Administrative Sciences</w:t>
      </w:r>
      <w:r w:rsidRPr="00AC46F1">
        <w:rPr>
          <w:color w:val="222222"/>
          <w:highlight w:val="white"/>
          <w:lang w:val="en-GB"/>
        </w:rPr>
        <w:t xml:space="preserve">, </w:t>
      </w:r>
      <w:r w:rsidRPr="00AC46F1">
        <w:rPr>
          <w:i/>
          <w:color w:val="222222"/>
          <w:highlight w:val="white"/>
          <w:lang w:val="en-GB"/>
        </w:rPr>
        <w:t>14</w:t>
      </w:r>
      <w:r w:rsidRPr="00AC46F1">
        <w:rPr>
          <w:color w:val="222222"/>
          <w:highlight w:val="white"/>
          <w:lang w:val="en-GB"/>
        </w:rPr>
        <w:t>(9), p.202.</w:t>
      </w:r>
    </w:p>
    <w:sectPr w:rsidR="001F744F" w:rsidRPr="00AC46F1" w:rsidSect="00755285">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2BA0B9" w14:textId="77777777" w:rsidR="00794E3F" w:rsidRDefault="00794E3F" w:rsidP="001F744F">
      <w:pPr>
        <w:spacing w:line="240" w:lineRule="auto"/>
      </w:pPr>
      <w:r>
        <w:separator/>
      </w:r>
    </w:p>
  </w:endnote>
  <w:endnote w:type="continuationSeparator" w:id="0">
    <w:p w14:paraId="17E74F0C" w14:textId="77777777" w:rsidR="00794E3F" w:rsidRDefault="00794E3F" w:rsidP="001F74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685D4F" w14:textId="77777777" w:rsidR="001F744F" w:rsidRPr="001668E4" w:rsidRDefault="001F744F" w:rsidP="001668E4">
    <w:pPr>
      <w:pStyle w:val="Footer"/>
      <w:jc w:val="right"/>
      <w:rPr>
        <w:sz w:val="20"/>
        <w:szCs w:val="20"/>
      </w:rPr>
    </w:pPr>
    <w:r w:rsidRPr="001F744F">
      <w:rPr>
        <w:sz w:val="20"/>
        <w:szCs w:val="20"/>
      </w:rPr>
      <w:t xml:space="preserve">Page </w:t>
    </w:r>
    <w:r w:rsidRPr="001F744F">
      <w:rPr>
        <w:b/>
        <w:bCs/>
        <w:sz w:val="20"/>
        <w:szCs w:val="20"/>
      </w:rPr>
      <w:fldChar w:fldCharType="begin"/>
    </w:r>
    <w:r w:rsidRPr="001F744F">
      <w:rPr>
        <w:b/>
        <w:bCs/>
        <w:sz w:val="20"/>
        <w:szCs w:val="20"/>
      </w:rPr>
      <w:instrText xml:space="preserve"> PAGE </w:instrText>
    </w:r>
    <w:r w:rsidRPr="001F744F">
      <w:rPr>
        <w:b/>
        <w:bCs/>
        <w:sz w:val="20"/>
        <w:szCs w:val="20"/>
      </w:rPr>
      <w:fldChar w:fldCharType="separate"/>
    </w:r>
    <w:r>
      <w:rPr>
        <w:b/>
        <w:bCs/>
        <w:noProof/>
        <w:sz w:val="20"/>
        <w:szCs w:val="20"/>
      </w:rPr>
      <w:t>10</w:t>
    </w:r>
    <w:r w:rsidRPr="001F744F">
      <w:rPr>
        <w:b/>
        <w:bCs/>
        <w:sz w:val="20"/>
        <w:szCs w:val="20"/>
      </w:rPr>
      <w:fldChar w:fldCharType="end"/>
    </w:r>
    <w:r w:rsidRPr="001F744F">
      <w:rPr>
        <w:sz w:val="20"/>
        <w:szCs w:val="20"/>
      </w:rPr>
      <w:t xml:space="preserve"> of </w:t>
    </w:r>
    <w:r w:rsidRPr="001F744F">
      <w:rPr>
        <w:b/>
        <w:bCs/>
        <w:sz w:val="20"/>
        <w:szCs w:val="20"/>
      </w:rPr>
      <w:fldChar w:fldCharType="begin"/>
    </w:r>
    <w:r w:rsidRPr="001F744F">
      <w:rPr>
        <w:b/>
        <w:bCs/>
        <w:sz w:val="20"/>
        <w:szCs w:val="20"/>
      </w:rPr>
      <w:instrText xml:space="preserve"> NUMPAGES  </w:instrText>
    </w:r>
    <w:r w:rsidRPr="001F744F">
      <w:rPr>
        <w:b/>
        <w:bCs/>
        <w:sz w:val="20"/>
        <w:szCs w:val="20"/>
      </w:rPr>
      <w:fldChar w:fldCharType="separate"/>
    </w:r>
    <w:r>
      <w:rPr>
        <w:b/>
        <w:bCs/>
        <w:noProof/>
        <w:sz w:val="20"/>
        <w:szCs w:val="20"/>
      </w:rPr>
      <w:t>11</w:t>
    </w:r>
    <w:r w:rsidRPr="001F744F">
      <w:rPr>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7065F1" w14:textId="77777777" w:rsidR="00794E3F" w:rsidRDefault="00794E3F" w:rsidP="001F744F">
      <w:pPr>
        <w:spacing w:line="240" w:lineRule="auto"/>
      </w:pPr>
      <w:r>
        <w:separator/>
      </w:r>
    </w:p>
  </w:footnote>
  <w:footnote w:type="continuationSeparator" w:id="0">
    <w:p w14:paraId="52E104AB" w14:textId="77777777" w:rsidR="00794E3F" w:rsidRDefault="00794E3F" w:rsidP="001F74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D33"/>
    <w:rsid w:val="000009DA"/>
    <w:rsid w:val="000163CD"/>
    <w:rsid w:val="000673E2"/>
    <w:rsid w:val="00104584"/>
    <w:rsid w:val="001668E4"/>
    <w:rsid w:val="001B313C"/>
    <w:rsid w:val="001F744F"/>
    <w:rsid w:val="0020370C"/>
    <w:rsid w:val="002543F2"/>
    <w:rsid w:val="0026792A"/>
    <w:rsid w:val="002F3F99"/>
    <w:rsid w:val="0030493B"/>
    <w:rsid w:val="00427D6D"/>
    <w:rsid w:val="00444DB6"/>
    <w:rsid w:val="0050238B"/>
    <w:rsid w:val="00514AED"/>
    <w:rsid w:val="00591D33"/>
    <w:rsid w:val="005A2029"/>
    <w:rsid w:val="00610D1F"/>
    <w:rsid w:val="006B6C08"/>
    <w:rsid w:val="006D6B0A"/>
    <w:rsid w:val="00755285"/>
    <w:rsid w:val="00794E3F"/>
    <w:rsid w:val="008C0D3E"/>
    <w:rsid w:val="008D5CC7"/>
    <w:rsid w:val="0092641C"/>
    <w:rsid w:val="009273BB"/>
    <w:rsid w:val="00A468A4"/>
    <w:rsid w:val="00A9211B"/>
    <w:rsid w:val="00AC4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BCB189A"/>
  <w15:docId w15:val="{6F66ED81-0FB8-B741-BAF1-3EBCE9B6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sz w:val="24"/>
      <w:szCs w:val="24"/>
      <w:lang w:val="en-US"/>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F744F"/>
    <w:pPr>
      <w:tabs>
        <w:tab w:val="center" w:pos="4680"/>
        <w:tab w:val="right" w:pos="9360"/>
      </w:tabs>
    </w:pPr>
  </w:style>
  <w:style w:type="character" w:customStyle="1" w:styleId="HeaderChar">
    <w:name w:val="Header Char"/>
    <w:link w:val="Header"/>
    <w:uiPriority w:val="99"/>
    <w:rsid w:val="001F744F"/>
    <w:rPr>
      <w:sz w:val="24"/>
      <w:szCs w:val="24"/>
    </w:rPr>
  </w:style>
  <w:style w:type="paragraph" w:styleId="Footer">
    <w:name w:val="footer"/>
    <w:basedOn w:val="Normal"/>
    <w:link w:val="FooterChar"/>
    <w:uiPriority w:val="99"/>
    <w:unhideWhenUsed/>
    <w:rsid w:val="001F744F"/>
    <w:pPr>
      <w:tabs>
        <w:tab w:val="center" w:pos="4680"/>
        <w:tab w:val="right" w:pos="9360"/>
      </w:tabs>
    </w:pPr>
  </w:style>
  <w:style w:type="character" w:customStyle="1" w:styleId="FooterChar">
    <w:name w:val="Footer Char"/>
    <w:link w:val="Footer"/>
    <w:uiPriority w:val="99"/>
    <w:rsid w:val="001F744F"/>
    <w:rPr>
      <w:sz w:val="24"/>
      <w:szCs w:val="24"/>
    </w:rPr>
  </w:style>
  <w:style w:type="paragraph" w:styleId="TOCHeading">
    <w:name w:val="TOC Heading"/>
    <w:basedOn w:val="Heading1"/>
    <w:next w:val="Normal"/>
    <w:uiPriority w:val="39"/>
    <w:unhideWhenUsed/>
    <w:qFormat/>
    <w:rsid w:val="001F744F"/>
    <w:pPr>
      <w:spacing w:before="240" w:line="259" w:lineRule="auto"/>
      <w:jc w:val="left"/>
      <w:outlineLvl w:val="9"/>
    </w:pPr>
    <w:rPr>
      <w:rFonts w:ascii="Calibri Light" w:hAnsi="Calibri Light"/>
      <w:b w:val="0"/>
      <w:color w:val="2E74B5"/>
      <w:sz w:val="32"/>
      <w:szCs w:val="32"/>
    </w:rPr>
  </w:style>
  <w:style w:type="paragraph" w:styleId="TOC1">
    <w:name w:val="toc 1"/>
    <w:basedOn w:val="Normal"/>
    <w:next w:val="Normal"/>
    <w:autoRedefine/>
    <w:uiPriority w:val="39"/>
    <w:unhideWhenUsed/>
    <w:rsid w:val="001F744F"/>
  </w:style>
  <w:style w:type="paragraph" w:styleId="TOC2">
    <w:name w:val="toc 2"/>
    <w:basedOn w:val="Normal"/>
    <w:next w:val="Normal"/>
    <w:autoRedefine/>
    <w:uiPriority w:val="39"/>
    <w:unhideWhenUsed/>
    <w:rsid w:val="001F744F"/>
    <w:pPr>
      <w:ind w:left="240"/>
    </w:pPr>
  </w:style>
  <w:style w:type="paragraph" w:styleId="TOC3">
    <w:name w:val="toc 3"/>
    <w:basedOn w:val="Normal"/>
    <w:next w:val="Normal"/>
    <w:autoRedefine/>
    <w:uiPriority w:val="39"/>
    <w:unhideWhenUsed/>
    <w:rsid w:val="001F744F"/>
    <w:pPr>
      <w:ind w:left="480"/>
    </w:pPr>
  </w:style>
  <w:style w:type="character" w:styleId="Hyperlink">
    <w:name w:val="Hyperlink"/>
    <w:uiPriority w:val="99"/>
    <w:unhideWhenUsed/>
    <w:rsid w:val="001F744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587A2-366C-4187-8FA5-EEDE069131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3063</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20488</CharactersWithSpaces>
  <SharedDoc>false</SharedDoc>
  <HLinks>
    <vt:vector size="84" baseType="variant">
      <vt:variant>
        <vt:i4>1376316</vt:i4>
      </vt:variant>
      <vt:variant>
        <vt:i4>80</vt:i4>
      </vt:variant>
      <vt:variant>
        <vt:i4>0</vt:i4>
      </vt:variant>
      <vt:variant>
        <vt:i4>5</vt:i4>
      </vt:variant>
      <vt:variant>
        <vt:lpwstr/>
      </vt:variant>
      <vt:variant>
        <vt:lpwstr>_Toc179974386</vt:lpwstr>
      </vt:variant>
      <vt:variant>
        <vt:i4>1376316</vt:i4>
      </vt:variant>
      <vt:variant>
        <vt:i4>74</vt:i4>
      </vt:variant>
      <vt:variant>
        <vt:i4>0</vt:i4>
      </vt:variant>
      <vt:variant>
        <vt:i4>5</vt:i4>
      </vt:variant>
      <vt:variant>
        <vt:lpwstr/>
      </vt:variant>
      <vt:variant>
        <vt:lpwstr>_Toc179974385</vt:lpwstr>
      </vt:variant>
      <vt:variant>
        <vt:i4>1376316</vt:i4>
      </vt:variant>
      <vt:variant>
        <vt:i4>68</vt:i4>
      </vt:variant>
      <vt:variant>
        <vt:i4>0</vt:i4>
      </vt:variant>
      <vt:variant>
        <vt:i4>5</vt:i4>
      </vt:variant>
      <vt:variant>
        <vt:lpwstr/>
      </vt:variant>
      <vt:variant>
        <vt:lpwstr>_Toc179974384</vt:lpwstr>
      </vt:variant>
      <vt:variant>
        <vt:i4>1376316</vt:i4>
      </vt:variant>
      <vt:variant>
        <vt:i4>62</vt:i4>
      </vt:variant>
      <vt:variant>
        <vt:i4>0</vt:i4>
      </vt:variant>
      <vt:variant>
        <vt:i4>5</vt:i4>
      </vt:variant>
      <vt:variant>
        <vt:lpwstr/>
      </vt:variant>
      <vt:variant>
        <vt:lpwstr>_Toc179974383</vt:lpwstr>
      </vt:variant>
      <vt:variant>
        <vt:i4>1376316</vt:i4>
      </vt:variant>
      <vt:variant>
        <vt:i4>56</vt:i4>
      </vt:variant>
      <vt:variant>
        <vt:i4>0</vt:i4>
      </vt:variant>
      <vt:variant>
        <vt:i4>5</vt:i4>
      </vt:variant>
      <vt:variant>
        <vt:lpwstr/>
      </vt:variant>
      <vt:variant>
        <vt:lpwstr>_Toc179974382</vt:lpwstr>
      </vt:variant>
      <vt:variant>
        <vt:i4>1376316</vt:i4>
      </vt:variant>
      <vt:variant>
        <vt:i4>50</vt:i4>
      </vt:variant>
      <vt:variant>
        <vt:i4>0</vt:i4>
      </vt:variant>
      <vt:variant>
        <vt:i4>5</vt:i4>
      </vt:variant>
      <vt:variant>
        <vt:lpwstr/>
      </vt:variant>
      <vt:variant>
        <vt:lpwstr>_Toc179974381</vt:lpwstr>
      </vt:variant>
      <vt:variant>
        <vt:i4>1376316</vt:i4>
      </vt:variant>
      <vt:variant>
        <vt:i4>44</vt:i4>
      </vt:variant>
      <vt:variant>
        <vt:i4>0</vt:i4>
      </vt:variant>
      <vt:variant>
        <vt:i4>5</vt:i4>
      </vt:variant>
      <vt:variant>
        <vt:lpwstr/>
      </vt:variant>
      <vt:variant>
        <vt:lpwstr>_Toc179974380</vt:lpwstr>
      </vt:variant>
      <vt:variant>
        <vt:i4>1703996</vt:i4>
      </vt:variant>
      <vt:variant>
        <vt:i4>38</vt:i4>
      </vt:variant>
      <vt:variant>
        <vt:i4>0</vt:i4>
      </vt:variant>
      <vt:variant>
        <vt:i4>5</vt:i4>
      </vt:variant>
      <vt:variant>
        <vt:lpwstr/>
      </vt:variant>
      <vt:variant>
        <vt:lpwstr>_Toc179974379</vt:lpwstr>
      </vt:variant>
      <vt:variant>
        <vt:i4>1703996</vt:i4>
      </vt:variant>
      <vt:variant>
        <vt:i4>32</vt:i4>
      </vt:variant>
      <vt:variant>
        <vt:i4>0</vt:i4>
      </vt:variant>
      <vt:variant>
        <vt:i4>5</vt:i4>
      </vt:variant>
      <vt:variant>
        <vt:lpwstr/>
      </vt:variant>
      <vt:variant>
        <vt:lpwstr>_Toc179974378</vt:lpwstr>
      </vt:variant>
      <vt:variant>
        <vt:i4>1703996</vt:i4>
      </vt:variant>
      <vt:variant>
        <vt:i4>26</vt:i4>
      </vt:variant>
      <vt:variant>
        <vt:i4>0</vt:i4>
      </vt:variant>
      <vt:variant>
        <vt:i4>5</vt:i4>
      </vt:variant>
      <vt:variant>
        <vt:lpwstr/>
      </vt:variant>
      <vt:variant>
        <vt:lpwstr>_Toc179974377</vt:lpwstr>
      </vt:variant>
      <vt:variant>
        <vt:i4>1703996</vt:i4>
      </vt:variant>
      <vt:variant>
        <vt:i4>20</vt:i4>
      </vt:variant>
      <vt:variant>
        <vt:i4>0</vt:i4>
      </vt:variant>
      <vt:variant>
        <vt:i4>5</vt:i4>
      </vt:variant>
      <vt:variant>
        <vt:lpwstr/>
      </vt:variant>
      <vt:variant>
        <vt:lpwstr>_Toc179974376</vt:lpwstr>
      </vt:variant>
      <vt:variant>
        <vt:i4>1703996</vt:i4>
      </vt:variant>
      <vt:variant>
        <vt:i4>14</vt:i4>
      </vt:variant>
      <vt:variant>
        <vt:i4>0</vt:i4>
      </vt:variant>
      <vt:variant>
        <vt:i4>5</vt:i4>
      </vt:variant>
      <vt:variant>
        <vt:lpwstr/>
      </vt:variant>
      <vt:variant>
        <vt:lpwstr>_Toc179974375</vt:lpwstr>
      </vt:variant>
      <vt:variant>
        <vt:i4>1703996</vt:i4>
      </vt:variant>
      <vt:variant>
        <vt:i4>8</vt:i4>
      </vt:variant>
      <vt:variant>
        <vt:i4>0</vt:i4>
      </vt:variant>
      <vt:variant>
        <vt:i4>5</vt:i4>
      </vt:variant>
      <vt:variant>
        <vt:lpwstr/>
      </vt:variant>
      <vt:variant>
        <vt:lpwstr>_Toc179974374</vt:lpwstr>
      </vt:variant>
      <vt:variant>
        <vt:i4>1703996</vt:i4>
      </vt:variant>
      <vt:variant>
        <vt:i4>2</vt:i4>
      </vt:variant>
      <vt:variant>
        <vt:i4>0</vt:i4>
      </vt:variant>
      <vt:variant>
        <vt:i4>5</vt:i4>
      </vt:variant>
      <vt:variant>
        <vt:lpwstr/>
      </vt:variant>
      <vt:variant>
        <vt:lpwstr>_Toc179974373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Abdul quiyum</cp:lastModifiedBy>
  <cp:revision>2</cp:revision>
  <dcterms:created xsi:type="dcterms:W3CDTF">2024-11-08T00:38:00Z</dcterms:created>
  <dcterms:modified xsi:type="dcterms:W3CDTF">2024-11-08T00:38:00Z</dcterms:modified>
</cp:coreProperties>
</file>