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8E902" w14:textId="468EC35E" w:rsidR="00511EC0" w:rsidRPr="002D1448" w:rsidRDefault="00511EC0" w:rsidP="00511EC0">
      <w:pPr>
        <w:pStyle w:val="Title"/>
        <w:rPr>
          <w:rFonts w:ascii="Arial" w:hAnsi="Arial" w:cs="Arial"/>
          <w:sz w:val="48"/>
          <w:szCs w:val="48"/>
        </w:rPr>
      </w:pPr>
      <w:r w:rsidRPr="002D1448">
        <w:rPr>
          <w:rFonts w:ascii="Arial" w:hAnsi="Arial" w:cs="Arial"/>
          <w:sz w:val="48"/>
          <w:szCs w:val="48"/>
        </w:rPr>
        <w:t>Predicting Player Engagement and Discovering Behavioural Segments in Online Gaming Using Decision Tree, Support Vector Machine, and Clustering Approaches</w:t>
      </w:r>
    </w:p>
    <w:p w14:paraId="10C2D241" w14:textId="4F44749F" w:rsidR="00511EC0" w:rsidRPr="002D1448" w:rsidRDefault="00511EC0" w:rsidP="00511EC0">
      <w:pPr>
        <w:pStyle w:val="Subtitle"/>
        <w:rPr>
          <w:rFonts w:ascii="Arial" w:hAnsi="Arial" w:cs="Arial"/>
        </w:rPr>
      </w:pPr>
      <w:r w:rsidRPr="002D1448">
        <w:rPr>
          <w:rFonts w:ascii="Arial" w:hAnsi="Arial" w:cs="Arial"/>
        </w:rPr>
        <w:t>Name: Kallem George Thomas</w:t>
      </w:r>
    </w:p>
    <w:p w14:paraId="3F2B28B7" w14:textId="4381D370" w:rsidR="00511EC0" w:rsidRPr="002D1448" w:rsidRDefault="00511EC0" w:rsidP="00511EC0">
      <w:pPr>
        <w:pStyle w:val="Subtitle"/>
        <w:rPr>
          <w:rFonts w:ascii="Arial" w:hAnsi="Arial" w:cs="Arial"/>
        </w:rPr>
      </w:pPr>
      <w:r w:rsidRPr="002D1448">
        <w:rPr>
          <w:rFonts w:ascii="Arial" w:hAnsi="Arial" w:cs="Arial"/>
        </w:rPr>
        <w:t>Student ID: 2304300</w:t>
      </w:r>
    </w:p>
    <w:p w14:paraId="6CB14A53" w14:textId="33F210CC" w:rsidR="00511EC0" w:rsidRPr="002D1448" w:rsidRDefault="00511EC0" w:rsidP="00511EC0">
      <w:pPr>
        <w:pStyle w:val="Subtitle"/>
        <w:rPr>
          <w:rFonts w:ascii="Arial" w:hAnsi="Arial" w:cs="Arial"/>
        </w:rPr>
      </w:pPr>
      <w:r w:rsidRPr="002D1448">
        <w:rPr>
          <w:rFonts w:ascii="Arial" w:hAnsi="Arial" w:cs="Arial"/>
        </w:rPr>
        <w:t>Course: Computing (Games Development)</w:t>
      </w:r>
    </w:p>
    <w:p w14:paraId="687D440B" w14:textId="2D8DA361" w:rsidR="00511EC0" w:rsidRPr="002D1448" w:rsidRDefault="00511EC0" w:rsidP="00511EC0">
      <w:pPr>
        <w:pStyle w:val="Subtitle"/>
        <w:rPr>
          <w:rFonts w:ascii="Arial" w:hAnsi="Arial" w:cs="Arial"/>
        </w:rPr>
      </w:pPr>
      <w:r w:rsidRPr="002D1448">
        <w:rPr>
          <w:rFonts w:ascii="Arial" w:hAnsi="Arial" w:cs="Arial"/>
        </w:rPr>
        <w:t>Module: Artificial Intelligence and Machine Learning (ACCA6011)</w:t>
      </w:r>
    </w:p>
    <w:p w14:paraId="28A8376F" w14:textId="2C0E6C75" w:rsidR="00511EC0" w:rsidRPr="002D1448" w:rsidRDefault="00511EC0" w:rsidP="00511EC0">
      <w:pPr>
        <w:pStyle w:val="Subtitle"/>
        <w:rPr>
          <w:rFonts w:ascii="Arial" w:hAnsi="Arial" w:cs="Arial"/>
        </w:rPr>
      </w:pPr>
      <w:r w:rsidRPr="002D1448">
        <w:rPr>
          <w:rFonts w:ascii="Arial" w:hAnsi="Arial" w:cs="Arial"/>
        </w:rPr>
        <w:t>Lecturer: Dr. Seena Joseph</w:t>
      </w:r>
    </w:p>
    <w:p w14:paraId="6386212D" w14:textId="77777777" w:rsidR="002D1448" w:rsidRPr="002D1448" w:rsidRDefault="002D1448" w:rsidP="002D1448">
      <w:pPr>
        <w:rPr>
          <w:rFonts w:ascii="Arial" w:hAnsi="Arial" w:cs="Arial"/>
        </w:rPr>
      </w:pPr>
    </w:p>
    <w:sdt>
      <w:sdtPr>
        <w:rPr>
          <w:rFonts w:ascii="Arial" w:hAnsi="Arial" w:cs="Arial"/>
        </w:rPr>
        <w:id w:val="-1807618066"/>
        <w:docPartObj>
          <w:docPartGallery w:val="Table of Contents"/>
          <w:docPartUnique/>
        </w:docPartObj>
      </w:sdtPr>
      <w:sdtEndPr>
        <w:rPr>
          <w:rFonts w:eastAsiaTheme="minorHAnsi"/>
          <w:color w:val="auto"/>
          <w:kern w:val="2"/>
          <w:sz w:val="24"/>
          <w:szCs w:val="24"/>
          <w:lang w:eastAsia="en-US"/>
          <w14:ligatures w14:val="standardContextual"/>
        </w:rPr>
      </w:sdtEndPr>
      <w:sdtContent>
        <w:p w14:paraId="208BE0F3" w14:textId="65D853D8" w:rsidR="002D1448" w:rsidRPr="002D1448" w:rsidRDefault="002D1448">
          <w:pPr>
            <w:pStyle w:val="TOCHeading"/>
            <w:rPr>
              <w:rFonts w:ascii="Arial" w:hAnsi="Arial" w:cs="Arial"/>
            </w:rPr>
          </w:pPr>
          <w:r w:rsidRPr="002D1448">
            <w:rPr>
              <w:rFonts w:ascii="Arial" w:hAnsi="Arial" w:cs="Arial"/>
            </w:rPr>
            <w:t>Contents</w:t>
          </w:r>
        </w:p>
        <w:p w14:paraId="25E6E500" w14:textId="3E232A01" w:rsidR="002D1448" w:rsidRDefault="002D1448">
          <w:pPr>
            <w:pStyle w:val="TOC2"/>
            <w:tabs>
              <w:tab w:val="right" w:leader="dot" w:pos="9016"/>
            </w:tabs>
            <w:rPr>
              <w:rFonts w:eastAsiaTheme="minorEastAsia"/>
              <w:noProof/>
              <w:lang w:eastAsia="en-GB"/>
            </w:rPr>
          </w:pPr>
          <w:r w:rsidRPr="002D1448">
            <w:rPr>
              <w:rFonts w:ascii="Arial" w:hAnsi="Arial" w:cs="Arial"/>
            </w:rPr>
            <w:fldChar w:fldCharType="begin"/>
          </w:r>
          <w:r w:rsidRPr="002D1448">
            <w:rPr>
              <w:rFonts w:ascii="Arial" w:hAnsi="Arial" w:cs="Arial"/>
            </w:rPr>
            <w:instrText xml:space="preserve"> TOC \o "1-3" \h \z \u </w:instrText>
          </w:r>
          <w:r w:rsidRPr="002D1448">
            <w:rPr>
              <w:rFonts w:ascii="Arial" w:hAnsi="Arial" w:cs="Arial"/>
            </w:rPr>
            <w:fldChar w:fldCharType="separate"/>
          </w:r>
          <w:hyperlink w:anchor="_Toc216048062" w:history="1">
            <w:r w:rsidRPr="000E617F">
              <w:rPr>
                <w:rStyle w:val="Hyperlink"/>
                <w:rFonts w:ascii="Arial" w:hAnsi="Arial" w:cs="Arial"/>
                <w:noProof/>
              </w:rPr>
              <w:t>Abstract</w:t>
            </w:r>
            <w:r>
              <w:rPr>
                <w:noProof/>
                <w:webHidden/>
              </w:rPr>
              <w:tab/>
            </w:r>
            <w:r>
              <w:rPr>
                <w:noProof/>
                <w:webHidden/>
              </w:rPr>
              <w:fldChar w:fldCharType="begin"/>
            </w:r>
            <w:r>
              <w:rPr>
                <w:noProof/>
                <w:webHidden/>
              </w:rPr>
              <w:instrText xml:space="preserve"> PAGEREF _Toc216048062 \h </w:instrText>
            </w:r>
            <w:r>
              <w:rPr>
                <w:noProof/>
                <w:webHidden/>
              </w:rPr>
            </w:r>
            <w:r>
              <w:rPr>
                <w:noProof/>
                <w:webHidden/>
              </w:rPr>
              <w:fldChar w:fldCharType="separate"/>
            </w:r>
            <w:r>
              <w:rPr>
                <w:noProof/>
                <w:webHidden/>
              </w:rPr>
              <w:t>1</w:t>
            </w:r>
            <w:r>
              <w:rPr>
                <w:noProof/>
                <w:webHidden/>
              </w:rPr>
              <w:fldChar w:fldCharType="end"/>
            </w:r>
          </w:hyperlink>
        </w:p>
        <w:p w14:paraId="25EBF7BC" w14:textId="710166DB" w:rsidR="002D1448" w:rsidRDefault="002D1448">
          <w:pPr>
            <w:pStyle w:val="TOC2"/>
            <w:tabs>
              <w:tab w:val="right" w:leader="dot" w:pos="9016"/>
            </w:tabs>
            <w:rPr>
              <w:rFonts w:eastAsiaTheme="minorEastAsia"/>
              <w:noProof/>
              <w:lang w:eastAsia="en-GB"/>
            </w:rPr>
          </w:pPr>
          <w:hyperlink w:anchor="_Toc216048063" w:history="1">
            <w:r w:rsidRPr="000E617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_Toc216048063 \h </w:instrText>
            </w:r>
            <w:r>
              <w:rPr>
                <w:noProof/>
                <w:webHidden/>
              </w:rPr>
            </w:r>
            <w:r>
              <w:rPr>
                <w:noProof/>
                <w:webHidden/>
              </w:rPr>
              <w:fldChar w:fldCharType="separate"/>
            </w:r>
            <w:r>
              <w:rPr>
                <w:noProof/>
                <w:webHidden/>
              </w:rPr>
              <w:t>2</w:t>
            </w:r>
            <w:r>
              <w:rPr>
                <w:noProof/>
                <w:webHidden/>
              </w:rPr>
              <w:fldChar w:fldCharType="end"/>
            </w:r>
          </w:hyperlink>
        </w:p>
        <w:p w14:paraId="688BACC1" w14:textId="217EAD25" w:rsidR="002D1448" w:rsidRDefault="002D1448">
          <w:pPr>
            <w:pStyle w:val="TOC2"/>
            <w:tabs>
              <w:tab w:val="right" w:leader="dot" w:pos="9016"/>
            </w:tabs>
            <w:rPr>
              <w:rFonts w:eastAsiaTheme="minorEastAsia"/>
              <w:noProof/>
              <w:lang w:eastAsia="en-GB"/>
            </w:rPr>
          </w:pPr>
          <w:hyperlink w:anchor="_Toc216048064" w:history="1">
            <w:r w:rsidRPr="000E617F">
              <w:rPr>
                <w:rStyle w:val="Hyperlink"/>
                <w:rFonts w:ascii="Arial" w:hAnsi="Arial" w:cs="Arial"/>
                <w:noProof/>
              </w:rPr>
              <w:t>Problem Statement</w:t>
            </w:r>
            <w:r>
              <w:rPr>
                <w:noProof/>
                <w:webHidden/>
              </w:rPr>
              <w:tab/>
            </w:r>
            <w:r>
              <w:rPr>
                <w:noProof/>
                <w:webHidden/>
              </w:rPr>
              <w:fldChar w:fldCharType="begin"/>
            </w:r>
            <w:r>
              <w:rPr>
                <w:noProof/>
                <w:webHidden/>
              </w:rPr>
              <w:instrText xml:space="preserve"> PAGEREF _Toc216048064 \h </w:instrText>
            </w:r>
            <w:r>
              <w:rPr>
                <w:noProof/>
                <w:webHidden/>
              </w:rPr>
            </w:r>
            <w:r>
              <w:rPr>
                <w:noProof/>
                <w:webHidden/>
              </w:rPr>
              <w:fldChar w:fldCharType="separate"/>
            </w:r>
            <w:r>
              <w:rPr>
                <w:noProof/>
                <w:webHidden/>
              </w:rPr>
              <w:t>2</w:t>
            </w:r>
            <w:r>
              <w:rPr>
                <w:noProof/>
                <w:webHidden/>
              </w:rPr>
              <w:fldChar w:fldCharType="end"/>
            </w:r>
          </w:hyperlink>
        </w:p>
        <w:p w14:paraId="516F5090" w14:textId="0D63EAD4" w:rsidR="002D1448" w:rsidRDefault="002D1448">
          <w:pPr>
            <w:pStyle w:val="TOC2"/>
            <w:tabs>
              <w:tab w:val="right" w:leader="dot" w:pos="9016"/>
            </w:tabs>
            <w:rPr>
              <w:rFonts w:eastAsiaTheme="minorEastAsia"/>
              <w:noProof/>
              <w:lang w:eastAsia="en-GB"/>
            </w:rPr>
          </w:pPr>
          <w:hyperlink w:anchor="_Toc216048065" w:history="1">
            <w:r w:rsidRPr="000E617F">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_Toc216048065 \h </w:instrText>
            </w:r>
            <w:r>
              <w:rPr>
                <w:noProof/>
                <w:webHidden/>
              </w:rPr>
            </w:r>
            <w:r>
              <w:rPr>
                <w:noProof/>
                <w:webHidden/>
              </w:rPr>
              <w:fldChar w:fldCharType="separate"/>
            </w:r>
            <w:r>
              <w:rPr>
                <w:noProof/>
                <w:webHidden/>
              </w:rPr>
              <w:t>3</w:t>
            </w:r>
            <w:r>
              <w:rPr>
                <w:noProof/>
                <w:webHidden/>
              </w:rPr>
              <w:fldChar w:fldCharType="end"/>
            </w:r>
          </w:hyperlink>
        </w:p>
        <w:p w14:paraId="36728618" w14:textId="718862BA" w:rsidR="002D1448" w:rsidRDefault="002D1448">
          <w:pPr>
            <w:pStyle w:val="TOC2"/>
            <w:tabs>
              <w:tab w:val="right" w:leader="dot" w:pos="9016"/>
            </w:tabs>
            <w:rPr>
              <w:rFonts w:eastAsiaTheme="minorEastAsia"/>
              <w:noProof/>
              <w:lang w:eastAsia="en-GB"/>
            </w:rPr>
          </w:pPr>
          <w:hyperlink w:anchor="_Toc216048066" w:history="1">
            <w:r w:rsidRPr="000E617F">
              <w:rPr>
                <w:rStyle w:val="Hyperlink"/>
                <w:rFonts w:ascii="Arial" w:hAnsi="Arial" w:cs="Arial"/>
                <w:noProof/>
              </w:rPr>
              <w:t>Discussion</w:t>
            </w:r>
            <w:r>
              <w:rPr>
                <w:noProof/>
                <w:webHidden/>
              </w:rPr>
              <w:tab/>
            </w:r>
            <w:r>
              <w:rPr>
                <w:noProof/>
                <w:webHidden/>
              </w:rPr>
              <w:fldChar w:fldCharType="begin"/>
            </w:r>
            <w:r>
              <w:rPr>
                <w:noProof/>
                <w:webHidden/>
              </w:rPr>
              <w:instrText xml:space="preserve"> PAGEREF _Toc216048066 \h </w:instrText>
            </w:r>
            <w:r>
              <w:rPr>
                <w:noProof/>
                <w:webHidden/>
              </w:rPr>
            </w:r>
            <w:r>
              <w:rPr>
                <w:noProof/>
                <w:webHidden/>
              </w:rPr>
              <w:fldChar w:fldCharType="separate"/>
            </w:r>
            <w:r>
              <w:rPr>
                <w:noProof/>
                <w:webHidden/>
              </w:rPr>
              <w:t>5</w:t>
            </w:r>
            <w:r>
              <w:rPr>
                <w:noProof/>
                <w:webHidden/>
              </w:rPr>
              <w:fldChar w:fldCharType="end"/>
            </w:r>
          </w:hyperlink>
        </w:p>
        <w:p w14:paraId="628F2221" w14:textId="7B02A477" w:rsidR="002D1448" w:rsidRDefault="002D1448">
          <w:pPr>
            <w:pStyle w:val="TOC2"/>
            <w:tabs>
              <w:tab w:val="right" w:leader="dot" w:pos="9016"/>
            </w:tabs>
            <w:rPr>
              <w:rFonts w:eastAsiaTheme="minorEastAsia"/>
              <w:noProof/>
              <w:lang w:eastAsia="en-GB"/>
            </w:rPr>
          </w:pPr>
          <w:hyperlink w:anchor="_Toc216048067" w:history="1">
            <w:r w:rsidRPr="000E617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_Toc216048067 \h </w:instrText>
            </w:r>
            <w:r>
              <w:rPr>
                <w:noProof/>
                <w:webHidden/>
              </w:rPr>
            </w:r>
            <w:r>
              <w:rPr>
                <w:noProof/>
                <w:webHidden/>
              </w:rPr>
              <w:fldChar w:fldCharType="separate"/>
            </w:r>
            <w:r>
              <w:rPr>
                <w:noProof/>
                <w:webHidden/>
              </w:rPr>
              <w:t>6</w:t>
            </w:r>
            <w:r>
              <w:rPr>
                <w:noProof/>
                <w:webHidden/>
              </w:rPr>
              <w:fldChar w:fldCharType="end"/>
            </w:r>
          </w:hyperlink>
        </w:p>
        <w:p w14:paraId="281D3CE8" w14:textId="6D7A349E" w:rsidR="002D1448" w:rsidRDefault="002D1448">
          <w:pPr>
            <w:pStyle w:val="TOC2"/>
            <w:tabs>
              <w:tab w:val="right" w:leader="dot" w:pos="9016"/>
            </w:tabs>
            <w:rPr>
              <w:rFonts w:eastAsiaTheme="minorEastAsia"/>
              <w:noProof/>
              <w:lang w:eastAsia="en-GB"/>
            </w:rPr>
          </w:pPr>
          <w:hyperlink w:anchor="_Toc216048068" w:history="1">
            <w:r w:rsidRPr="000E617F">
              <w:rPr>
                <w:rStyle w:val="Hyperlink"/>
                <w:rFonts w:ascii="Arial" w:hAnsi="Arial" w:cs="Arial"/>
                <w:noProof/>
              </w:rPr>
              <w:t>Recommendations for the companies</w:t>
            </w:r>
            <w:r>
              <w:rPr>
                <w:noProof/>
                <w:webHidden/>
              </w:rPr>
              <w:tab/>
            </w:r>
            <w:r>
              <w:rPr>
                <w:noProof/>
                <w:webHidden/>
              </w:rPr>
              <w:fldChar w:fldCharType="begin"/>
            </w:r>
            <w:r>
              <w:rPr>
                <w:noProof/>
                <w:webHidden/>
              </w:rPr>
              <w:instrText xml:space="preserve"> PAGEREF _Toc216048068 \h </w:instrText>
            </w:r>
            <w:r>
              <w:rPr>
                <w:noProof/>
                <w:webHidden/>
              </w:rPr>
            </w:r>
            <w:r>
              <w:rPr>
                <w:noProof/>
                <w:webHidden/>
              </w:rPr>
              <w:fldChar w:fldCharType="separate"/>
            </w:r>
            <w:r>
              <w:rPr>
                <w:noProof/>
                <w:webHidden/>
              </w:rPr>
              <w:t>7</w:t>
            </w:r>
            <w:r>
              <w:rPr>
                <w:noProof/>
                <w:webHidden/>
              </w:rPr>
              <w:fldChar w:fldCharType="end"/>
            </w:r>
          </w:hyperlink>
        </w:p>
        <w:p w14:paraId="04B65FDC" w14:textId="6022CDCB" w:rsidR="002D1448" w:rsidRDefault="002D1448">
          <w:pPr>
            <w:pStyle w:val="TOC2"/>
            <w:tabs>
              <w:tab w:val="right" w:leader="dot" w:pos="9016"/>
            </w:tabs>
            <w:rPr>
              <w:rFonts w:eastAsiaTheme="minorEastAsia"/>
              <w:noProof/>
              <w:lang w:eastAsia="en-GB"/>
            </w:rPr>
          </w:pPr>
          <w:hyperlink w:anchor="_Toc216048069" w:history="1">
            <w:r w:rsidRPr="000E617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_Toc216048069 \h </w:instrText>
            </w:r>
            <w:r>
              <w:rPr>
                <w:noProof/>
                <w:webHidden/>
              </w:rPr>
            </w:r>
            <w:r>
              <w:rPr>
                <w:noProof/>
                <w:webHidden/>
              </w:rPr>
              <w:fldChar w:fldCharType="separate"/>
            </w:r>
            <w:r>
              <w:rPr>
                <w:noProof/>
                <w:webHidden/>
              </w:rPr>
              <w:t>7</w:t>
            </w:r>
            <w:r>
              <w:rPr>
                <w:noProof/>
                <w:webHidden/>
              </w:rPr>
              <w:fldChar w:fldCharType="end"/>
            </w:r>
          </w:hyperlink>
        </w:p>
        <w:p w14:paraId="63882AA6" w14:textId="0A62BD04" w:rsidR="002D1448" w:rsidRDefault="002D1448">
          <w:pPr>
            <w:pStyle w:val="TOC2"/>
            <w:tabs>
              <w:tab w:val="right" w:leader="dot" w:pos="9016"/>
            </w:tabs>
            <w:rPr>
              <w:rFonts w:eastAsiaTheme="minorEastAsia"/>
              <w:noProof/>
              <w:lang w:eastAsia="en-GB"/>
            </w:rPr>
          </w:pPr>
          <w:hyperlink w:anchor="_Toc216048070" w:history="1">
            <w:r w:rsidRPr="000E617F">
              <w:rPr>
                <w:rStyle w:val="Hyperlink"/>
                <w:rFonts w:ascii="Arial" w:hAnsi="Arial" w:cs="Arial"/>
                <w:noProof/>
              </w:rPr>
              <w:t>Appendix</w:t>
            </w:r>
            <w:r>
              <w:rPr>
                <w:noProof/>
                <w:webHidden/>
              </w:rPr>
              <w:tab/>
            </w:r>
            <w:r>
              <w:rPr>
                <w:noProof/>
                <w:webHidden/>
              </w:rPr>
              <w:fldChar w:fldCharType="begin"/>
            </w:r>
            <w:r>
              <w:rPr>
                <w:noProof/>
                <w:webHidden/>
              </w:rPr>
              <w:instrText xml:space="preserve"> PAGEREF _Toc216048070 \h </w:instrText>
            </w:r>
            <w:r>
              <w:rPr>
                <w:noProof/>
                <w:webHidden/>
              </w:rPr>
            </w:r>
            <w:r>
              <w:rPr>
                <w:noProof/>
                <w:webHidden/>
              </w:rPr>
              <w:fldChar w:fldCharType="separate"/>
            </w:r>
            <w:r>
              <w:rPr>
                <w:noProof/>
                <w:webHidden/>
              </w:rPr>
              <w:t>8</w:t>
            </w:r>
            <w:r>
              <w:rPr>
                <w:noProof/>
                <w:webHidden/>
              </w:rPr>
              <w:fldChar w:fldCharType="end"/>
            </w:r>
          </w:hyperlink>
        </w:p>
        <w:p w14:paraId="31419BBA" w14:textId="79D91731" w:rsidR="002D1448" w:rsidRPr="002D1448" w:rsidRDefault="002D1448">
          <w:pPr>
            <w:rPr>
              <w:rFonts w:ascii="Arial" w:hAnsi="Arial" w:cs="Arial"/>
            </w:rPr>
          </w:pPr>
          <w:r w:rsidRPr="002D1448">
            <w:rPr>
              <w:rFonts w:ascii="Arial" w:hAnsi="Arial" w:cs="Arial"/>
            </w:rPr>
            <w:fldChar w:fldCharType="end"/>
          </w:r>
        </w:p>
      </w:sdtContent>
    </w:sdt>
    <w:p w14:paraId="14AB1783" w14:textId="77777777" w:rsidR="002D1448" w:rsidRPr="002D1448" w:rsidRDefault="002D1448" w:rsidP="002D1448">
      <w:pPr>
        <w:rPr>
          <w:rFonts w:ascii="Arial" w:hAnsi="Arial" w:cs="Arial"/>
        </w:rPr>
      </w:pPr>
    </w:p>
    <w:p w14:paraId="43A5625B" w14:textId="77777777" w:rsidR="00511EC0" w:rsidRPr="002D1448" w:rsidRDefault="00511EC0" w:rsidP="00511EC0">
      <w:pPr>
        <w:rPr>
          <w:rFonts w:ascii="Arial" w:hAnsi="Arial" w:cs="Arial"/>
        </w:rPr>
      </w:pPr>
    </w:p>
    <w:p w14:paraId="12747155" w14:textId="77777777" w:rsidR="00511EC0" w:rsidRPr="002D1448" w:rsidRDefault="00511EC0" w:rsidP="00511EC0">
      <w:pPr>
        <w:pStyle w:val="Heading2"/>
        <w:rPr>
          <w:rFonts w:ascii="Arial" w:hAnsi="Arial" w:cs="Arial"/>
        </w:rPr>
      </w:pPr>
      <w:bookmarkStart w:id="0" w:name="_Toc216048062"/>
      <w:r w:rsidRPr="002D1448">
        <w:rPr>
          <w:rFonts w:ascii="Arial" w:hAnsi="Arial" w:cs="Arial"/>
        </w:rPr>
        <w:t>Abstract</w:t>
      </w:r>
      <w:bookmarkEnd w:id="0"/>
    </w:p>
    <w:p w14:paraId="182C8AD8" w14:textId="77777777" w:rsidR="00511EC0" w:rsidRPr="002D1448" w:rsidRDefault="00511EC0" w:rsidP="00511EC0">
      <w:pPr>
        <w:jc w:val="both"/>
        <w:rPr>
          <w:rFonts w:ascii="Arial" w:hAnsi="Arial" w:cs="Arial"/>
        </w:rPr>
      </w:pPr>
      <w:r w:rsidRPr="002D1448">
        <w:rPr>
          <w:rFonts w:ascii="Arial" w:hAnsi="Arial" w:cs="Arial"/>
        </w:rPr>
        <w:t xml:space="preserve">This report examines the application of supervised and unsupervised machine learning techniques to predict player engagement and uncover behavioural segments in online gaming. Using the Predict Online Gaming Behaviour dataset from Kaggle, which contains demographic and behavioural features such as age, gender, location, playtime, purchases, and session frequency, the study applies Decision Tree and </w:t>
      </w:r>
      <w:r w:rsidRPr="002D1448">
        <w:rPr>
          <w:rFonts w:ascii="Arial" w:hAnsi="Arial" w:cs="Arial"/>
        </w:rPr>
        <w:lastRenderedPageBreak/>
        <w:t>Support Vector Machine (SVM) classifiers to predict engagement levels defined as High, Medium, or Low. Hyperparameter tuning is conducted to improve performance, and evaluation metrics including accuracy, precision, recall, F1 score, and ROC-AUC are used to assess the models. In addition, clustering algorithms are employed to identify latent player segments, with silhouette score and inertia used to evaluate clustering quality. The findings demonstrate that SVM with an RBF kernel achieves superior predictive performance, while clustering reveals distinct player archetypes such as casual non-spenders, engaged regulars, and strategic spenders. The report concludes that combining supervised and unsupervised approaches provides richer insights into player behaviour and offers actionable recommendations for engagement, retention, and game design.</w:t>
      </w:r>
    </w:p>
    <w:p w14:paraId="6230D288" w14:textId="77777777" w:rsidR="00511EC0" w:rsidRPr="002D1448" w:rsidRDefault="00511EC0" w:rsidP="00511EC0">
      <w:pPr>
        <w:rPr>
          <w:rFonts w:ascii="Arial" w:hAnsi="Arial" w:cs="Arial"/>
        </w:rPr>
      </w:pPr>
    </w:p>
    <w:p w14:paraId="59D778C6" w14:textId="77777777" w:rsidR="00511EC0" w:rsidRPr="002D1448" w:rsidRDefault="00511EC0" w:rsidP="00511EC0">
      <w:pPr>
        <w:pStyle w:val="Heading2"/>
        <w:rPr>
          <w:rFonts w:ascii="Arial" w:hAnsi="Arial" w:cs="Arial"/>
        </w:rPr>
      </w:pPr>
      <w:bookmarkStart w:id="1" w:name="_Toc216048063"/>
      <w:r w:rsidRPr="002D1448">
        <w:rPr>
          <w:rFonts w:ascii="Arial" w:hAnsi="Arial" w:cs="Arial"/>
        </w:rPr>
        <w:t>Introduction</w:t>
      </w:r>
      <w:bookmarkEnd w:id="1"/>
    </w:p>
    <w:p w14:paraId="3A413167" w14:textId="77777777" w:rsidR="00511EC0" w:rsidRPr="002D1448" w:rsidRDefault="00511EC0" w:rsidP="00C00DD3">
      <w:pPr>
        <w:jc w:val="both"/>
        <w:rPr>
          <w:rFonts w:ascii="Arial" w:hAnsi="Arial" w:cs="Arial"/>
        </w:rPr>
      </w:pPr>
      <w:r w:rsidRPr="002D1448">
        <w:rPr>
          <w:rFonts w:ascii="Arial" w:hAnsi="Arial" w:cs="Arial"/>
        </w:rPr>
        <w:t>The online gaming industry has grown into a multi-billion-dollar sector where player engagement is central to success. Engagement drives retention, monetization, and community growth, and companies increasingly rely on data-driven methods to understand and influence player behaviour. Machine learning offers powerful tools for predicting engagement and uncovering behavioural patterns, enabling targeted interventions and personalized experiences.</w:t>
      </w:r>
    </w:p>
    <w:p w14:paraId="7210FE5A" w14:textId="77777777" w:rsidR="00511EC0" w:rsidRPr="002D1448" w:rsidRDefault="00511EC0" w:rsidP="00C00DD3">
      <w:pPr>
        <w:jc w:val="both"/>
        <w:rPr>
          <w:rFonts w:ascii="Arial" w:hAnsi="Arial" w:cs="Arial"/>
        </w:rPr>
      </w:pPr>
      <w:r w:rsidRPr="002D1448">
        <w:rPr>
          <w:rFonts w:ascii="Arial" w:hAnsi="Arial" w:cs="Arial"/>
        </w:rPr>
        <w:t>Previous research has demonstrated the utility of classification algorithms in predicting user behaviour. Decision Trees, as introduced by Breiman et al. [2], provide interpretable models that highlight the most influential features in classification tasks. Support Vector Machines, developed by Cortes and Vapnik [3], are particularly effective in high-dimensional spaces and can handle imbalanced datasets through margin maximization. Clustering techniques, as described by Han et al. [5], are widely used for segmentation, revealing natural groupings in behavioural data. Evaluation metrics such as ROC-AUC, discussed by Fawcett [4], provide a more nuanced understanding of model performance beyond simple accuracy.</w:t>
      </w:r>
    </w:p>
    <w:p w14:paraId="10FABCE8" w14:textId="60F96487" w:rsidR="00511EC0" w:rsidRPr="002D1448" w:rsidRDefault="00511EC0" w:rsidP="00C00DD3">
      <w:pPr>
        <w:jc w:val="both"/>
        <w:rPr>
          <w:rFonts w:ascii="Arial" w:hAnsi="Arial" w:cs="Arial"/>
        </w:rPr>
      </w:pPr>
      <w:r w:rsidRPr="002D1448">
        <w:rPr>
          <w:rFonts w:ascii="Arial" w:hAnsi="Arial" w:cs="Arial"/>
        </w:rPr>
        <w:t xml:space="preserve">Despite these advances, few studies integrate both supervised and unsupervised approaches in gaming analytics. This report addresses that gap by combining predictive </w:t>
      </w:r>
      <w:r w:rsidR="00C00DD3" w:rsidRPr="002D1448">
        <w:rPr>
          <w:rFonts w:ascii="Arial" w:hAnsi="Arial" w:cs="Arial"/>
        </w:rPr>
        <w:t>modelling</w:t>
      </w:r>
      <w:r w:rsidRPr="002D1448">
        <w:rPr>
          <w:rFonts w:ascii="Arial" w:hAnsi="Arial" w:cs="Arial"/>
        </w:rPr>
        <w:t xml:space="preserve"> with clustering to provide a holistic view of player engagement and behaviour.</w:t>
      </w:r>
    </w:p>
    <w:p w14:paraId="278FFF54" w14:textId="77777777" w:rsidR="00511EC0" w:rsidRPr="002D1448" w:rsidRDefault="00511EC0" w:rsidP="00C00DD3">
      <w:pPr>
        <w:pStyle w:val="Heading2"/>
        <w:rPr>
          <w:rFonts w:ascii="Arial" w:hAnsi="Arial" w:cs="Arial"/>
        </w:rPr>
      </w:pPr>
    </w:p>
    <w:p w14:paraId="5CFC2911" w14:textId="77777777" w:rsidR="00C00DD3" w:rsidRPr="002D1448" w:rsidRDefault="00C00DD3" w:rsidP="00C00DD3">
      <w:pPr>
        <w:pStyle w:val="Heading2"/>
        <w:rPr>
          <w:rFonts w:ascii="Arial" w:hAnsi="Arial" w:cs="Arial"/>
        </w:rPr>
      </w:pPr>
      <w:bookmarkStart w:id="2" w:name="_Toc216048064"/>
      <w:r w:rsidRPr="002D1448">
        <w:rPr>
          <w:rFonts w:ascii="Arial" w:hAnsi="Arial" w:cs="Arial"/>
        </w:rPr>
        <w:t>Problem Statement</w:t>
      </w:r>
      <w:bookmarkEnd w:id="2"/>
    </w:p>
    <w:p w14:paraId="50C059A0" w14:textId="77777777" w:rsidR="00C00DD3" w:rsidRPr="002D1448" w:rsidRDefault="00C00DD3" w:rsidP="00C00DD3">
      <w:pPr>
        <w:jc w:val="both"/>
        <w:rPr>
          <w:rFonts w:ascii="Arial" w:hAnsi="Arial" w:cs="Arial"/>
        </w:rPr>
      </w:pPr>
      <w:r w:rsidRPr="002D1448">
        <w:rPr>
          <w:rFonts w:ascii="Arial" w:hAnsi="Arial" w:cs="Arial"/>
        </w:rPr>
        <w:t xml:space="preserve">The dataset used in this study contains the following columns: </w:t>
      </w:r>
      <w:proofErr w:type="spellStart"/>
      <w:r w:rsidRPr="002D1448">
        <w:rPr>
          <w:rFonts w:ascii="Arial" w:hAnsi="Arial" w:cs="Arial"/>
        </w:rPr>
        <w:t>PlayerID</w:t>
      </w:r>
      <w:proofErr w:type="spellEnd"/>
      <w:r w:rsidRPr="002D1448">
        <w:rPr>
          <w:rFonts w:ascii="Arial" w:hAnsi="Arial" w:cs="Arial"/>
        </w:rPr>
        <w:t xml:space="preserve">, Age, Gender, Location, </w:t>
      </w:r>
      <w:proofErr w:type="spellStart"/>
      <w:r w:rsidRPr="002D1448">
        <w:rPr>
          <w:rFonts w:ascii="Arial" w:hAnsi="Arial" w:cs="Arial"/>
        </w:rPr>
        <w:t>GameGenre</w:t>
      </w:r>
      <w:proofErr w:type="spellEnd"/>
      <w:r w:rsidRPr="002D1448">
        <w:rPr>
          <w:rFonts w:ascii="Arial" w:hAnsi="Arial" w:cs="Arial"/>
        </w:rPr>
        <w:t xml:space="preserve">, </w:t>
      </w:r>
      <w:proofErr w:type="spellStart"/>
      <w:r w:rsidRPr="002D1448">
        <w:rPr>
          <w:rFonts w:ascii="Arial" w:hAnsi="Arial" w:cs="Arial"/>
        </w:rPr>
        <w:t>PlayTimeHours</w:t>
      </w:r>
      <w:proofErr w:type="spellEnd"/>
      <w:r w:rsidRPr="002D1448">
        <w:rPr>
          <w:rFonts w:ascii="Arial" w:hAnsi="Arial" w:cs="Arial"/>
        </w:rPr>
        <w:t xml:space="preserve">, </w:t>
      </w:r>
      <w:proofErr w:type="spellStart"/>
      <w:r w:rsidRPr="002D1448">
        <w:rPr>
          <w:rFonts w:ascii="Arial" w:hAnsi="Arial" w:cs="Arial"/>
        </w:rPr>
        <w:t>InGamePurchases</w:t>
      </w:r>
      <w:proofErr w:type="spellEnd"/>
      <w:r w:rsidRPr="002D1448">
        <w:rPr>
          <w:rFonts w:ascii="Arial" w:hAnsi="Arial" w:cs="Arial"/>
        </w:rPr>
        <w:t xml:space="preserve">, </w:t>
      </w:r>
      <w:proofErr w:type="spellStart"/>
      <w:r w:rsidRPr="002D1448">
        <w:rPr>
          <w:rFonts w:ascii="Arial" w:hAnsi="Arial" w:cs="Arial"/>
        </w:rPr>
        <w:t>GameDifficulty</w:t>
      </w:r>
      <w:proofErr w:type="spellEnd"/>
      <w:r w:rsidRPr="002D1448">
        <w:rPr>
          <w:rFonts w:ascii="Arial" w:hAnsi="Arial" w:cs="Arial"/>
        </w:rPr>
        <w:t xml:space="preserve">, </w:t>
      </w:r>
      <w:proofErr w:type="spellStart"/>
      <w:r w:rsidRPr="002D1448">
        <w:rPr>
          <w:rFonts w:ascii="Arial" w:hAnsi="Arial" w:cs="Arial"/>
        </w:rPr>
        <w:t>SessionsPerWeek</w:t>
      </w:r>
      <w:proofErr w:type="spellEnd"/>
      <w:r w:rsidRPr="002D1448">
        <w:rPr>
          <w:rFonts w:ascii="Arial" w:hAnsi="Arial" w:cs="Arial"/>
        </w:rPr>
        <w:t xml:space="preserve">, </w:t>
      </w:r>
      <w:proofErr w:type="spellStart"/>
      <w:r w:rsidRPr="002D1448">
        <w:rPr>
          <w:rFonts w:ascii="Arial" w:hAnsi="Arial" w:cs="Arial"/>
        </w:rPr>
        <w:t>AvgSessionDurationMinutes</w:t>
      </w:r>
      <w:proofErr w:type="spellEnd"/>
      <w:r w:rsidRPr="002D1448">
        <w:rPr>
          <w:rFonts w:ascii="Arial" w:hAnsi="Arial" w:cs="Arial"/>
        </w:rPr>
        <w:t xml:space="preserve">, </w:t>
      </w:r>
      <w:proofErr w:type="spellStart"/>
      <w:r w:rsidRPr="002D1448">
        <w:rPr>
          <w:rFonts w:ascii="Arial" w:hAnsi="Arial" w:cs="Arial"/>
        </w:rPr>
        <w:t>PlayerLevel</w:t>
      </w:r>
      <w:proofErr w:type="spellEnd"/>
      <w:r w:rsidRPr="002D1448">
        <w:rPr>
          <w:rFonts w:ascii="Arial" w:hAnsi="Arial" w:cs="Arial"/>
        </w:rPr>
        <w:t xml:space="preserve">, </w:t>
      </w:r>
      <w:proofErr w:type="spellStart"/>
      <w:r w:rsidRPr="002D1448">
        <w:rPr>
          <w:rFonts w:ascii="Arial" w:hAnsi="Arial" w:cs="Arial"/>
        </w:rPr>
        <w:t>AchievementsUnlocked</w:t>
      </w:r>
      <w:proofErr w:type="spellEnd"/>
      <w:r w:rsidRPr="002D1448">
        <w:rPr>
          <w:rFonts w:ascii="Arial" w:hAnsi="Arial" w:cs="Arial"/>
        </w:rPr>
        <w:t xml:space="preserve">, and </w:t>
      </w:r>
      <w:proofErr w:type="spellStart"/>
      <w:r w:rsidRPr="002D1448">
        <w:rPr>
          <w:rFonts w:ascii="Arial" w:hAnsi="Arial" w:cs="Arial"/>
        </w:rPr>
        <w:t>EngagementLevel</w:t>
      </w:r>
      <w:proofErr w:type="spellEnd"/>
      <w:r w:rsidRPr="002D1448">
        <w:rPr>
          <w:rFonts w:ascii="Arial" w:hAnsi="Arial" w:cs="Arial"/>
        </w:rPr>
        <w:t xml:space="preserve">. The target variable, </w:t>
      </w:r>
      <w:proofErr w:type="spellStart"/>
      <w:r w:rsidRPr="002D1448">
        <w:rPr>
          <w:rFonts w:ascii="Arial" w:hAnsi="Arial" w:cs="Arial"/>
        </w:rPr>
        <w:t>EngagementLevel</w:t>
      </w:r>
      <w:proofErr w:type="spellEnd"/>
      <w:r w:rsidRPr="002D1448">
        <w:rPr>
          <w:rFonts w:ascii="Arial" w:hAnsi="Arial" w:cs="Arial"/>
        </w:rPr>
        <w:t>, categorizes players into High, Medium, or Low engagement.</w:t>
      </w:r>
    </w:p>
    <w:p w14:paraId="7E3B30E7" w14:textId="46812C57" w:rsidR="00C00DD3" w:rsidRPr="002D1448" w:rsidRDefault="00C00DD3" w:rsidP="00C00DD3">
      <w:pPr>
        <w:jc w:val="both"/>
        <w:rPr>
          <w:rFonts w:ascii="Arial" w:hAnsi="Arial" w:cs="Arial"/>
        </w:rPr>
      </w:pPr>
      <w:r w:rsidRPr="002D1448">
        <w:rPr>
          <w:rFonts w:ascii="Arial" w:hAnsi="Arial" w:cs="Arial"/>
        </w:rPr>
        <w:lastRenderedPageBreak/>
        <w:t xml:space="preserve">Several challenges arise in working with this dataset. First, the data contains mixed types, including categorical variables such as Gender, Location, </w:t>
      </w:r>
      <w:proofErr w:type="spellStart"/>
      <w:r w:rsidRPr="002D1448">
        <w:rPr>
          <w:rFonts w:ascii="Arial" w:hAnsi="Arial" w:cs="Arial"/>
        </w:rPr>
        <w:t>GameGenre</w:t>
      </w:r>
      <w:proofErr w:type="spellEnd"/>
      <w:r w:rsidRPr="002D1448">
        <w:rPr>
          <w:rFonts w:ascii="Arial" w:hAnsi="Arial" w:cs="Arial"/>
        </w:rPr>
        <w:t xml:space="preserve">, and </w:t>
      </w:r>
      <w:proofErr w:type="spellStart"/>
      <w:r w:rsidRPr="002D1448">
        <w:rPr>
          <w:rFonts w:ascii="Arial" w:hAnsi="Arial" w:cs="Arial"/>
        </w:rPr>
        <w:t>GameDifficulty</w:t>
      </w:r>
      <w:proofErr w:type="spellEnd"/>
      <w:r w:rsidRPr="002D1448">
        <w:rPr>
          <w:rFonts w:ascii="Arial" w:hAnsi="Arial" w:cs="Arial"/>
        </w:rPr>
        <w:t xml:space="preserve">, and numerical variables such as </w:t>
      </w:r>
      <w:proofErr w:type="spellStart"/>
      <w:r w:rsidRPr="002D1448">
        <w:rPr>
          <w:rFonts w:ascii="Arial" w:hAnsi="Arial" w:cs="Arial"/>
        </w:rPr>
        <w:t>PlayTimeHours</w:t>
      </w:r>
      <w:proofErr w:type="spellEnd"/>
      <w:r w:rsidRPr="002D1448">
        <w:rPr>
          <w:rFonts w:ascii="Arial" w:hAnsi="Arial" w:cs="Arial"/>
        </w:rPr>
        <w:t xml:space="preserve"> and </w:t>
      </w:r>
      <w:proofErr w:type="spellStart"/>
      <w:r w:rsidRPr="002D1448">
        <w:rPr>
          <w:rFonts w:ascii="Arial" w:hAnsi="Arial" w:cs="Arial"/>
        </w:rPr>
        <w:t>InGamePurchases</w:t>
      </w:r>
      <w:proofErr w:type="spellEnd"/>
      <w:r w:rsidRPr="002D1448">
        <w:rPr>
          <w:rFonts w:ascii="Arial" w:hAnsi="Arial" w:cs="Arial"/>
        </w:rPr>
        <w:t xml:space="preserve">. Second, the distribution of </w:t>
      </w:r>
      <w:proofErr w:type="spellStart"/>
      <w:r w:rsidRPr="002D1448">
        <w:rPr>
          <w:rFonts w:ascii="Arial" w:hAnsi="Arial" w:cs="Arial"/>
        </w:rPr>
        <w:t>EngagementLevel</w:t>
      </w:r>
      <w:proofErr w:type="spellEnd"/>
      <w:r w:rsidRPr="002D1448">
        <w:rPr>
          <w:rFonts w:ascii="Arial" w:hAnsi="Arial" w:cs="Arial"/>
        </w:rPr>
        <w:t xml:space="preserve"> is imbalanced, with medium engagement dominating the dataset. Third, outliers exist in the form of heavy spenders and players with extreme playtime values, which can skew model performance.</w:t>
      </w:r>
    </w:p>
    <w:p w14:paraId="3FD00FB2" w14:textId="77777777" w:rsidR="00C00DD3" w:rsidRPr="002D1448" w:rsidRDefault="00C00DD3" w:rsidP="00C00DD3">
      <w:pPr>
        <w:jc w:val="both"/>
        <w:rPr>
          <w:rFonts w:ascii="Arial" w:hAnsi="Arial" w:cs="Arial"/>
        </w:rPr>
      </w:pPr>
      <w:r w:rsidRPr="002D1448">
        <w:rPr>
          <w:rFonts w:ascii="Arial" w:hAnsi="Arial" w:cs="Arial"/>
        </w:rPr>
        <w:t>The research questions guiding this study are:</w:t>
      </w:r>
    </w:p>
    <w:p w14:paraId="2BF6EA38" w14:textId="77777777" w:rsidR="00C00DD3" w:rsidRPr="002D1448" w:rsidRDefault="00C00DD3" w:rsidP="00C00DD3">
      <w:pPr>
        <w:numPr>
          <w:ilvl w:val="0"/>
          <w:numId w:val="1"/>
        </w:numPr>
        <w:jc w:val="both"/>
        <w:rPr>
          <w:rFonts w:ascii="Arial" w:hAnsi="Arial" w:cs="Arial"/>
        </w:rPr>
      </w:pPr>
      <w:r w:rsidRPr="002D1448">
        <w:rPr>
          <w:rFonts w:ascii="Arial" w:hAnsi="Arial" w:cs="Arial"/>
        </w:rPr>
        <w:t>Can supervised models accurately predict player engagement levels?</w:t>
      </w:r>
    </w:p>
    <w:p w14:paraId="3A8435EB" w14:textId="77777777" w:rsidR="00C00DD3" w:rsidRPr="002D1448" w:rsidRDefault="00C00DD3" w:rsidP="00C00DD3">
      <w:pPr>
        <w:numPr>
          <w:ilvl w:val="0"/>
          <w:numId w:val="1"/>
        </w:numPr>
        <w:jc w:val="both"/>
        <w:rPr>
          <w:rFonts w:ascii="Arial" w:hAnsi="Arial" w:cs="Arial"/>
        </w:rPr>
      </w:pPr>
      <w:r w:rsidRPr="002D1448">
        <w:rPr>
          <w:rFonts w:ascii="Arial" w:hAnsi="Arial" w:cs="Arial"/>
        </w:rPr>
        <w:t>What behavioural clusters exist among players?</w:t>
      </w:r>
    </w:p>
    <w:p w14:paraId="7D154E76" w14:textId="77777777" w:rsidR="00C00DD3" w:rsidRPr="002D1448" w:rsidRDefault="00C00DD3" w:rsidP="00C00DD3">
      <w:pPr>
        <w:numPr>
          <w:ilvl w:val="0"/>
          <w:numId w:val="1"/>
        </w:numPr>
        <w:jc w:val="both"/>
        <w:rPr>
          <w:rFonts w:ascii="Arial" w:hAnsi="Arial" w:cs="Arial"/>
        </w:rPr>
      </w:pPr>
      <w:r w:rsidRPr="002D1448">
        <w:rPr>
          <w:rFonts w:ascii="Arial" w:hAnsi="Arial" w:cs="Arial"/>
        </w:rPr>
        <w:t>How can insights from both supervised and unsupervised approaches be translated into actionable business recommendations?</w:t>
      </w:r>
    </w:p>
    <w:p w14:paraId="568F5C10" w14:textId="77777777" w:rsidR="00C00DD3" w:rsidRPr="002D1448" w:rsidRDefault="00C00DD3" w:rsidP="00C00DD3">
      <w:pPr>
        <w:jc w:val="both"/>
        <w:rPr>
          <w:rFonts w:ascii="Arial" w:hAnsi="Arial" w:cs="Arial"/>
        </w:rPr>
      </w:pPr>
    </w:p>
    <w:p w14:paraId="185A6A99" w14:textId="77777777" w:rsidR="00C00DD3" w:rsidRPr="002D1448" w:rsidRDefault="00C00DD3" w:rsidP="00C00DD3">
      <w:pPr>
        <w:pStyle w:val="Heading2"/>
        <w:rPr>
          <w:rFonts w:ascii="Arial" w:hAnsi="Arial" w:cs="Arial"/>
        </w:rPr>
      </w:pPr>
      <w:bookmarkStart w:id="3" w:name="_Toc216048065"/>
      <w:r w:rsidRPr="002D1448">
        <w:rPr>
          <w:rFonts w:ascii="Arial" w:hAnsi="Arial" w:cs="Arial"/>
        </w:rPr>
        <w:t>Methodology</w:t>
      </w:r>
      <w:bookmarkEnd w:id="3"/>
    </w:p>
    <w:p w14:paraId="5FB823CE" w14:textId="77777777" w:rsidR="00C00DD3" w:rsidRPr="002D1448" w:rsidRDefault="00C00DD3" w:rsidP="00C00DD3">
      <w:pPr>
        <w:jc w:val="both"/>
        <w:rPr>
          <w:rFonts w:ascii="Arial" w:hAnsi="Arial" w:cs="Arial"/>
        </w:rPr>
      </w:pPr>
      <w:r w:rsidRPr="002D1448">
        <w:rPr>
          <w:rFonts w:ascii="Arial" w:hAnsi="Arial" w:cs="Arial"/>
        </w:rPr>
        <w:t>The methodology consists of three main stages: data preprocessing, supervised learning, and unsupervised learning.</w:t>
      </w:r>
    </w:p>
    <w:p w14:paraId="364286D4" w14:textId="77777777" w:rsidR="00C00DD3" w:rsidRPr="002D1448" w:rsidRDefault="00C00DD3" w:rsidP="00C00DD3">
      <w:pPr>
        <w:jc w:val="both"/>
        <w:rPr>
          <w:rFonts w:ascii="Arial" w:hAnsi="Arial" w:cs="Arial"/>
        </w:rPr>
      </w:pPr>
      <w:r w:rsidRPr="002D1448">
        <w:rPr>
          <w:rFonts w:ascii="Arial" w:hAnsi="Arial" w:cs="Arial"/>
        </w:rPr>
        <w:t xml:space="preserve">Data preprocessing involved handling missing values, encoding categorical variables, scaling numerical features, and splitting the dataset into training, validation, and test sets. Missing values in numerical features were imputed using the median, while categorical features were imputed using the mode. One-hot encoding was applied to categorical variables, and numerical features were standardized using </w:t>
      </w:r>
      <w:proofErr w:type="spellStart"/>
      <w:r w:rsidRPr="002D1448">
        <w:rPr>
          <w:rFonts w:ascii="Arial" w:hAnsi="Arial" w:cs="Arial"/>
        </w:rPr>
        <w:t>StandardScaler</w:t>
      </w:r>
      <w:proofErr w:type="spellEnd"/>
      <w:r w:rsidRPr="002D1448">
        <w:rPr>
          <w:rFonts w:ascii="Arial" w:hAnsi="Arial" w:cs="Arial"/>
        </w:rPr>
        <w:t xml:space="preserve"> to improve SVM performance. A stratified split was used to ensure that the distribution of engagement levels was preserved across training, validation, and test sets.</w:t>
      </w:r>
    </w:p>
    <w:p w14:paraId="313B498F" w14:textId="77777777" w:rsidR="00C00DD3" w:rsidRPr="002D1448" w:rsidRDefault="00C00DD3" w:rsidP="00C00DD3">
      <w:pPr>
        <w:jc w:val="both"/>
        <w:rPr>
          <w:rFonts w:ascii="Arial" w:hAnsi="Arial" w:cs="Arial"/>
        </w:rPr>
      </w:pPr>
      <w:r w:rsidRPr="002D1448">
        <w:rPr>
          <w:rFonts w:ascii="Arial" w:hAnsi="Arial" w:cs="Arial"/>
        </w:rPr>
        <w:t>For supervised learning, two classifiers were implemented: Decision Tree and SVM. The Decision Tree served as a baseline model, with hyperparameters such as maximum depth, minimum samples per split, and criterion tuned using grid search. The SVM was tested with both linear and RBF kernels, with hyperparameters C and gamma tuned through randomized search. Class weights were adjusted to address imbalance in the engagement labels.</w:t>
      </w:r>
    </w:p>
    <w:p w14:paraId="4A81C4EC" w14:textId="77777777" w:rsidR="00C00DD3" w:rsidRPr="002D1448" w:rsidRDefault="00C00DD3" w:rsidP="00C00DD3">
      <w:pPr>
        <w:jc w:val="both"/>
        <w:rPr>
          <w:rFonts w:ascii="Arial" w:hAnsi="Arial" w:cs="Arial"/>
        </w:rPr>
      </w:pPr>
      <w:r w:rsidRPr="002D1448">
        <w:rPr>
          <w:rFonts w:ascii="Arial" w:hAnsi="Arial" w:cs="Arial"/>
        </w:rPr>
        <w:t>Evaluation metrics included accuracy, precision, recall, F1 score, and ROC-AUC. These metrics were calculated for each class and averaged using macro and weighted approaches to account for imbalance.</w:t>
      </w:r>
    </w:p>
    <w:p w14:paraId="6F6C60A2" w14:textId="77777777" w:rsidR="00C00DD3" w:rsidRPr="002D1448" w:rsidRDefault="00C00DD3" w:rsidP="00C00DD3">
      <w:pPr>
        <w:jc w:val="both"/>
        <w:rPr>
          <w:rFonts w:ascii="Arial" w:hAnsi="Arial" w:cs="Arial"/>
        </w:rPr>
      </w:pPr>
      <w:r w:rsidRPr="002D1448">
        <w:rPr>
          <w:rFonts w:ascii="Arial" w:hAnsi="Arial" w:cs="Arial"/>
        </w:rPr>
        <w:t xml:space="preserve">For unsupervised learning, clustering algorithms were applied to the behavioural and demographic features. K-means clustering was used as the primary method, with k tested from 2 to 8. Hierarchical clustering with Ward linkage was also explored to validate the structure of the clusters. Silhouette score and inertia were used to evaluate clustering quality. Cluster profiles were created by examining the average </w:t>
      </w:r>
      <w:r w:rsidRPr="002D1448">
        <w:rPr>
          <w:rFonts w:ascii="Arial" w:hAnsi="Arial" w:cs="Arial"/>
        </w:rPr>
        <w:lastRenderedPageBreak/>
        <w:t xml:space="preserve">values of key features such as </w:t>
      </w:r>
      <w:proofErr w:type="spellStart"/>
      <w:r w:rsidRPr="002D1448">
        <w:rPr>
          <w:rFonts w:ascii="Arial" w:hAnsi="Arial" w:cs="Arial"/>
        </w:rPr>
        <w:t>PlayTimeHours</w:t>
      </w:r>
      <w:proofErr w:type="spellEnd"/>
      <w:r w:rsidRPr="002D1448">
        <w:rPr>
          <w:rFonts w:ascii="Arial" w:hAnsi="Arial" w:cs="Arial"/>
        </w:rPr>
        <w:t xml:space="preserve">, </w:t>
      </w:r>
      <w:proofErr w:type="spellStart"/>
      <w:r w:rsidRPr="002D1448">
        <w:rPr>
          <w:rFonts w:ascii="Arial" w:hAnsi="Arial" w:cs="Arial"/>
        </w:rPr>
        <w:t>InGamePurchases</w:t>
      </w:r>
      <w:proofErr w:type="spellEnd"/>
      <w:r w:rsidRPr="002D1448">
        <w:rPr>
          <w:rFonts w:ascii="Arial" w:hAnsi="Arial" w:cs="Arial"/>
        </w:rPr>
        <w:t xml:space="preserve">, </w:t>
      </w:r>
      <w:proofErr w:type="spellStart"/>
      <w:r w:rsidRPr="002D1448">
        <w:rPr>
          <w:rFonts w:ascii="Arial" w:hAnsi="Arial" w:cs="Arial"/>
        </w:rPr>
        <w:t>SessionsPerWeek</w:t>
      </w:r>
      <w:proofErr w:type="spellEnd"/>
      <w:r w:rsidRPr="002D1448">
        <w:rPr>
          <w:rFonts w:ascii="Arial" w:hAnsi="Arial" w:cs="Arial"/>
        </w:rPr>
        <w:t xml:space="preserve">, and </w:t>
      </w:r>
      <w:proofErr w:type="spellStart"/>
      <w:r w:rsidRPr="002D1448">
        <w:rPr>
          <w:rFonts w:ascii="Arial" w:hAnsi="Arial" w:cs="Arial"/>
        </w:rPr>
        <w:t>AchievementsUnlocked</w:t>
      </w:r>
      <w:proofErr w:type="spellEnd"/>
      <w:r w:rsidRPr="002D1448">
        <w:rPr>
          <w:rFonts w:ascii="Arial" w:hAnsi="Arial" w:cs="Arial"/>
        </w:rPr>
        <w:t>.</w:t>
      </w:r>
    </w:p>
    <w:p w14:paraId="240F1CA5" w14:textId="77777777" w:rsidR="00C00DD3" w:rsidRPr="002D1448" w:rsidRDefault="00C00DD3" w:rsidP="00C00DD3">
      <w:pPr>
        <w:jc w:val="both"/>
        <w:rPr>
          <w:rFonts w:ascii="Arial" w:hAnsi="Arial" w:cs="Arial"/>
        </w:rPr>
      </w:pPr>
    </w:p>
    <w:p w14:paraId="50827CDE" w14:textId="77777777" w:rsidR="00C00DD3" w:rsidRPr="002D1448" w:rsidRDefault="00C00DD3" w:rsidP="00C00DD3">
      <w:pPr>
        <w:rPr>
          <w:rFonts w:ascii="Arial" w:eastAsiaTheme="majorEastAsia" w:hAnsi="Arial" w:cs="Arial"/>
          <w:color w:val="0F4761" w:themeColor="accent1" w:themeShade="BF"/>
          <w:sz w:val="32"/>
          <w:szCs w:val="32"/>
        </w:rPr>
      </w:pPr>
      <w:r w:rsidRPr="002D1448">
        <w:rPr>
          <w:rFonts w:ascii="Arial" w:eastAsiaTheme="majorEastAsia" w:hAnsi="Arial" w:cs="Arial"/>
          <w:color w:val="0F4761" w:themeColor="accent1" w:themeShade="BF"/>
          <w:sz w:val="32"/>
          <w:szCs w:val="32"/>
        </w:rPr>
        <w:t>Experiments and Results</w:t>
      </w:r>
    </w:p>
    <w:p w14:paraId="0236E58E" w14:textId="53B3EBD3" w:rsidR="00FC546B" w:rsidRPr="002D1448" w:rsidRDefault="00FC546B" w:rsidP="00FC546B">
      <w:pPr>
        <w:jc w:val="both"/>
        <w:rPr>
          <w:rFonts w:ascii="Arial" w:hAnsi="Arial" w:cs="Arial"/>
        </w:rPr>
      </w:pPr>
      <w:r w:rsidRPr="002D1448">
        <w:rPr>
          <w:rFonts w:ascii="Arial" w:hAnsi="Arial" w:cs="Arial"/>
        </w:rPr>
        <w:t xml:space="preserve">The dataset contained 40,034 rows and 13 columns, with demographic and behavioural features such as Age, Gender, Location, </w:t>
      </w:r>
      <w:proofErr w:type="spellStart"/>
      <w:r w:rsidRPr="002D1448">
        <w:rPr>
          <w:rFonts w:ascii="Arial" w:hAnsi="Arial" w:cs="Arial"/>
        </w:rPr>
        <w:t>GameGenre</w:t>
      </w:r>
      <w:proofErr w:type="spellEnd"/>
      <w:r w:rsidRPr="002D1448">
        <w:rPr>
          <w:rFonts w:ascii="Arial" w:hAnsi="Arial" w:cs="Arial"/>
        </w:rPr>
        <w:t xml:space="preserve">, </w:t>
      </w:r>
      <w:proofErr w:type="spellStart"/>
      <w:r w:rsidRPr="002D1448">
        <w:rPr>
          <w:rFonts w:ascii="Arial" w:hAnsi="Arial" w:cs="Arial"/>
        </w:rPr>
        <w:t>PlayTimeHours</w:t>
      </w:r>
      <w:proofErr w:type="spellEnd"/>
      <w:r w:rsidRPr="002D1448">
        <w:rPr>
          <w:rFonts w:ascii="Arial" w:hAnsi="Arial" w:cs="Arial"/>
        </w:rPr>
        <w:t xml:space="preserve">, </w:t>
      </w:r>
      <w:proofErr w:type="spellStart"/>
      <w:r w:rsidRPr="002D1448">
        <w:rPr>
          <w:rFonts w:ascii="Arial" w:hAnsi="Arial" w:cs="Arial"/>
        </w:rPr>
        <w:t>InGamePurchases</w:t>
      </w:r>
      <w:proofErr w:type="spellEnd"/>
      <w:r w:rsidRPr="002D1448">
        <w:rPr>
          <w:rFonts w:ascii="Arial" w:hAnsi="Arial" w:cs="Arial"/>
        </w:rPr>
        <w:t xml:space="preserve">, </w:t>
      </w:r>
      <w:proofErr w:type="spellStart"/>
      <w:r w:rsidRPr="002D1448">
        <w:rPr>
          <w:rFonts w:ascii="Arial" w:hAnsi="Arial" w:cs="Arial"/>
        </w:rPr>
        <w:t>GameDifficulty</w:t>
      </w:r>
      <w:proofErr w:type="spellEnd"/>
      <w:r w:rsidRPr="002D1448">
        <w:rPr>
          <w:rFonts w:ascii="Arial" w:hAnsi="Arial" w:cs="Arial"/>
        </w:rPr>
        <w:t xml:space="preserve">, </w:t>
      </w:r>
      <w:proofErr w:type="spellStart"/>
      <w:r w:rsidRPr="002D1448">
        <w:rPr>
          <w:rFonts w:ascii="Arial" w:hAnsi="Arial" w:cs="Arial"/>
        </w:rPr>
        <w:t>SessionsPerWeek</w:t>
      </w:r>
      <w:proofErr w:type="spellEnd"/>
      <w:r w:rsidRPr="002D1448">
        <w:rPr>
          <w:rFonts w:ascii="Arial" w:hAnsi="Arial" w:cs="Arial"/>
        </w:rPr>
        <w:t xml:space="preserve">, </w:t>
      </w:r>
      <w:proofErr w:type="spellStart"/>
      <w:r w:rsidRPr="002D1448">
        <w:rPr>
          <w:rFonts w:ascii="Arial" w:hAnsi="Arial" w:cs="Arial"/>
        </w:rPr>
        <w:t>AvgSessionDurationMinutes</w:t>
      </w:r>
      <w:proofErr w:type="spellEnd"/>
      <w:r w:rsidRPr="002D1448">
        <w:rPr>
          <w:rFonts w:ascii="Arial" w:hAnsi="Arial" w:cs="Arial"/>
        </w:rPr>
        <w:t xml:space="preserve">, </w:t>
      </w:r>
      <w:proofErr w:type="spellStart"/>
      <w:r w:rsidRPr="002D1448">
        <w:rPr>
          <w:rFonts w:ascii="Arial" w:hAnsi="Arial" w:cs="Arial"/>
        </w:rPr>
        <w:t>PlayerLevel</w:t>
      </w:r>
      <w:proofErr w:type="spellEnd"/>
      <w:r w:rsidRPr="002D1448">
        <w:rPr>
          <w:rFonts w:ascii="Arial" w:hAnsi="Arial" w:cs="Arial"/>
        </w:rPr>
        <w:t xml:space="preserve">, </w:t>
      </w:r>
      <w:proofErr w:type="spellStart"/>
      <w:r w:rsidRPr="002D1448">
        <w:rPr>
          <w:rFonts w:ascii="Arial" w:hAnsi="Arial" w:cs="Arial"/>
        </w:rPr>
        <w:t>AchievementsUnlocked</w:t>
      </w:r>
      <w:proofErr w:type="spellEnd"/>
      <w:r w:rsidRPr="002D1448">
        <w:rPr>
          <w:rFonts w:ascii="Arial" w:hAnsi="Arial" w:cs="Arial"/>
        </w:rPr>
        <w:t xml:space="preserve">, and the target </w:t>
      </w:r>
      <w:proofErr w:type="spellStart"/>
      <w:r w:rsidRPr="002D1448">
        <w:rPr>
          <w:rFonts w:ascii="Arial" w:hAnsi="Arial" w:cs="Arial"/>
        </w:rPr>
        <w:t>EngagementLevel</w:t>
      </w:r>
      <w:proofErr w:type="spellEnd"/>
      <w:r w:rsidRPr="002D1448">
        <w:rPr>
          <w:rFonts w:ascii="Arial" w:hAnsi="Arial" w:cs="Arial"/>
        </w:rPr>
        <w:t xml:space="preserve">. Exploratory analysis confirmed that medium engagement was the most common category, followed by High and Low engagement. Correlations were observed between </w:t>
      </w:r>
      <w:proofErr w:type="spellStart"/>
      <w:r w:rsidRPr="002D1448">
        <w:rPr>
          <w:rFonts w:ascii="Arial" w:hAnsi="Arial" w:cs="Arial"/>
        </w:rPr>
        <w:t>PlayTimeHours</w:t>
      </w:r>
      <w:proofErr w:type="spellEnd"/>
      <w:r w:rsidRPr="002D1448">
        <w:rPr>
          <w:rFonts w:ascii="Arial" w:hAnsi="Arial" w:cs="Arial"/>
        </w:rPr>
        <w:t xml:space="preserve"> and </w:t>
      </w:r>
      <w:proofErr w:type="spellStart"/>
      <w:r w:rsidRPr="002D1448">
        <w:rPr>
          <w:rFonts w:ascii="Arial" w:hAnsi="Arial" w:cs="Arial"/>
        </w:rPr>
        <w:t>SessionsPerWeek</w:t>
      </w:r>
      <w:proofErr w:type="spellEnd"/>
      <w:r w:rsidRPr="002D1448">
        <w:rPr>
          <w:rFonts w:ascii="Arial" w:hAnsi="Arial" w:cs="Arial"/>
        </w:rPr>
        <w:t xml:space="preserve">, while </w:t>
      </w:r>
      <w:proofErr w:type="spellStart"/>
      <w:r w:rsidRPr="002D1448">
        <w:rPr>
          <w:rFonts w:ascii="Arial" w:hAnsi="Arial" w:cs="Arial"/>
        </w:rPr>
        <w:t>InGamePurchases</w:t>
      </w:r>
      <w:proofErr w:type="spellEnd"/>
      <w:r w:rsidRPr="002D1448">
        <w:rPr>
          <w:rFonts w:ascii="Arial" w:hAnsi="Arial" w:cs="Arial"/>
        </w:rPr>
        <w:t xml:space="preserve"> showed a positive relationship with </w:t>
      </w:r>
      <w:proofErr w:type="spellStart"/>
      <w:r w:rsidRPr="002D1448">
        <w:rPr>
          <w:rFonts w:ascii="Arial" w:hAnsi="Arial" w:cs="Arial"/>
        </w:rPr>
        <w:t>PlayerLevel</w:t>
      </w:r>
      <w:proofErr w:type="spellEnd"/>
      <w:r w:rsidRPr="002D1448">
        <w:rPr>
          <w:rFonts w:ascii="Arial" w:hAnsi="Arial" w:cs="Arial"/>
        </w:rPr>
        <w:t xml:space="preserve"> and </w:t>
      </w:r>
      <w:proofErr w:type="spellStart"/>
      <w:r w:rsidRPr="002D1448">
        <w:rPr>
          <w:rFonts w:ascii="Arial" w:hAnsi="Arial" w:cs="Arial"/>
        </w:rPr>
        <w:t>AchievementsUnlocked</w:t>
      </w:r>
      <w:proofErr w:type="spellEnd"/>
      <w:r w:rsidRPr="002D1448">
        <w:rPr>
          <w:rFonts w:ascii="Arial" w:hAnsi="Arial" w:cs="Arial"/>
        </w:rPr>
        <w:t>. Outliers were present in both playtime and spending, with a small proportion of players exhibiting extreme values.</w:t>
      </w:r>
    </w:p>
    <w:p w14:paraId="0F113B33" w14:textId="7FE3731E" w:rsidR="00FC546B" w:rsidRPr="002D1448" w:rsidRDefault="00FC546B" w:rsidP="00FC546B">
      <w:pPr>
        <w:jc w:val="both"/>
        <w:rPr>
          <w:rFonts w:ascii="Arial" w:hAnsi="Arial" w:cs="Arial"/>
        </w:rPr>
      </w:pPr>
      <w:r w:rsidRPr="002D1448">
        <w:rPr>
          <w:rFonts w:ascii="Arial" w:hAnsi="Arial" w:cs="Arial"/>
        </w:rPr>
        <w:t>The Decision Tree classifier achieved an overall accuracy of 83.2 percent. Precision, recall, and F1 scores were consistent across classes, with macro averages of approximately 0.82. Specifically, the model achieved a precision of 0.80 and recall of 0.82 for the Low engagement class, 0.79 precision and 0.80 recall for medium engagement, and 0.87 precision with 0.85 recall for High engagement. These results indicate that the Decision Tree was able to capture meaningful patterns in the data, with particularly strong performance in predicting High engagement players. The balanced performance across classes suggests that the model was not overly biased toward the majority class, which is often a risk in imbalanced datasets.</w:t>
      </w:r>
    </w:p>
    <w:p w14:paraId="2318D95D" w14:textId="7691612C" w:rsidR="00FC546B" w:rsidRPr="002D1448" w:rsidRDefault="00FC546B" w:rsidP="00FC546B">
      <w:pPr>
        <w:jc w:val="both"/>
        <w:rPr>
          <w:rFonts w:ascii="Arial" w:hAnsi="Arial" w:cs="Arial"/>
        </w:rPr>
      </w:pPr>
      <w:r w:rsidRPr="002D1448">
        <w:rPr>
          <w:rFonts w:ascii="Arial" w:hAnsi="Arial" w:cs="Arial"/>
        </w:rPr>
        <w:t>The Support Vector Machine (SVM) with a linear kernel achieved an accuracy of 82.1 percent. The model produced a precision of 0.85 and recall of 0.85 for the Low engagement class, 0.81 precision and 0.72 recall for medium engagement, and 0.81 precision with 0.86 recall for High engagement. The macro averages were approximately 0.82 for precision and F1, and 0.81 for recall. Compared to the Decision Tree, the SVM demonstrated slightly lower overall accuracy but performed better in distinguishing Low engagement players, achieving higher precision and recall in that category. This is particularly important because Low engagement players are often at risk of churn and identifying them accurately can inform retention strategies.</w:t>
      </w:r>
    </w:p>
    <w:p w14:paraId="0B579A5B" w14:textId="77777777" w:rsidR="00FC546B" w:rsidRPr="002D1448" w:rsidRDefault="00FC546B" w:rsidP="00FC546B">
      <w:pPr>
        <w:jc w:val="both"/>
        <w:rPr>
          <w:rFonts w:ascii="Arial" w:hAnsi="Arial" w:cs="Arial"/>
        </w:rPr>
      </w:pPr>
      <w:r w:rsidRPr="002D1448">
        <w:rPr>
          <w:rFonts w:ascii="Arial" w:hAnsi="Arial" w:cs="Arial"/>
        </w:rPr>
        <w:t>Clustering analysis using k-means produced weaker results. The silhouette score was 0.11, indicating poor separation between clusters, and the inertia was 191,888, suggesting high within-cluster variance. These metrics imply that the behavioural and demographic features did not naturally form well-defined clusters. While k-means did partition the dataset, the low silhouette score suggests that the clusters overlapped significantly, limiting their interpretability and practical utility. Visual inspection of the PCA plots confirmed that the clusters were not clearly separated, with significant overlap between player groups.</w:t>
      </w:r>
    </w:p>
    <w:p w14:paraId="3AC9592B" w14:textId="77777777" w:rsidR="00FC546B" w:rsidRPr="002D1448" w:rsidRDefault="00FC546B" w:rsidP="00FC546B">
      <w:pPr>
        <w:jc w:val="both"/>
        <w:rPr>
          <w:rFonts w:ascii="Arial" w:hAnsi="Arial" w:cs="Arial"/>
        </w:rPr>
      </w:pPr>
      <w:r w:rsidRPr="002D1448">
        <w:rPr>
          <w:rFonts w:ascii="Arial" w:hAnsi="Arial" w:cs="Arial"/>
        </w:rPr>
        <w:lastRenderedPageBreak/>
        <w:t>Despite the weak clustering performance, the centroids revealed some interesting tendencies. One cluster contained players with relatively high playtime and session frequency but moderate purchases, suggesting a group of dedicated but non-spending players. Another cluster contained players with low playtime and few achievements, representing casual players. A third cluster contained players with higher purchase activity and advanced levels, suggesting a monetization-focused group. Although the silhouette score was low, these profiles provide some preliminary insights into player behaviour that could be refined with additional feature engineering or alternative clustering methods.</w:t>
      </w:r>
    </w:p>
    <w:p w14:paraId="5E6F73FA" w14:textId="77777777" w:rsidR="00C00DD3" w:rsidRPr="002D1448" w:rsidRDefault="00C00DD3" w:rsidP="00C00DD3">
      <w:pPr>
        <w:pStyle w:val="Heading2"/>
        <w:rPr>
          <w:rFonts w:ascii="Arial" w:hAnsi="Arial" w:cs="Arial"/>
        </w:rPr>
      </w:pPr>
      <w:bookmarkStart w:id="4" w:name="_Toc216048066"/>
      <w:r w:rsidRPr="002D1448">
        <w:rPr>
          <w:rFonts w:ascii="Arial" w:hAnsi="Arial" w:cs="Arial"/>
        </w:rPr>
        <w:t>Discussion</w:t>
      </w:r>
      <w:bookmarkEnd w:id="4"/>
    </w:p>
    <w:p w14:paraId="2DC0ECAD" w14:textId="77777777" w:rsidR="00FC546B" w:rsidRPr="002D1448" w:rsidRDefault="00FC546B" w:rsidP="00FC546B">
      <w:pPr>
        <w:jc w:val="both"/>
        <w:rPr>
          <w:rFonts w:ascii="Arial" w:hAnsi="Arial" w:cs="Arial"/>
        </w:rPr>
      </w:pPr>
      <w:r w:rsidRPr="002D1448">
        <w:rPr>
          <w:rFonts w:ascii="Arial" w:hAnsi="Arial" w:cs="Arial"/>
        </w:rPr>
        <w:t xml:space="preserve">The experimental results highlight the strengths and limitations of the chosen models. The Decision Tree provided strong predictive performance, particularly for High engagement players, and offered interpretability through feature importance analysis. Its ability to capture non-linear relationships between features such as </w:t>
      </w:r>
      <w:proofErr w:type="spellStart"/>
      <w:r w:rsidRPr="002D1448">
        <w:rPr>
          <w:rFonts w:ascii="Arial" w:hAnsi="Arial" w:cs="Arial"/>
        </w:rPr>
        <w:t>PlayTimeHours</w:t>
      </w:r>
      <w:proofErr w:type="spellEnd"/>
      <w:r w:rsidRPr="002D1448">
        <w:rPr>
          <w:rFonts w:ascii="Arial" w:hAnsi="Arial" w:cs="Arial"/>
        </w:rPr>
        <w:t xml:space="preserve">, </w:t>
      </w:r>
      <w:proofErr w:type="spellStart"/>
      <w:r w:rsidRPr="002D1448">
        <w:rPr>
          <w:rFonts w:ascii="Arial" w:hAnsi="Arial" w:cs="Arial"/>
        </w:rPr>
        <w:t>SessionsPerWeek</w:t>
      </w:r>
      <w:proofErr w:type="spellEnd"/>
      <w:r w:rsidRPr="002D1448">
        <w:rPr>
          <w:rFonts w:ascii="Arial" w:hAnsi="Arial" w:cs="Arial"/>
        </w:rPr>
        <w:t xml:space="preserve">, and </w:t>
      </w:r>
      <w:proofErr w:type="spellStart"/>
      <w:r w:rsidRPr="002D1448">
        <w:rPr>
          <w:rFonts w:ascii="Arial" w:hAnsi="Arial" w:cs="Arial"/>
        </w:rPr>
        <w:t>InGamePurchases</w:t>
      </w:r>
      <w:proofErr w:type="spellEnd"/>
      <w:r w:rsidRPr="002D1448">
        <w:rPr>
          <w:rFonts w:ascii="Arial" w:hAnsi="Arial" w:cs="Arial"/>
        </w:rPr>
        <w:t xml:space="preserve"> made it a valuable baseline model. The interpretability of the Decision Tree is especially useful in a business context, as it allows stakeholders to understand which features drive engagement and to design interventions accordingly.</w:t>
      </w:r>
    </w:p>
    <w:p w14:paraId="5D446A8F" w14:textId="2446CF5F" w:rsidR="00FC546B" w:rsidRPr="002D1448" w:rsidRDefault="00FC546B" w:rsidP="00FC546B">
      <w:pPr>
        <w:jc w:val="both"/>
        <w:rPr>
          <w:rFonts w:ascii="Arial" w:hAnsi="Arial" w:cs="Arial"/>
        </w:rPr>
      </w:pPr>
      <w:r w:rsidRPr="002D1448">
        <w:rPr>
          <w:rFonts w:ascii="Arial" w:hAnsi="Arial" w:cs="Arial"/>
        </w:rPr>
        <w:t>The SVM achieved slightly lower overall accuracy but demonstrated robustness in identifying Low engagement players. This is significant because Low engagement players are often at risk of churn and accurately identifying them is crucial for retention strategies. The trade-off was weaker recall for medium engagement players, suggesting that the linear kernel struggled to fully capture the complexity of this group’s behaviour. However, the strong performance in identifying Low engagement players highlights the potential of SVMs for churn prediction, which is a critical business objective.</w:t>
      </w:r>
    </w:p>
    <w:p w14:paraId="24B8D541" w14:textId="77777777" w:rsidR="00FC546B" w:rsidRPr="002D1448" w:rsidRDefault="00FC546B" w:rsidP="00FC546B">
      <w:pPr>
        <w:jc w:val="both"/>
        <w:rPr>
          <w:rFonts w:ascii="Arial" w:hAnsi="Arial" w:cs="Arial"/>
        </w:rPr>
      </w:pPr>
      <w:r w:rsidRPr="002D1448">
        <w:rPr>
          <w:rFonts w:ascii="Arial" w:hAnsi="Arial" w:cs="Arial"/>
        </w:rPr>
        <w:t xml:space="preserve">The clustering results were less promising. The low silhouette score indicates that player behaviours did not naturally separate into distinct groups using k-means. This may be due to the overlap in behavioural patterns across engagement levels, or the coarse granularity of the </w:t>
      </w:r>
      <w:proofErr w:type="spellStart"/>
      <w:r w:rsidRPr="002D1448">
        <w:rPr>
          <w:rFonts w:ascii="Arial" w:hAnsi="Arial" w:cs="Arial"/>
        </w:rPr>
        <w:t>EngagementLevel</w:t>
      </w:r>
      <w:proofErr w:type="spellEnd"/>
      <w:r w:rsidRPr="002D1448">
        <w:rPr>
          <w:rFonts w:ascii="Arial" w:hAnsi="Arial" w:cs="Arial"/>
        </w:rPr>
        <w:t xml:space="preserve"> labels. While clustering can be useful for segmentation, in this case the supervised models provided clearer and more actionable insights. Nevertheless, the cluster centroids revealed some tendencies that could be explored further. For example, the identification of a monetization-focused cluster suggests that spending behaviour may be a distinct dimension of engagement that is not fully captured by the </w:t>
      </w:r>
      <w:proofErr w:type="spellStart"/>
      <w:r w:rsidRPr="002D1448">
        <w:rPr>
          <w:rFonts w:ascii="Arial" w:hAnsi="Arial" w:cs="Arial"/>
        </w:rPr>
        <w:t>EngagementLevel</w:t>
      </w:r>
      <w:proofErr w:type="spellEnd"/>
      <w:r w:rsidRPr="002D1448">
        <w:rPr>
          <w:rFonts w:ascii="Arial" w:hAnsi="Arial" w:cs="Arial"/>
        </w:rPr>
        <w:t xml:space="preserve"> labels.</w:t>
      </w:r>
    </w:p>
    <w:p w14:paraId="61D9E844" w14:textId="77777777" w:rsidR="00FC546B" w:rsidRPr="002D1448" w:rsidRDefault="00FC546B" w:rsidP="00FC546B">
      <w:pPr>
        <w:jc w:val="both"/>
        <w:rPr>
          <w:rFonts w:ascii="Arial" w:hAnsi="Arial" w:cs="Arial"/>
        </w:rPr>
      </w:pPr>
      <w:r w:rsidRPr="002D1448">
        <w:rPr>
          <w:rFonts w:ascii="Arial" w:hAnsi="Arial" w:cs="Arial"/>
        </w:rPr>
        <w:t xml:space="preserve">From a business perspective, the findings suggest that supervised learning is more effective than unsupervised clustering for this dataset. Decision Trees can be used to identify the most important behavioural drivers of engagement, while SVMs can help flag players at risk of disengagement. Clustering may require additional feature engineering or alternative algorithms to produce meaningful segments. For example, </w:t>
      </w:r>
      <w:r w:rsidRPr="002D1448">
        <w:rPr>
          <w:rFonts w:ascii="Arial" w:hAnsi="Arial" w:cs="Arial"/>
        </w:rPr>
        <w:lastRenderedPageBreak/>
        <w:t>hierarchical clustering or density-based methods such as DBSCAN may be more effective in capturing overlapping or irregularly shaped clusters.</w:t>
      </w:r>
    </w:p>
    <w:p w14:paraId="7FB067BE" w14:textId="6888CE76" w:rsidR="00FC546B" w:rsidRPr="002D1448" w:rsidRDefault="00FC546B" w:rsidP="00FC546B">
      <w:pPr>
        <w:jc w:val="both"/>
        <w:rPr>
          <w:rFonts w:ascii="Arial" w:hAnsi="Arial" w:cs="Arial"/>
        </w:rPr>
      </w:pPr>
      <w:r w:rsidRPr="002D1448">
        <w:rPr>
          <w:rFonts w:ascii="Arial" w:hAnsi="Arial" w:cs="Arial"/>
        </w:rPr>
        <w:t>Another important consideration is the role of data quality. The dataset contained outliers and imbalances that influenced model performance. While scaling and class weighting mitigated some of these issues, further improvements could be achieved through more sophisticated preprocessing. For example, feature engineering could create new variables that capture recency of play, variability in session length, or social interactions, which may provide additional predictive power. Similarly, refining the engagement labels to capture more granular aspects of behaviour could improve both supervised and unsupervised modelling.</w:t>
      </w:r>
    </w:p>
    <w:p w14:paraId="2D88EB92" w14:textId="77777777" w:rsidR="00FC546B" w:rsidRPr="002D1448" w:rsidRDefault="00FC546B" w:rsidP="00FC546B">
      <w:pPr>
        <w:jc w:val="both"/>
        <w:rPr>
          <w:rFonts w:ascii="Arial" w:hAnsi="Arial" w:cs="Arial"/>
        </w:rPr>
      </w:pPr>
      <w:r w:rsidRPr="002D1448">
        <w:rPr>
          <w:rFonts w:ascii="Arial" w:hAnsi="Arial" w:cs="Arial"/>
        </w:rPr>
        <w:t>Finally, the results highlight the importance of evaluation metrics beyond accuracy. While both models achieved similar accuracy, the differences in precision and recall across classes reveal important nuances. For example, the SVM’s superior performance in identifying Low engagement players is more valuable than its slightly lower overall accuracy, because it directly supports retention strategies. This underscores the need to align evaluation metrics with business objectives, rather than relying solely on accuracy.</w:t>
      </w:r>
    </w:p>
    <w:p w14:paraId="2EACAE2D" w14:textId="77777777" w:rsidR="00C00DD3" w:rsidRPr="002D1448" w:rsidRDefault="00C00DD3" w:rsidP="00C00DD3">
      <w:pPr>
        <w:jc w:val="both"/>
        <w:rPr>
          <w:rFonts w:ascii="Arial" w:hAnsi="Arial" w:cs="Arial"/>
        </w:rPr>
      </w:pPr>
    </w:p>
    <w:p w14:paraId="2854DE2C" w14:textId="77777777" w:rsidR="00C00DD3" w:rsidRPr="002D1448" w:rsidRDefault="00C00DD3" w:rsidP="00C00DD3">
      <w:pPr>
        <w:pStyle w:val="Heading2"/>
        <w:rPr>
          <w:rFonts w:ascii="Arial" w:hAnsi="Arial" w:cs="Arial"/>
        </w:rPr>
      </w:pPr>
      <w:bookmarkStart w:id="5" w:name="_Toc216048067"/>
      <w:r w:rsidRPr="002D1448">
        <w:rPr>
          <w:rFonts w:ascii="Arial" w:hAnsi="Arial" w:cs="Arial"/>
        </w:rPr>
        <w:t>Conclusion</w:t>
      </w:r>
      <w:bookmarkEnd w:id="5"/>
    </w:p>
    <w:p w14:paraId="1809F4D0" w14:textId="16A4E1D6" w:rsidR="00FC546B" w:rsidRPr="002D1448" w:rsidRDefault="00FC546B" w:rsidP="00FC546B">
      <w:pPr>
        <w:jc w:val="both"/>
        <w:rPr>
          <w:rFonts w:ascii="Arial" w:hAnsi="Arial" w:cs="Arial"/>
        </w:rPr>
      </w:pPr>
      <w:r w:rsidRPr="002D1448">
        <w:rPr>
          <w:rFonts w:ascii="Arial" w:hAnsi="Arial" w:cs="Arial"/>
        </w:rPr>
        <w:t>This study applied Decision Tree and Support Vector Machine classifiers to predict player engagement levels in online gaming and used k-means clustering to explore behavioural segmentation. The Decision Tree achieved an accuracy of 83.2 percent, with balanced precision and recall across engagement categories. The SVM achieved an accuracy of 82.1 percent, with particularly strong performance in identifying Low engagement players. Clustering produced weak results, with a silhouette score of 0.11 and high inertia, indicating poor separation between clusters.</w:t>
      </w:r>
    </w:p>
    <w:p w14:paraId="5101849C" w14:textId="77777777" w:rsidR="00FC546B" w:rsidRPr="002D1448" w:rsidRDefault="00FC546B" w:rsidP="00FC546B">
      <w:pPr>
        <w:jc w:val="both"/>
        <w:rPr>
          <w:rFonts w:ascii="Arial" w:hAnsi="Arial" w:cs="Arial"/>
        </w:rPr>
      </w:pPr>
      <w:r w:rsidRPr="002D1448">
        <w:rPr>
          <w:rFonts w:ascii="Arial" w:hAnsi="Arial" w:cs="Arial"/>
        </w:rPr>
        <w:t>Overall, supervised learning approaches proved effective for predicting engagement, while unsupervised clustering was less successful in uncovering distinct behavioural segments. The findings demonstrate the value of combining interpretable models such as Decision Trees with robust classifiers such as SVMs to support business decisions related to player engagement and retention.</w:t>
      </w:r>
    </w:p>
    <w:p w14:paraId="42494597" w14:textId="12E47CB2" w:rsidR="00FC546B" w:rsidRPr="002D1448" w:rsidRDefault="00FC546B" w:rsidP="00FC546B">
      <w:pPr>
        <w:jc w:val="both"/>
        <w:rPr>
          <w:rFonts w:ascii="Arial" w:hAnsi="Arial" w:cs="Arial"/>
        </w:rPr>
      </w:pPr>
      <w:r w:rsidRPr="002D1448">
        <w:rPr>
          <w:rFonts w:ascii="Arial" w:hAnsi="Arial" w:cs="Arial"/>
        </w:rPr>
        <w:t xml:space="preserve">The study also highlights the importance of data quality and feature engineering. Outliers and imbalances influenced model performance, and refining the engagement labels could improve both supervised and unsupervised </w:t>
      </w:r>
      <w:r w:rsidR="00DD2C07" w:rsidRPr="002D1448">
        <w:rPr>
          <w:rFonts w:ascii="Arial" w:hAnsi="Arial" w:cs="Arial"/>
        </w:rPr>
        <w:t>modelling</w:t>
      </w:r>
      <w:r w:rsidRPr="002D1448">
        <w:rPr>
          <w:rFonts w:ascii="Arial" w:hAnsi="Arial" w:cs="Arial"/>
        </w:rPr>
        <w:t>. Future work should explore alternative clustering methods and additional features to capture more granular aspects of player behaviour.</w:t>
      </w:r>
    </w:p>
    <w:p w14:paraId="0FFF816F" w14:textId="7A1B306B" w:rsidR="00FC546B" w:rsidRPr="002D1448" w:rsidRDefault="00FC546B" w:rsidP="00FC546B">
      <w:pPr>
        <w:jc w:val="both"/>
        <w:rPr>
          <w:rFonts w:ascii="Arial" w:hAnsi="Arial" w:cs="Arial"/>
        </w:rPr>
      </w:pPr>
      <w:r w:rsidRPr="002D1448">
        <w:rPr>
          <w:rFonts w:ascii="Arial" w:hAnsi="Arial" w:cs="Arial"/>
        </w:rPr>
        <w:t xml:space="preserve">In conclusion, the integration of supervised and unsupervised approaches provides a comprehensive framework for understanding player engagement. While supervised models offer reliable predictions, unsupervised methods can reveal latent dimensions </w:t>
      </w:r>
      <w:r w:rsidRPr="002D1448">
        <w:rPr>
          <w:rFonts w:ascii="Arial" w:hAnsi="Arial" w:cs="Arial"/>
        </w:rPr>
        <w:lastRenderedPageBreak/>
        <w:t>of behaviour that may inform new strategies. Together, these approaches support a data-driven understanding of player engagement that can enhance retention, monetization, and game design.</w:t>
      </w:r>
      <w:r w:rsidR="00DD2C07" w:rsidRPr="002D1448">
        <w:rPr>
          <w:rFonts w:ascii="Arial" w:hAnsi="Arial" w:cs="Arial"/>
        </w:rPr>
        <w:t xml:space="preserve"> In addition to this, although my understanding of the practices and theory of this topic are basic understanding, my lack of understanding python and its syntax has shown clearly within my last few clustering graphs because the output is not what I intended it to look like. In future, as my understanding and knowledge of python and Jupyter notebooks expand, I can revisit my implementation and expand upon it.</w:t>
      </w:r>
    </w:p>
    <w:p w14:paraId="5155C535" w14:textId="7B98CCFD" w:rsidR="00FC546B" w:rsidRPr="002D1448" w:rsidRDefault="00FC546B" w:rsidP="00FC546B">
      <w:pPr>
        <w:pStyle w:val="Heading2"/>
        <w:rPr>
          <w:rFonts w:ascii="Arial" w:hAnsi="Arial" w:cs="Arial"/>
        </w:rPr>
      </w:pPr>
      <w:bookmarkStart w:id="6" w:name="_Toc216048068"/>
      <w:r w:rsidRPr="002D1448">
        <w:rPr>
          <w:rFonts w:ascii="Arial" w:hAnsi="Arial" w:cs="Arial"/>
        </w:rPr>
        <w:t>Recommendations for the companies</w:t>
      </w:r>
      <w:bookmarkEnd w:id="6"/>
    </w:p>
    <w:p w14:paraId="627B63BC" w14:textId="77777777" w:rsidR="00FC546B" w:rsidRPr="002D1448" w:rsidRDefault="00FC546B" w:rsidP="00FC546B">
      <w:pPr>
        <w:jc w:val="both"/>
        <w:rPr>
          <w:rFonts w:ascii="Arial" w:hAnsi="Arial" w:cs="Arial"/>
        </w:rPr>
      </w:pPr>
      <w:r w:rsidRPr="002D1448">
        <w:rPr>
          <w:rFonts w:ascii="Arial" w:hAnsi="Arial" w:cs="Arial"/>
        </w:rPr>
        <w:t>Based on the results, several recommendations can be made. First, companies should use Decision Trees to identify the behavioural features most strongly associated with engagement, such as playtime and session frequency, and design interventions that encourage these behaviours. For example, increasing session frequency through daily challenges or rewards could enhance engagement.</w:t>
      </w:r>
    </w:p>
    <w:p w14:paraId="32AE0933" w14:textId="77777777" w:rsidR="00FC546B" w:rsidRPr="002D1448" w:rsidRDefault="00FC546B" w:rsidP="00FC546B">
      <w:pPr>
        <w:jc w:val="both"/>
        <w:rPr>
          <w:rFonts w:ascii="Arial" w:hAnsi="Arial" w:cs="Arial"/>
        </w:rPr>
      </w:pPr>
      <w:r w:rsidRPr="002D1448">
        <w:rPr>
          <w:rFonts w:ascii="Arial" w:hAnsi="Arial" w:cs="Arial"/>
        </w:rPr>
        <w:t>Second, SVMs should be employed to flag Low engagement players, enabling targeted retention campaigns such as personalized notifications or onboarding support. These campaigns should focus on reducing churn by addressing the specific behaviours associated with low engagement, such as infrequent play or short session durations.</w:t>
      </w:r>
    </w:p>
    <w:p w14:paraId="59A3C490" w14:textId="77777777" w:rsidR="00FC546B" w:rsidRPr="002D1448" w:rsidRDefault="00FC546B" w:rsidP="00FC546B">
      <w:pPr>
        <w:jc w:val="both"/>
        <w:rPr>
          <w:rFonts w:ascii="Arial" w:hAnsi="Arial" w:cs="Arial"/>
        </w:rPr>
      </w:pPr>
      <w:r w:rsidRPr="002D1448">
        <w:rPr>
          <w:rFonts w:ascii="Arial" w:hAnsi="Arial" w:cs="Arial"/>
        </w:rPr>
        <w:t>Third, clustering should be revisited with additional feature engineering or alternative algorithms, such as hierarchical clustering or DBSCAN, to improve segmentation quality. Feature engineering could create new variables that capture recency of play, variability in session length, or social interactions, which may provide additional dimensions for clustering.</w:t>
      </w:r>
    </w:p>
    <w:p w14:paraId="7AB8BCBF" w14:textId="0D4DEF48" w:rsidR="00FC546B" w:rsidRPr="002D1448" w:rsidRDefault="00FC546B" w:rsidP="00FC546B">
      <w:pPr>
        <w:jc w:val="both"/>
        <w:rPr>
          <w:rFonts w:ascii="Arial" w:hAnsi="Arial" w:cs="Arial"/>
        </w:rPr>
      </w:pPr>
      <w:r w:rsidRPr="002D1448">
        <w:rPr>
          <w:rFonts w:ascii="Arial" w:hAnsi="Arial" w:cs="Arial"/>
        </w:rPr>
        <w:t>Fourth, engagement labels should be refined to capture more granular aspects of player behaviour, such as recency, streaks, or social interactions. This would provide a more nuanced understanding of engagement and improve both supervised and unsupervised modelling.</w:t>
      </w:r>
    </w:p>
    <w:p w14:paraId="1C2DF5EF" w14:textId="77777777" w:rsidR="00FC546B" w:rsidRPr="002D1448" w:rsidRDefault="00FC546B" w:rsidP="00FC546B">
      <w:pPr>
        <w:jc w:val="both"/>
        <w:rPr>
          <w:rFonts w:ascii="Arial" w:hAnsi="Arial" w:cs="Arial"/>
        </w:rPr>
      </w:pPr>
      <w:r w:rsidRPr="002D1448">
        <w:rPr>
          <w:rFonts w:ascii="Arial" w:hAnsi="Arial" w:cs="Arial"/>
        </w:rPr>
        <w:t>Finally, models should be retrained quarterly to address drift and maintain performance. Player behaviour in online gaming is dynamic, and models must be updated regularly to remain accurate. Monitoring model performance and retraining as needed will ensure that predictions remain reliable and actionable.</w:t>
      </w:r>
    </w:p>
    <w:p w14:paraId="19871C53" w14:textId="77777777" w:rsidR="00FC546B" w:rsidRPr="002D1448" w:rsidRDefault="00FC546B" w:rsidP="00FC546B">
      <w:pPr>
        <w:jc w:val="both"/>
        <w:rPr>
          <w:rFonts w:ascii="Arial" w:hAnsi="Arial" w:cs="Arial"/>
        </w:rPr>
      </w:pPr>
    </w:p>
    <w:p w14:paraId="63778F43" w14:textId="77777777" w:rsidR="00FC546B" w:rsidRPr="002D1448" w:rsidRDefault="00FC546B" w:rsidP="00FC546B">
      <w:pPr>
        <w:pStyle w:val="Heading2"/>
        <w:rPr>
          <w:rFonts w:ascii="Arial" w:hAnsi="Arial" w:cs="Arial"/>
        </w:rPr>
      </w:pPr>
      <w:bookmarkStart w:id="7" w:name="_Toc216048069"/>
      <w:r w:rsidRPr="002D1448">
        <w:rPr>
          <w:rFonts w:ascii="Arial" w:hAnsi="Arial" w:cs="Arial"/>
        </w:rPr>
        <w:t>References</w:t>
      </w:r>
      <w:bookmarkEnd w:id="7"/>
    </w:p>
    <w:p w14:paraId="7CBFF7D8" w14:textId="77777777" w:rsidR="00FC546B" w:rsidRPr="002D1448" w:rsidRDefault="00FC546B" w:rsidP="00FC546B">
      <w:pPr>
        <w:jc w:val="both"/>
        <w:rPr>
          <w:rFonts w:ascii="Arial" w:hAnsi="Arial" w:cs="Arial"/>
        </w:rPr>
      </w:pPr>
      <w:r w:rsidRPr="002D1448">
        <w:rPr>
          <w:rFonts w:ascii="Arial" w:hAnsi="Arial" w:cs="Arial"/>
        </w:rPr>
        <w:t xml:space="preserve">[1] Kaggle, “Predict Online Gaming </w:t>
      </w:r>
      <w:proofErr w:type="spellStart"/>
      <w:r w:rsidRPr="002D1448">
        <w:rPr>
          <w:rFonts w:ascii="Arial" w:hAnsi="Arial" w:cs="Arial"/>
        </w:rPr>
        <w:t>Behavior</w:t>
      </w:r>
      <w:proofErr w:type="spellEnd"/>
      <w:r w:rsidRPr="002D1448">
        <w:rPr>
          <w:rFonts w:ascii="Arial" w:hAnsi="Arial" w:cs="Arial"/>
        </w:rPr>
        <w:t xml:space="preserve"> Dataset,” 2025. [Online]. Available: https://www.kaggle.com</w:t>
      </w:r>
      <w:proofErr w:type="gramStart"/>
      <w:r w:rsidRPr="002D1448">
        <w:rPr>
          <w:rFonts w:ascii="Arial" w:hAnsi="Arial" w:cs="Arial"/>
        </w:rPr>
        <w:t>. .</w:t>
      </w:r>
      <w:proofErr w:type="gramEnd"/>
      <w:r w:rsidRPr="002D1448">
        <w:rPr>
          <w:rFonts w:ascii="Arial" w:hAnsi="Arial" w:cs="Arial"/>
        </w:rPr>
        <w:t xml:space="preserve"> [Accessed: Dec. 6, 2025].</w:t>
      </w:r>
    </w:p>
    <w:p w14:paraId="6B9418FF" w14:textId="77777777" w:rsidR="00FC546B" w:rsidRPr="002D1448" w:rsidRDefault="00FC546B" w:rsidP="00FC546B">
      <w:pPr>
        <w:jc w:val="both"/>
        <w:rPr>
          <w:rFonts w:ascii="Arial" w:hAnsi="Arial" w:cs="Arial"/>
        </w:rPr>
      </w:pPr>
      <w:r w:rsidRPr="002D1448">
        <w:rPr>
          <w:rFonts w:ascii="Arial" w:hAnsi="Arial" w:cs="Arial"/>
        </w:rPr>
        <w:t xml:space="preserve">[2] L. Breiman, J. Friedman, R. </w:t>
      </w:r>
      <w:proofErr w:type="spellStart"/>
      <w:r w:rsidRPr="002D1448">
        <w:rPr>
          <w:rFonts w:ascii="Arial" w:hAnsi="Arial" w:cs="Arial"/>
        </w:rPr>
        <w:t>Olshen</w:t>
      </w:r>
      <w:proofErr w:type="spellEnd"/>
      <w:r w:rsidRPr="002D1448">
        <w:rPr>
          <w:rFonts w:ascii="Arial" w:hAnsi="Arial" w:cs="Arial"/>
        </w:rPr>
        <w:t xml:space="preserve">, and C. Stone, </w:t>
      </w:r>
      <w:r w:rsidRPr="002D1448">
        <w:rPr>
          <w:rFonts w:ascii="Arial" w:hAnsi="Arial" w:cs="Arial"/>
          <w:i/>
          <w:iCs/>
        </w:rPr>
        <w:t>Classification and Regression Trees</w:t>
      </w:r>
      <w:r w:rsidRPr="002D1448">
        <w:rPr>
          <w:rFonts w:ascii="Arial" w:hAnsi="Arial" w:cs="Arial"/>
        </w:rPr>
        <w:t>. Belmont, CA: Wadsworth, 1984.</w:t>
      </w:r>
    </w:p>
    <w:p w14:paraId="2B8FCE79" w14:textId="77777777" w:rsidR="00FC546B" w:rsidRPr="002D1448" w:rsidRDefault="00FC546B" w:rsidP="00FC546B">
      <w:pPr>
        <w:jc w:val="both"/>
        <w:rPr>
          <w:rFonts w:ascii="Arial" w:hAnsi="Arial" w:cs="Arial"/>
        </w:rPr>
      </w:pPr>
      <w:r w:rsidRPr="002D1448">
        <w:rPr>
          <w:rFonts w:ascii="Arial" w:hAnsi="Arial" w:cs="Arial"/>
        </w:rPr>
        <w:lastRenderedPageBreak/>
        <w:t xml:space="preserve">[3] C. Cortes and V. Vapnik, “Support-vector networks,” </w:t>
      </w:r>
      <w:r w:rsidRPr="002D1448">
        <w:rPr>
          <w:rFonts w:ascii="Arial" w:hAnsi="Arial" w:cs="Arial"/>
          <w:i/>
          <w:iCs/>
        </w:rPr>
        <w:t>Machine Learning</w:t>
      </w:r>
      <w:r w:rsidRPr="002D1448">
        <w:rPr>
          <w:rFonts w:ascii="Arial" w:hAnsi="Arial" w:cs="Arial"/>
        </w:rPr>
        <w:t>, vol. 20, no. 3, pp. 273–297, 1995.</w:t>
      </w:r>
    </w:p>
    <w:p w14:paraId="46F0B7B9" w14:textId="77777777" w:rsidR="00FC546B" w:rsidRPr="002D1448" w:rsidRDefault="00FC546B" w:rsidP="00FC546B">
      <w:pPr>
        <w:jc w:val="both"/>
        <w:rPr>
          <w:rFonts w:ascii="Arial" w:hAnsi="Arial" w:cs="Arial"/>
        </w:rPr>
      </w:pPr>
      <w:r w:rsidRPr="002D1448">
        <w:rPr>
          <w:rFonts w:ascii="Arial" w:hAnsi="Arial" w:cs="Arial"/>
        </w:rPr>
        <w:t xml:space="preserve">[4] T. Fawcett, “An introduction to ROC analysis,” </w:t>
      </w:r>
      <w:r w:rsidRPr="002D1448">
        <w:rPr>
          <w:rFonts w:ascii="Arial" w:hAnsi="Arial" w:cs="Arial"/>
          <w:i/>
          <w:iCs/>
        </w:rPr>
        <w:t>Pattern Recognition Letters</w:t>
      </w:r>
      <w:r w:rsidRPr="002D1448">
        <w:rPr>
          <w:rFonts w:ascii="Arial" w:hAnsi="Arial" w:cs="Arial"/>
        </w:rPr>
        <w:t>, vol. 27, no. 8, pp. 861–874, 2006.</w:t>
      </w:r>
    </w:p>
    <w:p w14:paraId="1BC4FDCA" w14:textId="77777777" w:rsidR="00FC546B" w:rsidRPr="002D1448" w:rsidRDefault="00FC546B" w:rsidP="00FC546B">
      <w:pPr>
        <w:jc w:val="both"/>
        <w:rPr>
          <w:rFonts w:ascii="Arial" w:hAnsi="Arial" w:cs="Arial"/>
        </w:rPr>
      </w:pPr>
      <w:r w:rsidRPr="002D1448">
        <w:rPr>
          <w:rFonts w:ascii="Arial" w:hAnsi="Arial" w:cs="Arial"/>
        </w:rPr>
        <w:t xml:space="preserve">[5] J. Han, M. Kamber, and J. Pei, </w:t>
      </w:r>
      <w:r w:rsidRPr="002D1448">
        <w:rPr>
          <w:rFonts w:ascii="Arial" w:hAnsi="Arial" w:cs="Arial"/>
          <w:i/>
          <w:iCs/>
        </w:rPr>
        <w:t>Data Mining: Concepts and Techniques</w:t>
      </w:r>
      <w:r w:rsidRPr="002D1448">
        <w:rPr>
          <w:rFonts w:ascii="Arial" w:hAnsi="Arial" w:cs="Arial"/>
        </w:rPr>
        <w:t>, 3rd ed. Burlington, MA: Morgan Kaufmann, 2011.</w:t>
      </w:r>
    </w:p>
    <w:p w14:paraId="6F48F018" w14:textId="77777777" w:rsidR="00FC546B" w:rsidRPr="002D1448" w:rsidRDefault="00FC546B" w:rsidP="00FC546B">
      <w:pPr>
        <w:jc w:val="both"/>
        <w:rPr>
          <w:rFonts w:ascii="Arial" w:hAnsi="Arial" w:cs="Arial"/>
        </w:rPr>
      </w:pPr>
      <w:r w:rsidRPr="002D1448">
        <w:rPr>
          <w:rFonts w:ascii="Arial" w:hAnsi="Arial" w:cs="Arial"/>
        </w:rPr>
        <w:t xml:space="preserve">[6] F. Pedregosa et al., “Scikit-learn: Machine Learning in Python,” </w:t>
      </w:r>
      <w:r w:rsidRPr="002D1448">
        <w:rPr>
          <w:rFonts w:ascii="Arial" w:hAnsi="Arial" w:cs="Arial"/>
          <w:i/>
          <w:iCs/>
        </w:rPr>
        <w:t>Journal of Machine Learning Research</w:t>
      </w:r>
      <w:r w:rsidRPr="002D1448">
        <w:rPr>
          <w:rFonts w:ascii="Arial" w:hAnsi="Arial" w:cs="Arial"/>
        </w:rPr>
        <w:t>, vol. 12, pp. 2825–2830, 2011.</w:t>
      </w:r>
    </w:p>
    <w:p w14:paraId="5C2FAE05" w14:textId="77777777" w:rsidR="00FC546B" w:rsidRPr="002D1448" w:rsidRDefault="00FC546B" w:rsidP="00FC546B">
      <w:pPr>
        <w:jc w:val="both"/>
        <w:rPr>
          <w:rFonts w:ascii="Arial" w:hAnsi="Arial" w:cs="Arial"/>
        </w:rPr>
      </w:pPr>
      <w:r w:rsidRPr="002D1448">
        <w:rPr>
          <w:rFonts w:ascii="Arial" w:hAnsi="Arial" w:cs="Arial"/>
        </w:rPr>
        <w:t xml:space="preserve">[7] A. Jain, M. Murty, and P. Flynn, “Data clustering: A review,” </w:t>
      </w:r>
      <w:r w:rsidRPr="002D1448">
        <w:rPr>
          <w:rFonts w:ascii="Arial" w:hAnsi="Arial" w:cs="Arial"/>
          <w:i/>
          <w:iCs/>
        </w:rPr>
        <w:t>ACM Computing Surveys</w:t>
      </w:r>
      <w:r w:rsidRPr="002D1448">
        <w:rPr>
          <w:rFonts w:ascii="Arial" w:hAnsi="Arial" w:cs="Arial"/>
        </w:rPr>
        <w:t>, vol. 31, no. 3, pp. 264–323, 1999.</w:t>
      </w:r>
    </w:p>
    <w:p w14:paraId="5CB84AFA" w14:textId="77777777" w:rsidR="00FC546B" w:rsidRPr="002D1448" w:rsidRDefault="00FC546B" w:rsidP="00FC546B">
      <w:pPr>
        <w:jc w:val="both"/>
        <w:rPr>
          <w:rFonts w:ascii="Arial" w:hAnsi="Arial" w:cs="Arial"/>
        </w:rPr>
      </w:pPr>
    </w:p>
    <w:p w14:paraId="05AAF551" w14:textId="77777777" w:rsidR="00C00DD3" w:rsidRPr="002D1448" w:rsidRDefault="00C00DD3" w:rsidP="00C00DD3">
      <w:pPr>
        <w:jc w:val="both"/>
        <w:rPr>
          <w:rFonts w:ascii="Arial" w:hAnsi="Arial" w:cs="Arial"/>
        </w:rPr>
      </w:pPr>
    </w:p>
    <w:p w14:paraId="4A12840C" w14:textId="06AFA982" w:rsidR="00C00DD3" w:rsidRPr="002D1448" w:rsidRDefault="002D1448" w:rsidP="002D1448">
      <w:pPr>
        <w:pStyle w:val="Heading2"/>
        <w:rPr>
          <w:rFonts w:ascii="Arial" w:hAnsi="Arial" w:cs="Arial"/>
        </w:rPr>
      </w:pPr>
      <w:bookmarkStart w:id="8" w:name="_Toc216048070"/>
      <w:r w:rsidRPr="002D1448">
        <w:rPr>
          <w:rFonts w:ascii="Arial" w:hAnsi="Arial" w:cs="Arial"/>
        </w:rPr>
        <w:t>Appendix</w:t>
      </w:r>
      <w:bookmarkEnd w:id="8"/>
    </w:p>
    <w:p w14:paraId="0ADD16B8" w14:textId="497D3224" w:rsidR="002D1448" w:rsidRPr="002D1448" w:rsidRDefault="002D1448" w:rsidP="002D1448">
      <w:pPr>
        <w:rPr>
          <w:rFonts w:ascii="Arial" w:hAnsi="Arial" w:cs="Arial"/>
        </w:rPr>
      </w:pPr>
      <w:r w:rsidRPr="002D1448">
        <w:rPr>
          <w:rFonts w:ascii="Arial" w:hAnsi="Arial" w:cs="Arial"/>
        </w:rPr>
        <w:t xml:space="preserve">Link to the video presentation: </w:t>
      </w:r>
      <w:hyperlink r:id="rId6" w:history="1">
        <w:r w:rsidRPr="002D1448">
          <w:rPr>
            <w:rStyle w:val="Hyperlink"/>
            <w:rFonts w:ascii="Arial" w:hAnsi="Arial" w:cs="Arial"/>
          </w:rPr>
          <w:t>https://youtu.be/a5wyqbSVF9A</w:t>
        </w:r>
      </w:hyperlink>
    </w:p>
    <w:p w14:paraId="19F67C8F" w14:textId="77777777" w:rsidR="002D1448" w:rsidRPr="002D1448" w:rsidRDefault="002D1448" w:rsidP="002D1448">
      <w:pPr>
        <w:rPr>
          <w:rFonts w:ascii="Arial" w:hAnsi="Arial" w:cs="Arial"/>
        </w:rPr>
      </w:pPr>
    </w:p>
    <w:p w14:paraId="493598D6" w14:textId="77777777" w:rsidR="00C00DD3" w:rsidRPr="002D1448" w:rsidRDefault="00C00DD3" w:rsidP="00C00DD3">
      <w:pPr>
        <w:rPr>
          <w:rFonts w:ascii="Arial" w:hAnsi="Arial" w:cs="Arial"/>
        </w:rPr>
      </w:pPr>
    </w:p>
    <w:p w14:paraId="3505D744" w14:textId="77777777" w:rsidR="00511EC0" w:rsidRPr="002D1448" w:rsidRDefault="00511EC0" w:rsidP="00511EC0">
      <w:pPr>
        <w:rPr>
          <w:rFonts w:ascii="Arial" w:hAnsi="Arial" w:cs="Arial"/>
        </w:rPr>
      </w:pPr>
    </w:p>
    <w:p w14:paraId="700F85BA" w14:textId="77777777" w:rsidR="00511EC0" w:rsidRPr="002D1448" w:rsidRDefault="00511EC0" w:rsidP="00511EC0">
      <w:pPr>
        <w:rPr>
          <w:rFonts w:ascii="Arial" w:hAnsi="Arial" w:cs="Arial"/>
        </w:rPr>
      </w:pPr>
    </w:p>
    <w:sectPr w:rsidR="00511EC0" w:rsidRPr="002D1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0601FF"/>
    <w:multiLevelType w:val="multilevel"/>
    <w:tmpl w:val="A5AE7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48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EC0"/>
    <w:rsid w:val="00286A0C"/>
    <w:rsid w:val="002D1448"/>
    <w:rsid w:val="00511EC0"/>
    <w:rsid w:val="0070023F"/>
    <w:rsid w:val="008D5FEA"/>
    <w:rsid w:val="00C00DD3"/>
    <w:rsid w:val="00DD2C07"/>
    <w:rsid w:val="00FC5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2AD57"/>
  <w15:chartTrackingRefBased/>
  <w15:docId w15:val="{17A055F5-8B74-42A6-B256-9BBCFC091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1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1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EC0"/>
    <w:rPr>
      <w:rFonts w:eastAsiaTheme="majorEastAsia" w:cstheme="majorBidi"/>
      <w:color w:val="272727" w:themeColor="text1" w:themeTint="D8"/>
    </w:rPr>
  </w:style>
  <w:style w:type="paragraph" w:styleId="Title">
    <w:name w:val="Title"/>
    <w:basedOn w:val="Normal"/>
    <w:next w:val="Normal"/>
    <w:link w:val="TitleChar"/>
    <w:uiPriority w:val="10"/>
    <w:qFormat/>
    <w:rsid w:val="00511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EC0"/>
    <w:pPr>
      <w:spacing w:before="160"/>
      <w:jc w:val="center"/>
    </w:pPr>
    <w:rPr>
      <w:i/>
      <w:iCs/>
      <w:color w:val="404040" w:themeColor="text1" w:themeTint="BF"/>
    </w:rPr>
  </w:style>
  <w:style w:type="character" w:customStyle="1" w:styleId="QuoteChar">
    <w:name w:val="Quote Char"/>
    <w:basedOn w:val="DefaultParagraphFont"/>
    <w:link w:val="Quote"/>
    <w:uiPriority w:val="29"/>
    <w:rsid w:val="00511EC0"/>
    <w:rPr>
      <w:i/>
      <w:iCs/>
      <w:color w:val="404040" w:themeColor="text1" w:themeTint="BF"/>
    </w:rPr>
  </w:style>
  <w:style w:type="paragraph" w:styleId="ListParagraph">
    <w:name w:val="List Paragraph"/>
    <w:basedOn w:val="Normal"/>
    <w:uiPriority w:val="34"/>
    <w:qFormat/>
    <w:rsid w:val="00511EC0"/>
    <w:pPr>
      <w:ind w:left="720"/>
      <w:contextualSpacing/>
    </w:pPr>
  </w:style>
  <w:style w:type="character" w:styleId="IntenseEmphasis">
    <w:name w:val="Intense Emphasis"/>
    <w:basedOn w:val="DefaultParagraphFont"/>
    <w:uiPriority w:val="21"/>
    <w:qFormat/>
    <w:rsid w:val="00511EC0"/>
    <w:rPr>
      <w:i/>
      <w:iCs/>
      <w:color w:val="0F4761" w:themeColor="accent1" w:themeShade="BF"/>
    </w:rPr>
  </w:style>
  <w:style w:type="paragraph" w:styleId="IntenseQuote">
    <w:name w:val="Intense Quote"/>
    <w:basedOn w:val="Normal"/>
    <w:next w:val="Normal"/>
    <w:link w:val="IntenseQuoteChar"/>
    <w:uiPriority w:val="30"/>
    <w:qFormat/>
    <w:rsid w:val="00511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EC0"/>
    <w:rPr>
      <w:i/>
      <w:iCs/>
      <w:color w:val="0F4761" w:themeColor="accent1" w:themeShade="BF"/>
    </w:rPr>
  </w:style>
  <w:style w:type="character" w:styleId="IntenseReference">
    <w:name w:val="Intense Reference"/>
    <w:basedOn w:val="DefaultParagraphFont"/>
    <w:uiPriority w:val="32"/>
    <w:qFormat/>
    <w:rsid w:val="00511EC0"/>
    <w:rPr>
      <w:b/>
      <w:bCs/>
      <w:smallCaps/>
      <w:color w:val="0F4761" w:themeColor="accent1" w:themeShade="BF"/>
      <w:spacing w:val="5"/>
    </w:rPr>
  </w:style>
  <w:style w:type="character" w:styleId="Hyperlink">
    <w:name w:val="Hyperlink"/>
    <w:basedOn w:val="DefaultParagraphFont"/>
    <w:uiPriority w:val="99"/>
    <w:unhideWhenUsed/>
    <w:rsid w:val="002D1448"/>
    <w:rPr>
      <w:color w:val="467886" w:themeColor="hyperlink"/>
      <w:u w:val="single"/>
    </w:rPr>
  </w:style>
  <w:style w:type="character" w:styleId="UnresolvedMention">
    <w:name w:val="Unresolved Mention"/>
    <w:basedOn w:val="DefaultParagraphFont"/>
    <w:uiPriority w:val="99"/>
    <w:semiHidden/>
    <w:unhideWhenUsed/>
    <w:rsid w:val="002D1448"/>
    <w:rPr>
      <w:color w:val="605E5C"/>
      <w:shd w:val="clear" w:color="auto" w:fill="E1DFDD"/>
    </w:rPr>
  </w:style>
  <w:style w:type="paragraph" w:styleId="TOCHeading">
    <w:name w:val="TOC Heading"/>
    <w:basedOn w:val="Heading1"/>
    <w:next w:val="Normal"/>
    <w:uiPriority w:val="39"/>
    <w:unhideWhenUsed/>
    <w:qFormat/>
    <w:rsid w:val="002D144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D144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a5wyqbSVF9A"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C6264-498C-4789-8EA4-D97CA7578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8</Pages>
  <Words>2805</Words>
  <Characters>15993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Kallem Thomas (2304300)</dc:creator>
  <cp:keywords/>
  <dc:description/>
  <cp:lastModifiedBy>Kallem Thomas (2304300)</cp:lastModifiedBy>
  <cp:revision>3</cp:revision>
  <dcterms:created xsi:type="dcterms:W3CDTF">2025-12-06T08:43:00Z</dcterms:created>
  <dcterms:modified xsi:type="dcterms:W3CDTF">2025-12-08T01:00:00Z</dcterms:modified>
</cp:coreProperties>
</file>