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DC5A7" w14:textId="77777777" w:rsidR="00B87594" w:rsidRPr="00B87594" w:rsidRDefault="00B87594" w:rsidP="00B87594">
      <w:pPr>
        <w:spacing w:before="120" w:after="120"/>
        <w:rPr>
          <w:rFonts w:ascii="Arial" w:hAnsi="Arial" w:cs="Arial"/>
          <w:b/>
          <w:sz w:val="40"/>
          <w:szCs w:val="40"/>
          <w:u w:val="single"/>
        </w:rPr>
      </w:pPr>
      <w:bookmarkStart w:id="0" w:name="_Toc120013396"/>
      <w:r w:rsidRPr="00B87594">
        <w:rPr>
          <w:rFonts w:ascii="Arial" w:hAnsi="Arial" w:cs="Arial"/>
          <w:b/>
          <w:sz w:val="40"/>
          <w:szCs w:val="40"/>
          <w:u w:val="single"/>
        </w:rPr>
        <w:t>Learning in the Digital Era</w:t>
      </w:r>
    </w:p>
    <w:p w14:paraId="09DEF0FB" w14:textId="0FCC26E4" w:rsidR="00B87594" w:rsidRDefault="00B87594"/>
    <w:p w14:paraId="149652A6" w14:textId="77777777" w:rsidR="00B87594" w:rsidRDefault="00B87594" w:rsidP="00B87594">
      <w:pPr>
        <w:rPr>
          <w:rFonts w:ascii="Arial" w:eastAsia="Times New Roman" w:hAnsi="Arial" w:cs="Arial"/>
          <w:b/>
          <w:lang w:eastAsia="en-GB"/>
        </w:rPr>
      </w:pPr>
    </w:p>
    <w:p w14:paraId="65ED5DB4" w14:textId="77777777" w:rsidR="00B87594" w:rsidRPr="00B87594" w:rsidRDefault="00B87594" w:rsidP="00B87594">
      <w:pPr>
        <w:rPr>
          <w:rFonts w:ascii="Arial" w:eastAsia="Times New Roman" w:hAnsi="Arial" w:cs="Arial"/>
          <w:b/>
          <w:sz w:val="40"/>
          <w:szCs w:val="40"/>
          <w:u w:val="single"/>
          <w:lang w:eastAsia="en-GB"/>
        </w:rPr>
      </w:pPr>
      <w:r w:rsidRPr="00B87594">
        <w:rPr>
          <w:rFonts w:ascii="Arial" w:eastAsia="Times New Roman" w:hAnsi="Arial" w:cs="Arial"/>
          <w:b/>
          <w:sz w:val="40"/>
          <w:szCs w:val="40"/>
          <w:u w:val="single"/>
          <w:lang w:eastAsia="en-GB"/>
        </w:rPr>
        <w:t>Student id: 2132430</w:t>
      </w:r>
    </w:p>
    <w:p w14:paraId="5E30B375" w14:textId="77777777" w:rsidR="00B87594" w:rsidRPr="00B87594" w:rsidRDefault="00B87594" w:rsidP="00B87594">
      <w:pPr>
        <w:rPr>
          <w:rFonts w:ascii="Times New Roman" w:hAnsi="Times New Roman" w:cs="Times New Roman"/>
          <w:sz w:val="40"/>
          <w:szCs w:val="40"/>
          <w:u w:val="single"/>
        </w:rPr>
      </w:pPr>
      <w:r w:rsidRPr="00B87594">
        <w:rPr>
          <w:rFonts w:ascii="Arial" w:eastAsia="Times New Roman" w:hAnsi="Arial" w:cs="Arial"/>
          <w:b/>
          <w:sz w:val="40"/>
          <w:szCs w:val="40"/>
          <w:u w:val="single"/>
          <w:lang w:eastAsia="en-GB"/>
        </w:rPr>
        <w:t xml:space="preserve">Name : </w:t>
      </w:r>
      <w:proofErr w:type="spellStart"/>
      <w:r w:rsidRPr="00B87594">
        <w:rPr>
          <w:rFonts w:ascii="Arial" w:eastAsia="Times New Roman" w:hAnsi="Arial" w:cs="Arial"/>
          <w:b/>
          <w:sz w:val="40"/>
          <w:szCs w:val="40"/>
          <w:u w:val="single"/>
          <w:lang w:eastAsia="en-GB"/>
        </w:rPr>
        <w:t>Nela</w:t>
      </w:r>
      <w:proofErr w:type="spellEnd"/>
      <w:r w:rsidRPr="00B87594">
        <w:rPr>
          <w:rFonts w:ascii="Arial" w:eastAsia="Times New Roman" w:hAnsi="Arial" w:cs="Arial"/>
          <w:b/>
          <w:sz w:val="40"/>
          <w:szCs w:val="40"/>
          <w:u w:val="single"/>
          <w:lang w:eastAsia="en-GB"/>
        </w:rPr>
        <w:t xml:space="preserve"> </w:t>
      </w:r>
      <w:proofErr w:type="spellStart"/>
      <w:r w:rsidRPr="00B87594">
        <w:rPr>
          <w:rFonts w:ascii="Arial" w:eastAsia="Times New Roman" w:hAnsi="Arial" w:cs="Arial"/>
          <w:b/>
          <w:sz w:val="40"/>
          <w:szCs w:val="40"/>
          <w:u w:val="single"/>
          <w:lang w:eastAsia="en-GB"/>
        </w:rPr>
        <w:t>Erosova</w:t>
      </w:r>
      <w:proofErr w:type="spellEnd"/>
    </w:p>
    <w:p w14:paraId="03AE47D6" w14:textId="054B9F31" w:rsidR="00B87594" w:rsidRDefault="00B87594" w:rsidP="00B87594"/>
    <w:p w14:paraId="4126C596" w14:textId="0776DA78" w:rsidR="00B87594" w:rsidRDefault="00B87594" w:rsidP="00B87594"/>
    <w:p w14:paraId="75A7F24D" w14:textId="47076377" w:rsidR="00B87594" w:rsidRDefault="00B87594" w:rsidP="00B87594"/>
    <w:p w14:paraId="017FB0DD" w14:textId="1AB0BF97" w:rsidR="00B87594" w:rsidRDefault="00B87594" w:rsidP="00B87594"/>
    <w:p w14:paraId="09B2CB44" w14:textId="2B2CB2A7" w:rsidR="00B87594" w:rsidRDefault="00B87594" w:rsidP="00B87594"/>
    <w:p w14:paraId="6CCE82AD" w14:textId="49780C6A" w:rsidR="00B87594" w:rsidRDefault="00B87594" w:rsidP="00B87594"/>
    <w:p w14:paraId="1D810D69" w14:textId="7AEC32E2" w:rsidR="00B87594" w:rsidRDefault="00B87594" w:rsidP="00B87594"/>
    <w:p w14:paraId="5268FBB7" w14:textId="208D7FD0" w:rsidR="00B87594" w:rsidRDefault="00B87594" w:rsidP="00B87594"/>
    <w:p w14:paraId="6F6D0A5A" w14:textId="45331CF3" w:rsidR="00B87594" w:rsidRDefault="00B87594" w:rsidP="00B87594"/>
    <w:p w14:paraId="54EA72AA" w14:textId="413DBC2C" w:rsidR="00B87594" w:rsidRDefault="00B87594" w:rsidP="00B87594"/>
    <w:p w14:paraId="7868CAB5" w14:textId="67358314" w:rsidR="00B87594" w:rsidRDefault="00B87594" w:rsidP="00B87594"/>
    <w:p w14:paraId="0AF283E4" w14:textId="14BA6B57" w:rsidR="00B87594" w:rsidRDefault="00B87594" w:rsidP="00B87594"/>
    <w:p w14:paraId="4EB4B435" w14:textId="057239A9" w:rsidR="00B87594" w:rsidRDefault="00B87594" w:rsidP="00B87594"/>
    <w:p w14:paraId="0A1ACB29" w14:textId="40F0914D" w:rsidR="00B87594" w:rsidRDefault="00B87594" w:rsidP="00B87594"/>
    <w:p w14:paraId="680313A8" w14:textId="59160852" w:rsidR="00B87594" w:rsidRDefault="00B87594" w:rsidP="00B87594"/>
    <w:p w14:paraId="3D4A0808" w14:textId="5C22F75E" w:rsidR="00B87594" w:rsidRDefault="00B87594" w:rsidP="00B87594"/>
    <w:p w14:paraId="4478B088" w14:textId="65193403" w:rsidR="00B87594" w:rsidRDefault="00B87594" w:rsidP="00B87594"/>
    <w:p w14:paraId="12ED326E" w14:textId="30B4698C" w:rsidR="00B87594" w:rsidRDefault="00B87594" w:rsidP="00B87594"/>
    <w:p w14:paraId="1441F38F" w14:textId="4129644E" w:rsidR="00B87594" w:rsidRDefault="00B87594" w:rsidP="00B87594"/>
    <w:p w14:paraId="6BF9D661" w14:textId="6AA24378" w:rsidR="00B87594" w:rsidRDefault="00B87594" w:rsidP="00B87594"/>
    <w:p w14:paraId="6E0332B9" w14:textId="0BBDE523" w:rsidR="00B87594" w:rsidRDefault="00B87594" w:rsidP="00B87594"/>
    <w:p w14:paraId="0F0C21FF" w14:textId="5F80E28A" w:rsidR="00B87594" w:rsidRDefault="00B87594" w:rsidP="00B87594"/>
    <w:p w14:paraId="6E7FBD18" w14:textId="35863050" w:rsidR="00B87594" w:rsidRDefault="00B87594" w:rsidP="00B87594"/>
    <w:p w14:paraId="77F84ACB" w14:textId="77777777" w:rsidR="00B87594" w:rsidRDefault="00B87594" w:rsidP="00B87594"/>
    <w:p w14:paraId="33B0A150" w14:textId="77777777" w:rsidR="00B87594" w:rsidRDefault="00B87594" w:rsidP="00B87594">
      <w:pPr>
        <w:pStyle w:val="Citatintens"/>
        <w:rPr>
          <w:sz w:val="32"/>
          <w:szCs w:val="32"/>
        </w:rPr>
      </w:pPr>
      <w:r w:rsidRPr="00B87594">
        <w:rPr>
          <w:sz w:val="32"/>
          <w:szCs w:val="32"/>
        </w:rPr>
        <w:t>Table Of Contents</w:t>
      </w:r>
    </w:p>
    <w:p w14:paraId="7F6515B9" w14:textId="307B12CE" w:rsidR="00B87594" w:rsidRPr="00B87594" w:rsidRDefault="00B87594" w:rsidP="00B87594">
      <w:pPr>
        <w:rPr>
          <w:i/>
          <w:iCs/>
          <w:color w:val="4472C4" w:themeColor="accent1"/>
          <w:sz w:val="32"/>
          <w:szCs w:val="32"/>
        </w:rPr>
      </w:pPr>
    </w:p>
    <w:sdt>
      <w:sdtPr>
        <w:rPr>
          <w:lang w:val="ro-RO"/>
        </w:rPr>
        <w:id w:val="-375937718"/>
        <w:docPartObj>
          <w:docPartGallery w:val="Table of Contents"/>
          <w:docPartUnique/>
        </w:docPartObj>
      </w:sdtPr>
      <w:sdtEndPr>
        <w:rPr>
          <w:rFonts w:asciiTheme="minorHAnsi" w:eastAsiaTheme="minorHAnsi" w:hAnsiTheme="minorHAnsi" w:cstheme="minorBidi"/>
          <w:b/>
          <w:bCs/>
          <w:color w:val="auto"/>
          <w:sz w:val="22"/>
          <w:szCs w:val="22"/>
        </w:rPr>
      </w:sdtEndPr>
      <w:sdtContent>
        <w:p w14:paraId="63FF6306" w14:textId="46ACD9E7" w:rsidR="00B87594" w:rsidRDefault="00B87594">
          <w:pPr>
            <w:pStyle w:val="Titlucuprins"/>
          </w:pPr>
        </w:p>
        <w:p w14:paraId="0F365157" w14:textId="3D0008E6" w:rsidR="00B87594" w:rsidRDefault="00B87594">
          <w:pPr>
            <w:pStyle w:val="Cuprins1"/>
            <w:tabs>
              <w:tab w:val="right" w:leader="dot" w:pos="9350"/>
            </w:tabs>
            <w:rPr>
              <w:rFonts w:eastAsiaTheme="minorEastAsia"/>
              <w:noProof/>
            </w:rPr>
          </w:pPr>
          <w:r>
            <w:fldChar w:fldCharType="begin"/>
          </w:r>
          <w:r>
            <w:instrText xml:space="preserve"> TOC \o "1-3" \h \z \u </w:instrText>
          </w:r>
          <w:r>
            <w:fldChar w:fldCharType="separate"/>
          </w:r>
          <w:hyperlink w:anchor="_Toc120013589" w:history="1">
            <w:r w:rsidRPr="00A626B7">
              <w:rPr>
                <w:rStyle w:val="Hyperlink"/>
                <w:noProof/>
              </w:rPr>
              <w:t>1.0 Academic writing</w:t>
            </w:r>
            <w:r>
              <w:rPr>
                <w:noProof/>
                <w:webHidden/>
              </w:rPr>
              <w:tab/>
            </w:r>
            <w:r>
              <w:rPr>
                <w:noProof/>
                <w:webHidden/>
              </w:rPr>
              <w:fldChar w:fldCharType="begin"/>
            </w:r>
            <w:r>
              <w:rPr>
                <w:noProof/>
                <w:webHidden/>
              </w:rPr>
              <w:instrText xml:space="preserve"> PAGEREF _Toc120013589 \h </w:instrText>
            </w:r>
            <w:r>
              <w:rPr>
                <w:noProof/>
                <w:webHidden/>
              </w:rPr>
            </w:r>
            <w:r>
              <w:rPr>
                <w:noProof/>
                <w:webHidden/>
              </w:rPr>
              <w:fldChar w:fldCharType="separate"/>
            </w:r>
            <w:r>
              <w:rPr>
                <w:noProof/>
                <w:webHidden/>
              </w:rPr>
              <w:t>3</w:t>
            </w:r>
            <w:r>
              <w:rPr>
                <w:noProof/>
                <w:webHidden/>
              </w:rPr>
              <w:fldChar w:fldCharType="end"/>
            </w:r>
          </w:hyperlink>
        </w:p>
        <w:p w14:paraId="31DB3133" w14:textId="31C51B9B" w:rsidR="00B87594" w:rsidRDefault="00B87594">
          <w:pPr>
            <w:pStyle w:val="Cuprins1"/>
            <w:tabs>
              <w:tab w:val="right" w:leader="dot" w:pos="9350"/>
            </w:tabs>
            <w:rPr>
              <w:rFonts w:eastAsiaTheme="minorEastAsia"/>
              <w:noProof/>
            </w:rPr>
          </w:pPr>
          <w:hyperlink w:anchor="_Toc120013590" w:history="1">
            <w:r w:rsidRPr="00A626B7">
              <w:rPr>
                <w:rStyle w:val="Hyperlink"/>
                <w:noProof/>
              </w:rPr>
              <w:t>2.0 The importance of Critical Analysis.</w:t>
            </w:r>
            <w:r>
              <w:rPr>
                <w:noProof/>
                <w:webHidden/>
              </w:rPr>
              <w:tab/>
            </w:r>
            <w:r>
              <w:rPr>
                <w:noProof/>
                <w:webHidden/>
              </w:rPr>
              <w:fldChar w:fldCharType="begin"/>
            </w:r>
            <w:r>
              <w:rPr>
                <w:noProof/>
                <w:webHidden/>
              </w:rPr>
              <w:instrText xml:space="preserve"> PAGEREF _Toc120013590 \h </w:instrText>
            </w:r>
            <w:r>
              <w:rPr>
                <w:noProof/>
                <w:webHidden/>
              </w:rPr>
            </w:r>
            <w:r>
              <w:rPr>
                <w:noProof/>
                <w:webHidden/>
              </w:rPr>
              <w:fldChar w:fldCharType="separate"/>
            </w:r>
            <w:r>
              <w:rPr>
                <w:noProof/>
                <w:webHidden/>
              </w:rPr>
              <w:t>4</w:t>
            </w:r>
            <w:r>
              <w:rPr>
                <w:noProof/>
                <w:webHidden/>
              </w:rPr>
              <w:fldChar w:fldCharType="end"/>
            </w:r>
          </w:hyperlink>
        </w:p>
        <w:p w14:paraId="270345CE" w14:textId="01137E03" w:rsidR="00B87594" w:rsidRPr="00B87594" w:rsidRDefault="00B87594" w:rsidP="00B87594">
          <w:r>
            <w:rPr>
              <w:b/>
              <w:bCs/>
              <w:lang w:val="ro-RO"/>
            </w:rPr>
            <w:fldChar w:fldCharType="end"/>
          </w:r>
        </w:p>
      </w:sdtContent>
    </w:sdt>
    <w:p w14:paraId="377CA60D" w14:textId="63D5E539" w:rsidR="00B87594" w:rsidRDefault="00B87594" w:rsidP="00B87594">
      <w:pPr>
        <w:rPr>
          <w:i/>
          <w:iCs/>
          <w:color w:val="4472C4" w:themeColor="accent1"/>
          <w:sz w:val="32"/>
          <w:szCs w:val="32"/>
        </w:rPr>
      </w:pPr>
    </w:p>
    <w:p w14:paraId="1FC79506" w14:textId="77777777" w:rsidR="00B87594" w:rsidRDefault="00B87594" w:rsidP="00B87594">
      <w:pPr>
        <w:rPr>
          <w:i/>
          <w:iCs/>
          <w:color w:val="4472C4" w:themeColor="accent1"/>
          <w:sz w:val="32"/>
          <w:szCs w:val="32"/>
        </w:rPr>
      </w:pPr>
    </w:p>
    <w:p w14:paraId="063F00DF" w14:textId="164D8979" w:rsidR="00B87594" w:rsidRDefault="00B87594" w:rsidP="00B87594">
      <w:pPr>
        <w:rPr>
          <w:i/>
          <w:iCs/>
          <w:color w:val="4472C4" w:themeColor="accent1"/>
          <w:sz w:val="32"/>
          <w:szCs w:val="32"/>
        </w:rPr>
      </w:pPr>
    </w:p>
    <w:p w14:paraId="379F9DF5" w14:textId="047D4654" w:rsidR="00B87594" w:rsidRDefault="00B87594" w:rsidP="00B87594">
      <w:pPr>
        <w:rPr>
          <w:i/>
          <w:iCs/>
          <w:color w:val="4472C4" w:themeColor="accent1"/>
          <w:sz w:val="32"/>
          <w:szCs w:val="32"/>
        </w:rPr>
      </w:pPr>
    </w:p>
    <w:p w14:paraId="54FFB166" w14:textId="70FB3D46" w:rsidR="00B87594" w:rsidRDefault="00B87594" w:rsidP="00B87594">
      <w:pPr>
        <w:rPr>
          <w:i/>
          <w:iCs/>
          <w:color w:val="4472C4" w:themeColor="accent1"/>
          <w:sz w:val="32"/>
          <w:szCs w:val="32"/>
        </w:rPr>
      </w:pPr>
    </w:p>
    <w:p w14:paraId="716AA2BC" w14:textId="68BAC16A" w:rsidR="00B87594" w:rsidRDefault="00B87594" w:rsidP="00B87594">
      <w:pPr>
        <w:rPr>
          <w:i/>
          <w:iCs/>
          <w:color w:val="4472C4" w:themeColor="accent1"/>
          <w:sz w:val="32"/>
          <w:szCs w:val="32"/>
        </w:rPr>
      </w:pPr>
    </w:p>
    <w:p w14:paraId="5F9B004F" w14:textId="7A8A6FBF" w:rsidR="00B87594" w:rsidRDefault="00B87594" w:rsidP="00B87594">
      <w:pPr>
        <w:rPr>
          <w:i/>
          <w:iCs/>
          <w:color w:val="4472C4" w:themeColor="accent1"/>
          <w:sz w:val="32"/>
          <w:szCs w:val="32"/>
        </w:rPr>
      </w:pPr>
    </w:p>
    <w:p w14:paraId="2BEDE242" w14:textId="5FFA4C90" w:rsidR="00B87594" w:rsidRDefault="00B87594" w:rsidP="00B87594">
      <w:pPr>
        <w:rPr>
          <w:i/>
          <w:iCs/>
          <w:color w:val="4472C4" w:themeColor="accent1"/>
          <w:sz w:val="32"/>
          <w:szCs w:val="32"/>
        </w:rPr>
      </w:pPr>
    </w:p>
    <w:p w14:paraId="20580A3B" w14:textId="68C9F5BE" w:rsidR="00B87594" w:rsidRDefault="00B87594" w:rsidP="00B87594">
      <w:pPr>
        <w:rPr>
          <w:i/>
          <w:iCs/>
          <w:color w:val="4472C4" w:themeColor="accent1"/>
          <w:sz w:val="32"/>
          <w:szCs w:val="32"/>
        </w:rPr>
      </w:pPr>
    </w:p>
    <w:p w14:paraId="26E56074" w14:textId="6992CCE2" w:rsidR="00B87594" w:rsidRDefault="00B87594" w:rsidP="00B87594">
      <w:pPr>
        <w:rPr>
          <w:i/>
          <w:iCs/>
          <w:color w:val="4472C4" w:themeColor="accent1"/>
          <w:sz w:val="32"/>
          <w:szCs w:val="32"/>
        </w:rPr>
      </w:pPr>
    </w:p>
    <w:p w14:paraId="3FCAE2C7" w14:textId="1DACE698" w:rsidR="00B87594" w:rsidRDefault="00B87594" w:rsidP="00B87594">
      <w:pPr>
        <w:rPr>
          <w:i/>
          <w:iCs/>
          <w:color w:val="4472C4" w:themeColor="accent1"/>
          <w:sz w:val="32"/>
          <w:szCs w:val="32"/>
        </w:rPr>
      </w:pPr>
    </w:p>
    <w:p w14:paraId="0D17295E" w14:textId="4F37AD00" w:rsidR="00B87594" w:rsidRDefault="00B87594" w:rsidP="00B87594">
      <w:pPr>
        <w:rPr>
          <w:i/>
          <w:iCs/>
          <w:color w:val="4472C4" w:themeColor="accent1"/>
          <w:sz w:val="32"/>
          <w:szCs w:val="32"/>
        </w:rPr>
      </w:pPr>
    </w:p>
    <w:p w14:paraId="25F4C520" w14:textId="5AD52F38" w:rsidR="00B87594" w:rsidRDefault="00B87594" w:rsidP="00B87594">
      <w:pPr>
        <w:rPr>
          <w:i/>
          <w:iCs/>
          <w:color w:val="4472C4" w:themeColor="accent1"/>
          <w:sz w:val="32"/>
          <w:szCs w:val="32"/>
        </w:rPr>
      </w:pPr>
    </w:p>
    <w:p w14:paraId="3F8154EE" w14:textId="609DB2D6" w:rsidR="00B87594" w:rsidRDefault="00B87594" w:rsidP="00B87594">
      <w:pPr>
        <w:rPr>
          <w:i/>
          <w:iCs/>
          <w:color w:val="4472C4" w:themeColor="accent1"/>
          <w:sz w:val="32"/>
          <w:szCs w:val="32"/>
        </w:rPr>
      </w:pPr>
    </w:p>
    <w:p w14:paraId="1CE2AD90" w14:textId="77777777" w:rsidR="00B87594" w:rsidRPr="00B87594" w:rsidRDefault="00B87594" w:rsidP="00B87594">
      <w:pPr>
        <w:rPr>
          <w:i/>
          <w:iCs/>
          <w:color w:val="4472C4" w:themeColor="accent1"/>
          <w:sz w:val="32"/>
          <w:szCs w:val="32"/>
        </w:rPr>
      </w:pPr>
    </w:p>
    <w:p w14:paraId="5FB24A7A" w14:textId="471AB5F8" w:rsidR="007D0437" w:rsidRPr="00B87594" w:rsidRDefault="00E84AC2" w:rsidP="00E84AC2">
      <w:pPr>
        <w:pStyle w:val="Titlu1"/>
      </w:pPr>
      <w:bookmarkStart w:id="1" w:name="_Toc120013556"/>
      <w:bookmarkStart w:id="2" w:name="_Toc120013589"/>
      <w:r w:rsidRPr="00B87594">
        <w:t>1.0 Academic writing</w:t>
      </w:r>
      <w:bookmarkEnd w:id="0"/>
      <w:bookmarkEnd w:id="1"/>
      <w:bookmarkEnd w:id="2"/>
    </w:p>
    <w:p w14:paraId="45EF5AEF" w14:textId="0A804CB5" w:rsidR="00E84AC2" w:rsidRPr="00B87594" w:rsidRDefault="00E84AC2" w:rsidP="00E84AC2"/>
    <w:p w14:paraId="770B72F9" w14:textId="1CE5B1A1" w:rsidR="00E84AC2" w:rsidRPr="00B87594" w:rsidRDefault="00A52859" w:rsidP="00E84AC2">
      <w:r w:rsidRPr="00B87594">
        <w:t>There are some persons for whom English is not their first language. The modern educational system makes extensive use of English as the primary medium of instruction. Even though some students struggle with the English language since it is not their first language, they are nonetheless expected to complete research-based homework in subjects like science. In this instance, having strong English skills is necessary for research. A student in this situation may get assistance with their studies from a qualified academic writer, and when they go on to read the final report that the writer has produced for them, they are able to gain knowledge from it and continue to advance in their academic abilities.</w:t>
      </w:r>
      <w:r w:rsidR="00B87594" w:rsidRPr="00B87594">
        <w:t xml:space="preserve">( </w:t>
      </w:r>
      <w:r w:rsidR="00B87594" w:rsidRPr="00B87594">
        <w:t>Rowman &amp; Littlefield Publishers (2014</w:t>
      </w:r>
      <w:r w:rsidR="00B87594" w:rsidRPr="00B87594">
        <w:t>)</w:t>
      </w:r>
    </w:p>
    <w:p w14:paraId="7E3A1C22" w14:textId="16565318" w:rsidR="00A52859" w:rsidRPr="00B87594" w:rsidRDefault="00A52859" w:rsidP="00E84AC2"/>
    <w:p w14:paraId="08BE743F" w14:textId="4295B2FC" w:rsidR="00A52859" w:rsidRPr="00B87594" w:rsidRDefault="00A52859" w:rsidP="00E84AC2">
      <w:r w:rsidRPr="00B87594">
        <w:t xml:space="preserve">Writing for academic purposes is defined by its clarity, concision, depth, organization, and evidence (Zemach &amp; </w:t>
      </w:r>
      <w:proofErr w:type="spellStart"/>
      <w:r w:rsidRPr="00B87594">
        <w:t>Rumisek</w:t>
      </w:r>
      <w:proofErr w:type="spellEnd"/>
      <w:r w:rsidRPr="00B87594">
        <w:t xml:space="preserve">, 2016). A better grasp of the subject at hand is its intended result. Common features include a formal tone and straightforward construction. Academic writing calls for concise, well-thought-out paragraphs that make use of everyday language and concepts. You may roughly divide academic writing into four categories. Writing skills such as criticism, persuasion, analysis, and description (Zemach&amp; </w:t>
      </w:r>
      <w:proofErr w:type="spellStart"/>
      <w:r w:rsidRPr="00B87594">
        <w:t>Rumisek</w:t>
      </w:r>
      <w:proofErr w:type="spellEnd"/>
      <w:r w:rsidRPr="00B87594">
        <w:t xml:space="preserve">, 2016). Book reports, essays, abstracts, scholarly journal articles, literature reviews, and annotated bibliographies are all examples of academic writings that fall under the four categories (Zemach &amp; </w:t>
      </w:r>
      <w:proofErr w:type="spellStart"/>
      <w:r w:rsidRPr="00B87594">
        <w:t>Rumisek</w:t>
      </w:r>
      <w:proofErr w:type="spellEnd"/>
      <w:r w:rsidRPr="00B87594">
        <w:t>, 2016). This classification system also aids students in avoiding plagiarism and author rights violations by limiting them to only quoting the relevant portions of other authors' works. Still, the academic writer's job isn't to do the research or the full project for the student either; rather, they should provide the student with enough guidance so that the student may complete the project on their own and learn how to do original research.</w:t>
      </w:r>
    </w:p>
    <w:p w14:paraId="04004897" w14:textId="19ED7092" w:rsidR="00A52859" w:rsidRPr="00B87594" w:rsidRDefault="00A52859" w:rsidP="00E84AC2"/>
    <w:p w14:paraId="128C1973" w14:textId="17FD79DA" w:rsidR="00B87594" w:rsidRDefault="00B87594" w:rsidP="00B87594">
      <w:proofErr w:type="gramStart"/>
      <w:r w:rsidRPr="00B87594">
        <w:t>First of all</w:t>
      </w:r>
      <w:proofErr w:type="gramEnd"/>
      <w:r w:rsidRPr="00B87594">
        <w:t xml:space="preserve">, if you write frequently, you will sharpen your grammatical skills. When compared to oral communication, writing necessitates an individual's command of general grammar, which includes such concepts as proper word order, prepositions, count and noncount nouns, articles, </w:t>
      </w:r>
      <w:proofErr w:type="spellStart"/>
      <w:r w:rsidRPr="00B87594">
        <w:t>etc</w:t>
      </w:r>
      <w:proofErr w:type="spellEnd"/>
      <w:r w:rsidRPr="00B87594">
        <w:t xml:space="preserve"> (Writing for success, 2011). If you want to perfect your craft or work professionally, you need to prevent making grammatical errors by examining and rechecking your work. After these errors are corrected, you will remember them for a very long time. Second, being able to express ourselves clearly in writing can help us become better readers. Since reading and writing are so intrinsically connected, this idea is consistently deployed in educational settings, where they serve as the primary means of acquiring both language and subject matter (William Grabe, July 2016). As a final benefit, frequent writing practice can aid in the development of both a wider and more precise vocabulary, and more precise spelling. To ensure that their readers understand them, writers must use only correctly spelled words. The writer's vocabulary and spelling will greatly benefit from this practice, which should be repeated frequently, if not daily.</w:t>
      </w:r>
      <w:bookmarkStart w:id="3" w:name="_Toc120013397"/>
      <w:bookmarkStart w:id="4" w:name="_Toc120013557"/>
      <w:bookmarkStart w:id="5" w:name="_Toc120013590"/>
    </w:p>
    <w:p w14:paraId="72384F19" w14:textId="753F670B" w:rsidR="00B87594" w:rsidRDefault="00B87594" w:rsidP="00B87594"/>
    <w:p w14:paraId="1C60FFAB" w14:textId="3510840A" w:rsidR="00B87594" w:rsidRDefault="00B87594" w:rsidP="00B87594"/>
    <w:p w14:paraId="55A65231" w14:textId="68AC047B" w:rsidR="00B87594" w:rsidRDefault="00B87594" w:rsidP="00B87594"/>
    <w:p w14:paraId="2A34C4FE" w14:textId="77777777" w:rsidR="00B87594" w:rsidRDefault="00B87594" w:rsidP="00B87594"/>
    <w:p w14:paraId="14A57F1C" w14:textId="2C0A08B9" w:rsidR="00B87594" w:rsidRPr="00B87594" w:rsidRDefault="00B87594" w:rsidP="00B87594">
      <w:pPr>
        <w:pStyle w:val="Titlu1"/>
      </w:pPr>
      <w:r w:rsidRPr="00B87594">
        <w:t>2.0 T</w:t>
      </w:r>
      <w:r w:rsidRPr="00B87594">
        <w:t>he importance of Critical Analysis.</w:t>
      </w:r>
      <w:bookmarkEnd w:id="3"/>
      <w:bookmarkEnd w:id="4"/>
      <w:bookmarkEnd w:id="5"/>
      <w:r w:rsidRPr="00B87594">
        <w:t xml:space="preserve"> </w:t>
      </w:r>
    </w:p>
    <w:p w14:paraId="70353FAE" w14:textId="45D8FAFC" w:rsidR="00A52859" w:rsidRDefault="00A52859" w:rsidP="00E84AC2"/>
    <w:p w14:paraId="30216A4B" w14:textId="0CF7836F" w:rsidR="00A52859" w:rsidRDefault="00A52859" w:rsidP="00E84AC2"/>
    <w:p w14:paraId="0E79F80B" w14:textId="782D72BE" w:rsidR="00A52859" w:rsidRDefault="00A52859" w:rsidP="00E84AC2"/>
    <w:p w14:paraId="0297DE6F" w14:textId="173D0219" w:rsidR="00A52859" w:rsidRDefault="00A52859" w:rsidP="00E84AC2"/>
    <w:p w14:paraId="1A862E49" w14:textId="28AA6FA7" w:rsidR="00A52859" w:rsidRDefault="00A52859" w:rsidP="00E84AC2"/>
    <w:p w14:paraId="54E18290" w14:textId="6A5ABDBB" w:rsidR="00A52859" w:rsidRDefault="00A52859" w:rsidP="00E84AC2"/>
    <w:p w14:paraId="362D8C98" w14:textId="1025D5C5" w:rsidR="00A52859" w:rsidRDefault="00A52859" w:rsidP="00E84AC2">
      <w:r>
        <w:t xml:space="preserve">References </w:t>
      </w:r>
    </w:p>
    <w:p w14:paraId="1686ADAD" w14:textId="47C187C9" w:rsidR="00A52859" w:rsidRDefault="00A52859" w:rsidP="00E84AC2"/>
    <w:p w14:paraId="6682FDDD" w14:textId="01786460" w:rsidR="00A52859" w:rsidRDefault="00A52859" w:rsidP="00E84AC2">
      <w:r w:rsidRPr="00A52859">
        <w:t xml:space="preserve">Zemach, D. E., &amp; </w:t>
      </w:r>
      <w:proofErr w:type="spellStart"/>
      <w:r w:rsidRPr="00A52859">
        <w:t>Rumisek</w:t>
      </w:r>
      <w:proofErr w:type="spellEnd"/>
      <w:r w:rsidRPr="00A52859">
        <w:t>, L. (2016).Academic writing. Macmillan.</w:t>
      </w:r>
    </w:p>
    <w:p w14:paraId="02AF6E67" w14:textId="4F47CC0F" w:rsidR="00B87594" w:rsidRDefault="00B87594" w:rsidP="00E84AC2">
      <w:r w:rsidRPr="00B87594">
        <w:t>William Grabe( May 31,2016). Reading- writing relationships in first and second language academic literacy development.</w:t>
      </w:r>
    </w:p>
    <w:p w14:paraId="106C29E8" w14:textId="5F0B73A8" w:rsidR="00B87594" w:rsidRPr="00E84AC2" w:rsidRDefault="00B87594" w:rsidP="00E84AC2">
      <w:r w:rsidRPr="00B87594">
        <w:t xml:space="preserve">Rowman &amp; Littlefield Publishers (2014). ProQuest </w:t>
      </w:r>
      <w:proofErr w:type="spellStart"/>
      <w:r w:rsidRPr="00B87594">
        <w:t>Ebook</w:t>
      </w:r>
      <w:proofErr w:type="spellEnd"/>
      <w:r w:rsidRPr="00B87594">
        <w:t xml:space="preserve"> </w:t>
      </w:r>
      <w:proofErr w:type="spellStart"/>
      <w:r w:rsidRPr="00B87594">
        <w:t>CentralTM</w:t>
      </w:r>
      <w:proofErr w:type="spellEnd"/>
      <w:r w:rsidRPr="00B87594">
        <w:t xml:space="preserve"> : Writing well in the 21st century (p2).</w:t>
      </w:r>
    </w:p>
    <w:sectPr w:rsidR="00B87594" w:rsidRPr="00E84AC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4BA971" w14:textId="77777777" w:rsidR="00D731EC" w:rsidRDefault="00D731EC" w:rsidP="00B87594">
      <w:pPr>
        <w:spacing w:after="0" w:line="240" w:lineRule="auto"/>
      </w:pPr>
      <w:r>
        <w:separator/>
      </w:r>
    </w:p>
  </w:endnote>
  <w:endnote w:type="continuationSeparator" w:id="0">
    <w:p w14:paraId="2A98AFA0" w14:textId="77777777" w:rsidR="00D731EC" w:rsidRDefault="00D731EC" w:rsidP="00B875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5C52B5" w14:textId="77777777" w:rsidR="00D731EC" w:rsidRDefault="00D731EC" w:rsidP="00B87594">
      <w:pPr>
        <w:spacing w:after="0" w:line="240" w:lineRule="auto"/>
      </w:pPr>
      <w:r>
        <w:separator/>
      </w:r>
    </w:p>
  </w:footnote>
  <w:footnote w:type="continuationSeparator" w:id="0">
    <w:p w14:paraId="421533D4" w14:textId="77777777" w:rsidR="00D731EC" w:rsidRDefault="00D731EC" w:rsidP="00B8759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ED8"/>
    <w:rsid w:val="007D0437"/>
    <w:rsid w:val="00A52859"/>
    <w:rsid w:val="00B87594"/>
    <w:rsid w:val="00D442B4"/>
    <w:rsid w:val="00D731EC"/>
    <w:rsid w:val="00DF0ED8"/>
    <w:rsid w:val="00E84A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52706"/>
  <w15:chartTrackingRefBased/>
  <w15:docId w15:val="{AF4746D5-2545-48BC-B57F-40BE03E19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E84AC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E84AC2"/>
    <w:rPr>
      <w:rFonts w:asciiTheme="majorHAnsi" w:eastAsiaTheme="majorEastAsia" w:hAnsiTheme="majorHAnsi" w:cstheme="majorBidi"/>
      <w:color w:val="2F5496" w:themeColor="accent1" w:themeShade="BF"/>
      <w:sz w:val="32"/>
      <w:szCs w:val="32"/>
    </w:rPr>
  </w:style>
  <w:style w:type="paragraph" w:styleId="Citatintens">
    <w:name w:val="Intense Quote"/>
    <w:basedOn w:val="Normal"/>
    <w:next w:val="Normal"/>
    <w:link w:val="CitatintensCaracter"/>
    <w:uiPriority w:val="30"/>
    <w:qFormat/>
    <w:rsid w:val="00B87594"/>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tintensCaracter">
    <w:name w:val="Citat intens Caracter"/>
    <w:basedOn w:val="Fontdeparagrafimplicit"/>
    <w:link w:val="Citatintens"/>
    <w:uiPriority w:val="30"/>
    <w:rsid w:val="00B87594"/>
    <w:rPr>
      <w:i/>
      <w:iCs/>
      <w:color w:val="4472C4" w:themeColor="accent1"/>
    </w:rPr>
  </w:style>
  <w:style w:type="paragraph" w:styleId="Titlucuprins">
    <w:name w:val="TOC Heading"/>
    <w:basedOn w:val="Titlu1"/>
    <w:next w:val="Normal"/>
    <w:uiPriority w:val="39"/>
    <w:unhideWhenUsed/>
    <w:qFormat/>
    <w:rsid w:val="00B87594"/>
    <w:pPr>
      <w:outlineLvl w:val="9"/>
    </w:pPr>
  </w:style>
  <w:style w:type="paragraph" w:styleId="Cuprins1">
    <w:name w:val="toc 1"/>
    <w:basedOn w:val="Normal"/>
    <w:next w:val="Normal"/>
    <w:autoRedefine/>
    <w:uiPriority w:val="39"/>
    <w:unhideWhenUsed/>
    <w:rsid w:val="00B87594"/>
    <w:pPr>
      <w:spacing w:after="100"/>
    </w:pPr>
  </w:style>
  <w:style w:type="character" w:styleId="Hyperlink">
    <w:name w:val="Hyperlink"/>
    <w:basedOn w:val="Fontdeparagrafimplicit"/>
    <w:uiPriority w:val="99"/>
    <w:unhideWhenUsed/>
    <w:rsid w:val="00B87594"/>
    <w:rPr>
      <w:color w:val="0563C1" w:themeColor="hyperlink"/>
      <w:u w:val="single"/>
    </w:rPr>
  </w:style>
  <w:style w:type="paragraph" w:styleId="Antet">
    <w:name w:val="header"/>
    <w:basedOn w:val="Normal"/>
    <w:link w:val="AntetCaracter"/>
    <w:uiPriority w:val="99"/>
    <w:unhideWhenUsed/>
    <w:rsid w:val="00B87594"/>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B87594"/>
  </w:style>
  <w:style w:type="paragraph" w:styleId="Subsol">
    <w:name w:val="footer"/>
    <w:basedOn w:val="Normal"/>
    <w:link w:val="SubsolCaracter"/>
    <w:uiPriority w:val="99"/>
    <w:unhideWhenUsed/>
    <w:rsid w:val="00B87594"/>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B875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482100">
      <w:bodyDiv w:val="1"/>
      <w:marLeft w:val="0"/>
      <w:marRight w:val="0"/>
      <w:marTop w:val="0"/>
      <w:marBottom w:val="0"/>
      <w:divBdr>
        <w:top w:val="none" w:sz="0" w:space="0" w:color="auto"/>
        <w:left w:val="none" w:sz="0" w:space="0" w:color="auto"/>
        <w:bottom w:val="none" w:sz="0" w:space="0" w:color="auto"/>
        <w:right w:val="none" w:sz="0" w:space="0" w:color="auto"/>
      </w:divBdr>
    </w:div>
    <w:div w:id="862133782">
      <w:bodyDiv w:val="1"/>
      <w:marLeft w:val="0"/>
      <w:marRight w:val="0"/>
      <w:marTop w:val="0"/>
      <w:marBottom w:val="0"/>
      <w:divBdr>
        <w:top w:val="none" w:sz="0" w:space="0" w:color="auto"/>
        <w:left w:val="none" w:sz="0" w:space="0" w:color="auto"/>
        <w:bottom w:val="none" w:sz="0" w:space="0" w:color="auto"/>
        <w:right w:val="none" w:sz="0" w:space="0" w:color="auto"/>
      </w:divBdr>
    </w:div>
    <w:div w:id="1758287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2B96AD-EBB8-47E7-9BA3-2C682BB0A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581</Words>
  <Characters>3313</Characters>
  <Application>Microsoft Office Word</Application>
  <DocSecurity>0</DocSecurity>
  <Lines>27</Lines>
  <Paragraphs>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Toader</dc:creator>
  <cp:keywords/>
  <dc:description/>
  <cp:lastModifiedBy>Robert Toader</cp:lastModifiedBy>
  <cp:revision>3</cp:revision>
  <dcterms:created xsi:type="dcterms:W3CDTF">2022-11-21T21:52:00Z</dcterms:created>
  <dcterms:modified xsi:type="dcterms:W3CDTF">2022-11-22T10:47:00Z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fddda6a7ea6aada723cb3f9af958855ba4b2acea1aae8c1908d04ca9e9f81a5e</vt:lpwstr>
  </property>
</Properties>
</file>