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51D7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1336FE51" w14:textId="0C78F57E" w:rsidR="008D7F47" w:rsidRDefault="00CD33A8" w:rsidP="00CD33A8">
      <w:pPr>
        <w:tabs>
          <w:tab w:val="left" w:pos="6540"/>
        </w:tabs>
        <w:spacing w:line="360" w:lineRule="auto"/>
        <w:rPr>
          <w:rFonts w:ascii="Arial" w:hAnsi="Arial" w:cs="Arial"/>
          <w:sz w:val="28"/>
          <w:szCs w:val="28"/>
        </w:rPr>
      </w:pPr>
      <w:r w:rsidRPr="00432778">
        <w:rPr>
          <w:rFonts w:ascii="Arial" w:hAnsi="Arial" w:cs="Arial"/>
          <w:b/>
          <w:bCs/>
          <w:sz w:val="28"/>
          <w:szCs w:val="28"/>
        </w:rPr>
        <w:t xml:space="preserve">Module </w:t>
      </w:r>
      <w:r w:rsidR="004917C0">
        <w:rPr>
          <w:rFonts w:ascii="Arial" w:hAnsi="Arial" w:cs="Arial"/>
          <w:b/>
          <w:bCs/>
          <w:sz w:val="28"/>
          <w:szCs w:val="28"/>
        </w:rPr>
        <w:t>N</w:t>
      </w:r>
      <w:r w:rsidRPr="00432778">
        <w:rPr>
          <w:rFonts w:ascii="Arial" w:hAnsi="Arial" w:cs="Arial"/>
          <w:b/>
          <w:bCs/>
          <w:sz w:val="28"/>
          <w:szCs w:val="28"/>
        </w:rPr>
        <w:t>ame</w:t>
      </w:r>
      <w:r w:rsidRPr="00432778">
        <w:rPr>
          <w:rFonts w:ascii="Arial" w:hAnsi="Arial" w:cs="Arial"/>
          <w:sz w:val="28"/>
          <w:szCs w:val="28"/>
        </w:rPr>
        <w:t>:</w:t>
      </w:r>
      <w:r w:rsidR="008D7F47">
        <w:rPr>
          <w:rFonts w:ascii="Arial" w:hAnsi="Arial" w:cs="Arial"/>
          <w:sz w:val="28"/>
          <w:szCs w:val="28"/>
        </w:rPr>
        <w:t xml:space="preserve"> </w:t>
      </w:r>
      <w:r w:rsidR="008A61BD">
        <w:rPr>
          <w:rFonts w:ascii="Arial" w:hAnsi="Arial" w:cs="Arial"/>
          <w:sz w:val="28"/>
          <w:szCs w:val="28"/>
        </w:rPr>
        <w:t>I</w:t>
      </w:r>
      <w:r w:rsidR="00F07499">
        <w:rPr>
          <w:rFonts w:ascii="Arial" w:hAnsi="Arial" w:cs="Arial"/>
          <w:sz w:val="28"/>
          <w:szCs w:val="28"/>
        </w:rPr>
        <w:t xml:space="preserve">ntroduction to Independent Research </w:t>
      </w:r>
      <w:r w:rsidR="00047F8F">
        <w:rPr>
          <w:rFonts w:ascii="Arial" w:hAnsi="Arial" w:cs="Arial"/>
          <w:sz w:val="28"/>
          <w:szCs w:val="28"/>
        </w:rPr>
        <w:t>Skills</w:t>
      </w:r>
    </w:p>
    <w:p w14:paraId="481DC9D0" w14:textId="2242847A" w:rsidR="008C4A8E"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r w:rsidR="004917C0">
        <w:rPr>
          <w:rFonts w:ascii="Arial" w:hAnsi="Arial" w:cs="Arial"/>
          <w:b/>
          <w:bCs/>
          <w:sz w:val="28"/>
          <w:szCs w:val="28"/>
        </w:rPr>
        <w:t>C</w:t>
      </w:r>
      <w:r w:rsidRPr="00CD33A8">
        <w:rPr>
          <w:rFonts w:ascii="Arial" w:hAnsi="Arial" w:cs="Arial"/>
          <w:b/>
          <w:bCs/>
          <w:sz w:val="28"/>
          <w:szCs w:val="28"/>
        </w:rPr>
        <w:t>ode</w:t>
      </w:r>
      <w:r w:rsidRPr="00CD33A8">
        <w:rPr>
          <w:rFonts w:ascii="Arial" w:hAnsi="Arial" w:cs="Arial"/>
          <w:sz w:val="28"/>
          <w:szCs w:val="28"/>
        </w:rPr>
        <w:t>:</w:t>
      </w:r>
      <w:r w:rsidR="00D162BF">
        <w:rPr>
          <w:rFonts w:ascii="Arial" w:hAnsi="Arial" w:cs="Arial"/>
          <w:sz w:val="28"/>
          <w:szCs w:val="28"/>
        </w:rPr>
        <w:t xml:space="preserve"> </w:t>
      </w:r>
      <w:r w:rsidR="00B81BC2">
        <w:rPr>
          <w:rFonts w:ascii="Arial" w:hAnsi="Arial" w:cs="Arial"/>
          <w:sz w:val="28"/>
          <w:szCs w:val="28"/>
        </w:rPr>
        <w:t>BM</w:t>
      </w:r>
      <w:r w:rsidR="00922A50">
        <w:rPr>
          <w:rFonts w:ascii="Arial" w:hAnsi="Arial" w:cs="Arial"/>
          <w:sz w:val="28"/>
          <w:szCs w:val="28"/>
        </w:rPr>
        <w:t>HP 5019</w:t>
      </w:r>
    </w:p>
    <w:p w14:paraId="0A48766D" w14:textId="4CEF4086" w:rsidR="00074402" w:rsidRPr="006E4381" w:rsidRDefault="00074402" w:rsidP="00CD33A8">
      <w:pPr>
        <w:tabs>
          <w:tab w:val="left" w:pos="6540"/>
        </w:tabs>
        <w:spacing w:line="360" w:lineRule="auto"/>
        <w:rPr>
          <w:rFonts w:ascii="Arial" w:hAnsi="Arial" w:cs="Arial"/>
          <w:b/>
          <w:bCs/>
          <w:sz w:val="28"/>
          <w:szCs w:val="28"/>
        </w:rPr>
      </w:pPr>
      <w:r w:rsidRPr="00432778">
        <w:rPr>
          <w:rFonts w:ascii="Arial" w:hAnsi="Arial" w:cs="Arial"/>
          <w:b/>
          <w:bCs/>
          <w:sz w:val="28"/>
          <w:szCs w:val="28"/>
        </w:rPr>
        <w:t xml:space="preserve">Student </w:t>
      </w:r>
      <w:r w:rsidR="004917C0">
        <w:rPr>
          <w:rFonts w:ascii="Arial" w:hAnsi="Arial" w:cs="Arial"/>
          <w:b/>
          <w:bCs/>
          <w:sz w:val="28"/>
          <w:szCs w:val="28"/>
        </w:rPr>
        <w:t>N</w:t>
      </w:r>
      <w:r w:rsidRPr="00432778">
        <w:rPr>
          <w:rFonts w:ascii="Arial" w:hAnsi="Arial" w:cs="Arial"/>
          <w:b/>
          <w:bCs/>
          <w:sz w:val="28"/>
          <w:szCs w:val="28"/>
        </w:rPr>
        <w:t>ame</w:t>
      </w:r>
      <w:r w:rsidRPr="00432778">
        <w:rPr>
          <w:rFonts w:ascii="Arial" w:hAnsi="Arial" w:cs="Arial"/>
          <w:sz w:val="28"/>
          <w:szCs w:val="28"/>
        </w:rPr>
        <w:t>:</w:t>
      </w:r>
      <w:r w:rsidR="006E4381">
        <w:rPr>
          <w:rFonts w:ascii="Arial" w:hAnsi="Arial" w:cs="Arial"/>
          <w:sz w:val="28"/>
          <w:szCs w:val="28"/>
        </w:rPr>
        <w:t xml:space="preserve"> BERNICE NWAGBO</w:t>
      </w:r>
    </w:p>
    <w:p w14:paraId="39AA4413" w14:textId="14332743" w:rsidR="00074402" w:rsidRPr="00432778" w:rsidRDefault="00074402" w:rsidP="00CD33A8">
      <w:pPr>
        <w:tabs>
          <w:tab w:val="left" w:pos="6540"/>
        </w:tabs>
        <w:spacing w:line="360" w:lineRule="auto"/>
        <w:rPr>
          <w:rFonts w:ascii="Arial" w:hAnsi="Arial" w:cs="Arial"/>
          <w:sz w:val="28"/>
          <w:szCs w:val="28"/>
        </w:rPr>
      </w:pPr>
      <w:r w:rsidRPr="00432778">
        <w:rPr>
          <w:rFonts w:ascii="Arial" w:hAnsi="Arial" w:cs="Arial"/>
          <w:b/>
          <w:bCs/>
          <w:sz w:val="28"/>
          <w:szCs w:val="28"/>
        </w:rPr>
        <w:t>Student ID</w:t>
      </w:r>
      <w:r w:rsidRPr="00432778">
        <w:rPr>
          <w:rFonts w:ascii="Arial" w:hAnsi="Arial" w:cs="Arial"/>
          <w:sz w:val="28"/>
          <w:szCs w:val="28"/>
        </w:rPr>
        <w:t>:</w:t>
      </w:r>
      <w:r w:rsidR="006E4381">
        <w:rPr>
          <w:rFonts w:ascii="Arial" w:hAnsi="Arial" w:cs="Arial"/>
          <w:sz w:val="28"/>
          <w:szCs w:val="28"/>
        </w:rPr>
        <w:t xml:space="preserve"> 2323240</w:t>
      </w:r>
    </w:p>
    <w:p w14:paraId="1A0B2D2B" w14:textId="4AD0B452" w:rsidR="00074402"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Word </w:t>
      </w:r>
      <w:r w:rsidR="004917C0">
        <w:rPr>
          <w:rFonts w:ascii="Arial" w:hAnsi="Arial" w:cs="Arial"/>
          <w:b/>
          <w:bCs/>
          <w:sz w:val="28"/>
          <w:szCs w:val="28"/>
        </w:rPr>
        <w:t>C</w:t>
      </w:r>
      <w:r w:rsidRPr="00CD33A8">
        <w:rPr>
          <w:rFonts w:ascii="Arial" w:hAnsi="Arial" w:cs="Arial"/>
          <w:b/>
          <w:bCs/>
          <w:sz w:val="28"/>
          <w:szCs w:val="28"/>
        </w:rPr>
        <w:t>ount</w:t>
      </w:r>
      <w:r w:rsidR="00074402" w:rsidRPr="00CD33A8">
        <w:rPr>
          <w:rFonts w:ascii="Arial" w:hAnsi="Arial" w:cs="Arial"/>
          <w:sz w:val="28"/>
          <w:szCs w:val="28"/>
        </w:rPr>
        <w:t>:</w:t>
      </w:r>
      <w:r w:rsidR="006E4381">
        <w:rPr>
          <w:rFonts w:ascii="Arial" w:hAnsi="Arial" w:cs="Arial"/>
          <w:sz w:val="28"/>
          <w:szCs w:val="28"/>
        </w:rPr>
        <w:t xml:space="preserve"> 3</w:t>
      </w:r>
      <w:r w:rsidR="008D7F47">
        <w:rPr>
          <w:rFonts w:ascii="Arial" w:hAnsi="Arial" w:cs="Arial"/>
          <w:sz w:val="28"/>
          <w:szCs w:val="28"/>
        </w:rPr>
        <w:t>,600</w:t>
      </w:r>
    </w:p>
    <w:p w14:paraId="39D08584" w14:textId="28643091" w:rsidR="00074402" w:rsidRPr="002809A2" w:rsidRDefault="008530DD" w:rsidP="002809A2">
      <w:pPr>
        <w:tabs>
          <w:tab w:val="left" w:pos="6540"/>
        </w:tabs>
        <w:spacing w:line="360" w:lineRule="auto"/>
        <w:jc w:val="both"/>
        <w:rPr>
          <w:rFonts w:ascii="Arial" w:hAnsi="Arial" w:cs="Arial"/>
          <w:sz w:val="28"/>
          <w:szCs w:val="28"/>
        </w:rPr>
      </w:pPr>
      <w:r w:rsidRPr="008530DD">
        <w:rPr>
          <w:rFonts w:ascii="Arial" w:hAnsi="Arial" w:cs="Arial"/>
          <w:b/>
          <w:bCs/>
          <w:sz w:val="28"/>
          <w:szCs w:val="28"/>
        </w:rPr>
        <w:t>L</w:t>
      </w:r>
      <w:r w:rsidR="00A3333C" w:rsidRPr="008530DD">
        <w:rPr>
          <w:rFonts w:ascii="Arial" w:hAnsi="Arial" w:cs="Arial"/>
          <w:b/>
          <w:bCs/>
          <w:sz w:val="28"/>
          <w:szCs w:val="28"/>
        </w:rPr>
        <w:t>ecture</w:t>
      </w:r>
      <w:r w:rsidRPr="008530DD">
        <w:rPr>
          <w:rFonts w:ascii="Arial" w:hAnsi="Arial" w:cs="Arial"/>
          <w:b/>
          <w:bCs/>
          <w:sz w:val="28"/>
          <w:szCs w:val="28"/>
        </w:rPr>
        <w:t>r Name:</w:t>
      </w:r>
      <w:r w:rsidR="004917C0">
        <w:rPr>
          <w:rFonts w:ascii="Arial" w:hAnsi="Arial" w:cs="Arial"/>
          <w:b/>
          <w:bCs/>
          <w:sz w:val="28"/>
          <w:szCs w:val="28"/>
        </w:rPr>
        <w:t xml:space="preserve"> </w:t>
      </w:r>
      <w:proofErr w:type="spellStart"/>
      <w:r w:rsidR="004917C0" w:rsidRPr="00FF137A">
        <w:rPr>
          <w:rFonts w:ascii="Arial" w:hAnsi="Arial" w:cs="Arial"/>
          <w:sz w:val="28"/>
          <w:szCs w:val="28"/>
        </w:rPr>
        <w:t>I</w:t>
      </w:r>
      <w:r w:rsidR="00767E5C">
        <w:rPr>
          <w:rFonts w:ascii="Arial" w:hAnsi="Arial" w:cs="Arial"/>
          <w:sz w:val="28"/>
          <w:szCs w:val="28"/>
        </w:rPr>
        <w:t>tse</w:t>
      </w:r>
      <w:proofErr w:type="spellEnd"/>
      <w:r w:rsidR="00767E5C">
        <w:rPr>
          <w:rFonts w:ascii="Arial" w:hAnsi="Arial" w:cs="Arial"/>
          <w:sz w:val="28"/>
          <w:szCs w:val="28"/>
        </w:rPr>
        <w:t xml:space="preserve"> Olaoye</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2376023" w14:textId="7DAB9643" w:rsidR="00E51B75" w:rsidRDefault="00292460" w:rsidP="00142087">
      <w:pPr>
        <w:pStyle w:val="Heading1"/>
      </w:pPr>
      <w:r>
        <w:lastRenderedPageBreak/>
        <w:t>Table of Contents</w:t>
      </w:r>
    </w:p>
    <w:p w14:paraId="132A9CF0" w14:textId="77777777" w:rsidR="004C50F2" w:rsidRDefault="00CA66D6" w:rsidP="00CA66D6">
      <w:pPr>
        <w:spacing w:line="360" w:lineRule="auto"/>
        <w:rPr>
          <w:rFonts w:ascii="Arial" w:hAnsi="Arial" w:cs="Arial"/>
          <w:sz w:val="20"/>
          <w:szCs w:val="20"/>
        </w:rPr>
      </w:pPr>
      <w:r w:rsidRPr="00BC53B8">
        <w:rPr>
          <w:rFonts w:ascii="Arial" w:hAnsi="Arial" w:cs="Arial"/>
          <w:sz w:val="20"/>
          <w:szCs w:val="20"/>
        </w:rPr>
        <w:t>Abstrac</w:t>
      </w:r>
      <w:r w:rsidR="00790553" w:rsidRPr="00BC53B8">
        <w:rPr>
          <w:rFonts w:ascii="Arial" w:hAnsi="Arial" w:cs="Arial"/>
          <w:sz w:val="20"/>
          <w:szCs w:val="20"/>
        </w:rPr>
        <w:t>t……………………………………………………………………………3</w:t>
      </w:r>
    </w:p>
    <w:p w14:paraId="3091AED5" w14:textId="0BDF5E20" w:rsidR="00690028" w:rsidRPr="00BC53B8" w:rsidRDefault="00A10D59" w:rsidP="00CA66D6">
      <w:pPr>
        <w:spacing w:line="360" w:lineRule="auto"/>
        <w:rPr>
          <w:rFonts w:ascii="Arial" w:hAnsi="Arial" w:cs="Arial"/>
          <w:sz w:val="20"/>
          <w:szCs w:val="20"/>
        </w:rPr>
      </w:pPr>
      <w:r w:rsidRPr="00BC53B8">
        <w:rPr>
          <w:rFonts w:ascii="Arial" w:hAnsi="Arial" w:cs="Arial"/>
          <w:sz w:val="20"/>
          <w:szCs w:val="20"/>
        </w:rPr>
        <w:t>Background……………………………………………………………………….3a</w:t>
      </w:r>
    </w:p>
    <w:p w14:paraId="3F2A764E" w14:textId="2C579997" w:rsidR="001462A9" w:rsidRPr="00BC53B8" w:rsidRDefault="001462A9" w:rsidP="00CA66D6">
      <w:pPr>
        <w:spacing w:line="360" w:lineRule="auto"/>
        <w:rPr>
          <w:rFonts w:ascii="Arial" w:hAnsi="Arial" w:cs="Arial"/>
          <w:sz w:val="20"/>
          <w:szCs w:val="20"/>
        </w:rPr>
      </w:pPr>
      <w:r w:rsidRPr="00BC53B8">
        <w:rPr>
          <w:rFonts w:ascii="Arial" w:hAnsi="Arial" w:cs="Arial"/>
          <w:sz w:val="20"/>
          <w:szCs w:val="20"/>
        </w:rPr>
        <w:t>Method……………………………………………………………………………</w:t>
      </w:r>
      <w:r w:rsidR="004D76AA" w:rsidRPr="00BC53B8">
        <w:rPr>
          <w:rFonts w:ascii="Arial" w:hAnsi="Arial" w:cs="Arial"/>
          <w:sz w:val="20"/>
          <w:szCs w:val="20"/>
        </w:rPr>
        <w:t>.</w:t>
      </w:r>
      <w:r w:rsidR="00BB500B" w:rsidRPr="00BC53B8">
        <w:rPr>
          <w:rFonts w:ascii="Arial" w:hAnsi="Arial" w:cs="Arial"/>
          <w:sz w:val="20"/>
          <w:szCs w:val="20"/>
        </w:rPr>
        <w:t>3b</w:t>
      </w:r>
    </w:p>
    <w:p w14:paraId="5C480F57" w14:textId="0FE80CCF" w:rsidR="004D76AA" w:rsidRPr="00BC53B8" w:rsidRDefault="00E21124" w:rsidP="00CA66D6">
      <w:pPr>
        <w:spacing w:line="360" w:lineRule="auto"/>
        <w:rPr>
          <w:rFonts w:ascii="Arial" w:hAnsi="Arial" w:cs="Arial"/>
          <w:sz w:val="20"/>
          <w:szCs w:val="20"/>
        </w:rPr>
      </w:pPr>
      <w:r w:rsidRPr="00BC53B8">
        <w:rPr>
          <w:rFonts w:ascii="Arial" w:hAnsi="Arial" w:cs="Arial"/>
          <w:sz w:val="20"/>
          <w:szCs w:val="20"/>
        </w:rPr>
        <w:t>Outcome</w:t>
      </w:r>
      <w:r w:rsidR="00FD3062" w:rsidRPr="00BC53B8">
        <w:rPr>
          <w:rFonts w:ascii="Arial" w:hAnsi="Arial" w:cs="Arial"/>
          <w:sz w:val="20"/>
          <w:szCs w:val="20"/>
        </w:rPr>
        <w:t>……………………………………………………………………………3</w:t>
      </w:r>
      <w:r w:rsidR="00234EB1" w:rsidRPr="00BC53B8">
        <w:rPr>
          <w:rFonts w:ascii="Arial" w:hAnsi="Arial" w:cs="Arial"/>
          <w:sz w:val="20"/>
          <w:szCs w:val="20"/>
        </w:rPr>
        <w:t>c</w:t>
      </w:r>
    </w:p>
    <w:p w14:paraId="0FCE4463" w14:textId="0D2899D7" w:rsidR="00E21124" w:rsidRPr="00BC53B8" w:rsidRDefault="00FD3062" w:rsidP="00CA66D6">
      <w:pPr>
        <w:spacing w:line="360" w:lineRule="auto"/>
        <w:rPr>
          <w:rFonts w:ascii="Arial" w:hAnsi="Arial" w:cs="Arial"/>
          <w:sz w:val="20"/>
          <w:szCs w:val="20"/>
        </w:rPr>
      </w:pPr>
      <w:r w:rsidRPr="00BC53B8">
        <w:rPr>
          <w:rFonts w:ascii="Arial" w:hAnsi="Arial" w:cs="Arial"/>
          <w:sz w:val="20"/>
          <w:szCs w:val="20"/>
        </w:rPr>
        <w:t>Conclusions</w:t>
      </w:r>
      <w:r w:rsidR="00234EB1" w:rsidRPr="00BC53B8">
        <w:rPr>
          <w:rFonts w:ascii="Arial" w:hAnsi="Arial" w:cs="Arial"/>
          <w:sz w:val="20"/>
          <w:szCs w:val="20"/>
        </w:rPr>
        <w:t>……………………………………………………………………</w:t>
      </w:r>
      <w:proofErr w:type="gramStart"/>
      <w:r w:rsidR="00234EB1" w:rsidRPr="00BC53B8">
        <w:rPr>
          <w:rFonts w:ascii="Arial" w:hAnsi="Arial" w:cs="Arial"/>
          <w:sz w:val="20"/>
          <w:szCs w:val="20"/>
        </w:rPr>
        <w:t>…..</w:t>
      </w:r>
      <w:proofErr w:type="gramEnd"/>
      <w:r w:rsidR="00234EB1" w:rsidRPr="00BC53B8">
        <w:rPr>
          <w:rFonts w:ascii="Arial" w:hAnsi="Arial" w:cs="Arial"/>
          <w:sz w:val="20"/>
          <w:szCs w:val="20"/>
        </w:rPr>
        <w:t>3d</w:t>
      </w:r>
    </w:p>
    <w:p w14:paraId="0C8693F9" w14:textId="7BCDAF7B" w:rsidR="00CA66D6" w:rsidRPr="00BC53B8" w:rsidRDefault="00CA66D6" w:rsidP="00CA66D6">
      <w:pPr>
        <w:spacing w:line="360" w:lineRule="auto"/>
        <w:rPr>
          <w:rFonts w:ascii="Arial" w:hAnsi="Arial" w:cs="Arial"/>
          <w:sz w:val="20"/>
          <w:szCs w:val="20"/>
        </w:rPr>
      </w:pPr>
      <w:r w:rsidRPr="00BC53B8">
        <w:rPr>
          <w:rFonts w:ascii="Arial" w:hAnsi="Arial" w:cs="Arial"/>
          <w:sz w:val="20"/>
          <w:szCs w:val="20"/>
        </w:rPr>
        <w:t>Introduction</w:t>
      </w:r>
      <w:r w:rsidR="00790553" w:rsidRPr="00BC53B8">
        <w:rPr>
          <w:rFonts w:ascii="Arial" w:hAnsi="Arial" w:cs="Arial"/>
          <w:sz w:val="20"/>
          <w:szCs w:val="20"/>
        </w:rPr>
        <w:t>………………………………………………………………………</w:t>
      </w:r>
      <w:r w:rsidR="00234EB1" w:rsidRPr="00BC53B8">
        <w:rPr>
          <w:rFonts w:ascii="Arial" w:hAnsi="Arial" w:cs="Arial"/>
          <w:sz w:val="20"/>
          <w:szCs w:val="20"/>
        </w:rPr>
        <w:t>…</w:t>
      </w:r>
      <w:r w:rsidR="00B130AE" w:rsidRPr="00BC53B8">
        <w:rPr>
          <w:rFonts w:ascii="Arial" w:hAnsi="Arial" w:cs="Arial"/>
          <w:sz w:val="20"/>
          <w:szCs w:val="20"/>
        </w:rPr>
        <w:t>4</w:t>
      </w:r>
    </w:p>
    <w:p w14:paraId="0E4B094F" w14:textId="63439DC5" w:rsidR="00ED059A" w:rsidRPr="00BC53B8" w:rsidRDefault="00ED059A" w:rsidP="00CA66D6">
      <w:pPr>
        <w:spacing w:line="360" w:lineRule="auto"/>
        <w:rPr>
          <w:rFonts w:ascii="Arial" w:hAnsi="Arial" w:cs="Arial"/>
          <w:sz w:val="20"/>
          <w:szCs w:val="20"/>
        </w:rPr>
      </w:pPr>
      <w:r w:rsidRPr="00BC53B8">
        <w:rPr>
          <w:rFonts w:ascii="Arial" w:hAnsi="Arial" w:cs="Arial"/>
          <w:sz w:val="20"/>
          <w:szCs w:val="20"/>
        </w:rPr>
        <w:t>Definition</w:t>
      </w:r>
      <w:r w:rsidR="00AD09D3" w:rsidRPr="00BC53B8">
        <w:rPr>
          <w:rFonts w:ascii="Arial" w:hAnsi="Arial" w:cs="Arial"/>
          <w:sz w:val="20"/>
          <w:szCs w:val="20"/>
        </w:rPr>
        <w:t xml:space="preserve"> of main concepts……………………………………………………….4</w:t>
      </w:r>
      <w:r w:rsidR="00A805CB" w:rsidRPr="00BC53B8">
        <w:rPr>
          <w:rFonts w:ascii="Arial" w:hAnsi="Arial" w:cs="Arial"/>
          <w:sz w:val="20"/>
          <w:szCs w:val="20"/>
        </w:rPr>
        <w:t>a</w:t>
      </w:r>
    </w:p>
    <w:p w14:paraId="5CE2C48F" w14:textId="3AFCFF92" w:rsidR="00A805CB" w:rsidRPr="00BC53B8" w:rsidRDefault="00A805CB" w:rsidP="00CA66D6">
      <w:pPr>
        <w:spacing w:line="360" w:lineRule="auto"/>
        <w:rPr>
          <w:rFonts w:ascii="Arial" w:hAnsi="Arial" w:cs="Arial"/>
          <w:sz w:val="20"/>
          <w:szCs w:val="20"/>
        </w:rPr>
      </w:pPr>
      <w:r w:rsidRPr="00BC53B8">
        <w:rPr>
          <w:rFonts w:ascii="Arial" w:hAnsi="Arial" w:cs="Arial"/>
          <w:sz w:val="20"/>
          <w:szCs w:val="20"/>
        </w:rPr>
        <w:t>R</w:t>
      </w:r>
      <w:r w:rsidR="00DF0E5F" w:rsidRPr="00BC53B8">
        <w:rPr>
          <w:rFonts w:ascii="Arial" w:hAnsi="Arial" w:cs="Arial"/>
          <w:sz w:val="20"/>
          <w:szCs w:val="20"/>
        </w:rPr>
        <w:t>ationale of the research………………………………………………………….4</w:t>
      </w:r>
      <w:r w:rsidR="00984ED3" w:rsidRPr="00BC53B8">
        <w:rPr>
          <w:rFonts w:ascii="Arial" w:hAnsi="Arial" w:cs="Arial"/>
          <w:sz w:val="20"/>
          <w:szCs w:val="20"/>
        </w:rPr>
        <w:t>b</w:t>
      </w:r>
    </w:p>
    <w:p w14:paraId="781E749B" w14:textId="4A38B48C" w:rsidR="00984ED3" w:rsidRPr="00BC53B8" w:rsidRDefault="00984ED3" w:rsidP="00CA66D6">
      <w:pPr>
        <w:spacing w:line="360" w:lineRule="auto"/>
        <w:rPr>
          <w:rFonts w:ascii="Arial" w:hAnsi="Arial" w:cs="Arial"/>
          <w:sz w:val="20"/>
          <w:szCs w:val="20"/>
        </w:rPr>
      </w:pPr>
      <w:r w:rsidRPr="00BC53B8">
        <w:rPr>
          <w:rFonts w:ascii="Arial" w:hAnsi="Arial" w:cs="Arial"/>
          <w:sz w:val="20"/>
          <w:szCs w:val="20"/>
        </w:rPr>
        <w:t>Review question…………………………………………………………………….4c</w:t>
      </w:r>
    </w:p>
    <w:p w14:paraId="401313A4" w14:textId="6098E4D3" w:rsidR="00F06B86" w:rsidRPr="00BC53B8" w:rsidRDefault="00F06B86" w:rsidP="00CA66D6">
      <w:pPr>
        <w:spacing w:line="360" w:lineRule="auto"/>
        <w:rPr>
          <w:rFonts w:ascii="Arial" w:hAnsi="Arial" w:cs="Arial"/>
          <w:sz w:val="20"/>
          <w:szCs w:val="20"/>
        </w:rPr>
      </w:pPr>
      <w:r w:rsidRPr="00BC53B8">
        <w:rPr>
          <w:rFonts w:ascii="Arial" w:hAnsi="Arial" w:cs="Arial"/>
          <w:sz w:val="20"/>
          <w:szCs w:val="20"/>
        </w:rPr>
        <w:t>Objective……………………………………………………………………………..</w:t>
      </w:r>
      <w:r w:rsidR="00F11499" w:rsidRPr="00BC53B8">
        <w:rPr>
          <w:rFonts w:ascii="Arial" w:hAnsi="Arial" w:cs="Arial"/>
          <w:sz w:val="20"/>
          <w:szCs w:val="20"/>
        </w:rPr>
        <w:t>.</w:t>
      </w:r>
      <w:r w:rsidR="00AD031A" w:rsidRPr="00BC53B8">
        <w:rPr>
          <w:rFonts w:ascii="Arial" w:hAnsi="Arial" w:cs="Arial"/>
          <w:sz w:val="20"/>
          <w:szCs w:val="20"/>
        </w:rPr>
        <w:t>4d</w:t>
      </w:r>
    </w:p>
    <w:p w14:paraId="399FFFDE" w14:textId="1B823A89" w:rsidR="00562885" w:rsidRPr="00BC53B8" w:rsidRDefault="00EB1DD8" w:rsidP="00CA66D6">
      <w:pPr>
        <w:spacing w:line="360" w:lineRule="auto"/>
        <w:rPr>
          <w:rFonts w:ascii="Arial" w:hAnsi="Arial" w:cs="Arial"/>
          <w:sz w:val="20"/>
          <w:szCs w:val="20"/>
        </w:rPr>
      </w:pPr>
      <w:r w:rsidRPr="00BC53B8">
        <w:rPr>
          <w:rFonts w:ascii="Arial" w:hAnsi="Arial" w:cs="Arial"/>
          <w:sz w:val="20"/>
          <w:szCs w:val="20"/>
        </w:rPr>
        <w:t>Background</w:t>
      </w:r>
      <w:r w:rsidR="006B0BDE" w:rsidRPr="00BC53B8">
        <w:rPr>
          <w:rFonts w:ascii="Arial" w:hAnsi="Arial" w:cs="Arial"/>
          <w:sz w:val="20"/>
          <w:szCs w:val="20"/>
        </w:rPr>
        <w:t>……………………………………………………………………..</w:t>
      </w:r>
      <w:r w:rsidR="00464235" w:rsidRPr="00BC53B8">
        <w:rPr>
          <w:rFonts w:ascii="Arial" w:hAnsi="Arial" w:cs="Arial"/>
          <w:sz w:val="20"/>
          <w:szCs w:val="20"/>
        </w:rPr>
        <w:t>.</w:t>
      </w:r>
      <w:r w:rsidR="00BB7FBB" w:rsidRPr="00BC53B8">
        <w:rPr>
          <w:rFonts w:ascii="Arial" w:hAnsi="Arial" w:cs="Arial"/>
          <w:sz w:val="20"/>
          <w:szCs w:val="20"/>
        </w:rPr>
        <w:t>.</w:t>
      </w:r>
      <w:r w:rsidR="0053441B" w:rsidRPr="00BC53B8">
        <w:rPr>
          <w:rFonts w:ascii="Arial" w:hAnsi="Arial" w:cs="Arial"/>
          <w:sz w:val="20"/>
          <w:szCs w:val="20"/>
        </w:rPr>
        <w:t>.</w:t>
      </w:r>
      <w:r w:rsidR="00AD031A" w:rsidRPr="00BC53B8">
        <w:rPr>
          <w:rFonts w:ascii="Arial" w:hAnsi="Arial" w:cs="Arial"/>
          <w:sz w:val="20"/>
          <w:szCs w:val="20"/>
        </w:rPr>
        <w:t>....</w:t>
      </w:r>
      <w:r w:rsidR="00653356" w:rsidRPr="00BC53B8">
        <w:rPr>
          <w:rFonts w:ascii="Arial" w:hAnsi="Arial" w:cs="Arial"/>
          <w:sz w:val="20"/>
          <w:szCs w:val="20"/>
        </w:rPr>
        <w:t>7</w:t>
      </w:r>
    </w:p>
    <w:p w14:paraId="6A80EC07" w14:textId="25C61B0A" w:rsidR="0055747A" w:rsidRPr="00BC53B8" w:rsidRDefault="008C7B9F" w:rsidP="00CA66D6">
      <w:pPr>
        <w:spacing w:line="360" w:lineRule="auto"/>
        <w:rPr>
          <w:rFonts w:ascii="Arial" w:hAnsi="Arial" w:cs="Arial"/>
          <w:sz w:val="20"/>
          <w:szCs w:val="20"/>
        </w:rPr>
      </w:pPr>
      <w:r w:rsidRPr="00BC53B8">
        <w:rPr>
          <w:rFonts w:ascii="Arial" w:hAnsi="Arial" w:cs="Arial"/>
          <w:sz w:val="20"/>
          <w:szCs w:val="20"/>
        </w:rPr>
        <w:t>Contextual information………………………………………………………………</w:t>
      </w:r>
      <w:r w:rsidR="00D92049" w:rsidRPr="00BC53B8">
        <w:rPr>
          <w:rFonts w:ascii="Arial" w:hAnsi="Arial" w:cs="Arial"/>
          <w:sz w:val="20"/>
          <w:szCs w:val="20"/>
        </w:rPr>
        <w:t>7a</w:t>
      </w:r>
    </w:p>
    <w:p w14:paraId="1FF8525E" w14:textId="38DA323D" w:rsidR="008A572B" w:rsidRPr="00BC53B8" w:rsidRDefault="008A572B" w:rsidP="00CA66D6">
      <w:pPr>
        <w:spacing w:line="360" w:lineRule="auto"/>
        <w:rPr>
          <w:rFonts w:ascii="Arial" w:hAnsi="Arial" w:cs="Arial"/>
          <w:sz w:val="20"/>
          <w:szCs w:val="20"/>
        </w:rPr>
      </w:pPr>
      <w:r w:rsidRPr="00BC53B8">
        <w:rPr>
          <w:rFonts w:ascii="Arial" w:hAnsi="Arial" w:cs="Arial"/>
          <w:sz w:val="20"/>
          <w:szCs w:val="20"/>
        </w:rPr>
        <w:t>Methods…………………………………………………………………………</w:t>
      </w:r>
      <w:r w:rsidR="0053441B" w:rsidRPr="00BC53B8">
        <w:rPr>
          <w:rFonts w:ascii="Arial" w:hAnsi="Arial" w:cs="Arial"/>
          <w:sz w:val="20"/>
          <w:szCs w:val="20"/>
        </w:rPr>
        <w:t>…</w:t>
      </w:r>
      <w:r w:rsidR="005604D3" w:rsidRPr="00BC53B8">
        <w:rPr>
          <w:rFonts w:ascii="Arial" w:hAnsi="Arial" w:cs="Arial"/>
          <w:sz w:val="20"/>
          <w:szCs w:val="20"/>
        </w:rPr>
        <w:t>….</w:t>
      </w:r>
      <w:r w:rsidR="00653356" w:rsidRPr="00BC53B8">
        <w:rPr>
          <w:rFonts w:ascii="Arial" w:hAnsi="Arial" w:cs="Arial"/>
          <w:sz w:val="20"/>
          <w:szCs w:val="20"/>
        </w:rPr>
        <w:t>8</w:t>
      </w:r>
    </w:p>
    <w:p w14:paraId="1C5C65CB" w14:textId="695EC849" w:rsidR="005604D3" w:rsidRPr="00BC53B8" w:rsidRDefault="00D04D60" w:rsidP="00CA66D6">
      <w:pPr>
        <w:spacing w:line="360" w:lineRule="auto"/>
        <w:rPr>
          <w:rFonts w:ascii="Arial" w:hAnsi="Arial" w:cs="Arial"/>
          <w:sz w:val="20"/>
          <w:szCs w:val="20"/>
        </w:rPr>
      </w:pPr>
      <w:r w:rsidRPr="00BC53B8">
        <w:rPr>
          <w:rFonts w:ascii="Arial" w:hAnsi="Arial" w:cs="Arial"/>
          <w:sz w:val="20"/>
          <w:szCs w:val="20"/>
        </w:rPr>
        <w:t xml:space="preserve">Data collection/search </w:t>
      </w:r>
      <w:r w:rsidR="00CE6DD4" w:rsidRPr="00BC53B8">
        <w:rPr>
          <w:rFonts w:ascii="Arial" w:hAnsi="Arial" w:cs="Arial"/>
          <w:sz w:val="20"/>
          <w:szCs w:val="20"/>
        </w:rPr>
        <w:t>strategy</w:t>
      </w:r>
      <w:r w:rsidR="0015087C" w:rsidRPr="00BC53B8">
        <w:rPr>
          <w:rFonts w:ascii="Arial" w:hAnsi="Arial" w:cs="Arial"/>
          <w:sz w:val="20"/>
          <w:szCs w:val="20"/>
        </w:rPr>
        <w:t>……………………………………………………</w:t>
      </w:r>
      <w:r w:rsidR="00136AD9" w:rsidRPr="00BC53B8">
        <w:rPr>
          <w:rFonts w:ascii="Arial" w:hAnsi="Arial" w:cs="Arial"/>
          <w:sz w:val="20"/>
          <w:szCs w:val="20"/>
        </w:rPr>
        <w:t>.8a</w:t>
      </w:r>
    </w:p>
    <w:p w14:paraId="36816BDD" w14:textId="6AF7756E" w:rsidR="005604D3" w:rsidRPr="00BC53B8" w:rsidRDefault="00CE6DD4" w:rsidP="00CA66D6">
      <w:pPr>
        <w:spacing w:line="360" w:lineRule="auto"/>
        <w:rPr>
          <w:rFonts w:ascii="Arial" w:hAnsi="Arial" w:cs="Arial"/>
          <w:sz w:val="20"/>
          <w:szCs w:val="20"/>
        </w:rPr>
      </w:pPr>
      <w:r w:rsidRPr="00BC53B8">
        <w:rPr>
          <w:rFonts w:ascii="Arial" w:hAnsi="Arial" w:cs="Arial"/>
          <w:sz w:val="20"/>
          <w:szCs w:val="20"/>
        </w:rPr>
        <w:t>Dat</w:t>
      </w:r>
      <w:r w:rsidR="00136AD9" w:rsidRPr="00BC53B8">
        <w:rPr>
          <w:rFonts w:ascii="Arial" w:hAnsi="Arial" w:cs="Arial"/>
          <w:sz w:val="20"/>
          <w:szCs w:val="20"/>
        </w:rPr>
        <w:t>a</w:t>
      </w:r>
      <w:r w:rsidRPr="00BC53B8">
        <w:rPr>
          <w:rFonts w:ascii="Arial" w:hAnsi="Arial" w:cs="Arial"/>
          <w:sz w:val="20"/>
          <w:szCs w:val="20"/>
        </w:rPr>
        <w:t xml:space="preserve"> analysis</w:t>
      </w:r>
      <w:r w:rsidR="00136AD9" w:rsidRPr="00BC53B8">
        <w:rPr>
          <w:rFonts w:ascii="Arial" w:hAnsi="Arial" w:cs="Arial"/>
          <w:sz w:val="20"/>
          <w:szCs w:val="20"/>
        </w:rPr>
        <w:t>…………………………………………………………………………</w:t>
      </w:r>
      <w:r w:rsidR="00F714D6" w:rsidRPr="00BC53B8">
        <w:rPr>
          <w:rFonts w:ascii="Arial" w:hAnsi="Arial" w:cs="Arial"/>
          <w:sz w:val="20"/>
          <w:szCs w:val="20"/>
        </w:rPr>
        <w:t>.8b</w:t>
      </w:r>
    </w:p>
    <w:p w14:paraId="0FF7E472" w14:textId="163C96DA" w:rsidR="0015087C" w:rsidRPr="00BC53B8" w:rsidRDefault="0015087C" w:rsidP="00CA66D6">
      <w:pPr>
        <w:spacing w:line="360" w:lineRule="auto"/>
        <w:rPr>
          <w:rFonts w:ascii="Arial" w:hAnsi="Arial" w:cs="Arial"/>
          <w:sz w:val="20"/>
          <w:szCs w:val="20"/>
        </w:rPr>
      </w:pPr>
      <w:r w:rsidRPr="00BC53B8">
        <w:rPr>
          <w:rFonts w:ascii="Arial" w:hAnsi="Arial" w:cs="Arial"/>
          <w:sz w:val="20"/>
          <w:szCs w:val="20"/>
        </w:rPr>
        <w:t>Ethical considerations</w:t>
      </w:r>
      <w:r w:rsidR="00F714D6" w:rsidRPr="00BC53B8">
        <w:rPr>
          <w:rFonts w:ascii="Arial" w:hAnsi="Arial" w:cs="Arial"/>
          <w:sz w:val="20"/>
          <w:szCs w:val="20"/>
        </w:rPr>
        <w:t>……………………………………………………………</w:t>
      </w:r>
      <w:proofErr w:type="gramStart"/>
      <w:r w:rsidR="00F714D6" w:rsidRPr="00BC53B8">
        <w:rPr>
          <w:rFonts w:ascii="Arial" w:hAnsi="Arial" w:cs="Arial"/>
          <w:sz w:val="20"/>
          <w:szCs w:val="20"/>
        </w:rPr>
        <w:t>…</w:t>
      </w:r>
      <w:r w:rsidR="002B03EC" w:rsidRPr="00BC53B8">
        <w:rPr>
          <w:rFonts w:ascii="Arial" w:hAnsi="Arial" w:cs="Arial"/>
          <w:sz w:val="20"/>
          <w:szCs w:val="20"/>
        </w:rPr>
        <w:t>..</w:t>
      </w:r>
      <w:proofErr w:type="gramEnd"/>
      <w:r w:rsidR="00F714D6" w:rsidRPr="00BC53B8">
        <w:rPr>
          <w:rFonts w:ascii="Arial" w:hAnsi="Arial" w:cs="Arial"/>
          <w:sz w:val="20"/>
          <w:szCs w:val="20"/>
        </w:rPr>
        <w:t>8c</w:t>
      </w:r>
    </w:p>
    <w:p w14:paraId="2948D5BE" w14:textId="624213DE" w:rsidR="00817351" w:rsidRPr="00BC53B8" w:rsidRDefault="00817351" w:rsidP="00CA66D6">
      <w:pPr>
        <w:spacing w:line="360" w:lineRule="auto"/>
        <w:rPr>
          <w:rFonts w:ascii="Arial" w:hAnsi="Arial" w:cs="Arial"/>
          <w:sz w:val="20"/>
          <w:szCs w:val="20"/>
        </w:rPr>
      </w:pPr>
      <w:r w:rsidRPr="00BC53B8">
        <w:rPr>
          <w:rFonts w:ascii="Arial" w:hAnsi="Arial" w:cs="Arial"/>
          <w:sz w:val="20"/>
          <w:szCs w:val="20"/>
        </w:rPr>
        <w:t>Result……………………………………………………………………………</w:t>
      </w:r>
      <w:r w:rsidR="0053441B" w:rsidRPr="00BC53B8">
        <w:rPr>
          <w:rFonts w:ascii="Arial" w:hAnsi="Arial" w:cs="Arial"/>
          <w:sz w:val="20"/>
          <w:szCs w:val="20"/>
        </w:rPr>
        <w:t>…</w:t>
      </w:r>
      <w:r w:rsidR="00E375E4" w:rsidRPr="00BC53B8">
        <w:rPr>
          <w:rFonts w:ascii="Arial" w:hAnsi="Arial" w:cs="Arial"/>
          <w:sz w:val="20"/>
          <w:szCs w:val="20"/>
        </w:rPr>
        <w:t>……</w:t>
      </w:r>
      <w:r w:rsidR="004C3033" w:rsidRPr="00BC53B8">
        <w:rPr>
          <w:rFonts w:ascii="Arial" w:hAnsi="Arial" w:cs="Arial"/>
          <w:sz w:val="20"/>
          <w:szCs w:val="20"/>
        </w:rPr>
        <w:t>9</w:t>
      </w:r>
    </w:p>
    <w:p w14:paraId="6A72A654" w14:textId="671BA7EE" w:rsidR="00EC6CC2" w:rsidRPr="00BC53B8" w:rsidRDefault="001C32FF" w:rsidP="00CA66D6">
      <w:pPr>
        <w:spacing w:line="360" w:lineRule="auto"/>
        <w:rPr>
          <w:rFonts w:ascii="Arial" w:hAnsi="Arial" w:cs="Arial"/>
          <w:sz w:val="20"/>
          <w:szCs w:val="20"/>
        </w:rPr>
      </w:pPr>
      <w:r w:rsidRPr="00BC53B8">
        <w:rPr>
          <w:rFonts w:ascii="Arial" w:hAnsi="Arial" w:cs="Arial"/>
          <w:sz w:val="20"/>
          <w:szCs w:val="20"/>
        </w:rPr>
        <w:t xml:space="preserve">Characteristics of the </w:t>
      </w:r>
      <w:r w:rsidR="000E62AC" w:rsidRPr="00BC53B8">
        <w:rPr>
          <w:rFonts w:ascii="Arial" w:hAnsi="Arial" w:cs="Arial"/>
          <w:sz w:val="20"/>
          <w:szCs w:val="20"/>
        </w:rPr>
        <w:t>studies selected</w:t>
      </w:r>
      <w:r w:rsidR="00E375E4" w:rsidRPr="00BC53B8">
        <w:rPr>
          <w:rFonts w:ascii="Arial" w:hAnsi="Arial" w:cs="Arial"/>
          <w:sz w:val="20"/>
          <w:szCs w:val="20"/>
        </w:rPr>
        <w:t>………………………………………………</w:t>
      </w:r>
      <w:r w:rsidR="007850AF" w:rsidRPr="00BC53B8">
        <w:rPr>
          <w:rFonts w:ascii="Arial" w:hAnsi="Arial" w:cs="Arial"/>
          <w:sz w:val="20"/>
          <w:szCs w:val="20"/>
        </w:rPr>
        <w:t>9a</w:t>
      </w:r>
    </w:p>
    <w:p w14:paraId="6BB1288E" w14:textId="6565A38F" w:rsidR="000E62AC" w:rsidRPr="00BC53B8" w:rsidRDefault="000E62AC" w:rsidP="00CA66D6">
      <w:pPr>
        <w:spacing w:line="360" w:lineRule="auto"/>
        <w:rPr>
          <w:rFonts w:ascii="Arial" w:hAnsi="Arial" w:cs="Arial"/>
          <w:sz w:val="20"/>
          <w:szCs w:val="20"/>
        </w:rPr>
      </w:pPr>
      <w:r w:rsidRPr="00BC53B8">
        <w:rPr>
          <w:rFonts w:ascii="Arial" w:hAnsi="Arial" w:cs="Arial"/>
          <w:sz w:val="20"/>
          <w:szCs w:val="20"/>
        </w:rPr>
        <w:t>Thematic analysis</w:t>
      </w:r>
      <w:r w:rsidR="00E375E4" w:rsidRPr="00BC53B8">
        <w:rPr>
          <w:rFonts w:ascii="Arial" w:hAnsi="Arial" w:cs="Arial"/>
          <w:sz w:val="20"/>
          <w:szCs w:val="20"/>
        </w:rPr>
        <w:t>-synthesis</w:t>
      </w:r>
      <w:r w:rsidR="007850AF" w:rsidRPr="00BC53B8">
        <w:rPr>
          <w:rFonts w:ascii="Arial" w:hAnsi="Arial" w:cs="Arial"/>
          <w:sz w:val="20"/>
          <w:szCs w:val="20"/>
        </w:rPr>
        <w:t>………………………………………………………….9b</w:t>
      </w:r>
    </w:p>
    <w:p w14:paraId="79C6C868" w14:textId="6FB35489" w:rsidR="003C5D39" w:rsidRPr="00BC53B8" w:rsidRDefault="00A64E35" w:rsidP="00CA66D6">
      <w:pPr>
        <w:spacing w:line="360" w:lineRule="auto"/>
        <w:rPr>
          <w:rFonts w:ascii="Arial" w:hAnsi="Arial" w:cs="Arial"/>
          <w:sz w:val="20"/>
          <w:szCs w:val="20"/>
        </w:rPr>
      </w:pPr>
      <w:r w:rsidRPr="00BC53B8">
        <w:rPr>
          <w:rFonts w:ascii="Arial" w:hAnsi="Arial" w:cs="Arial"/>
          <w:sz w:val="20"/>
          <w:szCs w:val="20"/>
        </w:rPr>
        <w:t>Discussion</w:t>
      </w:r>
      <w:r w:rsidR="003C5D39" w:rsidRPr="00BC53B8">
        <w:rPr>
          <w:rFonts w:ascii="Arial" w:hAnsi="Arial" w:cs="Arial"/>
          <w:sz w:val="20"/>
          <w:szCs w:val="20"/>
        </w:rPr>
        <w:t>……………………………………………………………………………….13</w:t>
      </w:r>
    </w:p>
    <w:p w14:paraId="09B1EC23" w14:textId="67B620B2" w:rsidR="00B126D0" w:rsidRPr="00BC53B8" w:rsidRDefault="007B14E9" w:rsidP="00CA66D6">
      <w:pPr>
        <w:spacing w:line="360" w:lineRule="auto"/>
        <w:rPr>
          <w:rFonts w:ascii="Arial" w:hAnsi="Arial" w:cs="Arial"/>
          <w:sz w:val="20"/>
          <w:szCs w:val="20"/>
        </w:rPr>
      </w:pPr>
      <w:r w:rsidRPr="00BC53B8">
        <w:rPr>
          <w:rFonts w:ascii="Arial" w:hAnsi="Arial" w:cs="Arial"/>
          <w:sz w:val="20"/>
          <w:szCs w:val="20"/>
        </w:rPr>
        <w:t>Importance of the findings</w:t>
      </w:r>
      <w:r w:rsidR="000C5458" w:rsidRPr="00BC53B8">
        <w:rPr>
          <w:rFonts w:ascii="Arial" w:hAnsi="Arial" w:cs="Arial"/>
          <w:sz w:val="20"/>
          <w:szCs w:val="20"/>
        </w:rPr>
        <w:t>…………………………………………………………….13</w:t>
      </w:r>
      <w:r w:rsidR="00A26A16" w:rsidRPr="00BC53B8">
        <w:rPr>
          <w:rFonts w:ascii="Arial" w:hAnsi="Arial" w:cs="Arial"/>
          <w:sz w:val="20"/>
          <w:szCs w:val="20"/>
        </w:rPr>
        <w:t>a</w:t>
      </w:r>
      <w:r w:rsidRPr="00BC53B8">
        <w:rPr>
          <w:rFonts w:ascii="Arial" w:hAnsi="Arial" w:cs="Arial"/>
          <w:sz w:val="20"/>
          <w:szCs w:val="20"/>
        </w:rPr>
        <w:t xml:space="preserve"> </w:t>
      </w:r>
    </w:p>
    <w:p w14:paraId="4A6FF8E8" w14:textId="1DFE094E" w:rsidR="002C055C" w:rsidRPr="00BC53B8" w:rsidRDefault="002C055C" w:rsidP="00CA66D6">
      <w:pPr>
        <w:spacing w:line="360" w:lineRule="auto"/>
        <w:rPr>
          <w:rFonts w:ascii="Arial" w:hAnsi="Arial" w:cs="Arial"/>
          <w:sz w:val="20"/>
          <w:szCs w:val="20"/>
        </w:rPr>
      </w:pPr>
      <w:r w:rsidRPr="00BC53B8">
        <w:rPr>
          <w:rFonts w:ascii="Arial" w:hAnsi="Arial" w:cs="Arial"/>
          <w:sz w:val="20"/>
          <w:szCs w:val="20"/>
        </w:rPr>
        <w:t>Limitations of research</w:t>
      </w:r>
      <w:r w:rsidR="000C5458" w:rsidRPr="00BC53B8">
        <w:rPr>
          <w:rFonts w:ascii="Arial" w:hAnsi="Arial" w:cs="Arial"/>
          <w:sz w:val="20"/>
          <w:szCs w:val="20"/>
        </w:rPr>
        <w:t>…</w:t>
      </w:r>
      <w:r w:rsidR="00A26A16" w:rsidRPr="00BC53B8">
        <w:rPr>
          <w:rFonts w:ascii="Arial" w:hAnsi="Arial" w:cs="Arial"/>
          <w:sz w:val="20"/>
          <w:szCs w:val="20"/>
        </w:rPr>
        <w:t>………………………………………………………………</w:t>
      </w:r>
      <w:r w:rsidR="009A7C64" w:rsidRPr="00BC53B8">
        <w:rPr>
          <w:rFonts w:ascii="Arial" w:hAnsi="Arial" w:cs="Arial"/>
          <w:sz w:val="20"/>
          <w:szCs w:val="20"/>
        </w:rPr>
        <w:t>1</w:t>
      </w:r>
      <w:r w:rsidR="00A26A16" w:rsidRPr="00BC53B8">
        <w:rPr>
          <w:rFonts w:ascii="Arial" w:hAnsi="Arial" w:cs="Arial"/>
          <w:sz w:val="20"/>
          <w:szCs w:val="20"/>
        </w:rPr>
        <w:t>3b</w:t>
      </w:r>
    </w:p>
    <w:p w14:paraId="00746B4A" w14:textId="50B1736B" w:rsidR="00A64E35" w:rsidRPr="00BC53B8" w:rsidRDefault="00EB1DD8" w:rsidP="00CA66D6">
      <w:pPr>
        <w:spacing w:line="360" w:lineRule="auto"/>
        <w:rPr>
          <w:rFonts w:ascii="Arial" w:hAnsi="Arial" w:cs="Arial"/>
          <w:sz w:val="20"/>
          <w:szCs w:val="20"/>
        </w:rPr>
      </w:pPr>
      <w:r w:rsidRPr="00BC53B8">
        <w:rPr>
          <w:rFonts w:ascii="Arial" w:hAnsi="Arial" w:cs="Arial"/>
          <w:sz w:val="20"/>
          <w:szCs w:val="20"/>
        </w:rPr>
        <w:t>Recommendation</w:t>
      </w:r>
      <w:r w:rsidR="00247EB6" w:rsidRPr="00BC53B8">
        <w:rPr>
          <w:rFonts w:ascii="Arial" w:hAnsi="Arial" w:cs="Arial"/>
          <w:sz w:val="20"/>
          <w:szCs w:val="20"/>
        </w:rPr>
        <w:t>………………………………………………………………</w:t>
      </w:r>
      <w:r w:rsidR="0053441B" w:rsidRPr="00BC53B8">
        <w:rPr>
          <w:rFonts w:ascii="Arial" w:hAnsi="Arial" w:cs="Arial"/>
          <w:sz w:val="20"/>
          <w:szCs w:val="20"/>
        </w:rPr>
        <w:t>…</w:t>
      </w:r>
      <w:r w:rsidR="00D63CE5" w:rsidRPr="00BC53B8">
        <w:rPr>
          <w:rFonts w:ascii="Arial" w:hAnsi="Arial" w:cs="Arial"/>
          <w:sz w:val="20"/>
          <w:szCs w:val="20"/>
        </w:rPr>
        <w:t>……</w:t>
      </w:r>
      <w:r w:rsidR="00F11FAC">
        <w:rPr>
          <w:rFonts w:ascii="Arial" w:hAnsi="Arial" w:cs="Arial"/>
          <w:sz w:val="20"/>
          <w:szCs w:val="20"/>
        </w:rPr>
        <w:t>.</w:t>
      </w:r>
      <w:r w:rsidR="000B1DCA" w:rsidRPr="00BC53B8">
        <w:rPr>
          <w:rFonts w:ascii="Arial" w:hAnsi="Arial" w:cs="Arial"/>
          <w:sz w:val="20"/>
          <w:szCs w:val="20"/>
        </w:rPr>
        <w:t>15</w:t>
      </w:r>
    </w:p>
    <w:p w14:paraId="5E3C58D9" w14:textId="632BFA8D" w:rsidR="00440F54" w:rsidRPr="00BC53B8" w:rsidRDefault="00F11FAC" w:rsidP="00CA66D6">
      <w:pPr>
        <w:spacing w:line="360" w:lineRule="auto"/>
        <w:rPr>
          <w:rFonts w:ascii="Arial" w:hAnsi="Arial" w:cs="Arial"/>
          <w:sz w:val="20"/>
          <w:szCs w:val="20"/>
        </w:rPr>
      </w:pPr>
      <w:r>
        <w:rPr>
          <w:rFonts w:ascii="Arial" w:hAnsi="Arial" w:cs="Arial"/>
          <w:sz w:val="20"/>
          <w:szCs w:val="20"/>
        </w:rPr>
        <w:t>Future</w:t>
      </w:r>
      <w:r w:rsidR="004A60BE" w:rsidRPr="00BC53B8">
        <w:rPr>
          <w:rFonts w:ascii="Arial" w:hAnsi="Arial" w:cs="Arial"/>
          <w:sz w:val="20"/>
          <w:szCs w:val="20"/>
        </w:rPr>
        <w:t xml:space="preserve"> research…………………………………………</w:t>
      </w:r>
      <w:r w:rsidR="00C070E1">
        <w:rPr>
          <w:rFonts w:ascii="Arial" w:hAnsi="Arial" w:cs="Arial"/>
          <w:sz w:val="20"/>
          <w:szCs w:val="20"/>
        </w:rPr>
        <w:t>……………………………..</w:t>
      </w:r>
      <w:r w:rsidR="00D26DE7" w:rsidRPr="00BC53B8">
        <w:rPr>
          <w:rFonts w:ascii="Arial" w:hAnsi="Arial" w:cs="Arial"/>
          <w:sz w:val="20"/>
          <w:szCs w:val="20"/>
        </w:rPr>
        <w:t>.</w:t>
      </w:r>
      <w:r w:rsidR="004A60BE" w:rsidRPr="00BC53B8">
        <w:rPr>
          <w:rFonts w:ascii="Arial" w:hAnsi="Arial" w:cs="Arial"/>
          <w:sz w:val="20"/>
          <w:szCs w:val="20"/>
        </w:rPr>
        <w:t>15</w:t>
      </w:r>
      <w:r w:rsidR="00D26DE7" w:rsidRPr="00BC53B8">
        <w:rPr>
          <w:rFonts w:ascii="Arial" w:hAnsi="Arial" w:cs="Arial"/>
          <w:sz w:val="20"/>
          <w:szCs w:val="20"/>
        </w:rPr>
        <w:t>a</w:t>
      </w:r>
    </w:p>
    <w:p w14:paraId="5BECD9D5" w14:textId="42A5AF08" w:rsidR="00247EB6" w:rsidRPr="00BC53B8" w:rsidRDefault="0056079D" w:rsidP="00CA66D6">
      <w:pPr>
        <w:spacing w:line="360" w:lineRule="auto"/>
        <w:rPr>
          <w:rFonts w:ascii="Arial" w:hAnsi="Arial" w:cs="Arial"/>
          <w:sz w:val="20"/>
          <w:szCs w:val="20"/>
        </w:rPr>
      </w:pPr>
      <w:r w:rsidRPr="00BC53B8">
        <w:rPr>
          <w:rFonts w:ascii="Arial" w:hAnsi="Arial" w:cs="Arial"/>
          <w:sz w:val="20"/>
          <w:szCs w:val="20"/>
        </w:rPr>
        <w:t>Conclusion………………………………………………………………………</w:t>
      </w:r>
      <w:r w:rsidR="004664DF" w:rsidRPr="00BC53B8">
        <w:rPr>
          <w:rFonts w:ascii="Arial" w:hAnsi="Arial" w:cs="Arial"/>
          <w:sz w:val="20"/>
          <w:szCs w:val="20"/>
        </w:rPr>
        <w:t>…</w:t>
      </w:r>
      <w:r w:rsidR="00A147F7" w:rsidRPr="00BC53B8">
        <w:rPr>
          <w:rFonts w:ascii="Arial" w:hAnsi="Arial" w:cs="Arial"/>
          <w:sz w:val="20"/>
          <w:szCs w:val="20"/>
        </w:rPr>
        <w:t>……</w:t>
      </w:r>
      <w:r w:rsidR="004664DF" w:rsidRPr="00BC53B8">
        <w:rPr>
          <w:rFonts w:ascii="Arial" w:hAnsi="Arial" w:cs="Arial"/>
          <w:sz w:val="20"/>
          <w:szCs w:val="20"/>
        </w:rPr>
        <w:t>16</w:t>
      </w:r>
    </w:p>
    <w:p w14:paraId="40A505F8" w14:textId="6938939B" w:rsidR="0056079D" w:rsidRPr="00BC53B8" w:rsidRDefault="0056079D" w:rsidP="00CA66D6">
      <w:pPr>
        <w:spacing w:line="360" w:lineRule="auto"/>
        <w:rPr>
          <w:rFonts w:ascii="Arial" w:hAnsi="Arial" w:cs="Arial"/>
          <w:sz w:val="20"/>
          <w:szCs w:val="20"/>
        </w:rPr>
      </w:pPr>
      <w:r w:rsidRPr="00BC53B8">
        <w:rPr>
          <w:rFonts w:ascii="Arial" w:hAnsi="Arial" w:cs="Arial"/>
          <w:sz w:val="20"/>
          <w:szCs w:val="20"/>
        </w:rPr>
        <w:t>References………………………………………………………………………</w:t>
      </w:r>
      <w:r w:rsidR="004664DF" w:rsidRPr="00BC53B8">
        <w:rPr>
          <w:rFonts w:ascii="Arial" w:hAnsi="Arial" w:cs="Arial"/>
          <w:sz w:val="20"/>
          <w:szCs w:val="20"/>
        </w:rPr>
        <w:t>…</w:t>
      </w:r>
      <w:r w:rsidR="00A147F7" w:rsidRPr="00BC53B8">
        <w:rPr>
          <w:rFonts w:ascii="Arial" w:hAnsi="Arial" w:cs="Arial"/>
          <w:sz w:val="20"/>
          <w:szCs w:val="20"/>
        </w:rPr>
        <w:t>……</w:t>
      </w:r>
      <w:r w:rsidR="004664DF" w:rsidRPr="00BC53B8">
        <w:rPr>
          <w:rFonts w:ascii="Arial" w:hAnsi="Arial" w:cs="Arial"/>
          <w:sz w:val="20"/>
          <w:szCs w:val="20"/>
        </w:rPr>
        <w:t>17</w:t>
      </w:r>
    </w:p>
    <w:p w14:paraId="139A9C35" w14:textId="77777777" w:rsidR="009E0E72" w:rsidRDefault="009E0E72" w:rsidP="009E0E72">
      <w:pPr>
        <w:rPr>
          <w:sz w:val="20"/>
          <w:szCs w:val="20"/>
        </w:rPr>
      </w:pPr>
    </w:p>
    <w:p w14:paraId="6AB7DEA4" w14:textId="23266919" w:rsidR="005715AA" w:rsidRPr="00872160" w:rsidRDefault="00035CC8" w:rsidP="009E0E72">
      <w:pPr>
        <w:rPr>
          <w:rFonts w:ascii="Arial" w:eastAsiaTheme="majorEastAsia" w:hAnsi="Arial"/>
          <w:b/>
          <w:bCs/>
          <w:sz w:val="36"/>
          <w:szCs w:val="36"/>
        </w:rPr>
      </w:pPr>
      <w:r w:rsidRPr="00872160">
        <w:rPr>
          <w:b/>
          <w:bCs/>
        </w:rPr>
        <w:lastRenderedPageBreak/>
        <w:t>Topic</w:t>
      </w:r>
    </w:p>
    <w:p w14:paraId="2C1ADFB6" w14:textId="74405051" w:rsidR="00B13829" w:rsidRPr="001C2594" w:rsidRDefault="001165EF" w:rsidP="00B13829">
      <w:pPr>
        <w:rPr>
          <w:rFonts w:ascii="Arial" w:hAnsi="Arial" w:cs="Arial"/>
          <w:b/>
          <w:bCs/>
          <w:szCs w:val="24"/>
        </w:rPr>
      </w:pPr>
      <w:r w:rsidRPr="001C2594">
        <w:rPr>
          <w:rFonts w:ascii="Arial" w:hAnsi="Arial" w:cs="Arial"/>
          <w:b/>
          <w:bCs/>
          <w:szCs w:val="24"/>
        </w:rPr>
        <w:t>Socio-economic</w:t>
      </w:r>
      <w:r w:rsidR="00B13829" w:rsidRPr="001C2594">
        <w:rPr>
          <w:rFonts w:ascii="Arial" w:hAnsi="Arial" w:cs="Arial"/>
          <w:b/>
          <w:bCs/>
          <w:szCs w:val="24"/>
        </w:rPr>
        <w:t xml:space="preserve"> Deprivation and its Impact on STIs among UK Young People: A Scoping Review</w:t>
      </w:r>
      <w:r w:rsidR="002939FE">
        <w:rPr>
          <w:rFonts w:ascii="Arial" w:hAnsi="Arial" w:cs="Arial"/>
          <w:b/>
          <w:bCs/>
          <w:szCs w:val="24"/>
        </w:rPr>
        <w:t>.</w:t>
      </w:r>
    </w:p>
    <w:p w14:paraId="7114C2D6" w14:textId="77777777" w:rsidR="008F6E02" w:rsidRDefault="008F6E02" w:rsidP="001C2594">
      <w:pPr>
        <w:spacing w:line="360" w:lineRule="auto"/>
        <w:rPr>
          <w:rFonts w:asciiTheme="minorBidi" w:hAnsiTheme="minorBidi"/>
          <w:sz w:val="22"/>
        </w:rPr>
      </w:pPr>
    </w:p>
    <w:p w14:paraId="3AE7572F" w14:textId="77777777" w:rsidR="00F555F0" w:rsidRDefault="00F555F0" w:rsidP="00250C46">
      <w:pPr>
        <w:spacing w:line="360" w:lineRule="auto"/>
        <w:rPr>
          <w:rFonts w:ascii="Arial" w:hAnsi="Arial" w:cs="Arial"/>
          <w:b/>
          <w:bCs/>
        </w:rPr>
      </w:pPr>
      <w:r>
        <w:rPr>
          <w:rFonts w:ascii="Arial" w:hAnsi="Arial" w:cs="Arial"/>
          <w:b/>
          <w:bCs/>
        </w:rPr>
        <w:t>Abstract</w:t>
      </w:r>
    </w:p>
    <w:p w14:paraId="55B62CFE" w14:textId="77777777" w:rsidR="00F555F0" w:rsidRDefault="00F555F0" w:rsidP="00250C46">
      <w:pPr>
        <w:spacing w:line="360" w:lineRule="auto"/>
        <w:rPr>
          <w:rFonts w:ascii="Arial" w:hAnsi="Arial" w:cs="Arial"/>
          <w:b/>
          <w:bCs/>
        </w:rPr>
      </w:pPr>
      <w:r>
        <w:rPr>
          <w:rFonts w:ascii="Arial" w:hAnsi="Arial" w:cs="Arial"/>
          <w:b/>
          <w:bCs/>
        </w:rPr>
        <w:t>Background</w:t>
      </w:r>
    </w:p>
    <w:p w14:paraId="7CC6C513" w14:textId="4EFCA1A1" w:rsidR="00F555F0" w:rsidRPr="000A7345" w:rsidRDefault="00426AB0" w:rsidP="008C7DCF">
      <w:pPr>
        <w:spacing w:line="360" w:lineRule="auto"/>
        <w:rPr>
          <w:rFonts w:ascii="Arial" w:hAnsi="Arial" w:cs="Arial"/>
          <w:sz w:val="22"/>
        </w:rPr>
      </w:pPr>
      <w:r w:rsidRPr="000A7345">
        <w:rPr>
          <w:rFonts w:ascii="Arial" w:hAnsi="Arial" w:cs="Arial"/>
          <w:sz w:val="22"/>
        </w:rPr>
        <w:t>STIs continue to pose a major challenge for healthcare systems</w:t>
      </w:r>
      <w:r w:rsidRPr="000A7345">
        <w:rPr>
          <w:rFonts w:ascii="Arial" w:hAnsi="Arial" w:cs="Arial"/>
          <w:sz w:val="22"/>
        </w:rPr>
        <w:t xml:space="preserve"> </w:t>
      </w:r>
      <w:r w:rsidR="000076F9" w:rsidRPr="000A7345">
        <w:rPr>
          <w:rFonts w:ascii="Arial" w:hAnsi="Arial" w:cs="Arial"/>
          <w:sz w:val="22"/>
        </w:rPr>
        <w:t xml:space="preserve">among young people in the United Kingdom. Recent surveillance has revealed contrasting trends, with gonorrhoea diagnoses in those aged 15–24 declining from 30,045 in 2023 to 19,114 in 2024, while syphilis cases increased slightly from 9,375 to 9,535, resulting in more than 13,000 combined infections. </w:t>
      </w:r>
      <w:r w:rsidR="00174D9C" w:rsidRPr="00174D9C">
        <w:rPr>
          <w:rFonts w:ascii="Arial" w:hAnsi="Arial" w:cs="Arial"/>
          <w:sz w:val="22"/>
        </w:rPr>
        <w:t>The burden of disease is unevenly distributed, with young men who engage in same</w:t>
      </w:r>
      <w:r w:rsidR="00174D9C" w:rsidRPr="00174D9C">
        <w:rPr>
          <w:rFonts w:ascii="Arial" w:hAnsi="Arial" w:cs="Arial"/>
          <w:sz w:val="22"/>
        </w:rPr>
        <w:noBreakHyphen/>
        <w:t>sex relationships accounting for a disproportionate share of new cases. In addition, marked ethnic disparities persist, particularly in London</w:t>
      </w:r>
      <w:r w:rsidR="000076F9" w:rsidRPr="000A7345">
        <w:rPr>
          <w:rFonts w:ascii="Arial" w:hAnsi="Arial" w:cs="Arial"/>
          <w:sz w:val="22"/>
        </w:rPr>
        <w:t>, where Black Caribbean communities experience higher incidence rates than their White British counterparts. These disparities highlight the urgent need for tailored interventions and culturally responsive strategies. The consequences of untreated infections extend beyond immediate illness, contributing to reproductive complications, increased vulnerability to HIV, and adverse pregnancy outcomes, while stigma remains a barrier to timely testing and treatment. This study adopts a scoping review approach to synthesise existing evidence, identify gaps in knowledge, and provide insights that can inform future policy and practice in sexual health.</w:t>
      </w:r>
    </w:p>
    <w:p w14:paraId="7E8448CA" w14:textId="77777777" w:rsidR="00F555F0" w:rsidRPr="000A7345" w:rsidRDefault="00F555F0" w:rsidP="00BC592C">
      <w:pPr>
        <w:spacing w:line="360" w:lineRule="auto"/>
        <w:jc w:val="both"/>
        <w:rPr>
          <w:rFonts w:ascii="Arial" w:hAnsi="Arial" w:cs="Arial"/>
          <w:b/>
          <w:bCs/>
          <w:sz w:val="22"/>
        </w:rPr>
      </w:pPr>
      <w:r w:rsidRPr="000A7345">
        <w:rPr>
          <w:rFonts w:ascii="Arial" w:hAnsi="Arial" w:cs="Arial"/>
          <w:b/>
          <w:bCs/>
          <w:sz w:val="22"/>
        </w:rPr>
        <w:t>Methods:</w:t>
      </w:r>
    </w:p>
    <w:p w14:paraId="6EE40CF4" w14:textId="4C2ABE01" w:rsidR="000076F9" w:rsidRPr="000A7345" w:rsidRDefault="00DC6035" w:rsidP="008C7DCF">
      <w:pPr>
        <w:spacing w:line="360" w:lineRule="auto"/>
        <w:rPr>
          <w:rFonts w:ascii="Arial" w:hAnsi="Arial" w:cs="Arial"/>
          <w:sz w:val="22"/>
        </w:rPr>
      </w:pPr>
      <w:r w:rsidRPr="000A7345">
        <w:rPr>
          <w:rFonts w:ascii="Arial" w:hAnsi="Arial" w:cs="Arial"/>
          <w:sz w:val="22"/>
        </w:rPr>
        <w:t xml:space="preserve">A scoping review methodology was employed to examine barriers and facilitators to STI prevention and treatment. Searches were conducted across academic databases, grey literature, and public health reports. Publications in English were screened against predefined eligibility criteria, resulting in the inclusion of 28 articles. Data were organized and </w:t>
      </w:r>
      <w:proofErr w:type="spellStart"/>
      <w:r w:rsidRPr="000A7345">
        <w:rPr>
          <w:rFonts w:ascii="Arial" w:hAnsi="Arial" w:cs="Arial"/>
          <w:sz w:val="22"/>
        </w:rPr>
        <w:t>analyzed</w:t>
      </w:r>
      <w:proofErr w:type="spellEnd"/>
      <w:r w:rsidRPr="000A7345">
        <w:rPr>
          <w:rFonts w:ascii="Arial" w:hAnsi="Arial" w:cs="Arial"/>
          <w:sz w:val="22"/>
        </w:rPr>
        <w:t xml:space="preserve"> thematically, and methodological quality was assessed using the C</w:t>
      </w:r>
      <w:r w:rsidR="00A5718A" w:rsidRPr="000A7345">
        <w:rPr>
          <w:rFonts w:ascii="Arial" w:hAnsi="Arial" w:cs="Arial"/>
          <w:sz w:val="22"/>
        </w:rPr>
        <w:t>u</w:t>
      </w:r>
      <w:r w:rsidR="006112C4" w:rsidRPr="000A7345">
        <w:rPr>
          <w:rFonts w:ascii="Arial" w:hAnsi="Arial" w:cs="Arial"/>
          <w:sz w:val="22"/>
        </w:rPr>
        <w:t>rrency Relevance Authority</w:t>
      </w:r>
      <w:r w:rsidR="00325FC4" w:rsidRPr="000A7345">
        <w:rPr>
          <w:rFonts w:ascii="Arial" w:hAnsi="Arial" w:cs="Arial"/>
          <w:sz w:val="22"/>
        </w:rPr>
        <w:t xml:space="preserve"> Accuracy Purpose</w:t>
      </w:r>
      <w:r w:rsidRPr="000A7345">
        <w:rPr>
          <w:rFonts w:ascii="Arial" w:hAnsi="Arial" w:cs="Arial"/>
          <w:sz w:val="22"/>
        </w:rPr>
        <w:t xml:space="preserve"> (C</w:t>
      </w:r>
      <w:r w:rsidR="00A02B4B" w:rsidRPr="000A7345">
        <w:rPr>
          <w:rFonts w:ascii="Arial" w:hAnsi="Arial" w:cs="Arial"/>
          <w:sz w:val="22"/>
        </w:rPr>
        <w:t>R</w:t>
      </w:r>
      <w:r w:rsidRPr="000A7345">
        <w:rPr>
          <w:rFonts w:ascii="Arial" w:hAnsi="Arial" w:cs="Arial"/>
          <w:sz w:val="22"/>
        </w:rPr>
        <w:t>A</w:t>
      </w:r>
      <w:r w:rsidR="00A02B4B" w:rsidRPr="000A7345">
        <w:rPr>
          <w:rFonts w:ascii="Arial" w:hAnsi="Arial" w:cs="Arial"/>
          <w:sz w:val="22"/>
        </w:rPr>
        <w:t>A</w:t>
      </w:r>
      <w:r w:rsidRPr="000A7345">
        <w:rPr>
          <w:rFonts w:ascii="Arial" w:hAnsi="Arial" w:cs="Arial"/>
          <w:sz w:val="22"/>
        </w:rPr>
        <w:t>P) checklists, with the appropriate checklist applied according to study design. C</w:t>
      </w:r>
      <w:r w:rsidR="00A02B4B" w:rsidRPr="000A7345">
        <w:rPr>
          <w:rFonts w:ascii="Arial" w:hAnsi="Arial" w:cs="Arial"/>
          <w:sz w:val="22"/>
        </w:rPr>
        <w:t>R</w:t>
      </w:r>
      <w:r w:rsidRPr="000A7345">
        <w:rPr>
          <w:rFonts w:ascii="Arial" w:hAnsi="Arial" w:cs="Arial"/>
          <w:sz w:val="22"/>
        </w:rPr>
        <w:t>A</w:t>
      </w:r>
      <w:r w:rsidR="00A02B4B" w:rsidRPr="000A7345">
        <w:rPr>
          <w:rFonts w:ascii="Arial" w:hAnsi="Arial" w:cs="Arial"/>
          <w:sz w:val="22"/>
        </w:rPr>
        <w:t>A</w:t>
      </w:r>
      <w:r w:rsidRPr="000A7345">
        <w:rPr>
          <w:rFonts w:ascii="Arial" w:hAnsi="Arial" w:cs="Arial"/>
          <w:sz w:val="22"/>
        </w:rPr>
        <w:t xml:space="preserve">P checklists were chosen instead of the MMAT to enable </w:t>
      </w:r>
      <w:r w:rsidR="003224BC" w:rsidRPr="000A7345">
        <w:rPr>
          <w:rFonts w:ascii="Arial" w:hAnsi="Arial" w:cs="Arial"/>
          <w:sz w:val="22"/>
        </w:rPr>
        <w:t>design-specific</w:t>
      </w:r>
      <w:r w:rsidRPr="000A7345">
        <w:rPr>
          <w:rFonts w:ascii="Arial" w:hAnsi="Arial" w:cs="Arial"/>
          <w:sz w:val="22"/>
        </w:rPr>
        <w:t xml:space="preserve"> appraisal</w:t>
      </w:r>
      <w:r w:rsidR="000F6C6F" w:rsidRPr="000A7345">
        <w:rPr>
          <w:rFonts w:ascii="Arial" w:hAnsi="Arial" w:cs="Arial"/>
          <w:sz w:val="22"/>
        </w:rPr>
        <w:t>,</w:t>
      </w:r>
      <w:r w:rsidRPr="000A7345">
        <w:rPr>
          <w:rFonts w:ascii="Arial" w:hAnsi="Arial" w:cs="Arial"/>
          <w:sz w:val="22"/>
        </w:rPr>
        <w:t xml:space="preserve"> ensuring that each article was evaluated using criteria tailored to its methodological approach.</w:t>
      </w:r>
      <w:r w:rsidR="009D30B0" w:rsidRPr="000A7345">
        <w:rPr>
          <w:rFonts w:ascii="Arial" w:hAnsi="Arial" w:cs="Arial"/>
          <w:sz w:val="22"/>
        </w:rPr>
        <w:t xml:space="preserve"> </w:t>
      </w:r>
    </w:p>
    <w:p w14:paraId="037CDA8D" w14:textId="3AB12B2C" w:rsidR="00F555F0" w:rsidRPr="000A7345" w:rsidRDefault="00E40E79" w:rsidP="00BC592C">
      <w:pPr>
        <w:spacing w:line="360" w:lineRule="auto"/>
        <w:jc w:val="both"/>
        <w:rPr>
          <w:rFonts w:ascii="Arial" w:hAnsi="Arial" w:cs="Arial"/>
          <w:b/>
          <w:bCs/>
          <w:sz w:val="22"/>
        </w:rPr>
      </w:pPr>
      <w:r w:rsidRPr="000A7345">
        <w:rPr>
          <w:rFonts w:ascii="Arial" w:hAnsi="Arial" w:cs="Arial"/>
          <w:b/>
          <w:bCs/>
          <w:sz w:val="22"/>
        </w:rPr>
        <w:t>The</w:t>
      </w:r>
      <w:r w:rsidRPr="000A7345">
        <w:rPr>
          <w:rFonts w:ascii="Arial" w:hAnsi="Arial" w:cs="Arial"/>
          <w:b/>
          <w:bCs/>
          <w:sz w:val="22"/>
        </w:rPr>
        <w:t xml:space="preserve"> Outcomes:</w:t>
      </w:r>
    </w:p>
    <w:p w14:paraId="07DF0131" w14:textId="7394EFF6" w:rsidR="00F555F0" w:rsidRPr="000A7345" w:rsidRDefault="00A05505" w:rsidP="001A3F38">
      <w:pPr>
        <w:spacing w:line="360" w:lineRule="auto"/>
        <w:rPr>
          <w:rFonts w:ascii="Arial" w:hAnsi="Arial" w:cs="Arial"/>
          <w:sz w:val="22"/>
        </w:rPr>
      </w:pPr>
      <w:r w:rsidRPr="000A7345">
        <w:rPr>
          <w:rFonts w:ascii="Arial" w:hAnsi="Arial" w:cs="Arial"/>
          <w:sz w:val="22"/>
        </w:rPr>
        <w:t>The analysis</w:t>
      </w:r>
      <w:r w:rsidRPr="000A7345">
        <w:rPr>
          <w:rFonts w:ascii="Arial" w:hAnsi="Arial" w:cs="Arial"/>
          <w:sz w:val="22"/>
        </w:rPr>
        <w:t xml:space="preserve"> </w:t>
      </w:r>
      <w:r w:rsidR="00F555F0" w:rsidRPr="000A7345">
        <w:rPr>
          <w:rFonts w:ascii="Arial" w:hAnsi="Arial" w:cs="Arial"/>
          <w:sz w:val="22"/>
        </w:rPr>
        <w:t xml:space="preserve">identified ongoing barriers to STI prevention and care, such as limited clinic access, digital exclusion, stigma, and fragmented services. Evidence </w:t>
      </w:r>
      <w:r w:rsidR="000076F9" w:rsidRPr="000A7345">
        <w:rPr>
          <w:rFonts w:ascii="Arial" w:hAnsi="Arial" w:cs="Arial"/>
          <w:sz w:val="22"/>
        </w:rPr>
        <w:t>indicates</w:t>
      </w:r>
      <w:r w:rsidR="00F555F0" w:rsidRPr="000A7345">
        <w:rPr>
          <w:rFonts w:ascii="Arial" w:hAnsi="Arial" w:cs="Arial"/>
          <w:sz w:val="22"/>
        </w:rPr>
        <w:t xml:space="preserve"> that </w:t>
      </w:r>
      <w:r w:rsidR="00F555F0" w:rsidRPr="000A7345">
        <w:rPr>
          <w:rFonts w:ascii="Arial" w:hAnsi="Arial" w:cs="Arial"/>
          <w:sz w:val="22"/>
        </w:rPr>
        <w:lastRenderedPageBreak/>
        <w:t>marginalized groups face disproportionate challenges, with delayed diagnoses leading to poorer health outcomes. The literature spanned multiple disciplines and formats, but notable gaps remained in integrated approaches, equity-focused interventions, and digital health assessments.</w:t>
      </w:r>
    </w:p>
    <w:p w14:paraId="7C99B4AB" w14:textId="77777777" w:rsidR="00F555F0" w:rsidRPr="000A7345" w:rsidRDefault="00F555F0" w:rsidP="001A3F38">
      <w:pPr>
        <w:spacing w:line="360" w:lineRule="auto"/>
        <w:rPr>
          <w:rFonts w:ascii="Arial" w:hAnsi="Arial" w:cs="Arial"/>
          <w:b/>
          <w:bCs/>
          <w:sz w:val="22"/>
        </w:rPr>
      </w:pPr>
      <w:r w:rsidRPr="000A7345">
        <w:rPr>
          <w:rFonts w:ascii="Arial" w:hAnsi="Arial" w:cs="Arial"/>
          <w:b/>
          <w:bCs/>
          <w:sz w:val="22"/>
        </w:rPr>
        <w:t>Conclusion:</w:t>
      </w:r>
    </w:p>
    <w:p w14:paraId="036CAC47" w14:textId="7F87169F" w:rsidR="00DA752B" w:rsidRPr="000A7345" w:rsidRDefault="00F555F0" w:rsidP="001A3F38">
      <w:pPr>
        <w:spacing w:line="360" w:lineRule="auto"/>
        <w:rPr>
          <w:rFonts w:ascii="Arial" w:hAnsi="Arial" w:cs="Arial"/>
          <w:sz w:val="22"/>
        </w:rPr>
      </w:pPr>
      <w:r w:rsidRPr="000A7345">
        <w:rPr>
          <w:rFonts w:ascii="Arial" w:hAnsi="Arial" w:cs="Arial"/>
          <w:sz w:val="22"/>
        </w:rPr>
        <w:t>This scoping review confirms that STIs continue to be a significant equity issue in the UK. Fragmented evidence highlights the importance of coordinated research and policy efforts. Mapping the existing literature provides a foundation for addressing gaps and developing strategies to ensure accessible, inclusive, and equitable sexual health services. Achieving ongoing progress requires addressing socioeconomic disadvantages, stigma, and systemic inequalities to promote fair and effective sexual health outcomes across diverse communities.</w:t>
      </w:r>
    </w:p>
    <w:p w14:paraId="247C8550" w14:textId="77777777" w:rsidR="004A486A" w:rsidRPr="000A7345" w:rsidRDefault="004A486A" w:rsidP="001A3F38">
      <w:pPr>
        <w:spacing w:line="360" w:lineRule="auto"/>
        <w:rPr>
          <w:rFonts w:ascii="Arial" w:hAnsi="Arial" w:cs="Arial"/>
          <w:b/>
          <w:bCs/>
          <w:sz w:val="22"/>
        </w:rPr>
      </w:pPr>
    </w:p>
    <w:p w14:paraId="12D76753" w14:textId="403DF8BF" w:rsidR="00B87E75" w:rsidRPr="000A7345" w:rsidRDefault="00B87E75" w:rsidP="001A3F38">
      <w:pPr>
        <w:spacing w:line="360" w:lineRule="auto"/>
        <w:rPr>
          <w:rFonts w:ascii="Arial" w:hAnsi="Arial" w:cs="Arial"/>
          <w:b/>
          <w:bCs/>
          <w:sz w:val="22"/>
        </w:rPr>
      </w:pPr>
      <w:r w:rsidRPr="000A7345">
        <w:rPr>
          <w:rFonts w:ascii="Arial" w:hAnsi="Arial" w:cs="Arial"/>
          <w:b/>
          <w:bCs/>
          <w:sz w:val="22"/>
        </w:rPr>
        <w:t>Introduction</w:t>
      </w:r>
    </w:p>
    <w:p w14:paraId="7F6793A8" w14:textId="3446B67E" w:rsidR="008774EF" w:rsidRPr="000A7345" w:rsidRDefault="008774EF" w:rsidP="001A3F38">
      <w:pPr>
        <w:spacing w:line="360" w:lineRule="auto"/>
        <w:rPr>
          <w:rFonts w:ascii="Arial" w:hAnsi="Arial" w:cs="Arial"/>
          <w:sz w:val="22"/>
        </w:rPr>
      </w:pPr>
      <w:r w:rsidRPr="000A7345">
        <w:rPr>
          <w:rFonts w:ascii="Arial" w:hAnsi="Arial" w:cs="Arial"/>
          <w:sz w:val="22"/>
        </w:rPr>
        <w:t xml:space="preserve">This study examines STIs, a global health concern affecting millions worldwide. Beyond medical complications such as infertility and increased vulnerability to other diseases, STIs also generate significant social and psychological challenges. Stigma, discrimination, and reduced </w:t>
      </w:r>
      <w:r w:rsidR="00FF5B15" w:rsidRPr="000A7345">
        <w:rPr>
          <w:rFonts w:ascii="Arial" w:hAnsi="Arial" w:cs="Arial"/>
          <w:sz w:val="22"/>
        </w:rPr>
        <w:t>well-being</w:t>
      </w:r>
      <w:r w:rsidRPr="000A7345">
        <w:rPr>
          <w:rFonts w:ascii="Arial" w:hAnsi="Arial" w:cs="Arial"/>
          <w:sz w:val="22"/>
        </w:rPr>
        <w:t xml:space="preserve"> highlight their broader impact. Addressing STIs is therefore essential within health and social care research, ensuring effective prevention, treatment, and support strategies that respond to both medical and societal dimensions</w:t>
      </w:r>
      <w:r w:rsidR="00FF5B15" w:rsidRPr="000A7345">
        <w:rPr>
          <w:rFonts w:ascii="Arial" w:hAnsi="Arial" w:cs="Arial"/>
          <w:sz w:val="22"/>
        </w:rPr>
        <w:t xml:space="preserve"> </w:t>
      </w:r>
      <w:r w:rsidR="00FF5B15" w:rsidRPr="000A7345">
        <w:rPr>
          <w:rFonts w:ascii="Arial" w:hAnsi="Arial" w:cs="Arial"/>
          <w:bCs/>
          <w:sz w:val="22"/>
        </w:rPr>
        <w:t>(</w:t>
      </w:r>
      <w:proofErr w:type="spellStart"/>
      <w:r w:rsidR="00FF5B15" w:rsidRPr="000A7345">
        <w:rPr>
          <w:rFonts w:ascii="Arial" w:hAnsi="Arial" w:cs="Arial"/>
          <w:bCs/>
          <w:sz w:val="22"/>
        </w:rPr>
        <w:t>Furegato</w:t>
      </w:r>
      <w:proofErr w:type="spellEnd"/>
      <w:r w:rsidR="00FF5B15" w:rsidRPr="000A7345">
        <w:rPr>
          <w:rFonts w:ascii="Arial" w:hAnsi="Arial" w:cs="Arial"/>
          <w:bCs/>
          <w:sz w:val="22"/>
        </w:rPr>
        <w:t>, 2016)</w:t>
      </w:r>
    </w:p>
    <w:p w14:paraId="6800139C" w14:textId="55CEF3B0" w:rsidR="001C7A0A" w:rsidRPr="000A7345" w:rsidRDefault="001F0284" w:rsidP="00BC592C">
      <w:pPr>
        <w:spacing w:line="360" w:lineRule="auto"/>
        <w:jc w:val="both"/>
        <w:rPr>
          <w:rFonts w:ascii="Arial" w:hAnsi="Arial" w:cs="Arial"/>
          <w:b/>
          <w:bCs/>
          <w:sz w:val="22"/>
        </w:rPr>
      </w:pPr>
      <w:r w:rsidRPr="000A7345">
        <w:rPr>
          <w:rFonts w:ascii="Arial" w:hAnsi="Arial" w:cs="Arial"/>
          <w:b/>
          <w:bCs/>
          <w:sz w:val="22"/>
        </w:rPr>
        <w:t>Definition of Main Concepts</w:t>
      </w:r>
    </w:p>
    <w:p w14:paraId="086CCEF5" w14:textId="25EF06E0" w:rsidR="00162DAA" w:rsidRPr="000A7345" w:rsidRDefault="00162DAA" w:rsidP="00A64A70">
      <w:pPr>
        <w:spacing w:line="360" w:lineRule="auto"/>
        <w:rPr>
          <w:rFonts w:ascii="Arial" w:hAnsi="Arial" w:cs="Arial"/>
          <w:sz w:val="22"/>
        </w:rPr>
      </w:pPr>
      <w:r w:rsidRPr="000A7345">
        <w:rPr>
          <w:rFonts w:ascii="Arial" w:hAnsi="Arial" w:cs="Arial"/>
          <w:sz w:val="22"/>
        </w:rPr>
        <w:t>STIs spread primarily through sexual contact and are often asymptomatic, enabling unnoticed transmission</w:t>
      </w:r>
      <w:r w:rsidR="000A57E3">
        <w:rPr>
          <w:rFonts w:ascii="Arial" w:hAnsi="Arial" w:cs="Arial"/>
          <w:sz w:val="22"/>
        </w:rPr>
        <w:t xml:space="preserve">, </w:t>
      </w:r>
      <w:r w:rsidR="000A57E3" w:rsidRPr="000A57E3">
        <w:rPr>
          <w:rFonts w:ascii="Arial" w:hAnsi="Arial" w:cs="Arial"/>
          <w:sz w:val="22"/>
        </w:rPr>
        <w:t>and can affect anyone sexually active</w:t>
      </w:r>
      <w:r w:rsidRPr="000A7345">
        <w:rPr>
          <w:rFonts w:ascii="Arial" w:hAnsi="Arial" w:cs="Arial"/>
          <w:sz w:val="22"/>
        </w:rPr>
        <w:t>. Common symptoms include discharge, pain, rashes, or sores. Despite these risks, most STIs are treatable in sexual health clinics, where timely diagnosis and effective management remain essential for prevention and improved outcomes (WHO, 2025).</w:t>
      </w:r>
    </w:p>
    <w:p w14:paraId="153E8D49" w14:textId="192D480D" w:rsidR="001F14DA" w:rsidRPr="000A7345" w:rsidRDefault="006F19AB" w:rsidP="00A64A70">
      <w:pPr>
        <w:spacing w:line="360" w:lineRule="auto"/>
        <w:rPr>
          <w:rFonts w:ascii="Arial" w:hAnsi="Arial" w:cs="Arial"/>
          <w:sz w:val="22"/>
        </w:rPr>
      </w:pPr>
      <w:r w:rsidRPr="00EA0160">
        <w:rPr>
          <w:rFonts w:ascii="Arial" w:hAnsi="Arial" w:cs="Arial"/>
          <w:b/>
          <w:bCs/>
          <w:sz w:val="22"/>
        </w:rPr>
        <w:t>Youth aged 15–25</w:t>
      </w:r>
      <w:r w:rsidRPr="000A7345">
        <w:rPr>
          <w:rFonts w:ascii="Arial" w:hAnsi="Arial" w:cs="Arial"/>
          <w:sz w:val="22"/>
        </w:rPr>
        <w:t xml:space="preserve"> from </w:t>
      </w:r>
      <w:r w:rsidR="00D34B70" w:rsidRPr="000A7345">
        <w:rPr>
          <w:rFonts w:ascii="Arial" w:hAnsi="Arial" w:cs="Arial"/>
          <w:sz w:val="22"/>
        </w:rPr>
        <w:t>socio-economically</w:t>
      </w:r>
      <w:r w:rsidRPr="000A7345">
        <w:rPr>
          <w:rFonts w:ascii="Arial" w:hAnsi="Arial" w:cs="Arial"/>
          <w:sz w:val="22"/>
        </w:rPr>
        <w:t xml:space="preserve"> marginalised groups</w:t>
      </w:r>
      <w:r w:rsidR="00D34B70" w:rsidRPr="000A7345">
        <w:rPr>
          <w:rFonts w:ascii="Arial" w:hAnsi="Arial" w:cs="Arial"/>
          <w:sz w:val="22"/>
        </w:rPr>
        <w:t xml:space="preserve"> </w:t>
      </w:r>
      <w:r w:rsidR="001F14DA" w:rsidRPr="000A7345">
        <w:rPr>
          <w:rFonts w:ascii="Arial" w:hAnsi="Arial" w:cs="Arial"/>
          <w:sz w:val="22"/>
        </w:rPr>
        <w:t>face barriers such as limited healthcare access, stigma, and under-resourced services, leading to higher infection rates and poorer outcomes</w:t>
      </w:r>
      <w:r w:rsidR="00892CC0" w:rsidRPr="000A7345">
        <w:rPr>
          <w:rFonts w:ascii="Arial" w:hAnsi="Arial" w:cs="Arial"/>
          <w:sz w:val="22"/>
        </w:rPr>
        <w:t xml:space="preserve"> </w:t>
      </w:r>
      <w:r w:rsidR="0021083F" w:rsidRPr="000A7345">
        <w:rPr>
          <w:rFonts w:ascii="Arial" w:hAnsi="Arial" w:cs="Arial"/>
          <w:sz w:val="22"/>
        </w:rPr>
        <w:t>(</w:t>
      </w:r>
      <w:r w:rsidR="00B44CE5" w:rsidRPr="000A7345">
        <w:rPr>
          <w:rFonts w:ascii="Arial" w:hAnsi="Arial" w:cs="Arial"/>
          <w:sz w:val="22"/>
        </w:rPr>
        <w:t>Hughes</w:t>
      </w:r>
      <w:r w:rsidR="003B2A01" w:rsidRPr="000A7345">
        <w:rPr>
          <w:rFonts w:ascii="Arial" w:hAnsi="Arial" w:cs="Arial"/>
          <w:sz w:val="22"/>
        </w:rPr>
        <w:t xml:space="preserve"> &amp; Field</w:t>
      </w:r>
      <w:r w:rsidR="0021083F" w:rsidRPr="000A7345">
        <w:rPr>
          <w:rFonts w:ascii="Arial" w:hAnsi="Arial" w:cs="Arial"/>
          <w:sz w:val="22"/>
        </w:rPr>
        <w:t xml:space="preserve">, </w:t>
      </w:r>
      <w:r w:rsidR="003B2A01" w:rsidRPr="000A7345">
        <w:rPr>
          <w:rFonts w:ascii="Arial" w:hAnsi="Arial" w:cs="Arial"/>
          <w:sz w:val="22"/>
        </w:rPr>
        <w:t>2015)</w:t>
      </w:r>
    </w:p>
    <w:p w14:paraId="09365850" w14:textId="133454E4" w:rsidR="00DB16CB" w:rsidRPr="000A7345" w:rsidRDefault="006F1D64" w:rsidP="000C6579">
      <w:pPr>
        <w:spacing w:line="360" w:lineRule="auto"/>
        <w:rPr>
          <w:rFonts w:ascii="Arial" w:hAnsi="Arial" w:cs="Arial"/>
          <w:sz w:val="22"/>
        </w:rPr>
      </w:pPr>
      <w:r w:rsidRPr="006F1D64">
        <w:rPr>
          <w:rFonts w:ascii="Arial" w:hAnsi="Arial" w:cs="Arial"/>
          <w:b/>
          <w:bCs/>
          <w:sz w:val="22"/>
        </w:rPr>
        <w:t>Socioeconomic Status (SES)</w:t>
      </w:r>
      <w:r w:rsidRPr="006F1D64">
        <w:rPr>
          <w:rFonts w:ascii="Arial" w:hAnsi="Arial" w:cs="Arial"/>
          <w:sz w:val="22"/>
        </w:rPr>
        <w:br/>
      </w:r>
      <w:r w:rsidR="00F24724" w:rsidRPr="00F24724">
        <w:rPr>
          <w:rFonts w:ascii="Arial" w:hAnsi="Arial" w:cs="Arial"/>
          <w:sz w:val="22"/>
        </w:rPr>
        <w:t>Socioeconomic deprivation describes the hardship caused by insufficient access to work opportunities, learning resources, safe accommodation, and health support</w:t>
      </w:r>
      <w:r w:rsidR="00DB16CB" w:rsidRPr="000A7345">
        <w:rPr>
          <w:rFonts w:ascii="Arial" w:hAnsi="Arial" w:cs="Arial"/>
          <w:sz w:val="22"/>
        </w:rPr>
        <w:t xml:space="preserve">. It is often assessed through indices that measure poverty, unemployment, and broader social </w:t>
      </w:r>
      <w:r w:rsidR="00DB16CB" w:rsidRPr="000A7345">
        <w:rPr>
          <w:rFonts w:ascii="Arial" w:hAnsi="Arial" w:cs="Arial"/>
          <w:sz w:val="22"/>
        </w:rPr>
        <w:lastRenderedPageBreak/>
        <w:t xml:space="preserve">inequality. In public health, deprivation is recognised as a major factor influencing health outcomes, shaping both vulnerability and resilience across communities. People living in disadvantaged circumstances frequently encounter barriers to timely care, fewer opportunities for prevention, and greater exposure to risk factors. These conditions increase the likelihood of sexually transmitted infections (STIs), restrict access to services, and undermine overall </w:t>
      </w:r>
      <w:r w:rsidR="007420FD" w:rsidRPr="000A7345">
        <w:rPr>
          <w:rFonts w:ascii="Arial" w:hAnsi="Arial" w:cs="Arial"/>
          <w:sz w:val="22"/>
        </w:rPr>
        <w:t>well-being</w:t>
      </w:r>
      <w:r w:rsidR="00DB16CB" w:rsidRPr="000A7345">
        <w:rPr>
          <w:rFonts w:ascii="Arial" w:hAnsi="Arial" w:cs="Arial"/>
          <w:sz w:val="22"/>
        </w:rPr>
        <w:t>. Importantly, deprivation intersects with ethnicity, as minority groups often face structural disadvantage alongside higher STI rates. Even when deprivation is accounted for, disparities persist, indicating that cultural and social influences also contribute. Recognising this combined impact is crucial for developing fair and effective sexual health interventions (Solomon, 2024).</w:t>
      </w:r>
    </w:p>
    <w:p w14:paraId="4878B2FE" w14:textId="22481E00" w:rsidR="001F0284" w:rsidRPr="000A7345" w:rsidRDefault="001660F7" w:rsidP="00DE0463">
      <w:pPr>
        <w:spacing w:line="360" w:lineRule="auto"/>
        <w:rPr>
          <w:rFonts w:ascii="Arial" w:hAnsi="Arial" w:cs="Arial"/>
          <w:sz w:val="22"/>
        </w:rPr>
      </w:pPr>
      <w:r w:rsidRPr="001660F7">
        <w:rPr>
          <w:rFonts w:ascii="Arial" w:hAnsi="Arial" w:cs="Arial"/>
          <w:b/>
          <w:bCs/>
          <w:sz w:val="22"/>
        </w:rPr>
        <w:t>Health Disparities:</w:t>
      </w:r>
      <w:r w:rsidRPr="001660F7">
        <w:rPr>
          <w:rFonts w:ascii="Arial" w:hAnsi="Arial" w:cs="Arial"/>
          <w:sz w:val="22"/>
        </w:rPr>
        <w:t xml:space="preserve"> Inequitable and unnecessary differences in health outcomes driven by societal and structural factors</w:t>
      </w:r>
      <w:r w:rsidR="00FE311A">
        <w:rPr>
          <w:rFonts w:ascii="Arial" w:hAnsi="Arial" w:cs="Arial"/>
          <w:sz w:val="22"/>
        </w:rPr>
        <w:t xml:space="preserve"> </w:t>
      </w:r>
      <w:r w:rsidR="001F0284" w:rsidRPr="000A7345">
        <w:rPr>
          <w:rFonts w:ascii="Arial" w:hAnsi="Arial" w:cs="Arial"/>
          <w:sz w:val="22"/>
        </w:rPr>
        <w:t>(WHO, 2025).</w:t>
      </w:r>
    </w:p>
    <w:p w14:paraId="78676733" w14:textId="77777777" w:rsidR="00554783" w:rsidRDefault="00F67F7D" w:rsidP="00554783">
      <w:pPr>
        <w:tabs>
          <w:tab w:val="left" w:pos="6540"/>
        </w:tabs>
        <w:spacing w:line="360" w:lineRule="auto"/>
        <w:rPr>
          <w:rFonts w:ascii="Arial" w:hAnsi="Arial" w:cs="Arial"/>
          <w:b/>
          <w:bCs/>
          <w:sz w:val="22"/>
        </w:rPr>
      </w:pPr>
      <w:r w:rsidRPr="000A7345">
        <w:rPr>
          <w:rFonts w:ascii="Arial" w:hAnsi="Arial" w:cs="Arial"/>
          <w:b/>
          <w:bCs/>
          <w:sz w:val="22"/>
        </w:rPr>
        <w:t>Scoping Review</w:t>
      </w:r>
    </w:p>
    <w:p w14:paraId="3B59F39D" w14:textId="2A9C717F" w:rsidR="00CF7F2E" w:rsidRPr="000A7345" w:rsidRDefault="00554783" w:rsidP="00F068CD">
      <w:pPr>
        <w:tabs>
          <w:tab w:val="left" w:pos="6540"/>
        </w:tabs>
        <w:spacing w:line="360" w:lineRule="auto"/>
        <w:rPr>
          <w:rFonts w:ascii="Arial" w:hAnsi="Arial" w:cs="Arial"/>
          <w:b/>
          <w:bCs/>
          <w:sz w:val="22"/>
        </w:rPr>
      </w:pPr>
      <w:r w:rsidRPr="00554783">
        <w:rPr>
          <w:rFonts w:ascii="Arial" w:hAnsi="Arial" w:cs="Arial"/>
          <w:sz w:val="22"/>
        </w:rPr>
        <w:t xml:space="preserve"> A scoping review serves as a systematic approach to mapping research activity</w:t>
      </w:r>
      <w:r w:rsidR="00A14F37">
        <w:rPr>
          <w:rFonts w:ascii="Arial" w:hAnsi="Arial" w:cs="Arial"/>
          <w:sz w:val="22"/>
        </w:rPr>
        <w:t>, clarifying what is known, and highlighting gaps, while collecting</w:t>
      </w:r>
      <w:r w:rsidR="0052395C">
        <w:rPr>
          <w:rFonts w:ascii="Arial" w:hAnsi="Arial" w:cs="Arial"/>
          <w:sz w:val="22"/>
        </w:rPr>
        <w:t xml:space="preserve"> </w:t>
      </w:r>
      <w:r w:rsidR="00DB6B61">
        <w:rPr>
          <w:rFonts w:ascii="Arial" w:hAnsi="Arial" w:cs="Arial"/>
          <w:sz w:val="22"/>
        </w:rPr>
        <w:t xml:space="preserve">an </w:t>
      </w:r>
      <w:r w:rsidR="0052395C">
        <w:rPr>
          <w:rFonts w:ascii="Arial" w:hAnsi="Arial" w:cs="Arial"/>
          <w:sz w:val="22"/>
        </w:rPr>
        <w:t xml:space="preserve">outline </w:t>
      </w:r>
      <w:r w:rsidR="00DB6B61">
        <w:rPr>
          <w:rFonts w:ascii="Arial" w:hAnsi="Arial" w:cs="Arial"/>
          <w:sz w:val="22"/>
        </w:rPr>
        <w:t xml:space="preserve">of </w:t>
      </w:r>
      <w:r w:rsidR="0052395C">
        <w:rPr>
          <w:rFonts w:ascii="Arial" w:hAnsi="Arial" w:cs="Arial"/>
          <w:sz w:val="22"/>
        </w:rPr>
        <w:t xml:space="preserve">available </w:t>
      </w:r>
      <w:r w:rsidR="00DB6B61">
        <w:rPr>
          <w:rFonts w:ascii="Arial" w:hAnsi="Arial" w:cs="Arial"/>
          <w:sz w:val="22"/>
        </w:rPr>
        <w:t xml:space="preserve">evidence. </w:t>
      </w:r>
      <w:r w:rsidR="00E52145" w:rsidRPr="000A7345">
        <w:rPr>
          <w:rFonts w:ascii="Arial" w:hAnsi="Arial" w:cs="Arial"/>
          <w:sz w:val="22"/>
        </w:rPr>
        <w:t xml:space="preserve">Unlike systematic reviews, which answer narrowly defined questions, scoping reviews </w:t>
      </w:r>
      <w:r w:rsidR="00A14F37">
        <w:rPr>
          <w:rFonts w:ascii="Arial" w:hAnsi="Arial" w:cs="Arial"/>
          <w:sz w:val="22"/>
        </w:rPr>
        <w:t>adopt a broader perspective by encompassing diverse</w:t>
      </w:r>
      <w:r w:rsidR="00E52145" w:rsidRPr="000A7345">
        <w:rPr>
          <w:rFonts w:ascii="Arial" w:hAnsi="Arial" w:cs="Arial"/>
          <w:sz w:val="22"/>
        </w:rPr>
        <w:t xml:space="preserve"> study designs, populations, and outcomes. They follow structured protocols with defined keywords and transparent inclusion and exclusion criteria, ensuring clarity and reproducibility. This approach is especially useful in fields where research is diverse or still developing, as it provides accessible summaries to guide future studies and inform policy. Eligibility criteria must be established, with explicit exclusions to maintain focus (Munn, 2018)</w:t>
      </w:r>
      <w:r w:rsidR="0089044A" w:rsidRPr="000A7345">
        <w:rPr>
          <w:rFonts w:ascii="Arial" w:hAnsi="Arial" w:cs="Arial"/>
          <w:sz w:val="22"/>
        </w:rPr>
        <w:t>.</w:t>
      </w:r>
    </w:p>
    <w:p w14:paraId="594C093D" w14:textId="04E3A34F" w:rsidR="00814A9E" w:rsidRPr="000A7345" w:rsidRDefault="00814A9E" w:rsidP="00F068CD">
      <w:pPr>
        <w:tabs>
          <w:tab w:val="left" w:pos="6540"/>
        </w:tabs>
        <w:spacing w:line="360" w:lineRule="auto"/>
        <w:rPr>
          <w:rFonts w:ascii="Arial" w:hAnsi="Arial" w:cs="Arial"/>
          <w:b/>
          <w:bCs/>
          <w:sz w:val="22"/>
        </w:rPr>
      </w:pPr>
      <w:r w:rsidRPr="000A7345">
        <w:rPr>
          <w:rFonts w:ascii="Arial" w:hAnsi="Arial" w:cs="Arial"/>
          <w:b/>
          <w:bCs/>
          <w:sz w:val="22"/>
        </w:rPr>
        <w:t>Rationale of the research</w:t>
      </w:r>
    </w:p>
    <w:p w14:paraId="14F69B0C" w14:textId="7EDDD26A" w:rsidR="005A27CC" w:rsidRPr="000A7345" w:rsidRDefault="009D1B79" w:rsidP="00F068CD">
      <w:pPr>
        <w:tabs>
          <w:tab w:val="left" w:pos="6540"/>
        </w:tabs>
        <w:spacing w:line="360" w:lineRule="auto"/>
        <w:rPr>
          <w:rFonts w:ascii="Arial" w:hAnsi="Arial" w:cs="Arial"/>
          <w:sz w:val="22"/>
        </w:rPr>
      </w:pPr>
      <w:r>
        <w:rPr>
          <w:rFonts w:ascii="Arial" w:hAnsi="Arial" w:cs="Arial"/>
          <w:sz w:val="22"/>
        </w:rPr>
        <w:t>Gonorrhoea and syphilis remain major public health concerns among young people in the UK. Surveillance data show mixed trends: from 2020 to 2025, gonorrhoea cases in those aged 15–24 dropped from 30,045 to 19,114, while syphilis cases slightly increased from 9,375 to 9,535, totalling 13,030 diagnoses (UKHSA, 2024).</w:t>
      </w:r>
      <w:r w:rsidR="00441D98" w:rsidRPr="00441D98">
        <w:rPr>
          <w:rFonts w:ascii="Arial" w:hAnsi="Arial" w:cs="Arial"/>
          <w:sz w:val="22"/>
        </w:rPr>
        <w:t xml:space="preserve"> Young men engaging in same</w:t>
      </w:r>
      <w:r w:rsidR="00441D98" w:rsidRPr="00441D98">
        <w:rPr>
          <w:rFonts w:ascii="Arial" w:hAnsi="Arial" w:cs="Arial"/>
          <w:sz w:val="22"/>
        </w:rPr>
        <w:noBreakHyphen/>
        <w:t xml:space="preserve">sex relationships represent almost half of </w:t>
      </w:r>
      <w:r w:rsidR="006B06FF" w:rsidRPr="007C7531">
        <w:rPr>
          <w:rFonts w:ascii="Arial" w:hAnsi="Arial" w:cs="Arial"/>
          <w:sz w:val="22"/>
        </w:rPr>
        <w:t xml:space="preserve">the </w:t>
      </w:r>
      <w:r w:rsidR="00441D98" w:rsidRPr="00441D98">
        <w:rPr>
          <w:rFonts w:ascii="Arial" w:hAnsi="Arial" w:cs="Arial"/>
          <w:sz w:val="22"/>
        </w:rPr>
        <w:t>newly reported cases</w:t>
      </w:r>
      <w:r w:rsidR="00441D98" w:rsidRPr="00441D98">
        <w:rPr>
          <w:rFonts w:ascii="Arial" w:hAnsi="Arial" w:cs="Arial"/>
          <w:b/>
          <w:bCs/>
          <w:sz w:val="22"/>
        </w:rPr>
        <w:t>.</w:t>
      </w:r>
      <w:r w:rsidR="006B06FF">
        <w:rPr>
          <w:rFonts w:ascii="Arial" w:hAnsi="Arial" w:cs="Arial"/>
          <w:sz w:val="22"/>
        </w:rPr>
        <w:t xml:space="preserve"> </w:t>
      </w:r>
      <w:r>
        <w:rPr>
          <w:rFonts w:ascii="Arial" w:hAnsi="Arial" w:cs="Arial"/>
          <w:sz w:val="22"/>
        </w:rPr>
        <w:t xml:space="preserve">STI diagnoses, highlighting the disproportionate risk in this group. Ethnic disparities persist, especially in London, where Black Caribbean populations have much higher incidence rates than White British individuals (Women and Equalities Committee, 2024). These disparities underline the need for targeted, culturally sensitive interventions. Untreated STIs can harm reproductive health, cause chronic complications, increase HIV risk, and lead to adverse pregnancy outcomes. Stigma further discourages timely testing and treatment, increasing risks. This </w:t>
      </w:r>
      <w:r>
        <w:rPr>
          <w:rFonts w:ascii="Arial" w:hAnsi="Arial" w:cs="Arial"/>
          <w:sz w:val="22"/>
        </w:rPr>
        <w:lastRenderedPageBreak/>
        <w:t xml:space="preserve">research is </w:t>
      </w:r>
      <w:r w:rsidR="007D1EA1" w:rsidRPr="000A7345">
        <w:rPr>
          <w:rFonts w:ascii="Arial" w:hAnsi="Arial" w:cs="Arial"/>
          <w:sz w:val="22"/>
        </w:rPr>
        <w:t>therefore justified by the urgent need to address rising syphilis rates, persistent inequalities, and wider health impacts</w:t>
      </w:r>
      <w:r w:rsidR="000E1EBB" w:rsidRPr="000A7345">
        <w:rPr>
          <w:rFonts w:ascii="Arial" w:hAnsi="Arial" w:cs="Arial"/>
          <w:sz w:val="22"/>
        </w:rPr>
        <w:t xml:space="preserve"> </w:t>
      </w:r>
      <w:r w:rsidR="001436DE" w:rsidRPr="000A7345">
        <w:rPr>
          <w:rFonts w:ascii="Arial" w:hAnsi="Arial" w:cs="Arial"/>
          <w:sz w:val="22"/>
        </w:rPr>
        <w:t>(</w:t>
      </w:r>
      <w:proofErr w:type="spellStart"/>
      <w:r w:rsidR="001436DE" w:rsidRPr="000A7345">
        <w:rPr>
          <w:rFonts w:ascii="Arial" w:hAnsi="Arial" w:cs="Arial"/>
          <w:sz w:val="22"/>
        </w:rPr>
        <w:t>Unemo</w:t>
      </w:r>
      <w:proofErr w:type="spellEnd"/>
      <w:r w:rsidR="001436DE" w:rsidRPr="000A7345">
        <w:rPr>
          <w:rFonts w:ascii="Arial" w:hAnsi="Arial" w:cs="Arial"/>
          <w:sz w:val="22"/>
        </w:rPr>
        <w:t xml:space="preserve"> et al., 2017).</w:t>
      </w:r>
    </w:p>
    <w:p w14:paraId="4884D4D2" w14:textId="5A42B3EA" w:rsidR="00CD33A8" w:rsidRPr="000A7345" w:rsidRDefault="00CD33A8" w:rsidP="00BC592C">
      <w:pPr>
        <w:tabs>
          <w:tab w:val="left" w:pos="6540"/>
        </w:tabs>
        <w:spacing w:line="360" w:lineRule="auto"/>
        <w:jc w:val="both"/>
        <w:rPr>
          <w:rFonts w:ascii="Arial" w:hAnsi="Arial" w:cs="Arial"/>
          <w:b/>
          <w:bCs/>
          <w:sz w:val="22"/>
        </w:rPr>
      </w:pPr>
      <w:r w:rsidRPr="000A7345">
        <w:rPr>
          <w:rFonts w:ascii="Arial" w:hAnsi="Arial" w:cs="Arial"/>
          <w:b/>
          <w:bCs/>
          <w:sz w:val="22"/>
        </w:rPr>
        <w:t>Review question</w:t>
      </w:r>
    </w:p>
    <w:p w14:paraId="099944BE" w14:textId="77777777" w:rsidR="006800EB" w:rsidRPr="000A7345" w:rsidRDefault="006800EB" w:rsidP="00BC592C">
      <w:pPr>
        <w:pStyle w:val="Heading2"/>
        <w:jc w:val="both"/>
        <w:rPr>
          <w:rFonts w:cs="Arial"/>
        </w:rPr>
      </w:pPr>
      <w:r w:rsidRPr="000A7345">
        <w:rPr>
          <w:rFonts w:cs="Arial"/>
        </w:rPr>
        <w:t>What are the current STI trends among UK adults across socio-economic groups?</w:t>
      </w:r>
    </w:p>
    <w:p w14:paraId="6736DC91" w14:textId="77777777" w:rsidR="001D56BC" w:rsidRPr="000A7345" w:rsidRDefault="001D56BC" w:rsidP="00BC592C">
      <w:pPr>
        <w:tabs>
          <w:tab w:val="left" w:pos="6540"/>
        </w:tabs>
        <w:spacing w:line="360" w:lineRule="auto"/>
        <w:jc w:val="both"/>
        <w:rPr>
          <w:rFonts w:ascii="Arial" w:hAnsi="Arial" w:cs="Arial"/>
          <w:sz w:val="22"/>
        </w:rPr>
      </w:pPr>
    </w:p>
    <w:p w14:paraId="14BF3272" w14:textId="32CFC149" w:rsidR="0026393A" w:rsidRPr="000A7345" w:rsidRDefault="0026393A" w:rsidP="00BC592C">
      <w:pPr>
        <w:tabs>
          <w:tab w:val="left" w:pos="6540"/>
        </w:tabs>
        <w:spacing w:line="360" w:lineRule="auto"/>
        <w:jc w:val="both"/>
        <w:rPr>
          <w:rFonts w:ascii="Arial" w:hAnsi="Arial" w:cs="Arial"/>
          <w:b/>
          <w:bCs/>
          <w:sz w:val="22"/>
        </w:rPr>
      </w:pPr>
      <w:r w:rsidRPr="000A7345">
        <w:rPr>
          <w:rFonts w:ascii="Arial" w:hAnsi="Arial" w:cs="Arial"/>
          <w:b/>
          <w:bCs/>
          <w:sz w:val="22"/>
        </w:rPr>
        <w:t xml:space="preserve">Objectives </w:t>
      </w:r>
    </w:p>
    <w:p w14:paraId="09108AD2" w14:textId="0A45F4BE" w:rsidR="00411ADB" w:rsidRPr="000A7345" w:rsidRDefault="004F50E3" w:rsidP="00BC592C">
      <w:pPr>
        <w:pStyle w:val="Heading2"/>
        <w:jc w:val="both"/>
        <w:rPr>
          <w:rFonts w:cs="Arial"/>
        </w:rPr>
      </w:pPr>
      <w:r w:rsidRPr="000A7345">
        <w:rPr>
          <w:rFonts w:cs="Arial"/>
        </w:rPr>
        <w:t>To evaluate the prevalence and incidence of STIs within specific population groups</w:t>
      </w:r>
      <w:r w:rsidR="00411ADB" w:rsidRPr="000A7345">
        <w:rPr>
          <w:rFonts w:cs="Arial"/>
        </w:rPr>
        <w:t xml:space="preserve"> (e.g., youth adults, ethnic groups).</w:t>
      </w:r>
    </w:p>
    <w:p w14:paraId="5AAA581B" w14:textId="77777777" w:rsidR="00411ADB" w:rsidRPr="000A7345" w:rsidRDefault="00411ADB" w:rsidP="00BC592C">
      <w:pPr>
        <w:pStyle w:val="Heading2"/>
        <w:jc w:val="both"/>
        <w:rPr>
          <w:rFonts w:cs="Arial"/>
        </w:rPr>
      </w:pPr>
      <w:r w:rsidRPr="000A7345">
        <w:rPr>
          <w:rFonts w:cs="Arial"/>
        </w:rPr>
        <w:t>To investigate how socioeconomic factors influence STI prevalence and access to sexual health services,</w:t>
      </w:r>
    </w:p>
    <w:p w14:paraId="0DDFA0CA" w14:textId="77777777" w:rsidR="00411ADB" w:rsidRPr="000A7345" w:rsidRDefault="00411ADB" w:rsidP="00BC592C">
      <w:pPr>
        <w:pStyle w:val="Heading2"/>
        <w:jc w:val="both"/>
        <w:rPr>
          <w:rFonts w:cs="Arial"/>
        </w:rPr>
      </w:pPr>
      <w:r w:rsidRPr="000A7345">
        <w:rPr>
          <w:rFonts w:cs="Arial"/>
        </w:rPr>
        <w:t>To recommend evidence-based strategies for improving sexual health outcomes.</w:t>
      </w:r>
    </w:p>
    <w:p w14:paraId="0A0A655F" w14:textId="77777777" w:rsidR="006612CC" w:rsidRPr="000A7345" w:rsidRDefault="006612CC" w:rsidP="00BC592C">
      <w:pPr>
        <w:tabs>
          <w:tab w:val="left" w:pos="6540"/>
        </w:tabs>
        <w:spacing w:line="360" w:lineRule="auto"/>
        <w:jc w:val="both"/>
        <w:rPr>
          <w:rFonts w:ascii="Arial" w:hAnsi="Arial" w:cs="Arial"/>
          <w:sz w:val="22"/>
        </w:rPr>
      </w:pPr>
    </w:p>
    <w:p w14:paraId="0F7D7609" w14:textId="6DEF8D63" w:rsidR="0026393A" w:rsidRPr="000A7345" w:rsidRDefault="0026393A" w:rsidP="00C62EB2">
      <w:pPr>
        <w:pStyle w:val="Heading1"/>
        <w:rPr>
          <w:rFonts w:cs="Arial"/>
          <w:sz w:val="22"/>
          <w:szCs w:val="22"/>
        </w:rPr>
      </w:pPr>
      <w:r w:rsidRPr="000A7345">
        <w:rPr>
          <w:rFonts w:cs="Arial"/>
          <w:sz w:val="22"/>
          <w:szCs w:val="22"/>
        </w:rPr>
        <w:lastRenderedPageBreak/>
        <w:t>Background</w:t>
      </w:r>
    </w:p>
    <w:p w14:paraId="2C688B7C" w14:textId="5CA97FCC" w:rsidR="008622D8" w:rsidRPr="008622D8" w:rsidRDefault="00FD012A" w:rsidP="008622D8">
      <w:pPr>
        <w:pStyle w:val="Heading1"/>
        <w:rPr>
          <w:rFonts w:cs="Arial"/>
          <w:sz w:val="22"/>
          <w:szCs w:val="22"/>
        </w:rPr>
      </w:pPr>
      <w:r w:rsidRPr="000A7345">
        <w:rPr>
          <w:rFonts w:cs="Arial"/>
          <w:sz w:val="22"/>
          <w:szCs w:val="22"/>
        </w:rPr>
        <w:t>Contextual Information</w:t>
      </w:r>
      <w:r w:rsidRPr="000A7345">
        <w:rPr>
          <w:rFonts w:cs="Arial"/>
          <w:sz w:val="22"/>
          <w:szCs w:val="22"/>
        </w:rPr>
        <w:br/>
      </w:r>
      <w:r w:rsidR="008622D8" w:rsidRPr="008622D8">
        <w:rPr>
          <w:rFonts w:cs="Arial"/>
          <w:b w:val="0"/>
          <w:bCs w:val="0"/>
          <w:sz w:val="22"/>
          <w:szCs w:val="22"/>
        </w:rPr>
        <w:t xml:space="preserve">In the UK, STIs, especially gonorrhoea and syphilis, are still a big and complicated public health problem. Their effects are strongest on young people, as changing rates of incidence show both improvement and continued hazards. According to surveillance statistics, the number of gonorrhoea diagnoses among those aged 15 to 24 fell from 30,045 in 2023 to 19,114 in 2024. At the same time, the number of syphilis cases grew slightly from 9,375 to 9,535, bringing the total number of diagnoses to 13,030 (UKHSA, 2024). </w:t>
      </w:r>
      <w:r w:rsidR="00BA14DB">
        <w:rPr>
          <w:rFonts w:cs="Arial"/>
          <w:b w:val="0"/>
          <w:bCs w:val="0"/>
          <w:sz w:val="22"/>
          <w:szCs w:val="22"/>
        </w:rPr>
        <w:t>S</w:t>
      </w:r>
      <w:r w:rsidR="00911DF2" w:rsidRPr="00911DF2">
        <w:rPr>
          <w:rFonts w:cs="Arial"/>
          <w:b w:val="0"/>
          <w:bCs w:val="0"/>
          <w:sz w:val="22"/>
          <w:szCs w:val="22"/>
        </w:rPr>
        <w:t>uch statistics illustrate the rapid escalation of STIs and reinforce the necessity for health services to track them closely.</w:t>
      </w:r>
    </w:p>
    <w:p w14:paraId="04E98E74" w14:textId="49C7D016" w:rsidR="00855516" w:rsidRPr="00855516" w:rsidRDefault="00734005" w:rsidP="00855516">
      <w:pPr>
        <w:pStyle w:val="Heading1"/>
        <w:rPr>
          <w:rFonts w:cs="Arial"/>
          <w:b w:val="0"/>
          <w:bCs w:val="0"/>
          <w:sz w:val="22"/>
          <w:szCs w:val="22"/>
        </w:rPr>
      </w:pPr>
      <w:r>
        <w:rPr>
          <w:rFonts w:cs="Arial"/>
          <w:b w:val="0"/>
          <w:bCs w:val="0"/>
          <w:sz w:val="22"/>
          <w:szCs w:val="22"/>
        </w:rPr>
        <w:t>The</w:t>
      </w:r>
      <w:r w:rsidRPr="00734005">
        <w:rPr>
          <w:rFonts w:cs="Arial"/>
          <w:b w:val="0"/>
          <w:bCs w:val="0"/>
          <w:sz w:val="22"/>
          <w:szCs w:val="22"/>
        </w:rPr>
        <w:t xml:space="preserve"> impact of infection is uneven, with a significant share of recent cases occurring among young</w:t>
      </w:r>
      <w:r w:rsidR="00E476B6">
        <w:rPr>
          <w:rFonts w:cs="Arial"/>
          <w:b w:val="0"/>
          <w:bCs w:val="0"/>
          <w:sz w:val="22"/>
          <w:szCs w:val="22"/>
        </w:rPr>
        <w:t xml:space="preserve"> </w:t>
      </w:r>
      <w:r w:rsidR="002701FA" w:rsidRPr="002701FA">
        <w:rPr>
          <w:rFonts w:cs="Arial"/>
          <w:b w:val="0"/>
          <w:bCs w:val="0"/>
          <w:sz w:val="22"/>
          <w:szCs w:val="22"/>
        </w:rPr>
        <w:t>men engaged in same</w:t>
      </w:r>
      <w:r w:rsidR="002701FA" w:rsidRPr="002701FA">
        <w:rPr>
          <w:rFonts w:cs="Arial"/>
          <w:b w:val="0"/>
          <w:bCs w:val="0"/>
          <w:sz w:val="22"/>
          <w:szCs w:val="22"/>
        </w:rPr>
        <w:noBreakHyphen/>
        <w:t xml:space="preserve">sex relationships, alongside persistent ethnic </w:t>
      </w:r>
      <w:r w:rsidR="00E476B6">
        <w:rPr>
          <w:rFonts w:cs="Arial"/>
          <w:b w:val="0"/>
          <w:bCs w:val="0"/>
          <w:sz w:val="22"/>
          <w:szCs w:val="22"/>
        </w:rPr>
        <w:t>inequalities</w:t>
      </w:r>
      <w:r w:rsidR="00322DA8" w:rsidRPr="00322DA8">
        <w:rPr>
          <w:rFonts w:cs="Arial"/>
          <w:b w:val="0"/>
          <w:bCs w:val="0"/>
          <w:sz w:val="22"/>
          <w:szCs w:val="22"/>
        </w:rPr>
        <w:t xml:space="preserve">, particularly in London, where Black Caribbean populations experience significantly higher incidence rates than White British individuals (Women and Equalities Committee, 2024). Such inequalities emphasise the importance of culturally sensitive and targeted interventions. Beyond epidemiological trends, untreated STIs can impair reproductive health, increase susceptibility to HIV, and cause adverse pregnancy outcomes. Stigma surrounding sexual health further discourages timely testing and treatment, reinforcing cycles of risk and inequality </w:t>
      </w:r>
      <w:r w:rsidR="00855516" w:rsidRPr="00855516">
        <w:rPr>
          <w:rFonts w:cs="Arial"/>
          <w:b w:val="0"/>
          <w:bCs w:val="0"/>
          <w:sz w:val="22"/>
          <w:szCs w:val="22"/>
        </w:rPr>
        <w:t>(UKHSA</w:t>
      </w:r>
      <w:r w:rsidR="00530ED3">
        <w:rPr>
          <w:rFonts w:cs="Arial"/>
          <w:b w:val="0"/>
          <w:bCs w:val="0"/>
          <w:sz w:val="22"/>
          <w:szCs w:val="22"/>
        </w:rPr>
        <w:t xml:space="preserve">, </w:t>
      </w:r>
      <w:r w:rsidR="00855516" w:rsidRPr="00855516">
        <w:rPr>
          <w:rFonts w:cs="Arial"/>
          <w:b w:val="0"/>
          <w:bCs w:val="0"/>
          <w:sz w:val="22"/>
          <w:szCs w:val="22"/>
        </w:rPr>
        <w:t xml:space="preserve">2024) </w:t>
      </w:r>
    </w:p>
    <w:p w14:paraId="39597B4F" w14:textId="302E003D" w:rsidR="0089182F" w:rsidRPr="00E10708" w:rsidRDefault="00322DA8" w:rsidP="00FA26C2">
      <w:pPr>
        <w:pStyle w:val="Heading1"/>
        <w:rPr>
          <w:rFonts w:cs="Arial"/>
          <w:sz w:val="22"/>
          <w:szCs w:val="22"/>
        </w:rPr>
      </w:pPr>
      <w:r w:rsidRPr="00322DA8">
        <w:rPr>
          <w:rFonts w:cs="Arial"/>
          <w:b w:val="0"/>
          <w:bCs w:val="0"/>
          <w:sz w:val="22"/>
          <w:szCs w:val="22"/>
        </w:rPr>
        <w:t xml:space="preserve">Evaluating the quality of evidence is essential in addressing these challenges. The </w:t>
      </w:r>
      <w:r w:rsidR="0089182F" w:rsidRPr="000A7345">
        <w:rPr>
          <w:rFonts w:cs="Arial"/>
          <w:b w:val="0"/>
          <w:bCs w:val="0"/>
          <w:sz w:val="22"/>
          <w:szCs w:val="22"/>
        </w:rPr>
        <w:t xml:space="preserve">CRAAP Test provides a framework </w:t>
      </w:r>
      <w:r w:rsidR="00966FCB" w:rsidRPr="000A7345">
        <w:rPr>
          <w:rFonts w:cs="Arial"/>
          <w:b w:val="0"/>
          <w:bCs w:val="0"/>
          <w:sz w:val="22"/>
          <w:szCs w:val="22"/>
        </w:rPr>
        <w:t xml:space="preserve">for </w:t>
      </w:r>
      <w:r w:rsidR="00966FCB" w:rsidRPr="000A7345">
        <w:rPr>
          <w:rFonts w:cs="Arial"/>
          <w:b w:val="0"/>
          <w:bCs w:val="0"/>
          <w:sz w:val="22"/>
          <w:szCs w:val="22"/>
        </w:rPr>
        <w:t>appraising sources in terms of timeliness, pertinence,</w:t>
      </w:r>
      <w:r w:rsidR="00E969CA" w:rsidRPr="000A7345">
        <w:rPr>
          <w:rFonts w:cs="Arial"/>
          <w:b w:val="0"/>
          <w:bCs w:val="0"/>
          <w:sz w:val="22"/>
          <w:szCs w:val="22"/>
        </w:rPr>
        <w:t xml:space="preserve"> </w:t>
      </w:r>
      <w:r w:rsidR="00966FCB" w:rsidRPr="000A7345">
        <w:rPr>
          <w:rFonts w:cs="Arial"/>
          <w:b w:val="0"/>
          <w:bCs w:val="0"/>
          <w:sz w:val="22"/>
          <w:szCs w:val="22"/>
        </w:rPr>
        <w:t>reliability, precision, and intent, thereby guaranteeing that trustworthy information underpins the research</w:t>
      </w:r>
      <w:r w:rsidR="0089182F" w:rsidRPr="000A7345">
        <w:rPr>
          <w:rFonts w:cs="Arial"/>
          <w:b w:val="0"/>
          <w:bCs w:val="0"/>
          <w:sz w:val="22"/>
          <w:szCs w:val="22"/>
        </w:rPr>
        <w:t xml:space="preserve">. </w:t>
      </w:r>
      <w:r w:rsidR="00E10708" w:rsidRPr="00E10708">
        <w:rPr>
          <w:rFonts w:cs="Arial"/>
          <w:b w:val="0"/>
          <w:bCs w:val="0"/>
          <w:sz w:val="22"/>
          <w:szCs w:val="22"/>
        </w:rPr>
        <w:t>In addition, the PRISMA-</w:t>
      </w:r>
      <w:proofErr w:type="spellStart"/>
      <w:r w:rsidR="00E10708" w:rsidRPr="00E10708">
        <w:rPr>
          <w:rFonts w:cs="Arial"/>
          <w:b w:val="0"/>
          <w:bCs w:val="0"/>
          <w:sz w:val="22"/>
          <w:szCs w:val="22"/>
        </w:rPr>
        <w:t>ScR</w:t>
      </w:r>
      <w:proofErr w:type="spellEnd"/>
      <w:r w:rsidR="00E10708" w:rsidRPr="00E10708">
        <w:rPr>
          <w:rFonts w:cs="Arial"/>
          <w:b w:val="0"/>
          <w:bCs w:val="0"/>
          <w:sz w:val="22"/>
          <w:szCs w:val="22"/>
        </w:rPr>
        <w:t xml:space="preserve"> guideline, introduced in 2018, provides structured reporting standards specifically for scoping reviews, helping to improve transparency, consistency, and methodological rigor.</w:t>
      </w:r>
      <w:r w:rsidR="0089182F" w:rsidRPr="000A7345">
        <w:rPr>
          <w:rFonts w:cs="Arial"/>
          <w:b w:val="0"/>
          <w:bCs w:val="0"/>
          <w:sz w:val="22"/>
          <w:szCs w:val="22"/>
        </w:rPr>
        <w:t xml:space="preserve"> Scoping reviews are particularly valuable for synthesising diverse evidence and mapping the breadth of literature on complex topics.</w:t>
      </w:r>
      <w:r w:rsidR="00CF3266">
        <w:rPr>
          <w:rFonts w:cs="Arial"/>
          <w:b w:val="0"/>
          <w:bCs w:val="0"/>
          <w:sz w:val="22"/>
          <w:szCs w:val="22"/>
        </w:rPr>
        <w:t xml:space="preserve"> The </w:t>
      </w:r>
      <w:r w:rsidR="0089182F" w:rsidRPr="000A7345">
        <w:rPr>
          <w:rFonts w:cs="Arial"/>
          <w:b w:val="0"/>
          <w:bCs w:val="0"/>
          <w:sz w:val="22"/>
          <w:szCs w:val="22"/>
        </w:rPr>
        <w:t xml:space="preserve">study examines gonorrhoea and syphilis </w:t>
      </w:r>
      <w:r w:rsidR="000A3D33">
        <w:rPr>
          <w:rFonts w:cs="Arial"/>
          <w:b w:val="0"/>
          <w:bCs w:val="0"/>
          <w:sz w:val="22"/>
          <w:szCs w:val="22"/>
        </w:rPr>
        <w:t>in</w:t>
      </w:r>
      <w:r w:rsidR="0089182F" w:rsidRPr="000A7345">
        <w:rPr>
          <w:rFonts w:cs="Arial"/>
          <w:b w:val="0"/>
          <w:bCs w:val="0"/>
          <w:sz w:val="22"/>
          <w:szCs w:val="22"/>
        </w:rPr>
        <w:t xml:space="preserve"> UK</w:t>
      </w:r>
      <w:r w:rsidR="000A3D33">
        <w:rPr>
          <w:rFonts w:cs="Arial"/>
          <w:b w:val="0"/>
          <w:bCs w:val="0"/>
          <w:sz w:val="22"/>
          <w:szCs w:val="22"/>
        </w:rPr>
        <w:t xml:space="preserve"> youth</w:t>
      </w:r>
      <w:r w:rsidR="0089182F" w:rsidRPr="000A7345">
        <w:rPr>
          <w:rFonts w:cs="Arial"/>
          <w:b w:val="0"/>
          <w:bCs w:val="0"/>
          <w:sz w:val="22"/>
          <w:szCs w:val="22"/>
        </w:rPr>
        <w:t xml:space="preserve">, </w:t>
      </w:r>
      <w:r w:rsidR="00956019">
        <w:rPr>
          <w:rFonts w:cs="Arial"/>
          <w:b w:val="0"/>
          <w:bCs w:val="0"/>
          <w:sz w:val="22"/>
          <w:szCs w:val="22"/>
        </w:rPr>
        <w:t>illustrating the</w:t>
      </w:r>
      <w:r w:rsidR="0089182F" w:rsidRPr="000A7345">
        <w:rPr>
          <w:rFonts w:cs="Arial"/>
          <w:b w:val="0"/>
          <w:bCs w:val="0"/>
          <w:sz w:val="22"/>
          <w:szCs w:val="22"/>
        </w:rPr>
        <w:t xml:space="preserve"> scoping review</w:t>
      </w:r>
      <w:r w:rsidR="00E5513D">
        <w:rPr>
          <w:rFonts w:cs="Arial"/>
          <w:b w:val="0"/>
          <w:bCs w:val="0"/>
          <w:sz w:val="22"/>
          <w:szCs w:val="22"/>
        </w:rPr>
        <w:t>’s</w:t>
      </w:r>
      <w:r w:rsidR="0089182F" w:rsidRPr="000A7345">
        <w:rPr>
          <w:rFonts w:cs="Arial"/>
          <w:b w:val="0"/>
          <w:bCs w:val="0"/>
          <w:sz w:val="22"/>
          <w:szCs w:val="22"/>
        </w:rPr>
        <w:t xml:space="preserve"> </w:t>
      </w:r>
      <w:r w:rsidR="00433405">
        <w:rPr>
          <w:rFonts w:cs="Arial"/>
          <w:b w:val="0"/>
          <w:bCs w:val="0"/>
          <w:sz w:val="22"/>
          <w:szCs w:val="22"/>
        </w:rPr>
        <w:t xml:space="preserve">function in </w:t>
      </w:r>
      <w:r w:rsidR="0089182F" w:rsidRPr="000A7345">
        <w:rPr>
          <w:rFonts w:cs="Arial"/>
          <w:b w:val="0"/>
          <w:bCs w:val="0"/>
          <w:sz w:val="22"/>
          <w:szCs w:val="22"/>
        </w:rPr>
        <w:t>identification of gaps, trends, and interventions, while informing policy and practice</w:t>
      </w:r>
      <w:r w:rsidR="009447A6" w:rsidRPr="000A7345">
        <w:rPr>
          <w:rFonts w:cs="Arial"/>
          <w:b w:val="0"/>
          <w:bCs w:val="0"/>
          <w:sz w:val="22"/>
          <w:szCs w:val="22"/>
        </w:rPr>
        <w:t xml:space="preserve"> </w:t>
      </w:r>
      <w:r w:rsidR="001F341C" w:rsidRPr="000A7345">
        <w:rPr>
          <w:rFonts w:cs="Arial"/>
          <w:b w:val="0"/>
          <w:bCs w:val="0"/>
          <w:sz w:val="22"/>
          <w:szCs w:val="22"/>
        </w:rPr>
        <w:t>(</w:t>
      </w:r>
      <w:r w:rsidR="009447A6" w:rsidRPr="00D60C1C">
        <w:rPr>
          <w:rFonts w:cs="Arial"/>
          <w:b w:val="0"/>
          <w:bCs w:val="0"/>
          <w:sz w:val="22"/>
          <w:szCs w:val="22"/>
          <w:lang w:val="en-US"/>
        </w:rPr>
        <w:t>Ridley</w:t>
      </w:r>
      <w:r w:rsidR="005748C9" w:rsidRPr="000A7345">
        <w:rPr>
          <w:rFonts w:cs="Arial"/>
          <w:b w:val="0"/>
          <w:bCs w:val="0"/>
          <w:sz w:val="22"/>
          <w:szCs w:val="22"/>
          <w:lang w:val="en-US"/>
        </w:rPr>
        <w:t xml:space="preserve">, </w:t>
      </w:r>
      <w:r w:rsidR="009447A6" w:rsidRPr="00D60C1C">
        <w:rPr>
          <w:rFonts w:cs="Arial"/>
          <w:b w:val="0"/>
          <w:bCs w:val="0"/>
          <w:sz w:val="22"/>
          <w:szCs w:val="22"/>
          <w:lang w:val="en-US"/>
        </w:rPr>
        <w:t>2012)</w:t>
      </w:r>
      <w:r w:rsidR="001F341C" w:rsidRPr="000A7345">
        <w:rPr>
          <w:rFonts w:cs="Arial"/>
          <w:b w:val="0"/>
          <w:bCs w:val="0"/>
          <w:sz w:val="22"/>
          <w:szCs w:val="22"/>
          <w:lang w:val="en-US"/>
        </w:rPr>
        <w:t>.</w:t>
      </w:r>
      <w:r w:rsidR="009447A6" w:rsidRPr="00D60C1C">
        <w:rPr>
          <w:rFonts w:cs="Arial"/>
          <w:b w:val="0"/>
          <w:bCs w:val="0"/>
          <w:sz w:val="22"/>
          <w:szCs w:val="22"/>
          <w:lang w:val="en-US"/>
        </w:rPr>
        <w:t xml:space="preserve"> </w:t>
      </w:r>
    </w:p>
    <w:p w14:paraId="6A9B09E4" w14:textId="77777777" w:rsidR="00F8544C" w:rsidRDefault="00F8544C" w:rsidP="00BC592C">
      <w:pPr>
        <w:pStyle w:val="Heading1"/>
        <w:jc w:val="both"/>
        <w:rPr>
          <w:rFonts w:cs="Arial"/>
          <w:sz w:val="22"/>
          <w:szCs w:val="22"/>
        </w:rPr>
      </w:pPr>
    </w:p>
    <w:p w14:paraId="57402AA3" w14:textId="77777777" w:rsidR="00F8544C" w:rsidRDefault="00F8544C" w:rsidP="00BC592C">
      <w:pPr>
        <w:pStyle w:val="Heading1"/>
        <w:jc w:val="both"/>
        <w:rPr>
          <w:rFonts w:cs="Arial"/>
          <w:sz w:val="22"/>
          <w:szCs w:val="22"/>
        </w:rPr>
      </w:pPr>
    </w:p>
    <w:p w14:paraId="35E5B700" w14:textId="77777777" w:rsidR="00F8544C" w:rsidRDefault="00F8544C" w:rsidP="00BC592C">
      <w:pPr>
        <w:pStyle w:val="Heading1"/>
        <w:jc w:val="both"/>
        <w:rPr>
          <w:rFonts w:cs="Arial"/>
          <w:sz w:val="22"/>
          <w:szCs w:val="22"/>
        </w:rPr>
      </w:pPr>
    </w:p>
    <w:p w14:paraId="498B4D85" w14:textId="77777777" w:rsidR="00F8544C" w:rsidRDefault="00F8544C" w:rsidP="00BC592C">
      <w:pPr>
        <w:pStyle w:val="Heading1"/>
        <w:jc w:val="both"/>
        <w:rPr>
          <w:rFonts w:cs="Arial"/>
          <w:sz w:val="22"/>
          <w:szCs w:val="22"/>
        </w:rPr>
      </w:pPr>
    </w:p>
    <w:p w14:paraId="7F896C9B" w14:textId="48AA54FD" w:rsidR="001C531E" w:rsidRPr="000A7345" w:rsidRDefault="00BE6BD1" w:rsidP="00BC592C">
      <w:pPr>
        <w:pStyle w:val="Heading1"/>
        <w:jc w:val="both"/>
        <w:rPr>
          <w:rFonts w:cs="Arial"/>
          <w:sz w:val="22"/>
          <w:szCs w:val="22"/>
        </w:rPr>
      </w:pPr>
      <w:r w:rsidRPr="000A7345">
        <w:rPr>
          <w:rFonts w:cs="Arial"/>
          <w:sz w:val="22"/>
          <w:szCs w:val="22"/>
        </w:rPr>
        <w:t xml:space="preserve"> </w:t>
      </w:r>
      <w:r w:rsidR="001C531E" w:rsidRPr="000A7345">
        <w:rPr>
          <w:rFonts w:cs="Arial"/>
          <w:sz w:val="22"/>
          <w:szCs w:val="22"/>
        </w:rPr>
        <w:t>Methods</w:t>
      </w:r>
      <w:r w:rsidR="000E0299" w:rsidRPr="000A7345">
        <w:rPr>
          <w:rFonts w:cs="Arial"/>
          <w:sz w:val="22"/>
          <w:szCs w:val="22"/>
        </w:rPr>
        <w:t xml:space="preserve"> </w:t>
      </w:r>
    </w:p>
    <w:p w14:paraId="73D1BE9F" w14:textId="3B8882E2" w:rsidR="001C531E" w:rsidRPr="000A7345" w:rsidRDefault="001C531E" w:rsidP="00BC592C">
      <w:pPr>
        <w:pStyle w:val="Heading1"/>
        <w:jc w:val="both"/>
        <w:rPr>
          <w:rFonts w:cs="Arial"/>
          <w:sz w:val="22"/>
          <w:szCs w:val="22"/>
        </w:rPr>
      </w:pPr>
      <w:r w:rsidRPr="000A7345">
        <w:rPr>
          <w:rFonts w:cs="Arial"/>
          <w:sz w:val="22"/>
          <w:szCs w:val="22"/>
        </w:rPr>
        <w:t>Search Strategy</w:t>
      </w:r>
      <w:r w:rsidR="001D1E41" w:rsidRPr="000A7345">
        <w:rPr>
          <w:rFonts w:cs="Arial"/>
          <w:sz w:val="22"/>
          <w:szCs w:val="22"/>
        </w:rPr>
        <w:t xml:space="preserve">/ Data </w:t>
      </w:r>
      <w:r w:rsidR="00096FAA" w:rsidRPr="000A7345">
        <w:rPr>
          <w:rFonts w:cs="Arial"/>
          <w:sz w:val="22"/>
          <w:szCs w:val="22"/>
        </w:rPr>
        <w:t>Collection</w:t>
      </w:r>
    </w:p>
    <w:p w14:paraId="44382220" w14:textId="23CE3057" w:rsidR="00AC5DE6" w:rsidRPr="000A7345" w:rsidRDefault="00AC5DE6" w:rsidP="00E17D17">
      <w:pPr>
        <w:spacing w:line="360" w:lineRule="auto"/>
        <w:rPr>
          <w:rFonts w:ascii="Arial" w:hAnsi="Arial" w:cs="Arial"/>
          <w:sz w:val="22"/>
        </w:rPr>
      </w:pPr>
      <w:r w:rsidRPr="000A7345">
        <w:rPr>
          <w:rFonts w:ascii="Arial" w:hAnsi="Arial" w:cs="Arial"/>
          <w:sz w:val="22"/>
        </w:rPr>
        <w:t xml:space="preserve">A systematic </w:t>
      </w:r>
      <w:r w:rsidR="003335EF" w:rsidRPr="000A7345">
        <w:rPr>
          <w:rFonts w:ascii="Arial" w:hAnsi="Arial" w:cs="Arial"/>
          <w:sz w:val="22"/>
        </w:rPr>
        <w:t>se</w:t>
      </w:r>
      <w:r w:rsidR="00694037" w:rsidRPr="000A7345">
        <w:rPr>
          <w:rFonts w:ascii="Arial" w:hAnsi="Arial" w:cs="Arial"/>
          <w:sz w:val="22"/>
        </w:rPr>
        <w:t>arch was employed to identify</w:t>
      </w:r>
      <w:r w:rsidR="003E444F" w:rsidRPr="000A7345">
        <w:rPr>
          <w:rFonts w:ascii="Arial" w:hAnsi="Arial" w:cs="Arial"/>
          <w:sz w:val="22"/>
        </w:rPr>
        <w:t xml:space="preserve"> relevant </w:t>
      </w:r>
      <w:r w:rsidR="005D0670" w:rsidRPr="000A7345">
        <w:rPr>
          <w:rFonts w:ascii="Arial" w:hAnsi="Arial" w:cs="Arial"/>
          <w:sz w:val="22"/>
        </w:rPr>
        <w:t>literature</w:t>
      </w:r>
      <w:r w:rsidR="00431778" w:rsidRPr="000A7345">
        <w:rPr>
          <w:rFonts w:ascii="Arial" w:hAnsi="Arial" w:cs="Arial"/>
          <w:sz w:val="22"/>
        </w:rPr>
        <w:t xml:space="preserve">. </w:t>
      </w:r>
      <w:r w:rsidR="005D0670" w:rsidRPr="000A7345">
        <w:rPr>
          <w:rFonts w:ascii="Arial" w:hAnsi="Arial" w:cs="Arial"/>
          <w:sz w:val="22"/>
        </w:rPr>
        <w:t xml:space="preserve">An </w:t>
      </w:r>
      <w:r w:rsidR="00ED6F04" w:rsidRPr="000A7345">
        <w:rPr>
          <w:rFonts w:ascii="Arial" w:hAnsi="Arial" w:cs="Arial"/>
          <w:sz w:val="22"/>
        </w:rPr>
        <w:t>electronic database</w:t>
      </w:r>
      <w:r w:rsidR="00DF5C46" w:rsidRPr="000A7345">
        <w:rPr>
          <w:rFonts w:ascii="Arial" w:hAnsi="Arial" w:cs="Arial"/>
          <w:sz w:val="22"/>
        </w:rPr>
        <w:t xml:space="preserve">, such as PubMed, ProQuest, </w:t>
      </w:r>
      <w:r w:rsidR="00754E32">
        <w:rPr>
          <w:rFonts w:ascii="Arial" w:hAnsi="Arial" w:cs="Arial"/>
          <w:sz w:val="22"/>
        </w:rPr>
        <w:t>E</w:t>
      </w:r>
      <w:r w:rsidR="00D8494A">
        <w:rPr>
          <w:rFonts w:ascii="Arial" w:hAnsi="Arial" w:cs="Arial"/>
          <w:sz w:val="22"/>
        </w:rPr>
        <w:t>BSCOhost Academic P</w:t>
      </w:r>
      <w:r w:rsidR="00215D29">
        <w:rPr>
          <w:rFonts w:ascii="Arial" w:hAnsi="Arial" w:cs="Arial"/>
          <w:sz w:val="22"/>
        </w:rPr>
        <w:t xml:space="preserve">remier, </w:t>
      </w:r>
      <w:r w:rsidR="00DF5C46" w:rsidRPr="000A7345">
        <w:rPr>
          <w:rFonts w:ascii="Arial" w:hAnsi="Arial" w:cs="Arial"/>
          <w:sz w:val="22"/>
        </w:rPr>
        <w:t>and the University Library catalogue, as well as governmental policies,</w:t>
      </w:r>
      <w:r w:rsidR="00D163F0" w:rsidRPr="000A7345">
        <w:rPr>
          <w:rFonts w:ascii="Arial" w:hAnsi="Arial" w:cs="Arial"/>
          <w:sz w:val="22"/>
        </w:rPr>
        <w:t xml:space="preserve"> </w:t>
      </w:r>
      <w:r w:rsidR="00DF5C46" w:rsidRPr="000A7345">
        <w:rPr>
          <w:rFonts w:ascii="Arial" w:hAnsi="Arial" w:cs="Arial"/>
          <w:sz w:val="22"/>
        </w:rPr>
        <w:t>was</w:t>
      </w:r>
      <w:r w:rsidR="00AD6E58" w:rsidRPr="000A7345">
        <w:rPr>
          <w:rFonts w:ascii="Arial" w:hAnsi="Arial" w:cs="Arial"/>
          <w:sz w:val="22"/>
        </w:rPr>
        <w:t xml:space="preserve"> </w:t>
      </w:r>
      <w:r w:rsidR="00D163F0" w:rsidRPr="000A7345">
        <w:rPr>
          <w:rFonts w:ascii="Arial" w:hAnsi="Arial" w:cs="Arial"/>
          <w:sz w:val="22"/>
        </w:rPr>
        <w:t>searched</w:t>
      </w:r>
      <w:r w:rsidR="005C1FF2" w:rsidRPr="000A7345">
        <w:rPr>
          <w:rFonts w:ascii="Arial" w:hAnsi="Arial" w:cs="Arial"/>
          <w:sz w:val="22"/>
        </w:rPr>
        <w:t xml:space="preserve"> to ensure comprehensive coverage of </w:t>
      </w:r>
      <w:r w:rsidR="00D163F0" w:rsidRPr="000A7345">
        <w:rPr>
          <w:rFonts w:ascii="Arial" w:hAnsi="Arial" w:cs="Arial"/>
          <w:sz w:val="22"/>
        </w:rPr>
        <w:t>peer-reviewed</w:t>
      </w:r>
      <w:r w:rsidR="00F940F0" w:rsidRPr="000A7345">
        <w:rPr>
          <w:rFonts w:ascii="Arial" w:hAnsi="Arial" w:cs="Arial"/>
          <w:sz w:val="22"/>
        </w:rPr>
        <w:t xml:space="preserve"> studies. </w:t>
      </w:r>
      <w:r w:rsidR="006B1B80" w:rsidRPr="000A7345">
        <w:rPr>
          <w:rFonts w:ascii="Arial" w:hAnsi="Arial" w:cs="Arial"/>
          <w:sz w:val="22"/>
        </w:rPr>
        <w:t>Keywords and search</w:t>
      </w:r>
      <w:r w:rsidR="00D73028" w:rsidRPr="000A7345">
        <w:rPr>
          <w:rFonts w:ascii="Arial" w:hAnsi="Arial" w:cs="Arial"/>
          <w:sz w:val="22"/>
        </w:rPr>
        <w:t xml:space="preserve"> terms including combinations of</w:t>
      </w:r>
      <w:r w:rsidR="00E2397E" w:rsidRPr="000A7345">
        <w:rPr>
          <w:rFonts w:ascii="Arial" w:hAnsi="Arial" w:cs="Arial"/>
          <w:sz w:val="22"/>
        </w:rPr>
        <w:t xml:space="preserve"> </w:t>
      </w:r>
      <w:r w:rsidRPr="000A7345">
        <w:rPr>
          <w:rFonts w:ascii="Arial" w:hAnsi="Arial" w:cs="Arial"/>
          <w:sz w:val="22"/>
        </w:rPr>
        <w:t xml:space="preserve">(“Sexually Transmitted Infections” OR STI OR STD) AND (Gonorrhoea OR Syphilis OR </w:t>
      </w:r>
      <w:r w:rsidR="004134D8" w:rsidRPr="000A7345">
        <w:rPr>
          <w:rFonts w:ascii="Arial" w:hAnsi="Arial" w:cs="Arial"/>
          <w:sz w:val="22"/>
        </w:rPr>
        <w:t>HIV</w:t>
      </w:r>
      <w:r w:rsidR="004134D8">
        <w:rPr>
          <w:rFonts w:ascii="Arial" w:hAnsi="Arial" w:cs="Arial"/>
          <w:sz w:val="22"/>
        </w:rPr>
        <w:t>)</w:t>
      </w:r>
      <w:r w:rsidR="004134D8" w:rsidRPr="000A7345">
        <w:rPr>
          <w:rFonts w:ascii="Arial" w:hAnsi="Arial" w:cs="Arial"/>
          <w:sz w:val="22"/>
        </w:rPr>
        <w:t xml:space="preserve"> AND</w:t>
      </w:r>
      <w:r w:rsidRPr="000A7345">
        <w:rPr>
          <w:rFonts w:ascii="Arial" w:hAnsi="Arial" w:cs="Arial"/>
          <w:sz w:val="22"/>
        </w:rPr>
        <w:t xml:space="preserve"> (Youth OR Adolescents OR “Young People”) AND (United Kingdom OR UK OR England</w:t>
      </w:r>
      <w:r w:rsidR="00931C2C">
        <w:rPr>
          <w:rFonts w:ascii="Arial" w:hAnsi="Arial" w:cs="Arial"/>
          <w:sz w:val="22"/>
        </w:rPr>
        <w:t xml:space="preserve"> OR Wales </w:t>
      </w:r>
      <w:r w:rsidR="00A71A9D">
        <w:rPr>
          <w:rFonts w:ascii="Arial" w:hAnsi="Arial" w:cs="Arial"/>
          <w:sz w:val="22"/>
        </w:rPr>
        <w:t>OR Scotland</w:t>
      </w:r>
      <w:r w:rsidRPr="000A7345">
        <w:rPr>
          <w:rFonts w:ascii="Arial" w:hAnsi="Arial" w:cs="Arial"/>
          <w:sz w:val="22"/>
        </w:rPr>
        <w:t>) AND (“Socioeconomic Factors” OR “Social Determinants”) NOT (Children OR Paediatrics). Searches were conducted across PubMed, ProQuest, and the university library between 2020 and 2025</w:t>
      </w:r>
      <w:r w:rsidR="006E3170" w:rsidRPr="000A7345">
        <w:rPr>
          <w:rFonts w:ascii="Arial" w:hAnsi="Arial" w:cs="Arial"/>
          <w:sz w:val="22"/>
        </w:rPr>
        <w:t xml:space="preserve">, </w:t>
      </w:r>
      <w:r w:rsidR="00882C6A" w:rsidRPr="000A7345">
        <w:rPr>
          <w:rFonts w:ascii="Arial" w:hAnsi="Arial" w:cs="Arial"/>
          <w:sz w:val="22"/>
        </w:rPr>
        <w:t>ensuring inclusion of recent and relevant studies</w:t>
      </w:r>
      <w:r w:rsidR="00180B8D" w:rsidRPr="000A7345">
        <w:rPr>
          <w:rFonts w:ascii="Arial" w:hAnsi="Arial" w:cs="Arial"/>
          <w:sz w:val="22"/>
        </w:rPr>
        <w:t xml:space="preserve"> </w:t>
      </w:r>
      <w:r w:rsidR="00E4697D" w:rsidRPr="000A7345">
        <w:rPr>
          <w:rFonts w:ascii="Arial" w:hAnsi="Arial" w:cs="Arial"/>
          <w:sz w:val="22"/>
        </w:rPr>
        <w:t>(</w:t>
      </w:r>
      <w:r w:rsidR="00180B8D" w:rsidRPr="000A7345">
        <w:rPr>
          <w:rFonts w:ascii="Arial" w:hAnsi="Arial" w:cs="Arial"/>
          <w:sz w:val="22"/>
        </w:rPr>
        <w:t>Saravanan, 2020</w:t>
      </w:r>
      <w:r w:rsidR="00E4697D" w:rsidRPr="000A7345">
        <w:rPr>
          <w:rFonts w:ascii="Arial" w:hAnsi="Arial" w:cs="Arial"/>
          <w:sz w:val="22"/>
        </w:rPr>
        <w:t>)</w:t>
      </w:r>
      <w:r w:rsidR="00180B8D" w:rsidRPr="000A7345">
        <w:rPr>
          <w:rFonts w:ascii="Arial" w:hAnsi="Arial" w:cs="Arial"/>
          <w:sz w:val="22"/>
        </w:rPr>
        <w:t>.</w:t>
      </w:r>
    </w:p>
    <w:p w14:paraId="73F50B3D" w14:textId="4035F42C" w:rsidR="00BE688B" w:rsidRPr="000A7345" w:rsidRDefault="006B2CA4" w:rsidP="00E17D17">
      <w:pPr>
        <w:spacing w:line="360" w:lineRule="auto"/>
        <w:rPr>
          <w:rFonts w:ascii="Arial" w:hAnsi="Arial" w:cs="Arial"/>
          <w:sz w:val="22"/>
        </w:rPr>
      </w:pPr>
      <w:r w:rsidRPr="000A7345">
        <w:rPr>
          <w:rFonts w:ascii="Arial" w:hAnsi="Arial" w:cs="Arial"/>
          <w:sz w:val="22"/>
        </w:rPr>
        <w:t>The inclusion criteria consisted of studies published in English between 2020 and 2025, focusing on young people aged 15-25 years, and addressing STI</w:t>
      </w:r>
      <w:r w:rsidR="00BE688B" w:rsidRPr="000A7345">
        <w:rPr>
          <w:rFonts w:ascii="Arial" w:hAnsi="Arial" w:cs="Arial"/>
          <w:sz w:val="22"/>
        </w:rPr>
        <w:t xml:space="preserve"> prevalence</w:t>
      </w:r>
      <w:r w:rsidR="00740C09" w:rsidRPr="000A7345">
        <w:rPr>
          <w:rFonts w:ascii="Arial" w:hAnsi="Arial" w:cs="Arial"/>
          <w:sz w:val="22"/>
        </w:rPr>
        <w:t>, incidence, or socio-e</w:t>
      </w:r>
      <w:r w:rsidR="00E551B1" w:rsidRPr="000A7345">
        <w:rPr>
          <w:rFonts w:ascii="Arial" w:hAnsi="Arial" w:cs="Arial"/>
          <w:sz w:val="22"/>
        </w:rPr>
        <w:t>conomic determinants</w:t>
      </w:r>
      <w:r w:rsidR="006E24A6" w:rsidRPr="000A7345">
        <w:rPr>
          <w:rFonts w:ascii="Arial" w:hAnsi="Arial" w:cs="Arial"/>
          <w:sz w:val="22"/>
        </w:rPr>
        <w:t xml:space="preserve"> </w:t>
      </w:r>
      <w:r w:rsidR="00274141" w:rsidRPr="000A7345">
        <w:rPr>
          <w:rFonts w:ascii="Arial" w:hAnsi="Arial" w:cs="Arial"/>
          <w:sz w:val="22"/>
        </w:rPr>
        <w:t>(</w:t>
      </w:r>
      <w:r w:rsidR="006E24A6" w:rsidRPr="00356827">
        <w:rPr>
          <w:rFonts w:ascii="Arial" w:hAnsi="Arial" w:cs="Arial"/>
          <w:sz w:val="22"/>
          <w:lang w:val="en-US"/>
        </w:rPr>
        <w:t>Bell, 2005)</w:t>
      </w:r>
      <w:r w:rsidR="006E24A6" w:rsidRPr="000A7345">
        <w:rPr>
          <w:rFonts w:ascii="Arial" w:hAnsi="Arial" w:cs="Arial"/>
          <w:sz w:val="22"/>
          <w:lang w:val="en-US"/>
        </w:rPr>
        <w:t>.</w:t>
      </w:r>
      <w:r w:rsidR="006E24A6" w:rsidRPr="00356827">
        <w:rPr>
          <w:rFonts w:ascii="Arial" w:hAnsi="Arial" w:cs="Arial"/>
          <w:sz w:val="22"/>
          <w:lang w:val="en-US"/>
        </w:rPr>
        <w:t xml:space="preserve"> </w:t>
      </w:r>
      <w:r w:rsidR="00BE688B" w:rsidRPr="000A7345">
        <w:rPr>
          <w:rFonts w:ascii="Arial" w:hAnsi="Arial" w:cs="Arial"/>
          <w:sz w:val="22"/>
        </w:rPr>
        <w:t>Exclu</w:t>
      </w:r>
      <w:r w:rsidR="000C4011" w:rsidRPr="000A7345">
        <w:rPr>
          <w:rFonts w:ascii="Arial" w:hAnsi="Arial" w:cs="Arial"/>
          <w:sz w:val="22"/>
        </w:rPr>
        <w:t xml:space="preserve">sion criteria included studies outside </w:t>
      </w:r>
      <w:r w:rsidR="00CF1DB3" w:rsidRPr="000A7345">
        <w:rPr>
          <w:rFonts w:ascii="Arial" w:hAnsi="Arial" w:cs="Arial"/>
          <w:sz w:val="22"/>
        </w:rPr>
        <w:t>the age range, non</w:t>
      </w:r>
      <w:r w:rsidR="00757603" w:rsidRPr="000A7345">
        <w:rPr>
          <w:rFonts w:ascii="Arial" w:hAnsi="Arial" w:cs="Arial"/>
          <w:sz w:val="22"/>
        </w:rPr>
        <w:t>-UK contexts, articles not peer-reviewed, and th</w:t>
      </w:r>
      <w:r w:rsidR="00637A4F" w:rsidRPr="000A7345">
        <w:rPr>
          <w:rFonts w:ascii="Arial" w:hAnsi="Arial" w:cs="Arial"/>
          <w:sz w:val="22"/>
        </w:rPr>
        <w:t>ose lacking empirical data</w:t>
      </w:r>
      <w:r w:rsidR="00274141" w:rsidRPr="000A7345">
        <w:rPr>
          <w:rFonts w:ascii="Arial" w:hAnsi="Arial" w:cs="Arial"/>
          <w:sz w:val="22"/>
        </w:rPr>
        <w:t xml:space="preserve"> </w:t>
      </w:r>
      <w:r w:rsidR="00274141" w:rsidRPr="000A7345">
        <w:rPr>
          <w:rFonts w:ascii="Arial" w:hAnsi="Arial" w:cs="Arial"/>
          <w:sz w:val="22"/>
        </w:rPr>
        <w:t>(</w:t>
      </w:r>
      <w:r w:rsidR="00274141" w:rsidRPr="00356827">
        <w:rPr>
          <w:rFonts w:ascii="Arial" w:hAnsi="Arial" w:cs="Arial"/>
          <w:sz w:val="22"/>
          <w:lang w:val="en-US"/>
        </w:rPr>
        <w:t>Bell</w:t>
      </w:r>
      <w:r w:rsidR="00274141" w:rsidRPr="000A7345">
        <w:rPr>
          <w:rFonts w:ascii="Arial" w:hAnsi="Arial" w:cs="Arial"/>
          <w:sz w:val="22"/>
          <w:lang w:val="en-US"/>
        </w:rPr>
        <w:t>,</w:t>
      </w:r>
      <w:r w:rsidR="00274141" w:rsidRPr="00356827">
        <w:rPr>
          <w:rFonts w:ascii="Arial" w:hAnsi="Arial" w:cs="Arial"/>
          <w:sz w:val="22"/>
          <w:lang w:val="en-US"/>
        </w:rPr>
        <w:t xml:space="preserve"> 2005)</w:t>
      </w:r>
      <w:r w:rsidR="00274141" w:rsidRPr="000A7345">
        <w:rPr>
          <w:rFonts w:ascii="Arial" w:hAnsi="Arial" w:cs="Arial"/>
          <w:sz w:val="22"/>
          <w:lang w:val="en-US"/>
        </w:rPr>
        <w:t>.</w:t>
      </w:r>
      <w:r w:rsidR="00274141" w:rsidRPr="00356827">
        <w:rPr>
          <w:rFonts w:ascii="Arial" w:hAnsi="Arial" w:cs="Arial"/>
          <w:sz w:val="22"/>
          <w:lang w:val="en-US"/>
        </w:rPr>
        <w:t xml:space="preserve"> </w:t>
      </w:r>
    </w:p>
    <w:p w14:paraId="2940CAC6" w14:textId="77777777" w:rsidR="00EB0E1E" w:rsidRPr="000A7345" w:rsidRDefault="0037222F" w:rsidP="00BC592C">
      <w:pPr>
        <w:spacing w:line="360" w:lineRule="auto"/>
        <w:jc w:val="both"/>
        <w:rPr>
          <w:rFonts w:ascii="Arial" w:hAnsi="Arial" w:cs="Arial"/>
          <w:b/>
          <w:bCs/>
          <w:sz w:val="22"/>
        </w:rPr>
      </w:pPr>
      <w:r w:rsidRPr="0037222F">
        <w:rPr>
          <w:rFonts w:ascii="Arial" w:hAnsi="Arial" w:cs="Arial"/>
          <w:b/>
          <w:bCs/>
          <w:sz w:val="22"/>
        </w:rPr>
        <w:t>Data Analysis</w:t>
      </w:r>
    </w:p>
    <w:p w14:paraId="2C76D88D" w14:textId="15B22302" w:rsidR="00933B5F" w:rsidRPr="000A7345" w:rsidRDefault="00EB0E1E" w:rsidP="004A0D91">
      <w:pPr>
        <w:spacing w:line="360" w:lineRule="auto"/>
        <w:rPr>
          <w:rFonts w:ascii="Arial" w:hAnsi="Arial" w:cs="Arial"/>
          <w:sz w:val="22"/>
        </w:rPr>
      </w:pPr>
      <w:r w:rsidRPr="000A7345">
        <w:rPr>
          <w:rFonts w:ascii="Arial" w:hAnsi="Arial" w:cs="Arial"/>
          <w:sz w:val="22"/>
        </w:rPr>
        <w:t>The selected studies were examined</w:t>
      </w:r>
      <w:r w:rsidR="003D153E" w:rsidRPr="000A7345">
        <w:rPr>
          <w:rFonts w:ascii="Arial" w:hAnsi="Arial" w:cs="Arial"/>
          <w:sz w:val="22"/>
        </w:rPr>
        <w:t xml:space="preserve"> through a thematic approach, applied to qualitative evidence to uncover recurring challenges</w:t>
      </w:r>
      <w:r w:rsidRPr="000A7345">
        <w:rPr>
          <w:rFonts w:ascii="Arial" w:hAnsi="Arial" w:cs="Arial"/>
          <w:sz w:val="22"/>
        </w:rPr>
        <w:t xml:space="preserve">, barriers, and facilitators </w:t>
      </w:r>
      <w:r w:rsidR="002959C6" w:rsidRPr="000A7345">
        <w:rPr>
          <w:rFonts w:ascii="Arial" w:hAnsi="Arial" w:cs="Arial"/>
          <w:sz w:val="22"/>
        </w:rPr>
        <w:t>in</w:t>
      </w:r>
      <w:r w:rsidRPr="000A7345">
        <w:rPr>
          <w:rFonts w:ascii="Arial" w:hAnsi="Arial" w:cs="Arial"/>
          <w:sz w:val="22"/>
        </w:rPr>
        <w:t xml:space="preserve"> STI prevention and care. Categories were generated inductively, allowing insights to emerge directly from the evidence rather than being imposed by pre</w:t>
      </w:r>
      <w:r w:rsidRPr="000A7345">
        <w:rPr>
          <w:rFonts w:ascii="Arial" w:hAnsi="Arial" w:cs="Arial"/>
          <w:sz w:val="22"/>
        </w:rPr>
        <w:noBreakHyphen/>
        <w:t xml:space="preserve">set frameworks. These categories were then grouped into broader themes and compared across studies to highlight areas of agreement, divergence, and gaps in knowledge. The process was iterative, with categories refined through constant comparison to ensure accuracy and reliability. Findings were summarised descriptively to provide an overview of prevalence patterns </w:t>
      </w:r>
      <w:r w:rsidR="00F422CB" w:rsidRPr="00F422CB">
        <w:rPr>
          <w:rFonts w:ascii="Arial" w:hAnsi="Arial" w:cs="Arial"/>
          <w:sz w:val="22"/>
        </w:rPr>
        <w:t>and to evaluate how interventions were reported to perform. The outcomes were conveyed in narrative form, supported by tables detailing study characteristics and results, alongside visual tools such as charts and thematic maps to illustrate prevalence trends and the interplay between barriers and facilitators.</w:t>
      </w:r>
      <w:r w:rsidRPr="000A7345">
        <w:rPr>
          <w:rFonts w:ascii="Arial" w:hAnsi="Arial" w:cs="Arial"/>
          <w:sz w:val="22"/>
        </w:rPr>
        <w:t xml:space="preserve"> (Sapsford &amp; Jupp, 2006).</w:t>
      </w:r>
      <w:r w:rsidR="0037222F" w:rsidRPr="0037222F">
        <w:rPr>
          <w:rFonts w:ascii="Arial" w:hAnsi="Arial" w:cs="Arial"/>
          <w:sz w:val="22"/>
        </w:rPr>
        <w:br/>
      </w:r>
    </w:p>
    <w:p w14:paraId="79AAF60C" w14:textId="7EA21E71" w:rsidR="00C10930" w:rsidRPr="000A7345" w:rsidRDefault="00C10930" w:rsidP="00BC592C">
      <w:pPr>
        <w:spacing w:line="360" w:lineRule="auto"/>
        <w:jc w:val="both"/>
        <w:rPr>
          <w:rFonts w:ascii="Arial" w:hAnsi="Arial" w:cs="Arial"/>
          <w:b/>
          <w:bCs/>
          <w:sz w:val="22"/>
        </w:rPr>
      </w:pPr>
      <w:r w:rsidRPr="000A7345">
        <w:rPr>
          <w:rFonts w:ascii="Arial" w:hAnsi="Arial" w:cs="Arial"/>
          <w:b/>
          <w:bCs/>
          <w:sz w:val="22"/>
        </w:rPr>
        <w:t>Ethical Considerations</w:t>
      </w:r>
    </w:p>
    <w:p w14:paraId="2EAE13EF" w14:textId="17555CDA" w:rsidR="00C10930" w:rsidRPr="000A7345" w:rsidRDefault="00C10930" w:rsidP="00155EE7">
      <w:pPr>
        <w:spacing w:line="360" w:lineRule="auto"/>
        <w:rPr>
          <w:rFonts w:ascii="Arial" w:hAnsi="Arial" w:cs="Arial"/>
          <w:sz w:val="22"/>
        </w:rPr>
      </w:pPr>
      <w:r w:rsidRPr="000A7345">
        <w:rPr>
          <w:rFonts w:ascii="Arial" w:hAnsi="Arial" w:cs="Arial"/>
          <w:sz w:val="22"/>
        </w:rPr>
        <w:lastRenderedPageBreak/>
        <w:t xml:space="preserve">This study adhered to the ethical standards for secondary research, involving no direct participant interaction. Literature was sourced from peer-reviewed journals to ensure transparency and reliability. Ethical integrity was maintained by accurate reporting, respect for sensitive issues, and acknowledgement of limitations. Ethics in research requires clear documentation of procedures such as informed consent and approval from ethics committees, ensuring confidentiality, </w:t>
      </w:r>
      <w:r w:rsidR="00690CEE">
        <w:rPr>
          <w:rFonts w:ascii="Arial" w:hAnsi="Arial" w:cs="Arial"/>
          <w:sz w:val="22"/>
        </w:rPr>
        <w:t>h</w:t>
      </w:r>
      <w:r w:rsidR="00690CEE">
        <w:rPr>
          <w:rFonts w:ascii="Arial" w:hAnsi="Arial" w:cs="Arial"/>
          <w:sz w:val="22"/>
        </w:rPr>
        <w:t xml:space="preserve">onesty, </w:t>
      </w:r>
      <w:r w:rsidR="009B78E9">
        <w:rPr>
          <w:rFonts w:ascii="Arial" w:hAnsi="Arial" w:cs="Arial"/>
          <w:sz w:val="22"/>
        </w:rPr>
        <w:t>c</w:t>
      </w:r>
      <w:r w:rsidR="00690CEE">
        <w:rPr>
          <w:rFonts w:ascii="Arial" w:hAnsi="Arial" w:cs="Arial"/>
          <w:sz w:val="22"/>
        </w:rPr>
        <w:t xml:space="preserve">are and respect, </w:t>
      </w:r>
      <w:r w:rsidR="00EA239D">
        <w:rPr>
          <w:rFonts w:ascii="Arial" w:hAnsi="Arial" w:cs="Arial"/>
          <w:sz w:val="22"/>
        </w:rPr>
        <w:t>a</w:t>
      </w:r>
      <w:r w:rsidR="00690CEE">
        <w:rPr>
          <w:rFonts w:ascii="Arial" w:hAnsi="Arial" w:cs="Arial"/>
          <w:sz w:val="22"/>
        </w:rPr>
        <w:t>ccountability</w:t>
      </w:r>
      <w:r w:rsidR="009B78E9">
        <w:rPr>
          <w:rFonts w:ascii="Arial" w:hAnsi="Arial" w:cs="Arial"/>
          <w:sz w:val="22"/>
        </w:rPr>
        <w:t xml:space="preserve">, </w:t>
      </w:r>
      <w:r w:rsidRPr="000A7345">
        <w:rPr>
          <w:rFonts w:ascii="Arial" w:hAnsi="Arial" w:cs="Arial"/>
          <w:sz w:val="22"/>
        </w:rPr>
        <w:t xml:space="preserve">cultural sensitivity, and equity in reporting </w:t>
      </w:r>
      <w:r w:rsidR="009C44C2" w:rsidRPr="000A7345">
        <w:rPr>
          <w:rFonts w:ascii="Arial" w:hAnsi="Arial" w:cs="Arial"/>
          <w:sz w:val="22"/>
        </w:rPr>
        <w:t>(</w:t>
      </w:r>
      <w:r w:rsidR="009C78C7" w:rsidRPr="000A7345">
        <w:rPr>
          <w:rFonts w:ascii="Arial" w:hAnsi="Arial" w:cs="Arial"/>
          <w:sz w:val="22"/>
        </w:rPr>
        <w:t>Mathers, 2018</w:t>
      </w:r>
      <w:r w:rsidR="00EB0304" w:rsidRPr="000A7345">
        <w:rPr>
          <w:rFonts w:ascii="Arial" w:hAnsi="Arial" w:cs="Arial"/>
          <w:sz w:val="22"/>
        </w:rPr>
        <w:t>)</w:t>
      </w:r>
      <w:r w:rsidR="009C78C7" w:rsidRPr="000A7345">
        <w:rPr>
          <w:rFonts w:ascii="Arial" w:hAnsi="Arial" w:cs="Arial"/>
          <w:sz w:val="22"/>
        </w:rPr>
        <w:t xml:space="preserve">. </w:t>
      </w:r>
    </w:p>
    <w:p w14:paraId="581C99BF" w14:textId="62C0C824" w:rsidR="00B87E75" w:rsidRPr="000A7345" w:rsidRDefault="00B87E75" w:rsidP="00BC592C">
      <w:pPr>
        <w:spacing w:line="360" w:lineRule="auto"/>
        <w:jc w:val="both"/>
        <w:rPr>
          <w:rFonts w:ascii="Arial" w:hAnsi="Arial" w:cs="Arial"/>
          <w:b/>
          <w:bCs/>
          <w:sz w:val="22"/>
        </w:rPr>
      </w:pPr>
      <w:r w:rsidRPr="000A7345">
        <w:rPr>
          <w:rFonts w:ascii="Arial" w:hAnsi="Arial" w:cs="Arial"/>
          <w:b/>
          <w:bCs/>
          <w:sz w:val="22"/>
        </w:rPr>
        <w:t xml:space="preserve"> Results</w:t>
      </w:r>
      <w:r w:rsidR="001422CC" w:rsidRPr="000A7345">
        <w:rPr>
          <w:rFonts w:ascii="Arial" w:hAnsi="Arial" w:cs="Arial"/>
          <w:b/>
          <w:bCs/>
          <w:sz w:val="22"/>
        </w:rPr>
        <w:t>:</w:t>
      </w:r>
    </w:p>
    <w:p w14:paraId="4E55B2AE" w14:textId="77777777" w:rsidR="00807921" w:rsidRPr="000A7345" w:rsidRDefault="001422CC" w:rsidP="00BC592C">
      <w:pPr>
        <w:spacing w:line="360" w:lineRule="auto"/>
        <w:jc w:val="both"/>
        <w:rPr>
          <w:rFonts w:ascii="Arial" w:hAnsi="Arial" w:cs="Arial"/>
          <w:sz w:val="22"/>
        </w:rPr>
      </w:pPr>
      <w:r w:rsidRPr="001422CC">
        <w:rPr>
          <w:rFonts w:ascii="Arial" w:hAnsi="Arial" w:cs="Arial"/>
          <w:sz w:val="22"/>
        </w:rPr>
        <w:t xml:space="preserve">The main characteristics of the studies selected were reviewed, including their aims, methods, and locations. Each study was examined to identify its contribution to understanding sexually transmitted infections (STIs) in the UK, with particular attention to </w:t>
      </w:r>
      <w:r w:rsidRPr="000A7345">
        <w:rPr>
          <w:rFonts w:ascii="Arial" w:hAnsi="Arial" w:cs="Arial"/>
          <w:sz w:val="22"/>
        </w:rPr>
        <w:t>socio-economic</w:t>
      </w:r>
      <w:r w:rsidRPr="001422CC">
        <w:rPr>
          <w:rFonts w:ascii="Arial" w:hAnsi="Arial" w:cs="Arial"/>
          <w:sz w:val="22"/>
        </w:rPr>
        <w:t xml:space="preserve"> deprivation, behavioural influences, and service provision</w:t>
      </w:r>
      <w:r w:rsidR="007F642E" w:rsidRPr="000A7345">
        <w:rPr>
          <w:rFonts w:ascii="Arial" w:hAnsi="Arial" w:cs="Arial"/>
          <w:sz w:val="22"/>
        </w:rPr>
        <w:t xml:space="preserve"> (</w:t>
      </w:r>
      <w:r w:rsidR="007F642E" w:rsidRPr="007F642E">
        <w:rPr>
          <w:rFonts w:ascii="Arial" w:hAnsi="Arial" w:cs="Arial"/>
          <w:sz w:val="22"/>
        </w:rPr>
        <w:t xml:space="preserve">Flick, 2004). </w:t>
      </w:r>
    </w:p>
    <w:p w14:paraId="3AEB125B" w14:textId="5DA375CB" w:rsidR="001422CC" w:rsidRPr="000A7345" w:rsidRDefault="00B069B6" w:rsidP="00AF0292">
      <w:pPr>
        <w:spacing w:line="360" w:lineRule="auto"/>
        <w:rPr>
          <w:rFonts w:ascii="Arial" w:hAnsi="Arial" w:cs="Arial"/>
          <w:sz w:val="22"/>
        </w:rPr>
      </w:pPr>
      <w:r w:rsidRPr="000A7345">
        <w:rPr>
          <w:rFonts w:ascii="Arial" w:hAnsi="Arial" w:cs="Arial"/>
          <w:sz w:val="22"/>
        </w:rPr>
        <w:t>The data were examined using thematic interpretation to synthesise findings from the selected studies. This process revealed recurring patterns, similarities, and differences across the evidence base. Key themes included the influence of deprivation on ethnic disparities in STI outcomes, behavioural drivers of transmission, and the effectiveness of interventions such as testing, vaccination, and partner notification. The synthesis also highlighted barriers and facilitators to prevention and care, while mapping prevalence trends and assessing intervention effectiveness, thereby providing a comprehensive understanding of factors shaping sexual health outcomes</w:t>
      </w:r>
      <w:r w:rsidRPr="000A7345">
        <w:rPr>
          <w:rFonts w:ascii="Arial" w:hAnsi="Arial" w:cs="Arial"/>
          <w:sz w:val="22"/>
        </w:rPr>
        <w:t xml:space="preserve"> </w:t>
      </w:r>
      <w:r w:rsidR="00455076" w:rsidRPr="000A7345">
        <w:rPr>
          <w:rFonts w:ascii="Arial" w:hAnsi="Arial" w:cs="Arial"/>
          <w:sz w:val="22"/>
          <w:lang w:val="en-US"/>
        </w:rPr>
        <w:t>(Braun &amp; Clarke, 2006).</w:t>
      </w:r>
    </w:p>
    <w:p w14:paraId="698C2C5E" w14:textId="2B621050" w:rsidR="001422CC" w:rsidRPr="000A7345" w:rsidRDefault="004076CB" w:rsidP="007F2209">
      <w:pPr>
        <w:spacing w:line="360" w:lineRule="auto"/>
        <w:rPr>
          <w:rFonts w:ascii="Arial" w:hAnsi="Arial" w:cs="Arial"/>
          <w:b/>
          <w:bCs/>
          <w:sz w:val="22"/>
        </w:rPr>
      </w:pPr>
      <w:r w:rsidRPr="000A7345">
        <w:rPr>
          <w:rFonts w:ascii="Arial" w:hAnsi="Arial" w:cs="Arial"/>
          <w:sz w:val="22"/>
        </w:rPr>
        <w:t>Findings were synthesised narratively and supported by tabular summaries of study characteristics, allowing systematic comparison across aims, methods, and results, while clearly identifying gaps in the evidence base for further investigation</w:t>
      </w:r>
      <w:r w:rsidR="001C3833" w:rsidRPr="000A7345">
        <w:rPr>
          <w:rFonts w:ascii="Arial" w:hAnsi="Arial" w:cs="Arial"/>
          <w:b/>
          <w:bCs/>
          <w:sz w:val="22"/>
        </w:rPr>
        <w:t>.</w:t>
      </w:r>
    </w:p>
    <w:p w14:paraId="70A882B6" w14:textId="77777777" w:rsidR="00E378FD" w:rsidRPr="000A7345" w:rsidRDefault="00E378FD" w:rsidP="00BC592C">
      <w:pPr>
        <w:tabs>
          <w:tab w:val="left" w:pos="6540"/>
        </w:tabs>
        <w:spacing w:line="360" w:lineRule="auto"/>
        <w:jc w:val="both"/>
        <w:rPr>
          <w:rFonts w:ascii="Arial" w:hAnsi="Arial" w:cs="Arial"/>
          <w:b/>
          <w:bCs/>
          <w:sz w:val="22"/>
        </w:rPr>
      </w:pPr>
    </w:p>
    <w:p w14:paraId="67F42064" w14:textId="69A6F944" w:rsidR="00CC44BB" w:rsidRPr="000A7345" w:rsidRDefault="00D55F0B" w:rsidP="00BC592C">
      <w:pPr>
        <w:tabs>
          <w:tab w:val="left" w:pos="6540"/>
        </w:tabs>
        <w:spacing w:line="360" w:lineRule="auto"/>
        <w:jc w:val="both"/>
        <w:rPr>
          <w:rFonts w:ascii="Arial" w:hAnsi="Arial" w:cs="Arial"/>
          <w:b/>
          <w:bCs/>
          <w:sz w:val="22"/>
        </w:rPr>
      </w:pPr>
      <w:r w:rsidRPr="000A7345">
        <w:rPr>
          <w:rFonts w:ascii="Arial" w:hAnsi="Arial" w:cs="Arial"/>
          <w:b/>
          <w:bCs/>
          <w:sz w:val="22"/>
        </w:rPr>
        <w:t>Comparative Analysis of the Three Reviews</w:t>
      </w:r>
    </w:p>
    <w:tbl>
      <w:tblPr>
        <w:tblStyle w:val="TableGrid"/>
        <w:tblW w:w="10207" w:type="dxa"/>
        <w:tblInd w:w="-431" w:type="dxa"/>
        <w:tblLook w:val="04A0" w:firstRow="1" w:lastRow="0" w:firstColumn="1" w:lastColumn="0" w:noHBand="0" w:noVBand="1"/>
      </w:tblPr>
      <w:tblGrid>
        <w:gridCol w:w="1277"/>
        <w:gridCol w:w="1843"/>
        <w:gridCol w:w="1275"/>
        <w:gridCol w:w="2552"/>
        <w:gridCol w:w="3260"/>
      </w:tblGrid>
      <w:tr w:rsidR="00E96025" w:rsidRPr="000A7345" w14:paraId="1A53893D" w14:textId="77777777" w:rsidTr="004E6F64">
        <w:tc>
          <w:tcPr>
            <w:tcW w:w="1277" w:type="dxa"/>
          </w:tcPr>
          <w:p w14:paraId="1F826E00" w14:textId="17FAC612" w:rsidR="00CC44BB" w:rsidRPr="000A7345" w:rsidRDefault="004D6D9E" w:rsidP="00404949">
            <w:pPr>
              <w:tabs>
                <w:tab w:val="left" w:pos="6540"/>
              </w:tabs>
              <w:spacing w:line="360" w:lineRule="auto"/>
              <w:rPr>
                <w:rFonts w:ascii="Arial" w:hAnsi="Arial" w:cs="Arial"/>
                <w:b/>
                <w:bCs/>
                <w:sz w:val="22"/>
              </w:rPr>
            </w:pPr>
            <w:r w:rsidRPr="000A7345">
              <w:rPr>
                <w:rFonts w:ascii="Arial" w:hAnsi="Arial" w:cs="Arial"/>
                <w:sz w:val="22"/>
              </w:rPr>
              <w:t>Article citation</w:t>
            </w:r>
          </w:p>
        </w:tc>
        <w:tc>
          <w:tcPr>
            <w:tcW w:w="1843" w:type="dxa"/>
          </w:tcPr>
          <w:p w14:paraId="69C2B204" w14:textId="58B301A5" w:rsidR="00CC44BB" w:rsidRPr="000A7345" w:rsidRDefault="00F454BA" w:rsidP="00404949">
            <w:pPr>
              <w:tabs>
                <w:tab w:val="left" w:pos="6540"/>
              </w:tabs>
              <w:spacing w:line="360" w:lineRule="auto"/>
              <w:rPr>
                <w:rFonts w:ascii="Arial" w:hAnsi="Arial" w:cs="Arial"/>
                <w:sz w:val="22"/>
              </w:rPr>
            </w:pPr>
            <w:r w:rsidRPr="000A7345">
              <w:rPr>
                <w:rFonts w:ascii="Arial" w:hAnsi="Arial" w:cs="Arial"/>
                <w:sz w:val="22"/>
              </w:rPr>
              <w:t>Aim of the Study</w:t>
            </w:r>
          </w:p>
        </w:tc>
        <w:tc>
          <w:tcPr>
            <w:tcW w:w="1275" w:type="dxa"/>
          </w:tcPr>
          <w:p w14:paraId="6D34303F" w14:textId="61ACB77B" w:rsidR="00CC44BB" w:rsidRPr="000A7345" w:rsidRDefault="004D5C14" w:rsidP="00404949">
            <w:pPr>
              <w:tabs>
                <w:tab w:val="left" w:pos="6540"/>
              </w:tabs>
              <w:spacing w:line="360" w:lineRule="auto"/>
              <w:rPr>
                <w:rFonts w:ascii="Arial" w:hAnsi="Arial" w:cs="Arial"/>
                <w:sz w:val="22"/>
              </w:rPr>
            </w:pPr>
            <w:r>
              <w:rPr>
                <w:rFonts w:ascii="Arial" w:hAnsi="Arial" w:cs="Arial"/>
                <w:sz w:val="22"/>
              </w:rPr>
              <w:t>Location</w:t>
            </w:r>
          </w:p>
        </w:tc>
        <w:tc>
          <w:tcPr>
            <w:tcW w:w="2552" w:type="dxa"/>
          </w:tcPr>
          <w:p w14:paraId="062BD734" w14:textId="3C824B5B" w:rsidR="00CC44BB" w:rsidRPr="000A7345" w:rsidRDefault="004F4314" w:rsidP="00404949">
            <w:pPr>
              <w:tabs>
                <w:tab w:val="left" w:pos="6540"/>
              </w:tabs>
              <w:spacing w:line="360" w:lineRule="auto"/>
              <w:rPr>
                <w:rFonts w:ascii="Arial" w:hAnsi="Arial" w:cs="Arial"/>
                <w:sz w:val="22"/>
              </w:rPr>
            </w:pPr>
            <w:r w:rsidRPr="000A7345">
              <w:rPr>
                <w:rFonts w:ascii="Arial" w:hAnsi="Arial" w:cs="Arial"/>
                <w:sz w:val="22"/>
              </w:rPr>
              <w:t>Methods</w:t>
            </w:r>
            <w:r w:rsidR="00EB2539" w:rsidRPr="000A7345">
              <w:rPr>
                <w:rFonts w:ascii="Arial" w:hAnsi="Arial" w:cs="Arial"/>
                <w:sz w:val="22"/>
              </w:rPr>
              <w:t>, Sample size, and characteristics</w:t>
            </w:r>
          </w:p>
        </w:tc>
        <w:tc>
          <w:tcPr>
            <w:tcW w:w="3260" w:type="dxa"/>
          </w:tcPr>
          <w:p w14:paraId="5AEB922C" w14:textId="2E76EDE6" w:rsidR="00CC44BB" w:rsidRPr="000A7345" w:rsidRDefault="00C452C7" w:rsidP="00404949">
            <w:pPr>
              <w:tabs>
                <w:tab w:val="left" w:pos="6540"/>
              </w:tabs>
              <w:spacing w:line="360" w:lineRule="auto"/>
              <w:rPr>
                <w:rFonts w:ascii="Arial" w:hAnsi="Arial" w:cs="Arial"/>
                <w:sz w:val="22"/>
              </w:rPr>
            </w:pPr>
            <w:r w:rsidRPr="000A7345">
              <w:rPr>
                <w:rFonts w:ascii="Arial" w:hAnsi="Arial" w:cs="Arial"/>
                <w:sz w:val="22"/>
              </w:rPr>
              <w:t>Summary of main findings</w:t>
            </w:r>
          </w:p>
        </w:tc>
      </w:tr>
      <w:tr w:rsidR="00E96025" w:rsidRPr="000A7345" w14:paraId="1AB6EB80" w14:textId="77777777" w:rsidTr="004E6F64">
        <w:tc>
          <w:tcPr>
            <w:tcW w:w="1277" w:type="dxa"/>
          </w:tcPr>
          <w:p w14:paraId="372EFA4E" w14:textId="77777777" w:rsidR="00CC44BB" w:rsidRPr="000A7345" w:rsidRDefault="004D6D9E" w:rsidP="00404949">
            <w:pPr>
              <w:tabs>
                <w:tab w:val="left" w:pos="6540"/>
              </w:tabs>
              <w:spacing w:line="360" w:lineRule="auto"/>
              <w:rPr>
                <w:rFonts w:ascii="Arial" w:hAnsi="Arial" w:cs="Arial"/>
                <w:sz w:val="22"/>
              </w:rPr>
            </w:pPr>
            <w:proofErr w:type="spellStart"/>
            <w:r w:rsidRPr="000A7345">
              <w:rPr>
                <w:rFonts w:ascii="Arial" w:hAnsi="Arial" w:cs="Arial"/>
                <w:sz w:val="22"/>
              </w:rPr>
              <w:t>Furegato</w:t>
            </w:r>
            <w:proofErr w:type="spellEnd"/>
            <w:r w:rsidRPr="000A7345">
              <w:rPr>
                <w:rFonts w:ascii="Arial" w:hAnsi="Arial" w:cs="Arial"/>
                <w:sz w:val="22"/>
              </w:rPr>
              <w:t xml:space="preserve"> </w:t>
            </w:r>
            <w:r w:rsidRPr="000A7345">
              <w:rPr>
                <w:rFonts w:ascii="Arial" w:hAnsi="Arial" w:cs="Arial"/>
                <w:i/>
                <w:iCs/>
                <w:sz w:val="22"/>
              </w:rPr>
              <w:t>et al.</w:t>
            </w:r>
            <w:r w:rsidR="00D337AD" w:rsidRPr="000A7345">
              <w:rPr>
                <w:rFonts w:ascii="Arial" w:hAnsi="Arial" w:cs="Arial"/>
                <w:sz w:val="22"/>
              </w:rPr>
              <w:t xml:space="preserve"> </w:t>
            </w:r>
          </w:p>
          <w:p w14:paraId="11C4A82E" w14:textId="121B43E6" w:rsidR="00E80D11" w:rsidRPr="000A7345" w:rsidRDefault="00E80D11" w:rsidP="00404949">
            <w:pPr>
              <w:tabs>
                <w:tab w:val="left" w:pos="6540"/>
              </w:tabs>
              <w:spacing w:line="360" w:lineRule="auto"/>
              <w:rPr>
                <w:rFonts w:ascii="Arial" w:hAnsi="Arial" w:cs="Arial"/>
                <w:sz w:val="22"/>
              </w:rPr>
            </w:pPr>
            <w:r w:rsidRPr="000A7345">
              <w:rPr>
                <w:rFonts w:ascii="Arial" w:hAnsi="Arial" w:cs="Arial"/>
                <w:sz w:val="22"/>
              </w:rPr>
              <w:t>(2016).</w:t>
            </w:r>
          </w:p>
        </w:tc>
        <w:tc>
          <w:tcPr>
            <w:tcW w:w="1843" w:type="dxa"/>
          </w:tcPr>
          <w:p w14:paraId="407496F9" w14:textId="38CC994F" w:rsidR="00CC44BB" w:rsidRPr="000A7345" w:rsidRDefault="006B77E3" w:rsidP="00404949">
            <w:pPr>
              <w:tabs>
                <w:tab w:val="left" w:pos="6540"/>
              </w:tabs>
              <w:spacing w:line="360" w:lineRule="auto"/>
              <w:rPr>
                <w:rFonts w:ascii="Arial" w:hAnsi="Arial" w:cs="Arial"/>
                <w:sz w:val="22"/>
              </w:rPr>
            </w:pPr>
            <w:r>
              <w:rPr>
                <w:rFonts w:ascii="Arial" w:hAnsi="Arial" w:cs="Arial"/>
                <w:sz w:val="22"/>
              </w:rPr>
              <w:t xml:space="preserve">This study aims </w:t>
            </w:r>
            <w:r w:rsidR="00F36E6F">
              <w:rPr>
                <w:rFonts w:ascii="Arial" w:hAnsi="Arial" w:cs="Arial"/>
                <w:sz w:val="22"/>
              </w:rPr>
              <w:t>to examine trends</w:t>
            </w:r>
            <w:r w:rsidR="00CC6C46">
              <w:rPr>
                <w:rFonts w:ascii="Arial" w:hAnsi="Arial" w:cs="Arial"/>
                <w:sz w:val="22"/>
              </w:rPr>
              <w:t xml:space="preserve"> in STI diagnoses </w:t>
            </w:r>
            <w:r w:rsidR="00000755">
              <w:rPr>
                <w:rFonts w:ascii="Arial" w:hAnsi="Arial" w:cs="Arial"/>
                <w:sz w:val="22"/>
              </w:rPr>
              <w:t xml:space="preserve">within individuals </w:t>
            </w:r>
            <w:proofErr w:type="gramStart"/>
            <w:r w:rsidR="00000755">
              <w:rPr>
                <w:rFonts w:ascii="Arial" w:hAnsi="Arial" w:cs="Arial"/>
                <w:sz w:val="22"/>
              </w:rPr>
              <w:t xml:space="preserve">aged </w:t>
            </w:r>
            <w:r w:rsidR="00F36E6F">
              <w:rPr>
                <w:rFonts w:ascii="Arial" w:hAnsi="Arial" w:cs="Arial"/>
                <w:sz w:val="22"/>
              </w:rPr>
              <w:t xml:space="preserve"> </w:t>
            </w:r>
            <w:r w:rsidR="00816DF1" w:rsidRPr="000A7345">
              <w:rPr>
                <w:rFonts w:ascii="Arial" w:hAnsi="Arial" w:cs="Arial"/>
                <w:sz w:val="22"/>
              </w:rPr>
              <w:lastRenderedPageBreak/>
              <w:t>15</w:t>
            </w:r>
            <w:proofErr w:type="gramEnd"/>
            <w:r w:rsidR="00816DF1" w:rsidRPr="000A7345">
              <w:rPr>
                <w:rFonts w:ascii="Arial" w:hAnsi="Arial" w:cs="Arial"/>
                <w:sz w:val="22"/>
              </w:rPr>
              <w:t>–2</w:t>
            </w:r>
            <w:r w:rsidR="00000755">
              <w:rPr>
                <w:rFonts w:ascii="Arial" w:hAnsi="Arial" w:cs="Arial"/>
                <w:sz w:val="22"/>
              </w:rPr>
              <w:t>5</w:t>
            </w:r>
            <w:r w:rsidR="00A8366D">
              <w:rPr>
                <w:rFonts w:ascii="Arial" w:hAnsi="Arial" w:cs="Arial"/>
                <w:sz w:val="22"/>
              </w:rPr>
              <w:t xml:space="preserve"> living</w:t>
            </w:r>
            <w:r w:rsidR="00816DF1" w:rsidRPr="000A7345">
              <w:rPr>
                <w:rFonts w:ascii="Arial" w:hAnsi="Arial" w:cs="Arial"/>
                <w:sz w:val="22"/>
              </w:rPr>
              <w:t xml:space="preserve"> in </w:t>
            </w:r>
            <w:r w:rsidR="007B0DDC" w:rsidRPr="000A7345">
              <w:rPr>
                <w:rFonts w:ascii="Arial" w:hAnsi="Arial" w:cs="Arial"/>
                <w:sz w:val="22"/>
              </w:rPr>
              <w:t>England.</w:t>
            </w:r>
          </w:p>
        </w:tc>
        <w:tc>
          <w:tcPr>
            <w:tcW w:w="1275" w:type="dxa"/>
          </w:tcPr>
          <w:p w14:paraId="53D09304" w14:textId="3BD423D3" w:rsidR="00CC44BB" w:rsidRPr="00195F86" w:rsidRDefault="00195F86" w:rsidP="00404949">
            <w:pPr>
              <w:tabs>
                <w:tab w:val="left" w:pos="6540"/>
              </w:tabs>
              <w:spacing w:line="360" w:lineRule="auto"/>
              <w:rPr>
                <w:rFonts w:ascii="Arial" w:hAnsi="Arial" w:cs="Arial"/>
                <w:sz w:val="22"/>
              </w:rPr>
            </w:pPr>
            <w:r w:rsidRPr="00195F86">
              <w:rPr>
                <w:rFonts w:ascii="Arial" w:hAnsi="Arial" w:cs="Arial"/>
                <w:sz w:val="22"/>
              </w:rPr>
              <w:lastRenderedPageBreak/>
              <w:t>UK</w:t>
            </w:r>
          </w:p>
        </w:tc>
        <w:tc>
          <w:tcPr>
            <w:tcW w:w="2552" w:type="dxa"/>
          </w:tcPr>
          <w:p w14:paraId="48A0FA98" w14:textId="77777777" w:rsidR="006D119D" w:rsidRPr="000A7345" w:rsidRDefault="006D119D" w:rsidP="00404949">
            <w:pPr>
              <w:tabs>
                <w:tab w:val="left" w:pos="6540"/>
              </w:tabs>
              <w:spacing w:line="360" w:lineRule="auto"/>
              <w:rPr>
                <w:rFonts w:ascii="Arial" w:hAnsi="Arial" w:cs="Arial"/>
                <w:sz w:val="22"/>
              </w:rPr>
            </w:pPr>
            <w:r w:rsidRPr="000A7345">
              <w:rPr>
                <w:rFonts w:ascii="Arial" w:hAnsi="Arial" w:cs="Arial"/>
                <w:sz w:val="22"/>
              </w:rPr>
              <w:t>Epidemiological surveillance using UKHSA datasets.</w:t>
            </w:r>
          </w:p>
          <w:p w14:paraId="03A4E204" w14:textId="54868B75" w:rsidR="00CC44BB" w:rsidRPr="000A7345" w:rsidRDefault="00374A18" w:rsidP="00404949">
            <w:pPr>
              <w:tabs>
                <w:tab w:val="left" w:pos="6540"/>
              </w:tabs>
              <w:spacing w:line="360" w:lineRule="auto"/>
              <w:rPr>
                <w:rFonts w:ascii="Arial" w:hAnsi="Arial" w:cs="Arial"/>
                <w:sz w:val="22"/>
              </w:rPr>
            </w:pPr>
            <w:r w:rsidRPr="000A7345">
              <w:rPr>
                <w:rFonts w:ascii="Arial" w:hAnsi="Arial" w:cs="Arial"/>
                <w:sz w:val="22"/>
              </w:rPr>
              <w:t xml:space="preserve">National surveillance records; focus on youth </w:t>
            </w:r>
            <w:r w:rsidRPr="000A7345">
              <w:rPr>
                <w:rFonts w:ascii="Arial" w:hAnsi="Arial" w:cs="Arial"/>
                <w:sz w:val="22"/>
              </w:rPr>
              <w:lastRenderedPageBreak/>
              <w:t>populations across ethnic groups.</w:t>
            </w:r>
          </w:p>
        </w:tc>
        <w:tc>
          <w:tcPr>
            <w:tcW w:w="3260" w:type="dxa"/>
          </w:tcPr>
          <w:p w14:paraId="677F5398" w14:textId="33461AE9" w:rsidR="00CC44BB" w:rsidRPr="000A7345" w:rsidRDefault="00584745" w:rsidP="00404949">
            <w:pPr>
              <w:tabs>
                <w:tab w:val="left" w:pos="6540"/>
              </w:tabs>
              <w:spacing w:line="360" w:lineRule="auto"/>
              <w:rPr>
                <w:rFonts w:ascii="Arial" w:hAnsi="Arial" w:cs="Arial"/>
                <w:sz w:val="22"/>
              </w:rPr>
            </w:pPr>
            <w:r w:rsidRPr="000A7345">
              <w:rPr>
                <w:rFonts w:ascii="Arial" w:hAnsi="Arial" w:cs="Arial"/>
                <w:sz w:val="22"/>
              </w:rPr>
              <w:lastRenderedPageBreak/>
              <w:t xml:space="preserve">Reported a decline in gonorrhoea diagnoses (30,045 in 2023 to 19,114 in 2024) but a slight increase in syphilis (9,375 to 9,535). Highlighted </w:t>
            </w:r>
            <w:r w:rsidRPr="000A7345">
              <w:rPr>
                <w:rFonts w:ascii="Arial" w:hAnsi="Arial" w:cs="Arial"/>
                <w:sz w:val="22"/>
              </w:rPr>
              <w:lastRenderedPageBreak/>
              <w:t>persistent ethnic inequalities in STI burden.</w:t>
            </w:r>
          </w:p>
        </w:tc>
      </w:tr>
      <w:tr w:rsidR="00E96025" w:rsidRPr="000A7345" w14:paraId="1DF36B2D" w14:textId="77777777" w:rsidTr="004E6F64">
        <w:tc>
          <w:tcPr>
            <w:tcW w:w="1277" w:type="dxa"/>
          </w:tcPr>
          <w:p w14:paraId="76755BF2" w14:textId="644E7C07" w:rsidR="00CC44BB" w:rsidRPr="000A7345" w:rsidRDefault="00FE73FA" w:rsidP="00404949">
            <w:pPr>
              <w:tabs>
                <w:tab w:val="left" w:pos="6540"/>
              </w:tabs>
              <w:spacing w:line="360" w:lineRule="auto"/>
              <w:rPr>
                <w:rFonts w:ascii="Arial" w:hAnsi="Arial" w:cs="Arial"/>
                <w:sz w:val="22"/>
              </w:rPr>
            </w:pPr>
            <w:r w:rsidRPr="000A7345">
              <w:rPr>
                <w:rFonts w:ascii="Arial" w:hAnsi="Arial" w:cs="Arial"/>
                <w:sz w:val="22"/>
              </w:rPr>
              <w:lastRenderedPageBreak/>
              <w:t xml:space="preserve">Solomon </w:t>
            </w:r>
            <w:r w:rsidRPr="000A7345">
              <w:rPr>
                <w:rFonts w:ascii="Arial" w:hAnsi="Arial" w:cs="Arial"/>
                <w:i/>
                <w:iCs/>
                <w:sz w:val="22"/>
              </w:rPr>
              <w:t>et al</w:t>
            </w:r>
            <w:r w:rsidRPr="000A7345">
              <w:rPr>
                <w:rFonts w:ascii="Arial" w:hAnsi="Arial" w:cs="Arial"/>
                <w:sz w:val="22"/>
              </w:rPr>
              <w:t>.</w:t>
            </w:r>
            <w:r w:rsidR="00480E79" w:rsidRPr="000A7345">
              <w:rPr>
                <w:rFonts w:ascii="Arial" w:hAnsi="Arial" w:cs="Arial"/>
                <w:sz w:val="22"/>
              </w:rPr>
              <w:t xml:space="preserve"> </w:t>
            </w:r>
            <w:r w:rsidR="00BF5542" w:rsidRPr="000A7345">
              <w:rPr>
                <w:rFonts w:ascii="Arial" w:hAnsi="Arial" w:cs="Arial"/>
                <w:sz w:val="22"/>
              </w:rPr>
              <w:t>(2020)</w:t>
            </w:r>
          </w:p>
        </w:tc>
        <w:tc>
          <w:tcPr>
            <w:tcW w:w="1843" w:type="dxa"/>
          </w:tcPr>
          <w:p w14:paraId="1E83896F" w14:textId="7BB9E917" w:rsidR="00F154FA" w:rsidRDefault="007F2209" w:rsidP="00404949">
            <w:pPr>
              <w:tabs>
                <w:tab w:val="left" w:pos="6540"/>
              </w:tabs>
              <w:spacing w:line="360" w:lineRule="auto"/>
              <w:rPr>
                <w:rFonts w:ascii="Arial" w:hAnsi="Arial" w:cs="Arial"/>
                <w:sz w:val="22"/>
              </w:rPr>
            </w:pPr>
            <w:r w:rsidRPr="000A7345">
              <w:rPr>
                <w:rFonts w:ascii="Arial" w:hAnsi="Arial" w:cs="Arial"/>
                <w:sz w:val="22"/>
              </w:rPr>
              <w:t>between 2020–2025.</w:t>
            </w:r>
          </w:p>
          <w:p w14:paraId="0F5559F0" w14:textId="2EF8EC07" w:rsidR="00CC44BB" w:rsidRPr="000A7345" w:rsidRDefault="00D44631" w:rsidP="00404949">
            <w:pPr>
              <w:tabs>
                <w:tab w:val="left" w:pos="6540"/>
              </w:tabs>
              <w:spacing w:line="360" w:lineRule="auto"/>
              <w:rPr>
                <w:rFonts w:ascii="Arial" w:hAnsi="Arial" w:cs="Arial"/>
                <w:b/>
                <w:bCs/>
                <w:sz w:val="22"/>
              </w:rPr>
            </w:pPr>
            <w:r w:rsidRPr="000A7345">
              <w:rPr>
                <w:rFonts w:ascii="Arial" w:hAnsi="Arial" w:cs="Arial"/>
                <w:sz w:val="22"/>
              </w:rPr>
              <w:t>To investigate ethnic disparities in STI diagnoses in England, focusing</w:t>
            </w:r>
            <w:r w:rsidRPr="000A7345">
              <w:rPr>
                <w:rFonts w:ascii="Arial" w:hAnsi="Arial" w:cs="Arial"/>
                <w:b/>
                <w:bCs/>
                <w:sz w:val="22"/>
              </w:rPr>
              <w:t xml:space="preserve"> </w:t>
            </w:r>
            <w:r w:rsidRPr="000A7345">
              <w:rPr>
                <w:rFonts w:ascii="Arial" w:hAnsi="Arial" w:cs="Arial"/>
                <w:sz w:val="22"/>
              </w:rPr>
              <w:t>on gonorrhoea and syphilis.</w:t>
            </w:r>
          </w:p>
        </w:tc>
        <w:tc>
          <w:tcPr>
            <w:tcW w:w="1275" w:type="dxa"/>
          </w:tcPr>
          <w:p w14:paraId="58680BF3" w14:textId="60E34863" w:rsidR="00CC44BB" w:rsidRPr="00195F86" w:rsidRDefault="00195F86" w:rsidP="00404949">
            <w:pPr>
              <w:tabs>
                <w:tab w:val="left" w:pos="6540"/>
              </w:tabs>
              <w:spacing w:line="360" w:lineRule="auto"/>
              <w:rPr>
                <w:rFonts w:ascii="Arial" w:hAnsi="Arial" w:cs="Arial"/>
                <w:sz w:val="22"/>
              </w:rPr>
            </w:pPr>
            <w:r w:rsidRPr="00195F86">
              <w:rPr>
                <w:rFonts w:ascii="Arial" w:hAnsi="Arial" w:cs="Arial"/>
                <w:sz w:val="22"/>
              </w:rPr>
              <w:t>UK</w:t>
            </w:r>
          </w:p>
        </w:tc>
        <w:tc>
          <w:tcPr>
            <w:tcW w:w="2552" w:type="dxa"/>
          </w:tcPr>
          <w:p w14:paraId="47B7DF8A" w14:textId="77777777" w:rsidR="00CC44BB" w:rsidRPr="000A7345" w:rsidRDefault="00AE67B5" w:rsidP="00404949">
            <w:pPr>
              <w:tabs>
                <w:tab w:val="left" w:pos="6540"/>
              </w:tabs>
              <w:spacing w:line="360" w:lineRule="auto"/>
              <w:rPr>
                <w:rFonts w:ascii="Arial" w:hAnsi="Arial" w:cs="Arial"/>
                <w:sz w:val="22"/>
              </w:rPr>
            </w:pPr>
            <w:r w:rsidRPr="000A7345">
              <w:rPr>
                <w:rFonts w:ascii="Arial" w:hAnsi="Arial" w:cs="Arial"/>
                <w:sz w:val="22"/>
              </w:rPr>
              <w:t>Retrospective analysis of national surveillance data (GUMCAD).</w:t>
            </w:r>
          </w:p>
          <w:p w14:paraId="2A9F5939" w14:textId="24F22225" w:rsidR="00535EBE" w:rsidRPr="000A7345" w:rsidRDefault="00535EBE" w:rsidP="00404949">
            <w:pPr>
              <w:tabs>
                <w:tab w:val="left" w:pos="6540"/>
              </w:tabs>
              <w:spacing w:line="360" w:lineRule="auto"/>
              <w:rPr>
                <w:rFonts w:ascii="Arial" w:hAnsi="Arial" w:cs="Arial"/>
                <w:sz w:val="22"/>
              </w:rPr>
            </w:pPr>
            <w:r w:rsidRPr="000A7345">
              <w:rPr>
                <w:rFonts w:ascii="Arial" w:hAnsi="Arial" w:cs="Arial"/>
                <w:sz w:val="22"/>
              </w:rPr>
              <w:t>Large dataset of sexual health clinic attendances; stratified by ethnicity and deprivation quintiles.</w:t>
            </w:r>
          </w:p>
        </w:tc>
        <w:tc>
          <w:tcPr>
            <w:tcW w:w="3260" w:type="dxa"/>
          </w:tcPr>
          <w:p w14:paraId="3E2EA16B" w14:textId="73074DFC" w:rsidR="00CC44BB" w:rsidRPr="000A7345" w:rsidRDefault="00AE67B5" w:rsidP="00404949">
            <w:pPr>
              <w:tabs>
                <w:tab w:val="left" w:pos="6540"/>
              </w:tabs>
              <w:spacing w:line="360" w:lineRule="auto"/>
              <w:rPr>
                <w:rFonts w:ascii="Arial" w:hAnsi="Arial" w:cs="Arial"/>
                <w:sz w:val="22"/>
              </w:rPr>
            </w:pPr>
            <w:r w:rsidRPr="000A7345">
              <w:rPr>
                <w:rFonts w:ascii="Arial" w:hAnsi="Arial" w:cs="Arial"/>
                <w:sz w:val="22"/>
              </w:rPr>
              <w:t xml:space="preserve">Found disproportionately high gonorrhoea rates among Black Caribbean populations and elevated syphilis rates among </w:t>
            </w:r>
            <w:r w:rsidR="0037114A" w:rsidRPr="000A7345">
              <w:rPr>
                <w:rFonts w:ascii="Arial" w:hAnsi="Arial" w:cs="Arial"/>
                <w:sz w:val="22"/>
              </w:rPr>
              <w:t>non-British</w:t>
            </w:r>
            <w:r w:rsidRPr="000A7345">
              <w:rPr>
                <w:rFonts w:ascii="Arial" w:hAnsi="Arial" w:cs="Arial"/>
                <w:sz w:val="22"/>
              </w:rPr>
              <w:t>/</w:t>
            </w:r>
            <w:r w:rsidR="0037114A" w:rsidRPr="000A7345">
              <w:rPr>
                <w:rFonts w:ascii="Arial" w:hAnsi="Arial" w:cs="Arial"/>
                <w:sz w:val="22"/>
              </w:rPr>
              <w:t>non-Irish</w:t>
            </w:r>
            <w:r w:rsidRPr="000A7345">
              <w:rPr>
                <w:rFonts w:ascii="Arial" w:hAnsi="Arial" w:cs="Arial"/>
                <w:sz w:val="22"/>
              </w:rPr>
              <w:t xml:space="preserve"> White groups. Disparities persisted even after adjusting for socioeconomic deprivation.</w:t>
            </w:r>
          </w:p>
        </w:tc>
      </w:tr>
      <w:tr w:rsidR="00E96025" w:rsidRPr="000A7345" w14:paraId="275018A7" w14:textId="77777777" w:rsidTr="004E6F64">
        <w:tc>
          <w:tcPr>
            <w:tcW w:w="1277" w:type="dxa"/>
          </w:tcPr>
          <w:p w14:paraId="1E636701" w14:textId="6F3AC319" w:rsidR="00CC44BB" w:rsidRPr="000A7345" w:rsidRDefault="00325744" w:rsidP="00404949">
            <w:pPr>
              <w:tabs>
                <w:tab w:val="left" w:pos="6540"/>
              </w:tabs>
              <w:spacing w:line="360" w:lineRule="auto"/>
              <w:rPr>
                <w:rFonts w:ascii="Arial" w:hAnsi="Arial" w:cs="Arial"/>
                <w:sz w:val="22"/>
              </w:rPr>
            </w:pPr>
            <w:r w:rsidRPr="000A7345">
              <w:rPr>
                <w:rFonts w:ascii="Arial" w:hAnsi="Arial" w:cs="Arial"/>
                <w:sz w:val="22"/>
              </w:rPr>
              <w:t>Hughes &amp; Field</w:t>
            </w:r>
            <w:r w:rsidR="006C2884" w:rsidRPr="000A7345">
              <w:rPr>
                <w:rFonts w:ascii="Arial" w:hAnsi="Arial" w:cs="Arial"/>
                <w:sz w:val="22"/>
              </w:rPr>
              <w:t>. (2015</w:t>
            </w:r>
            <w:r w:rsidR="001328AF" w:rsidRPr="000A7345">
              <w:rPr>
                <w:rFonts w:ascii="Arial" w:hAnsi="Arial" w:cs="Arial"/>
                <w:sz w:val="22"/>
              </w:rPr>
              <w:t>)</w:t>
            </w:r>
          </w:p>
        </w:tc>
        <w:tc>
          <w:tcPr>
            <w:tcW w:w="1843" w:type="dxa"/>
          </w:tcPr>
          <w:p w14:paraId="66735A0B" w14:textId="12F839E9" w:rsidR="00CC44BB" w:rsidRPr="000A7345" w:rsidRDefault="00B54057" w:rsidP="00404949">
            <w:pPr>
              <w:tabs>
                <w:tab w:val="left" w:pos="6540"/>
              </w:tabs>
              <w:spacing w:line="360" w:lineRule="auto"/>
              <w:rPr>
                <w:rFonts w:ascii="Arial" w:hAnsi="Arial" w:cs="Arial"/>
                <w:sz w:val="22"/>
              </w:rPr>
            </w:pPr>
            <w:r w:rsidRPr="000A7345">
              <w:rPr>
                <w:rFonts w:ascii="Arial" w:hAnsi="Arial" w:cs="Arial"/>
                <w:sz w:val="22"/>
              </w:rPr>
              <w:t>To explore behavioural and social determinants of STI risk in deprived communities.</w:t>
            </w:r>
          </w:p>
        </w:tc>
        <w:tc>
          <w:tcPr>
            <w:tcW w:w="1275" w:type="dxa"/>
          </w:tcPr>
          <w:p w14:paraId="7252392D" w14:textId="2FA69139" w:rsidR="00CC44BB" w:rsidRPr="00F154FA" w:rsidRDefault="00F154FA" w:rsidP="00404949">
            <w:pPr>
              <w:tabs>
                <w:tab w:val="left" w:pos="6540"/>
              </w:tabs>
              <w:spacing w:line="360" w:lineRule="auto"/>
              <w:rPr>
                <w:rFonts w:ascii="Arial" w:hAnsi="Arial" w:cs="Arial"/>
                <w:sz w:val="22"/>
              </w:rPr>
            </w:pPr>
            <w:r w:rsidRPr="00F154FA">
              <w:rPr>
                <w:rFonts w:ascii="Arial" w:hAnsi="Arial" w:cs="Arial"/>
                <w:sz w:val="22"/>
              </w:rPr>
              <w:t>UK</w:t>
            </w:r>
          </w:p>
        </w:tc>
        <w:tc>
          <w:tcPr>
            <w:tcW w:w="2552" w:type="dxa"/>
          </w:tcPr>
          <w:p w14:paraId="64C0ECE9" w14:textId="77777777" w:rsidR="00CC44BB" w:rsidRPr="000A7345" w:rsidRDefault="0045540C" w:rsidP="00404949">
            <w:pPr>
              <w:tabs>
                <w:tab w:val="left" w:pos="6540"/>
              </w:tabs>
              <w:spacing w:line="360" w:lineRule="auto"/>
              <w:rPr>
                <w:rFonts w:ascii="Arial" w:hAnsi="Arial" w:cs="Arial"/>
                <w:sz w:val="22"/>
              </w:rPr>
            </w:pPr>
            <w:r w:rsidRPr="000A7345">
              <w:rPr>
                <w:rFonts w:ascii="Arial" w:hAnsi="Arial" w:cs="Arial"/>
                <w:sz w:val="22"/>
              </w:rPr>
              <w:t>Qualitative interviews and thematic analysis.</w:t>
            </w:r>
          </w:p>
          <w:p w14:paraId="576863BD" w14:textId="0AF387D7" w:rsidR="00D7660C" w:rsidRPr="000A7345" w:rsidRDefault="00D7660C" w:rsidP="00404949">
            <w:pPr>
              <w:tabs>
                <w:tab w:val="left" w:pos="6540"/>
              </w:tabs>
              <w:spacing w:line="360" w:lineRule="auto"/>
              <w:rPr>
                <w:rFonts w:ascii="Arial" w:hAnsi="Arial" w:cs="Arial"/>
                <w:sz w:val="22"/>
              </w:rPr>
            </w:pPr>
            <w:r w:rsidRPr="000A7345">
              <w:rPr>
                <w:rFonts w:ascii="Arial" w:hAnsi="Arial" w:cs="Arial"/>
                <w:sz w:val="22"/>
              </w:rPr>
              <w:t xml:space="preserve">Participants from </w:t>
            </w:r>
            <w:r w:rsidRPr="000A7345">
              <w:rPr>
                <w:rFonts w:ascii="Arial" w:hAnsi="Arial" w:cs="Arial"/>
                <w:sz w:val="22"/>
              </w:rPr>
              <w:t>socio-economically</w:t>
            </w:r>
            <w:r w:rsidRPr="000A7345">
              <w:rPr>
                <w:rFonts w:ascii="Arial" w:hAnsi="Arial" w:cs="Arial"/>
                <w:sz w:val="22"/>
              </w:rPr>
              <w:t xml:space="preserve"> deprived areas</w:t>
            </w:r>
            <w:r w:rsidRPr="000A7345">
              <w:rPr>
                <w:rFonts w:ascii="Arial" w:hAnsi="Arial" w:cs="Arial"/>
                <w:sz w:val="22"/>
              </w:rPr>
              <w:t>,</w:t>
            </w:r>
            <w:r w:rsidRPr="000A7345">
              <w:rPr>
                <w:rFonts w:ascii="Arial" w:hAnsi="Arial" w:cs="Arial"/>
                <w:sz w:val="22"/>
              </w:rPr>
              <w:t xml:space="preserve"> diverse ethnic backgrounds.</w:t>
            </w:r>
          </w:p>
        </w:tc>
        <w:tc>
          <w:tcPr>
            <w:tcW w:w="3260" w:type="dxa"/>
          </w:tcPr>
          <w:p w14:paraId="5AC7352E" w14:textId="455A5DB9" w:rsidR="00CC44BB" w:rsidRPr="000A7345" w:rsidRDefault="008807A9" w:rsidP="00404949">
            <w:pPr>
              <w:tabs>
                <w:tab w:val="left" w:pos="6540"/>
              </w:tabs>
              <w:spacing w:line="360" w:lineRule="auto"/>
              <w:rPr>
                <w:rFonts w:ascii="Arial" w:hAnsi="Arial" w:cs="Arial"/>
                <w:sz w:val="22"/>
              </w:rPr>
            </w:pPr>
            <w:r w:rsidRPr="000A7345">
              <w:rPr>
                <w:rFonts w:ascii="Arial" w:hAnsi="Arial" w:cs="Arial"/>
                <w:sz w:val="22"/>
              </w:rPr>
              <w:t>Identified behavioural drivers such as stigma, limited health literacy, and reduced service access. Showed how deprivation and low social capital increase vulnerability to STIs, reinforcing ethnic disparities.</w:t>
            </w:r>
          </w:p>
        </w:tc>
      </w:tr>
    </w:tbl>
    <w:p w14:paraId="538EADBF" w14:textId="77777777" w:rsidR="0093359B" w:rsidRPr="000A7345" w:rsidRDefault="0093359B" w:rsidP="00BC592C">
      <w:pPr>
        <w:tabs>
          <w:tab w:val="left" w:pos="6540"/>
        </w:tabs>
        <w:spacing w:line="360" w:lineRule="auto"/>
        <w:jc w:val="both"/>
        <w:rPr>
          <w:rFonts w:ascii="Arial" w:hAnsi="Arial" w:cs="Arial"/>
          <w:b/>
          <w:bCs/>
          <w:sz w:val="22"/>
        </w:rPr>
      </w:pPr>
    </w:p>
    <w:p w14:paraId="36CD5391" w14:textId="077579B3" w:rsidR="0093359B" w:rsidRPr="00C8626F" w:rsidRDefault="006F0C6D" w:rsidP="00BC592C">
      <w:pPr>
        <w:tabs>
          <w:tab w:val="left" w:pos="6540"/>
        </w:tabs>
        <w:spacing w:line="360" w:lineRule="auto"/>
        <w:jc w:val="both"/>
        <w:rPr>
          <w:rFonts w:ascii="Arial" w:hAnsi="Arial" w:cs="Arial"/>
          <w:b/>
          <w:bCs/>
          <w:sz w:val="22"/>
        </w:rPr>
      </w:pPr>
      <w:r w:rsidRPr="000A7345">
        <w:rPr>
          <w:rFonts w:ascii="Arial" w:hAnsi="Arial" w:cs="Arial"/>
          <w:b/>
          <w:bCs/>
          <w:sz w:val="22"/>
        </w:rPr>
        <w:t xml:space="preserve">Result </w:t>
      </w:r>
      <w:r w:rsidR="00921998" w:rsidRPr="000A7345">
        <w:rPr>
          <w:rFonts w:ascii="Arial" w:hAnsi="Arial" w:cs="Arial"/>
          <w:b/>
          <w:bCs/>
          <w:sz w:val="22"/>
        </w:rPr>
        <w:t>-</w:t>
      </w:r>
      <w:r w:rsidR="0093359B" w:rsidRPr="00C8626F">
        <w:rPr>
          <w:rFonts w:ascii="Arial" w:hAnsi="Arial" w:cs="Arial"/>
          <w:b/>
          <w:bCs/>
          <w:sz w:val="22"/>
        </w:rPr>
        <w:t>Thematic Synthesis</w:t>
      </w:r>
      <w:r w:rsidR="003501D6" w:rsidRPr="000A7345">
        <w:rPr>
          <w:rFonts w:ascii="Arial" w:hAnsi="Arial" w:cs="Arial"/>
          <w:b/>
          <w:bCs/>
          <w:sz w:val="22"/>
        </w:rPr>
        <w:t>/ Ana</w:t>
      </w:r>
      <w:r w:rsidRPr="000A7345">
        <w:rPr>
          <w:rFonts w:ascii="Arial" w:hAnsi="Arial" w:cs="Arial"/>
          <w:b/>
          <w:bCs/>
          <w:sz w:val="22"/>
        </w:rPr>
        <w:t>lysis</w:t>
      </w:r>
    </w:p>
    <w:p w14:paraId="4A31FB65" w14:textId="77777777" w:rsidR="00777F88" w:rsidRPr="00777F88" w:rsidRDefault="00777F88" w:rsidP="00BC592C">
      <w:pPr>
        <w:tabs>
          <w:tab w:val="left" w:pos="6540"/>
        </w:tabs>
        <w:spacing w:line="360" w:lineRule="auto"/>
        <w:jc w:val="both"/>
        <w:rPr>
          <w:rFonts w:ascii="Arial" w:hAnsi="Arial" w:cs="Arial"/>
          <w:b/>
          <w:bCs/>
          <w:sz w:val="22"/>
        </w:rPr>
      </w:pPr>
      <w:r w:rsidRPr="00777F88">
        <w:rPr>
          <w:rFonts w:ascii="Arial" w:hAnsi="Arial" w:cs="Arial"/>
          <w:b/>
          <w:bCs/>
          <w:sz w:val="22"/>
        </w:rPr>
        <w:t>Trends in STI Diagnoses</w:t>
      </w:r>
    </w:p>
    <w:p w14:paraId="7A8625D5" w14:textId="77777777" w:rsidR="00777F88" w:rsidRPr="00777F88" w:rsidRDefault="00777F88" w:rsidP="00BC592C">
      <w:pPr>
        <w:tabs>
          <w:tab w:val="left" w:pos="6540"/>
        </w:tabs>
        <w:spacing w:line="360" w:lineRule="auto"/>
        <w:jc w:val="both"/>
        <w:rPr>
          <w:rFonts w:ascii="Arial" w:hAnsi="Arial" w:cs="Arial"/>
          <w:sz w:val="22"/>
        </w:rPr>
      </w:pPr>
      <w:proofErr w:type="spellStart"/>
      <w:r w:rsidRPr="00777F88">
        <w:rPr>
          <w:rFonts w:ascii="Arial" w:hAnsi="Arial" w:cs="Arial"/>
          <w:sz w:val="22"/>
        </w:rPr>
        <w:t>Furegato</w:t>
      </w:r>
      <w:proofErr w:type="spellEnd"/>
      <w:r w:rsidRPr="00777F88">
        <w:rPr>
          <w:rFonts w:ascii="Arial" w:hAnsi="Arial" w:cs="Arial"/>
          <w:sz w:val="22"/>
        </w:rPr>
        <w:t xml:space="preserve"> </w:t>
      </w:r>
      <w:r w:rsidRPr="00777F88">
        <w:rPr>
          <w:rFonts w:ascii="Arial" w:hAnsi="Arial" w:cs="Arial"/>
          <w:i/>
          <w:iCs/>
          <w:sz w:val="22"/>
        </w:rPr>
        <w:t>et al.</w:t>
      </w:r>
      <w:r w:rsidRPr="00777F88">
        <w:rPr>
          <w:rFonts w:ascii="Arial" w:hAnsi="Arial" w:cs="Arial"/>
          <w:sz w:val="22"/>
        </w:rPr>
        <w:t xml:space="preserve"> reported a decline in gonorrhoea diagnoses among young people, with cases falling from 30,045 in 2023 to 19,114 in 2024. In contrast, syphilis diagnoses showed a slight increase, rising from 9,375 to 9,535. These findings highlight that while some infections may be declining, others remain persistent, indicating the need for tailored public health responses.</w:t>
      </w:r>
    </w:p>
    <w:p w14:paraId="07665BE9" w14:textId="77777777" w:rsidR="00777F88" w:rsidRPr="00777F88" w:rsidRDefault="00777F88" w:rsidP="00BC592C">
      <w:pPr>
        <w:tabs>
          <w:tab w:val="left" w:pos="6540"/>
        </w:tabs>
        <w:spacing w:line="360" w:lineRule="auto"/>
        <w:jc w:val="both"/>
        <w:rPr>
          <w:rFonts w:ascii="Arial" w:hAnsi="Arial" w:cs="Arial"/>
          <w:b/>
          <w:bCs/>
          <w:sz w:val="22"/>
        </w:rPr>
      </w:pPr>
      <w:r w:rsidRPr="00777F88">
        <w:rPr>
          <w:rFonts w:ascii="Arial" w:hAnsi="Arial" w:cs="Arial"/>
          <w:b/>
          <w:bCs/>
          <w:sz w:val="22"/>
        </w:rPr>
        <w:t>Ethnic Disparities</w:t>
      </w:r>
    </w:p>
    <w:p w14:paraId="7CE0B31C" w14:textId="77777777" w:rsidR="00777F88" w:rsidRPr="00777F88" w:rsidRDefault="00777F88" w:rsidP="00BC592C">
      <w:pPr>
        <w:tabs>
          <w:tab w:val="left" w:pos="6540"/>
        </w:tabs>
        <w:spacing w:line="360" w:lineRule="auto"/>
        <w:jc w:val="both"/>
        <w:rPr>
          <w:rFonts w:ascii="Arial" w:hAnsi="Arial" w:cs="Arial"/>
          <w:sz w:val="22"/>
        </w:rPr>
      </w:pPr>
      <w:r w:rsidRPr="00777F88">
        <w:rPr>
          <w:rFonts w:ascii="Arial" w:hAnsi="Arial" w:cs="Arial"/>
          <w:sz w:val="22"/>
        </w:rPr>
        <w:t xml:space="preserve">Solomon </w:t>
      </w:r>
      <w:r w:rsidRPr="00777F88">
        <w:rPr>
          <w:rFonts w:ascii="Arial" w:hAnsi="Arial" w:cs="Arial"/>
          <w:i/>
          <w:iCs/>
          <w:sz w:val="22"/>
        </w:rPr>
        <w:t>et al.</w:t>
      </w:r>
      <w:r w:rsidRPr="00777F88">
        <w:rPr>
          <w:rFonts w:ascii="Arial" w:hAnsi="Arial" w:cs="Arial"/>
          <w:sz w:val="22"/>
        </w:rPr>
        <w:t xml:space="preserve"> found disproportionately high gonorrhoea rates among Black Caribbean populations, while syphilis rates were elevated among non-British/non-Irish White groups. Importantly, these disparities persisted even after adjusting for socioeconomic deprivation, suggesting that ethnicity-specific vulnerabilities extend beyond economic factors.</w:t>
      </w:r>
    </w:p>
    <w:p w14:paraId="53444596" w14:textId="77777777" w:rsidR="00777F88" w:rsidRPr="00777F88" w:rsidRDefault="00777F88" w:rsidP="00BC592C">
      <w:pPr>
        <w:tabs>
          <w:tab w:val="left" w:pos="6540"/>
        </w:tabs>
        <w:spacing w:line="360" w:lineRule="auto"/>
        <w:jc w:val="both"/>
        <w:rPr>
          <w:rFonts w:ascii="Arial" w:hAnsi="Arial" w:cs="Arial"/>
          <w:b/>
          <w:bCs/>
          <w:sz w:val="22"/>
        </w:rPr>
      </w:pPr>
      <w:r w:rsidRPr="00777F88">
        <w:rPr>
          <w:rFonts w:ascii="Arial" w:hAnsi="Arial" w:cs="Arial"/>
          <w:b/>
          <w:bCs/>
          <w:sz w:val="22"/>
        </w:rPr>
        <w:t>Impact of Deprivation and Social Determinants</w:t>
      </w:r>
    </w:p>
    <w:p w14:paraId="7D2E749D" w14:textId="49EA5C69" w:rsidR="00777F88" w:rsidRPr="00777F88" w:rsidRDefault="00777F88" w:rsidP="00F606BF">
      <w:pPr>
        <w:tabs>
          <w:tab w:val="left" w:pos="6540"/>
        </w:tabs>
        <w:spacing w:line="360" w:lineRule="auto"/>
        <w:rPr>
          <w:rFonts w:ascii="Arial" w:hAnsi="Arial" w:cs="Arial"/>
          <w:sz w:val="22"/>
        </w:rPr>
      </w:pPr>
      <w:r w:rsidRPr="00777F88">
        <w:rPr>
          <w:rFonts w:ascii="Arial" w:hAnsi="Arial" w:cs="Arial"/>
          <w:sz w:val="22"/>
        </w:rPr>
        <w:lastRenderedPageBreak/>
        <w:t>Hughes</w:t>
      </w:r>
      <w:r w:rsidR="00F606BF">
        <w:rPr>
          <w:rFonts w:ascii="Arial" w:hAnsi="Arial" w:cs="Arial"/>
          <w:sz w:val="22"/>
        </w:rPr>
        <w:t xml:space="preserve"> &amp; </w:t>
      </w:r>
      <w:r w:rsidRPr="00777F88">
        <w:rPr>
          <w:rFonts w:ascii="Arial" w:hAnsi="Arial" w:cs="Arial"/>
          <w:sz w:val="22"/>
        </w:rPr>
        <w:t>Field</w:t>
      </w:r>
      <w:r w:rsidR="00F606BF">
        <w:rPr>
          <w:rFonts w:ascii="Arial" w:hAnsi="Arial" w:cs="Arial"/>
          <w:sz w:val="22"/>
        </w:rPr>
        <w:t>.</w:t>
      </w:r>
      <w:r w:rsidRPr="00777F88">
        <w:rPr>
          <w:rFonts w:ascii="Arial" w:hAnsi="Arial" w:cs="Arial"/>
          <w:sz w:val="22"/>
        </w:rPr>
        <w:t xml:space="preserve"> explored behavioural and social determinants of STI risk in deprived </w:t>
      </w:r>
      <w:r w:rsidR="00845D84" w:rsidRPr="000A7345">
        <w:rPr>
          <w:rFonts w:ascii="Arial" w:hAnsi="Arial" w:cs="Arial"/>
          <w:sz w:val="22"/>
        </w:rPr>
        <w:t>communities. Their qualitative analysis revealed that stigma, limited health literacy, and reduced access to services were significant drivers of vulnerability. They demonstrated how deprivation and low social capital increase susceptibility to STIs, reinforcing the ethnic disparities observed in surveillance data.</w:t>
      </w:r>
    </w:p>
    <w:p w14:paraId="41CB3B41" w14:textId="77777777" w:rsidR="00342404" w:rsidRDefault="00342404" w:rsidP="00BC592C">
      <w:pPr>
        <w:tabs>
          <w:tab w:val="left" w:pos="6540"/>
        </w:tabs>
        <w:spacing w:line="360" w:lineRule="auto"/>
        <w:jc w:val="both"/>
        <w:rPr>
          <w:rFonts w:ascii="Arial" w:hAnsi="Arial" w:cs="Arial"/>
          <w:b/>
          <w:bCs/>
          <w:sz w:val="22"/>
        </w:rPr>
      </w:pPr>
    </w:p>
    <w:p w14:paraId="61DEE6A1" w14:textId="2CACF200" w:rsidR="00F176DE" w:rsidRPr="000A7345" w:rsidRDefault="00B7448B" w:rsidP="00BC592C">
      <w:pPr>
        <w:tabs>
          <w:tab w:val="left" w:pos="6540"/>
        </w:tabs>
        <w:spacing w:line="360" w:lineRule="auto"/>
        <w:jc w:val="both"/>
        <w:rPr>
          <w:rFonts w:ascii="Arial" w:hAnsi="Arial" w:cs="Arial"/>
          <w:sz w:val="22"/>
        </w:rPr>
      </w:pPr>
      <w:r w:rsidRPr="000A7345">
        <w:rPr>
          <w:rFonts w:ascii="Arial" w:hAnsi="Arial" w:cs="Arial"/>
          <w:b/>
          <w:bCs/>
          <w:sz w:val="22"/>
        </w:rPr>
        <w:t>The number of studies found using the databases of academic journal articles.</w:t>
      </w:r>
    </w:p>
    <w:p w14:paraId="079D0AEB" w14:textId="22624BEB" w:rsidR="00C22551" w:rsidRPr="000A7345" w:rsidRDefault="00C22551" w:rsidP="00BC592C">
      <w:pPr>
        <w:tabs>
          <w:tab w:val="left" w:pos="6540"/>
        </w:tabs>
        <w:spacing w:line="360" w:lineRule="auto"/>
        <w:jc w:val="both"/>
        <w:rPr>
          <w:rFonts w:ascii="Arial" w:hAnsi="Arial" w:cs="Arial"/>
          <w:b/>
          <w:bCs/>
          <w:sz w:val="22"/>
        </w:rPr>
      </w:pPr>
      <w:r w:rsidRPr="000A7345">
        <w:rPr>
          <w:rFonts w:ascii="Arial" w:hAnsi="Arial" w:cs="Arial"/>
          <w:b/>
          <w:bCs/>
          <w:sz w:val="22"/>
        </w:rPr>
        <w:t>PRISMA</w:t>
      </w:r>
      <w:r w:rsidRPr="000A7345">
        <w:rPr>
          <w:rFonts w:ascii="Arial" w:hAnsi="Arial" w:cs="Arial"/>
          <w:b/>
          <w:bCs/>
          <w:sz w:val="22"/>
        </w:rPr>
        <w:noBreakHyphen/>
        <w:t xml:space="preserve">style flow diagram </w:t>
      </w:r>
    </w:p>
    <w:p w14:paraId="47E8CCB2" w14:textId="1EE42075" w:rsidR="00C22551" w:rsidRPr="000A7345" w:rsidRDefault="00867954" w:rsidP="00BC592C">
      <w:pPr>
        <w:tabs>
          <w:tab w:val="left" w:pos="6540"/>
        </w:tabs>
        <w:spacing w:line="360" w:lineRule="auto"/>
        <w:jc w:val="both"/>
        <w:rPr>
          <w:rFonts w:ascii="Arial" w:hAnsi="Arial" w:cs="Arial"/>
          <w:b/>
          <w:bCs/>
          <w:sz w:val="22"/>
        </w:rPr>
      </w:pPr>
      <w:r w:rsidRPr="000A7345">
        <w:rPr>
          <w:rFonts w:ascii="Arial" w:hAnsi="Arial" w:cs="Arial"/>
          <w:b/>
          <w:bCs/>
          <w:noProof/>
          <w:sz w:val="22"/>
        </w:rPr>
        <mc:AlternateContent>
          <mc:Choice Requires="wps">
            <w:drawing>
              <wp:anchor distT="0" distB="0" distL="114300" distR="114300" simplePos="0" relativeHeight="251593728" behindDoc="0" locked="0" layoutInCell="1" allowOverlap="1" wp14:anchorId="1ED8D59F" wp14:editId="30A2C232">
                <wp:simplePos x="0" y="0"/>
                <wp:positionH relativeFrom="column">
                  <wp:posOffset>101600</wp:posOffset>
                </wp:positionH>
                <wp:positionV relativeFrom="paragraph">
                  <wp:posOffset>59055</wp:posOffset>
                </wp:positionV>
                <wp:extent cx="2679700" cy="781050"/>
                <wp:effectExtent l="0" t="0" r="25400" b="19050"/>
                <wp:wrapNone/>
                <wp:docPr id="656335034" name="Rectangle 2"/>
                <wp:cNvGraphicFramePr/>
                <a:graphic xmlns:a="http://schemas.openxmlformats.org/drawingml/2006/main">
                  <a:graphicData uri="http://schemas.microsoft.com/office/word/2010/wordprocessingShape">
                    <wps:wsp>
                      <wps:cNvSpPr/>
                      <wps:spPr>
                        <a:xfrm>
                          <a:off x="0" y="0"/>
                          <a:ext cx="2679700" cy="781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3E413D" w14:textId="77777777" w:rsidR="003822D0" w:rsidRDefault="00396602" w:rsidP="00396602">
                            <w:pPr>
                              <w:jc w:val="center"/>
                            </w:pPr>
                            <w:r>
                              <w:t xml:space="preserve">Articles identified through database searching </w:t>
                            </w:r>
                          </w:p>
                          <w:p w14:paraId="46923C39" w14:textId="39D51252" w:rsidR="00396602" w:rsidRDefault="00396602" w:rsidP="00396602">
                            <w:pPr>
                              <w:jc w:val="center"/>
                            </w:pPr>
                            <w:r>
                              <w:t>(n=</w:t>
                            </w:r>
                            <w:r w:rsidR="00EE33AD">
                              <w:t>28</w:t>
                            </w:r>
                            <w:r>
                              <w:t>)</w:t>
                            </w:r>
                          </w:p>
                          <w:p w14:paraId="2BBA3CCD" w14:textId="2B88C3D2" w:rsidR="0008466C" w:rsidRDefault="0008466C" w:rsidP="000846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8D59F" id="Rectangle 2" o:spid="_x0000_s1026" style="position:absolute;left:0;text-align:left;margin-left:8pt;margin-top:4.65pt;width:211pt;height:61.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" fillcolor="white [3201]" strokecolor="#70ad47 [3209]" strokeweight="1pt">
                <v:textbox>
                  <w:txbxContent>
                    <w:p w14:paraId="193E413D" w14:textId="77777777" w:rsidR="003822D0" w:rsidRDefault="00396602" w:rsidP="00396602">
                      <w:pPr>
                        <w:jc w:val="center"/>
                      </w:pPr>
                      <w:r>
                        <w:t xml:space="preserve">Articles identified through database searching </w:t>
                      </w:r>
                    </w:p>
                    <w:p w14:paraId="46923C39" w14:textId="39D51252" w:rsidR="00396602" w:rsidRDefault="00396602" w:rsidP="00396602">
                      <w:pPr>
                        <w:jc w:val="center"/>
                      </w:pPr>
                      <w:r>
                        <w:t>(n=</w:t>
                      </w:r>
                      <w:r w:rsidR="00EE33AD">
                        <w:t>28</w:t>
                      </w:r>
                      <w:r>
                        <w:t>)</w:t>
                      </w:r>
                    </w:p>
                    <w:p w14:paraId="2BBA3CCD" w14:textId="2B88C3D2" w:rsidR="0008466C" w:rsidRDefault="0008466C" w:rsidP="0008466C">
                      <w:pPr>
                        <w:jc w:val="center"/>
                      </w:pPr>
                    </w:p>
                  </w:txbxContent>
                </v:textbox>
              </v:rect>
            </w:pict>
          </mc:Fallback>
        </mc:AlternateContent>
      </w:r>
      <w:r w:rsidR="00943FE4" w:rsidRPr="000A7345">
        <w:rPr>
          <w:rFonts w:ascii="Arial" w:hAnsi="Arial" w:cs="Arial"/>
          <w:noProof/>
          <w:sz w:val="22"/>
        </w:rPr>
        <mc:AlternateContent>
          <mc:Choice Requires="wps">
            <w:drawing>
              <wp:anchor distT="0" distB="0" distL="114300" distR="114300" simplePos="0" relativeHeight="251608064" behindDoc="0" locked="0" layoutInCell="1" allowOverlap="1" wp14:anchorId="3AC8A0CB" wp14:editId="28FB9603">
                <wp:simplePos x="0" y="0"/>
                <wp:positionH relativeFrom="column">
                  <wp:posOffset>3981450</wp:posOffset>
                </wp:positionH>
                <wp:positionV relativeFrom="paragraph">
                  <wp:posOffset>14605</wp:posOffset>
                </wp:positionV>
                <wp:extent cx="2482850" cy="844550"/>
                <wp:effectExtent l="0" t="0" r="12700" b="12700"/>
                <wp:wrapNone/>
                <wp:docPr id="1127005476" name="Rectangle 4"/>
                <wp:cNvGraphicFramePr/>
                <a:graphic xmlns:a="http://schemas.openxmlformats.org/drawingml/2006/main">
                  <a:graphicData uri="http://schemas.microsoft.com/office/word/2010/wordprocessingShape">
                    <wps:wsp>
                      <wps:cNvSpPr/>
                      <wps:spPr>
                        <a:xfrm>
                          <a:off x="0" y="0"/>
                          <a:ext cx="2482850" cy="844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385682" w14:textId="76ECBBDE" w:rsidR="002D6C72" w:rsidRDefault="002D6C72" w:rsidP="002D6C72">
                            <w:pPr>
                              <w:jc w:val="center"/>
                            </w:pPr>
                            <w:r>
                              <w:t>Additional articles</w:t>
                            </w:r>
                            <w:r w:rsidR="00943FE4">
                              <w:t xml:space="preserve"> identified through </w:t>
                            </w:r>
                          </w:p>
                          <w:p w14:paraId="31194B6D" w14:textId="43D55A09" w:rsidR="00943FE4" w:rsidRDefault="0077472A" w:rsidP="002D6C72">
                            <w:pPr>
                              <w:jc w:val="center"/>
                            </w:pPr>
                            <w:r>
                              <w:t>Full-text articles reference reviews</w:t>
                            </w:r>
                          </w:p>
                          <w:p w14:paraId="19490CE2" w14:textId="6F120867" w:rsidR="00E91384" w:rsidRDefault="001F7189" w:rsidP="001F7189">
                            <w:r>
                              <w:t xml:space="preserve">             (n=</w:t>
                            </w:r>
                            <w:r w:rsidR="00484A2E">
                              <w:t>2)</w:t>
                            </w:r>
                          </w:p>
                          <w:p w14:paraId="757F4353" w14:textId="77777777" w:rsidR="0077472A" w:rsidRDefault="0077472A" w:rsidP="002D6C72">
                            <w:pPr>
                              <w:jc w:val="center"/>
                            </w:pPr>
                          </w:p>
                          <w:p w14:paraId="4A8833FE" w14:textId="6BB0A9B4" w:rsidR="00E91384" w:rsidRDefault="00E91384" w:rsidP="002D6C72">
                            <w:pPr>
                              <w:jc w:val="center"/>
                            </w:pPr>
                            <w:proofErr w:type="gramStart"/>
                            <w:r>
                              <w:t>)n</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8A0CB" id="Rectangle 4" o:spid="_x0000_s1027" style="position:absolute;left:0;text-align:left;margin-left:313.5pt;margin-top:1.15pt;width:195.5pt;height:66.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" fillcolor="white [3201]" strokecolor="#70ad47 [3209]" strokeweight="1pt">
                <v:textbox>
                  <w:txbxContent>
                    <w:p w14:paraId="24385682" w14:textId="76ECBBDE" w:rsidR="002D6C72" w:rsidRDefault="002D6C72" w:rsidP="002D6C72">
                      <w:pPr>
                        <w:jc w:val="center"/>
                      </w:pPr>
                      <w:r>
                        <w:t>Additional articles</w:t>
                      </w:r>
                      <w:r w:rsidR="00943FE4">
                        <w:t xml:space="preserve"> identified through </w:t>
                      </w:r>
                    </w:p>
                    <w:p w14:paraId="31194B6D" w14:textId="43D55A09" w:rsidR="00943FE4" w:rsidRDefault="0077472A" w:rsidP="002D6C72">
                      <w:pPr>
                        <w:jc w:val="center"/>
                      </w:pPr>
                      <w:r>
                        <w:t>Full-text articles reference reviews</w:t>
                      </w:r>
                    </w:p>
                    <w:p w14:paraId="19490CE2" w14:textId="6F120867" w:rsidR="00E91384" w:rsidRDefault="001F7189" w:rsidP="001F7189">
                      <w:r>
                        <w:t xml:space="preserve">             (n=</w:t>
                      </w:r>
                      <w:r w:rsidR="00484A2E">
                        <w:t>2)</w:t>
                      </w:r>
                    </w:p>
                    <w:p w14:paraId="757F4353" w14:textId="77777777" w:rsidR="0077472A" w:rsidRDefault="0077472A" w:rsidP="002D6C72">
                      <w:pPr>
                        <w:jc w:val="center"/>
                      </w:pPr>
                    </w:p>
                    <w:p w14:paraId="4A8833FE" w14:textId="6BB0A9B4" w:rsidR="00E91384" w:rsidRDefault="00E91384" w:rsidP="002D6C72">
                      <w:pPr>
                        <w:jc w:val="center"/>
                      </w:pPr>
                      <w:proofErr w:type="gramStart"/>
                      <w:r>
                        <w:t>)n</w:t>
                      </w:r>
                      <w:proofErr w:type="gramEnd"/>
                      <w:r>
                        <w:t>=</w:t>
                      </w:r>
                    </w:p>
                  </w:txbxContent>
                </v:textbox>
              </v:rect>
            </w:pict>
          </mc:Fallback>
        </mc:AlternateContent>
      </w:r>
      <w:r w:rsidR="00BB30AD" w:rsidRPr="000A7345">
        <w:rPr>
          <w:rFonts w:ascii="Arial" w:hAnsi="Arial" w:cs="Arial"/>
          <w:b/>
          <w:bCs/>
          <w:sz w:val="22"/>
        </w:rPr>
        <w:t xml:space="preserve">                               </w:t>
      </w:r>
    </w:p>
    <w:p w14:paraId="4B08449B" w14:textId="30BDDA68" w:rsidR="00BA1980" w:rsidRPr="000A7345" w:rsidRDefault="002E73F3" w:rsidP="00BC592C">
      <w:pPr>
        <w:tabs>
          <w:tab w:val="left" w:pos="6540"/>
        </w:tabs>
        <w:spacing w:line="360" w:lineRule="auto"/>
        <w:jc w:val="both"/>
        <w:rPr>
          <w:rFonts w:ascii="Arial" w:hAnsi="Arial" w:cs="Arial"/>
          <w:sz w:val="22"/>
        </w:rPr>
      </w:pPr>
      <w:r w:rsidRPr="000A7345">
        <w:rPr>
          <w:rFonts w:ascii="Arial" w:hAnsi="Arial" w:cs="Arial"/>
          <w:b/>
          <w:bCs/>
          <w:noProof/>
          <w:sz w:val="22"/>
        </w:rPr>
        <mc:AlternateContent>
          <mc:Choice Requires="wps">
            <w:drawing>
              <wp:anchor distT="0" distB="0" distL="114300" distR="114300" simplePos="0" relativeHeight="251646976" behindDoc="0" locked="0" layoutInCell="1" allowOverlap="1" wp14:anchorId="4D0FD826" wp14:editId="6048E4FC">
                <wp:simplePos x="0" y="0"/>
                <wp:positionH relativeFrom="leftMargin">
                  <wp:posOffset>-174625</wp:posOffset>
                </wp:positionH>
                <wp:positionV relativeFrom="paragraph">
                  <wp:posOffset>187960</wp:posOffset>
                </wp:positionV>
                <wp:extent cx="1206500" cy="285750"/>
                <wp:effectExtent l="3175" t="0" r="15875" b="15875"/>
                <wp:wrapNone/>
                <wp:docPr id="558910190" name="Rectangle 12"/>
                <wp:cNvGraphicFramePr/>
                <a:graphic xmlns:a="http://schemas.openxmlformats.org/drawingml/2006/main">
                  <a:graphicData uri="http://schemas.microsoft.com/office/word/2010/wordprocessingShape">
                    <wps:wsp>
                      <wps:cNvSpPr/>
                      <wps:spPr>
                        <a:xfrm rot="16200000">
                          <a:off x="0" y="0"/>
                          <a:ext cx="12065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A23348" w14:textId="71196697" w:rsidR="00844D37" w:rsidRDefault="00844D37" w:rsidP="00844D37">
                            <w:pPr>
                              <w:jc w:val="center"/>
                            </w:pPr>
                            <w: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FD826" id="Rectangle 12" o:spid="_x0000_s1028" style="position:absolute;left:0;text-align:left;margin-left:-13.75pt;margin-top:14.8pt;width:95pt;height:22.5pt;rotation:-90;z-index:2516469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" fillcolor="white [3201]" strokecolor="#70ad47 [3209]" strokeweight="1pt">
                <v:textbox>
                  <w:txbxContent>
                    <w:p w14:paraId="1EA23348" w14:textId="71196697" w:rsidR="00844D37" w:rsidRDefault="00844D37" w:rsidP="00844D37">
                      <w:pPr>
                        <w:jc w:val="center"/>
                      </w:pPr>
                      <w:r>
                        <w:t>Identification</w:t>
                      </w:r>
                    </w:p>
                  </w:txbxContent>
                </v:textbox>
                <w10:wrap anchorx="margin"/>
              </v:rect>
            </w:pict>
          </mc:Fallback>
        </mc:AlternateContent>
      </w:r>
      <w:r w:rsidR="009A7038" w:rsidRPr="000A7345">
        <w:rPr>
          <w:rFonts w:ascii="Arial" w:hAnsi="Arial" w:cs="Arial"/>
          <w:noProof/>
          <w:sz w:val="22"/>
        </w:rPr>
        <mc:AlternateContent>
          <mc:Choice Requires="wps">
            <w:drawing>
              <wp:anchor distT="0" distB="0" distL="114300" distR="114300" simplePos="0" relativeHeight="251697152" behindDoc="0" locked="0" layoutInCell="1" allowOverlap="1" wp14:anchorId="40410639" wp14:editId="0E92722A">
                <wp:simplePos x="0" y="0"/>
                <wp:positionH relativeFrom="column">
                  <wp:posOffset>2978150</wp:posOffset>
                </wp:positionH>
                <wp:positionV relativeFrom="paragraph">
                  <wp:posOffset>76835</wp:posOffset>
                </wp:positionV>
                <wp:extent cx="984250" cy="3105150"/>
                <wp:effectExtent l="57150" t="0" r="25400" b="57150"/>
                <wp:wrapNone/>
                <wp:docPr id="1209319942" name="Straight Arrow Connector 26"/>
                <wp:cNvGraphicFramePr/>
                <a:graphic xmlns:a="http://schemas.openxmlformats.org/drawingml/2006/main">
                  <a:graphicData uri="http://schemas.microsoft.com/office/word/2010/wordprocessingShape">
                    <wps:wsp>
                      <wps:cNvCnPr/>
                      <wps:spPr>
                        <a:xfrm flipH="1">
                          <a:off x="0" y="0"/>
                          <a:ext cx="984250" cy="3105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ADD9F3" id="_x0000_t32" coordsize="21600,21600" o:spt="32" o:oned="t" path="m,l21600,21600e" filled="f">
                <v:path arrowok="t" fillok="f" o:connecttype="none"/>
                <o:lock v:ext="edit" shapetype="t"/>
              </v:shapetype>
              <v:shape id="Straight Arrow Connector 26" o:spid="_x0000_s1026" type="#_x0000_t32" style="position:absolute;margin-left:234.5pt;margin-top:6.05pt;width:77.5pt;height:244.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" strokecolor="black [3200]" strokeweight=".5pt">
                <v:stroke endarrow="block" joinstyle="miter"/>
              </v:shape>
            </w:pict>
          </mc:Fallback>
        </mc:AlternateContent>
      </w:r>
    </w:p>
    <w:p w14:paraId="1474ED59" w14:textId="45DADF2F" w:rsidR="00BA1980" w:rsidRPr="000A7345" w:rsidRDefault="00B54FF2"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54144" behindDoc="0" locked="0" layoutInCell="1" allowOverlap="1" wp14:anchorId="08483A7E" wp14:editId="3CE0C6A3">
                <wp:simplePos x="0" y="0"/>
                <wp:positionH relativeFrom="column">
                  <wp:posOffset>1377950</wp:posOffset>
                </wp:positionH>
                <wp:positionV relativeFrom="paragraph">
                  <wp:posOffset>153670</wp:posOffset>
                </wp:positionV>
                <wp:extent cx="0" cy="254000"/>
                <wp:effectExtent l="76200" t="0" r="57150" b="50800"/>
                <wp:wrapNone/>
                <wp:docPr id="1060985478" name="Straight Arrow Connector 16"/>
                <wp:cNvGraphicFramePr/>
                <a:graphic xmlns:a="http://schemas.openxmlformats.org/drawingml/2006/main">
                  <a:graphicData uri="http://schemas.microsoft.com/office/word/2010/wordprocessingShape">
                    <wps:wsp>
                      <wps:cNvCnPr/>
                      <wps:spPr>
                        <a:xfrm>
                          <a:off x="0" y="0"/>
                          <a:ext cx="0" cy="25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2C51E4" id="Straight Arrow Connector 16" o:spid="_x0000_s1026" type="#_x0000_t32" style="position:absolute;margin-left:108.5pt;margin-top:12.1pt;width:0;height:20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" strokecolor="black [3200]" strokeweight=".5pt">
                <v:stroke endarrow="block" joinstyle="miter"/>
              </v:shape>
            </w:pict>
          </mc:Fallback>
        </mc:AlternateContent>
      </w:r>
    </w:p>
    <w:p w14:paraId="0681D397" w14:textId="686C6DBA" w:rsidR="00BA1980" w:rsidRPr="000A7345" w:rsidRDefault="00867954"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00896" behindDoc="0" locked="0" layoutInCell="1" allowOverlap="1" wp14:anchorId="18909DAB" wp14:editId="75249FB5">
                <wp:simplePos x="0" y="0"/>
                <wp:positionH relativeFrom="column">
                  <wp:posOffset>273050</wp:posOffset>
                </wp:positionH>
                <wp:positionV relativeFrom="paragraph">
                  <wp:posOffset>97790</wp:posOffset>
                </wp:positionV>
                <wp:extent cx="2927350" cy="857250"/>
                <wp:effectExtent l="0" t="0" r="25400" b="19050"/>
                <wp:wrapNone/>
                <wp:docPr id="772807065" name="Rectangle 3"/>
                <wp:cNvGraphicFramePr/>
                <a:graphic xmlns:a="http://schemas.openxmlformats.org/drawingml/2006/main">
                  <a:graphicData uri="http://schemas.microsoft.com/office/word/2010/wordprocessingShape">
                    <wps:wsp>
                      <wps:cNvSpPr/>
                      <wps:spPr>
                        <a:xfrm>
                          <a:off x="0" y="0"/>
                          <a:ext cx="2927350" cy="857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7BB4CF" w14:textId="4135DF95" w:rsidR="002C5C26" w:rsidRDefault="002C5C26" w:rsidP="002C5C26">
                            <w:pPr>
                              <w:jc w:val="center"/>
                            </w:pPr>
                            <w:r>
                              <w:t>A</w:t>
                            </w:r>
                            <w:r w:rsidR="000736AA">
                              <w:t>rticle title</w:t>
                            </w:r>
                            <w:r w:rsidR="00CE16EA">
                              <w:t>s screened after duplicates</w:t>
                            </w:r>
                          </w:p>
                          <w:p w14:paraId="4CADC604" w14:textId="77777777" w:rsidR="00823D96" w:rsidRDefault="00CD1404" w:rsidP="006F2D41">
                            <w:r>
                              <w:t xml:space="preserve">            Remove</w:t>
                            </w:r>
                          </w:p>
                          <w:p w14:paraId="6E65382F" w14:textId="1C90A069" w:rsidR="006F2D41" w:rsidRDefault="003822D0" w:rsidP="006F2D41">
                            <w:r>
                              <w:t xml:space="preserve">                </w:t>
                            </w:r>
                            <w:r w:rsidR="004349B9">
                              <w:t xml:space="preserve"> </w:t>
                            </w:r>
                            <w:r w:rsidR="002B3C90">
                              <w:t>(n=</w:t>
                            </w:r>
                            <w:r w:rsidR="00EE33AD">
                              <w:t>25</w:t>
                            </w:r>
                            <w:r w:rsidR="002B3C90">
                              <w:t>)</w:t>
                            </w:r>
                          </w:p>
                          <w:p w14:paraId="220B44B1" w14:textId="36ADF565" w:rsidR="006F2D41" w:rsidRDefault="00F425CB" w:rsidP="006F2D41">
                            <w:r>
                              <w:t xml:space="preserve">               </w:t>
                            </w:r>
                          </w:p>
                          <w:p w14:paraId="09C1E46F" w14:textId="77777777" w:rsidR="006F2D41" w:rsidRDefault="006F2D41" w:rsidP="002C5C26">
                            <w:pPr>
                              <w:jc w:val="center"/>
                            </w:pPr>
                          </w:p>
                          <w:p w14:paraId="1044B520" w14:textId="77777777" w:rsidR="00313CBD" w:rsidRDefault="00313CBD" w:rsidP="006F2D41">
                            <w:pPr>
                              <w:jc w:val="right"/>
                            </w:pPr>
                          </w:p>
                          <w:p w14:paraId="0BA1943B" w14:textId="1A3BC144" w:rsidR="00CE16EA" w:rsidRDefault="00CE16EA" w:rsidP="00396602"/>
                          <w:p w14:paraId="70496FE3" w14:textId="59316A81" w:rsidR="00542057" w:rsidRDefault="00542057" w:rsidP="002C5C26">
                            <w:pPr>
                              <w:jc w:val="center"/>
                            </w:pPr>
                            <w:r>
                              <w:t>(n=</w:t>
                            </w:r>
                            <w:r w:rsidR="004C5D51">
                              <w:t>94</w:t>
                            </w:r>
                            <w:r w:rsidR="006253E2">
                              <w:t>)</w:t>
                            </w:r>
                          </w:p>
                          <w:p w14:paraId="370BC5EE" w14:textId="77777777" w:rsidR="00542057" w:rsidRDefault="00542057" w:rsidP="002C5C26">
                            <w:pPr>
                              <w:jc w:val="center"/>
                            </w:pPr>
                          </w:p>
                          <w:p w14:paraId="43CCC497" w14:textId="77777777" w:rsidR="0071585C" w:rsidRDefault="0071585C" w:rsidP="002C5C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09DAB" id="Rectangle 3" o:spid="_x0000_s1029" style="position:absolute;left:0;text-align:left;margin-left:21.5pt;margin-top:7.7pt;width:230.5pt;height:6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" fillcolor="white [3201]" strokecolor="#70ad47 [3209]" strokeweight="1pt">
                <v:textbox>
                  <w:txbxContent>
                    <w:p w14:paraId="047BB4CF" w14:textId="4135DF95" w:rsidR="002C5C26" w:rsidRDefault="002C5C26" w:rsidP="002C5C26">
                      <w:pPr>
                        <w:jc w:val="center"/>
                      </w:pPr>
                      <w:r>
                        <w:t>A</w:t>
                      </w:r>
                      <w:r w:rsidR="000736AA">
                        <w:t>rticle title</w:t>
                      </w:r>
                      <w:r w:rsidR="00CE16EA">
                        <w:t>s screened after duplicates</w:t>
                      </w:r>
                    </w:p>
                    <w:p w14:paraId="4CADC604" w14:textId="77777777" w:rsidR="00823D96" w:rsidRDefault="00CD1404" w:rsidP="006F2D41">
                      <w:r>
                        <w:t xml:space="preserve">            Remove</w:t>
                      </w:r>
                    </w:p>
                    <w:p w14:paraId="6E65382F" w14:textId="1C90A069" w:rsidR="006F2D41" w:rsidRDefault="003822D0" w:rsidP="006F2D41">
                      <w:r>
                        <w:t xml:space="preserve">                </w:t>
                      </w:r>
                      <w:r w:rsidR="004349B9">
                        <w:t xml:space="preserve"> </w:t>
                      </w:r>
                      <w:r w:rsidR="002B3C90">
                        <w:t>(n=</w:t>
                      </w:r>
                      <w:r w:rsidR="00EE33AD">
                        <w:t>25</w:t>
                      </w:r>
                      <w:r w:rsidR="002B3C90">
                        <w:t>)</w:t>
                      </w:r>
                    </w:p>
                    <w:p w14:paraId="220B44B1" w14:textId="36ADF565" w:rsidR="006F2D41" w:rsidRDefault="00F425CB" w:rsidP="006F2D41">
                      <w:r>
                        <w:t xml:space="preserve">               </w:t>
                      </w:r>
                    </w:p>
                    <w:p w14:paraId="09C1E46F" w14:textId="77777777" w:rsidR="006F2D41" w:rsidRDefault="006F2D41" w:rsidP="002C5C26">
                      <w:pPr>
                        <w:jc w:val="center"/>
                      </w:pPr>
                    </w:p>
                    <w:p w14:paraId="1044B520" w14:textId="77777777" w:rsidR="00313CBD" w:rsidRDefault="00313CBD" w:rsidP="006F2D41">
                      <w:pPr>
                        <w:jc w:val="right"/>
                      </w:pPr>
                    </w:p>
                    <w:p w14:paraId="0BA1943B" w14:textId="1A3BC144" w:rsidR="00CE16EA" w:rsidRDefault="00CE16EA" w:rsidP="00396602"/>
                    <w:p w14:paraId="70496FE3" w14:textId="59316A81" w:rsidR="00542057" w:rsidRDefault="00542057" w:rsidP="002C5C26">
                      <w:pPr>
                        <w:jc w:val="center"/>
                      </w:pPr>
                      <w:r>
                        <w:t>(n=</w:t>
                      </w:r>
                      <w:r w:rsidR="004C5D51">
                        <w:t>94</w:t>
                      </w:r>
                      <w:r w:rsidR="006253E2">
                        <w:t>)</w:t>
                      </w:r>
                    </w:p>
                    <w:p w14:paraId="370BC5EE" w14:textId="77777777" w:rsidR="00542057" w:rsidRDefault="00542057" w:rsidP="002C5C26">
                      <w:pPr>
                        <w:jc w:val="center"/>
                      </w:pPr>
                    </w:p>
                    <w:p w14:paraId="43CCC497" w14:textId="77777777" w:rsidR="0071585C" w:rsidRDefault="0071585C" w:rsidP="002C5C26">
                      <w:pPr>
                        <w:jc w:val="center"/>
                      </w:pPr>
                    </w:p>
                  </w:txbxContent>
                </v:textbox>
              </v:rect>
            </w:pict>
          </mc:Fallback>
        </mc:AlternateContent>
      </w:r>
    </w:p>
    <w:p w14:paraId="18840D63" w14:textId="345D6E1A" w:rsidR="00BA1980" w:rsidRPr="000A7345" w:rsidRDefault="00BA1980" w:rsidP="00BC592C">
      <w:pPr>
        <w:tabs>
          <w:tab w:val="left" w:pos="6540"/>
        </w:tabs>
        <w:spacing w:line="360" w:lineRule="auto"/>
        <w:jc w:val="both"/>
        <w:rPr>
          <w:rFonts w:ascii="Arial" w:hAnsi="Arial" w:cs="Arial"/>
          <w:sz w:val="22"/>
        </w:rPr>
      </w:pPr>
    </w:p>
    <w:p w14:paraId="7DF4B59A" w14:textId="379FC992" w:rsidR="00BA1980" w:rsidRPr="000A7345" w:rsidRDefault="00F12A57" w:rsidP="00BC592C">
      <w:pPr>
        <w:tabs>
          <w:tab w:val="left" w:pos="6540"/>
        </w:tabs>
        <w:spacing w:line="360" w:lineRule="auto"/>
        <w:jc w:val="both"/>
        <w:rPr>
          <w:rFonts w:ascii="Arial" w:hAnsi="Arial" w:cs="Arial"/>
          <w:sz w:val="22"/>
        </w:rPr>
      </w:pPr>
      <w:r w:rsidRPr="000A7345">
        <w:rPr>
          <w:rFonts w:ascii="Arial" w:hAnsi="Arial" w:cs="Arial"/>
          <w:b/>
          <w:bCs/>
          <w:noProof/>
          <w:sz w:val="22"/>
        </w:rPr>
        <mc:AlternateContent>
          <mc:Choice Requires="wps">
            <w:drawing>
              <wp:anchor distT="0" distB="0" distL="114300" distR="114300" simplePos="0" relativeHeight="251704320" behindDoc="0" locked="0" layoutInCell="1" allowOverlap="1" wp14:anchorId="230AAD7C" wp14:editId="77129D09">
                <wp:simplePos x="0" y="0"/>
                <wp:positionH relativeFrom="leftMargin">
                  <wp:posOffset>-171451</wp:posOffset>
                </wp:positionH>
                <wp:positionV relativeFrom="paragraph">
                  <wp:posOffset>297815</wp:posOffset>
                </wp:positionV>
                <wp:extent cx="1206500" cy="285750"/>
                <wp:effectExtent l="3175" t="0" r="15875" b="15875"/>
                <wp:wrapNone/>
                <wp:docPr id="861389608" name="Rectangle 12"/>
                <wp:cNvGraphicFramePr/>
                <a:graphic xmlns:a="http://schemas.openxmlformats.org/drawingml/2006/main">
                  <a:graphicData uri="http://schemas.microsoft.com/office/word/2010/wordprocessingShape">
                    <wps:wsp>
                      <wps:cNvSpPr/>
                      <wps:spPr>
                        <a:xfrm rot="16200000">
                          <a:off x="0" y="0"/>
                          <a:ext cx="12065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0D4BFA" w14:textId="25534F42" w:rsidR="00F12A57" w:rsidRDefault="00F12A57" w:rsidP="00F12A57">
                            <w:pPr>
                              <w:jc w:val="center"/>
                            </w:pPr>
                            <w: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AAD7C" id="_x0000_s1030" style="position:absolute;left:0;text-align:left;margin-left:-13.5pt;margin-top:23.45pt;width:95pt;height:22.5pt;rotation:-90;z-index:2517043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" fillcolor="white [3201]" strokecolor="#70ad47 [3209]" strokeweight="1pt">
                <v:textbox>
                  <w:txbxContent>
                    <w:p w14:paraId="6E0D4BFA" w14:textId="25534F42" w:rsidR="00F12A57" w:rsidRDefault="00F12A57" w:rsidP="00F12A57">
                      <w:pPr>
                        <w:jc w:val="center"/>
                      </w:pPr>
                      <w:r>
                        <w:t>Screening</w:t>
                      </w:r>
                    </w:p>
                  </w:txbxContent>
                </v:textbox>
                <w10:wrap anchorx="margin"/>
              </v:rect>
            </w:pict>
          </mc:Fallback>
        </mc:AlternateContent>
      </w:r>
      <w:r w:rsidR="00B54FF2" w:rsidRPr="000A7345">
        <w:rPr>
          <w:rFonts w:ascii="Arial" w:hAnsi="Arial" w:cs="Arial"/>
          <w:noProof/>
          <w:sz w:val="22"/>
        </w:rPr>
        <mc:AlternateContent>
          <mc:Choice Requires="wps">
            <w:drawing>
              <wp:anchor distT="0" distB="0" distL="114300" distR="114300" simplePos="0" relativeHeight="251661312" behindDoc="0" locked="0" layoutInCell="1" allowOverlap="1" wp14:anchorId="0EC35B7C" wp14:editId="132A1D55">
                <wp:simplePos x="0" y="0"/>
                <wp:positionH relativeFrom="column">
                  <wp:posOffset>1765300</wp:posOffset>
                </wp:positionH>
                <wp:positionV relativeFrom="paragraph">
                  <wp:posOffset>274955</wp:posOffset>
                </wp:positionV>
                <wp:extent cx="0" cy="228600"/>
                <wp:effectExtent l="76200" t="0" r="57150" b="57150"/>
                <wp:wrapNone/>
                <wp:docPr id="20354930"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3AB928D" id="Straight Arrow Connector 18" o:spid="_x0000_s1026" type="#_x0000_t32" style="position:absolute;margin-left:139pt;margin-top:21.65pt;width:0;height:1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" strokecolor="black [3200]" strokeweight=".5pt">
                <v:stroke endarrow="block" joinstyle="miter"/>
              </v:shape>
            </w:pict>
          </mc:Fallback>
        </mc:AlternateContent>
      </w:r>
    </w:p>
    <w:p w14:paraId="6CD1BA00" w14:textId="0804BB50" w:rsidR="00BA1980" w:rsidRPr="000A7345" w:rsidRDefault="007D3A39"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22400" behindDoc="0" locked="0" layoutInCell="1" allowOverlap="1" wp14:anchorId="32875B21" wp14:editId="2FAC2D78">
                <wp:simplePos x="0" y="0"/>
                <wp:positionH relativeFrom="column">
                  <wp:posOffset>4222750</wp:posOffset>
                </wp:positionH>
                <wp:positionV relativeFrom="paragraph">
                  <wp:posOffset>243840</wp:posOffset>
                </wp:positionV>
                <wp:extent cx="2260600" cy="679450"/>
                <wp:effectExtent l="0" t="0" r="25400" b="25400"/>
                <wp:wrapNone/>
                <wp:docPr id="1649083480" name="Rectangle: Rounded Corners 7"/>
                <wp:cNvGraphicFramePr/>
                <a:graphic xmlns:a="http://schemas.openxmlformats.org/drawingml/2006/main">
                  <a:graphicData uri="http://schemas.microsoft.com/office/word/2010/wordprocessingShape">
                    <wps:wsp>
                      <wps:cNvSpPr/>
                      <wps:spPr>
                        <a:xfrm>
                          <a:off x="0" y="0"/>
                          <a:ext cx="2260600" cy="679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C648BF5" w14:textId="632CF279" w:rsidR="00D967E6" w:rsidRDefault="00D967E6" w:rsidP="00D967E6">
                            <w:pPr>
                              <w:jc w:val="center"/>
                            </w:pPr>
                            <w:r>
                              <w:t>Abstracts excluded</w:t>
                            </w:r>
                          </w:p>
                          <w:p w14:paraId="4999FC80" w14:textId="6B7820C5" w:rsidR="00B213FD" w:rsidRDefault="00175EBD" w:rsidP="00D967E6">
                            <w:pPr>
                              <w:jc w:val="center"/>
                            </w:pPr>
                            <w:r>
                              <w:t>(n=</w:t>
                            </w:r>
                            <w:r w:rsidR="00087326">
                              <w:t>15</w:t>
                            </w:r>
                            <w:r w:rsidR="00097068">
                              <w:t>)</w:t>
                            </w:r>
                          </w:p>
                          <w:p w14:paraId="3F1701D5" w14:textId="294E3A6F" w:rsidR="00D967E6" w:rsidRDefault="00D967E6" w:rsidP="00D967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875B21" id="Rectangle: Rounded Corners 7" o:spid="_x0000_s1031" style="position:absolute;left:0;text-align:left;margin-left:332.5pt;margin-top:19.2pt;width:178pt;height:53.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" fillcolor="white [3201]" strokecolor="#70ad47 [3209]" strokeweight="1pt">
                <v:stroke joinstyle="miter"/>
                <v:textbox>
                  <w:txbxContent>
                    <w:p w14:paraId="3C648BF5" w14:textId="632CF279" w:rsidR="00D967E6" w:rsidRDefault="00D967E6" w:rsidP="00D967E6">
                      <w:pPr>
                        <w:jc w:val="center"/>
                      </w:pPr>
                      <w:r>
                        <w:t>Abstracts excluded</w:t>
                      </w:r>
                    </w:p>
                    <w:p w14:paraId="4999FC80" w14:textId="6B7820C5" w:rsidR="00B213FD" w:rsidRDefault="00175EBD" w:rsidP="00D967E6">
                      <w:pPr>
                        <w:jc w:val="center"/>
                      </w:pPr>
                      <w:r>
                        <w:t>(n=</w:t>
                      </w:r>
                      <w:r w:rsidR="00087326">
                        <w:t>15</w:t>
                      </w:r>
                      <w:r w:rsidR="00097068">
                        <w:t>)</w:t>
                      </w:r>
                    </w:p>
                    <w:p w14:paraId="3F1701D5" w14:textId="294E3A6F" w:rsidR="00D967E6" w:rsidRDefault="00D967E6" w:rsidP="00D967E6">
                      <w:pPr>
                        <w:jc w:val="center"/>
                      </w:pPr>
                    </w:p>
                  </w:txbxContent>
                </v:textbox>
              </v:roundrect>
            </w:pict>
          </mc:Fallback>
        </mc:AlternateContent>
      </w:r>
      <w:r w:rsidR="00867954" w:rsidRPr="000A7345">
        <w:rPr>
          <w:rFonts w:ascii="Arial" w:hAnsi="Arial" w:cs="Arial"/>
          <w:noProof/>
          <w:sz w:val="22"/>
        </w:rPr>
        <mc:AlternateContent>
          <mc:Choice Requires="wps">
            <w:drawing>
              <wp:anchor distT="0" distB="0" distL="114300" distR="114300" simplePos="0" relativeHeight="251615232" behindDoc="0" locked="0" layoutInCell="1" allowOverlap="1" wp14:anchorId="49DC97DB" wp14:editId="0C2E65F5">
                <wp:simplePos x="0" y="0"/>
                <wp:positionH relativeFrom="column">
                  <wp:posOffset>317500</wp:posOffset>
                </wp:positionH>
                <wp:positionV relativeFrom="paragraph">
                  <wp:posOffset>199390</wp:posOffset>
                </wp:positionV>
                <wp:extent cx="2559050" cy="806450"/>
                <wp:effectExtent l="0" t="0" r="12700" b="12700"/>
                <wp:wrapNone/>
                <wp:docPr id="947331678" name="Rectangle: Rounded Corners 6"/>
                <wp:cNvGraphicFramePr/>
                <a:graphic xmlns:a="http://schemas.openxmlformats.org/drawingml/2006/main">
                  <a:graphicData uri="http://schemas.microsoft.com/office/word/2010/wordprocessingShape">
                    <wps:wsp>
                      <wps:cNvSpPr/>
                      <wps:spPr>
                        <a:xfrm>
                          <a:off x="0" y="0"/>
                          <a:ext cx="2559050" cy="806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DC207F" w14:textId="77777777" w:rsidR="00823D96" w:rsidRDefault="00F84A13" w:rsidP="00F84A13">
                            <w:pPr>
                              <w:jc w:val="center"/>
                            </w:pPr>
                            <w:r>
                              <w:t xml:space="preserve">Abstracts reviewed </w:t>
                            </w:r>
                            <w:r w:rsidR="00737591">
                              <w:t>after title screening</w:t>
                            </w:r>
                            <w:r w:rsidR="00F96C72">
                              <w:t xml:space="preserve"> </w:t>
                            </w:r>
                          </w:p>
                          <w:p w14:paraId="5FA301E5" w14:textId="74CE0F87" w:rsidR="00F84A13" w:rsidRDefault="00F96C72" w:rsidP="00F84A13">
                            <w:pPr>
                              <w:jc w:val="center"/>
                            </w:pPr>
                            <w:r>
                              <w:t>(n=</w:t>
                            </w:r>
                            <w:r w:rsidR="00EE33AD">
                              <w:t>25</w:t>
                            </w:r>
                            <w:r w:rsidR="00343D0A">
                              <w:t>)</w:t>
                            </w:r>
                          </w:p>
                          <w:p w14:paraId="54AB72BA" w14:textId="77777777" w:rsidR="00737591" w:rsidRDefault="00737591" w:rsidP="00F96C7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DC97DB" id="Rectangle: Rounded Corners 6" o:spid="_x0000_s1032" style="position:absolute;left:0;text-align:left;margin-left:25pt;margin-top:15.7pt;width:201.5pt;height:63.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" fillcolor="white [3201]" strokecolor="#70ad47 [3209]" strokeweight="1pt">
                <v:stroke joinstyle="miter"/>
                <v:textbox>
                  <w:txbxContent>
                    <w:p w14:paraId="0FDC207F" w14:textId="77777777" w:rsidR="00823D96" w:rsidRDefault="00F84A13" w:rsidP="00F84A13">
                      <w:pPr>
                        <w:jc w:val="center"/>
                      </w:pPr>
                      <w:r>
                        <w:t xml:space="preserve">Abstracts reviewed </w:t>
                      </w:r>
                      <w:r w:rsidR="00737591">
                        <w:t>after title screening</w:t>
                      </w:r>
                      <w:r w:rsidR="00F96C72">
                        <w:t xml:space="preserve"> </w:t>
                      </w:r>
                    </w:p>
                    <w:p w14:paraId="5FA301E5" w14:textId="74CE0F87" w:rsidR="00F84A13" w:rsidRDefault="00F96C72" w:rsidP="00F84A13">
                      <w:pPr>
                        <w:jc w:val="center"/>
                      </w:pPr>
                      <w:r>
                        <w:t>(n=</w:t>
                      </w:r>
                      <w:r w:rsidR="00EE33AD">
                        <w:t>25</w:t>
                      </w:r>
                      <w:r w:rsidR="00343D0A">
                        <w:t>)</w:t>
                      </w:r>
                    </w:p>
                    <w:p w14:paraId="54AB72BA" w14:textId="77777777" w:rsidR="00737591" w:rsidRDefault="00737591" w:rsidP="00F96C72"/>
                  </w:txbxContent>
                </v:textbox>
              </v:roundrect>
            </w:pict>
          </mc:Fallback>
        </mc:AlternateContent>
      </w:r>
      <w:r w:rsidR="00511B64" w:rsidRPr="000A7345">
        <w:rPr>
          <w:rFonts w:ascii="Arial" w:hAnsi="Arial" w:cs="Arial"/>
          <w:sz w:val="22"/>
        </w:rPr>
        <w:t xml:space="preserve">                   </w:t>
      </w:r>
    </w:p>
    <w:p w14:paraId="65B175EA" w14:textId="0A48381A" w:rsidR="00BA1980" w:rsidRPr="000A7345" w:rsidRDefault="0039385A"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82816" behindDoc="0" locked="0" layoutInCell="1" allowOverlap="1" wp14:anchorId="221EC65B" wp14:editId="293E8E70">
                <wp:simplePos x="0" y="0"/>
                <wp:positionH relativeFrom="margin">
                  <wp:posOffset>2946400</wp:posOffset>
                </wp:positionH>
                <wp:positionV relativeFrom="paragraph">
                  <wp:posOffset>66675</wp:posOffset>
                </wp:positionV>
                <wp:extent cx="1263650" cy="45719"/>
                <wp:effectExtent l="0" t="76200" r="0" b="50165"/>
                <wp:wrapNone/>
                <wp:docPr id="1435917749" name="Straight Arrow Connector 24"/>
                <wp:cNvGraphicFramePr/>
                <a:graphic xmlns:a="http://schemas.openxmlformats.org/drawingml/2006/main">
                  <a:graphicData uri="http://schemas.microsoft.com/office/word/2010/wordprocessingShape">
                    <wps:wsp>
                      <wps:cNvCnPr/>
                      <wps:spPr>
                        <a:xfrm flipV="1">
                          <a:off x="0" y="0"/>
                          <a:ext cx="126365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AC7A55" id="Straight Arrow Connector 24" o:spid="_x0000_s1026" type="#_x0000_t32" style="position:absolute;margin-left:232pt;margin-top:5.25pt;width:99.5pt;height:3.6pt;flip: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" strokecolor="black [3213]" strokeweight=".5pt">
                <v:stroke endarrow="block" joinstyle="miter"/>
                <w10:wrap anchorx="margin"/>
              </v:shape>
            </w:pict>
          </mc:Fallback>
        </mc:AlternateContent>
      </w:r>
    </w:p>
    <w:p w14:paraId="42403063" w14:textId="29CE8CCE" w:rsidR="00BA1980" w:rsidRPr="000A7345" w:rsidRDefault="00BA1980" w:rsidP="00BC592C">
      <w:pPr>
        <w:tabs>
          <w:tab w:val="left" w:pos="6540"/>
        </w:tabs>
        <w:spacing w:line="360" w:lineRule="auto"/>
        <w:jc w:val="both"/>
        <w:rPr>
          <w:rFonts w:ascii="Arial" w:hAnsi="Arial" w:cs="Arial"/>
          <w:sz w:val="22"/>
        </w:rPr>
      </w:pPr>
    </w:p>
    <w:p w14:paraId="48F2C908" w14:textId="1E33DDC4" w:rsidR="00BA1980" w:rsidRPr="000A7345" w:rsidRDefault="00F12A57" w:rsidP="00BC592C">
      <w:pPr>
        <w:tabs>
          <w:tab w:val="left" w:pos="6540"/>
        </w:tabs>
        <w:spacing w:line="360" w:lineRule="auto"/>
        <w:jc w:val="both"/>
        <w:rPr>
          <w:rFonts w:ascii="Arial" w:hAnsi="Arial" w:cs="Arial"/>
          <w:sz w:val="22"/>
        </w:rPr>
      </w:pPr>
      <w:r w:rsidRPr="000A7345">
        <w:rPr>
          <w:rFonts w:ascii="Arial" w:hAnsi="Arial" w:cs="Arial"/>
          <w:b/>
          <w:bCs/>
          <w:noProof/>
          <w:sz w:val="22"/>
        </w:rPr>
        <mc:AlternateContent>
          <mc:Choice Requires="wps">
            <w:drawing>
              <wp:anchor distT="0" distB="0" distL="114300" distR="114300" simplePos="0" relativeHeight="251711488" behindDoc="0" locked="0" layoutInCell="1" allowOverlap="1" wp14:anchorId="6A862A66" wp14:editId="4361EFDC">
                <wp:simplePos x="0" y="0"/>
                <wp:positionH relativeFrom="leftMargin">
                  <wp:posOffset>-171451</wp:posOffset>
                </wp:positionH>
                <wp:positionV relativeFrom="paragraph">
                  <wp:posOffset>417830</wp:posOffset>
                </wp:positionV>
                <wp:extent cx="1206500" cy="285750"/>
                <wp:effectExtent l="3175" t="0" r="15875" b="15875"/>
                <wp:wrapNone/>
                <wp:docPr id="1310739824" name="Rectangle 12"/>
                <wp:cNvGraphicFramePr/>
                <a:graphic xmlns:a="http://schemas.openxmlformats.org/drawingml/2006/main">
                  <a:graphicData uri="http://schemas.microsoft.com/office/word/2010/wordprocessingShape">
                    <wps:wsp>
                      <wps:cNvSpPr/>
                      <wps:spPr>
                        <a:xfrm rot="16200000">
                          <a:off x="0" y="0"/>
                          <a:ext cx="12065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62399C" w14:textId="4EAD741F" w:rsidR="00F12A57" w:rsidRDefault="00F12A57" w:rsidP="00F12A57">
                            <w:pPr>
                              <w:jc w:val="center"/>
                            </w:pPr>
                            <w: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62A66" id="_x0000_s1033" style="position:absolute;left:0;text-align:left;margin-left:-13.5pt;margin-top:32.9pt;width:95pt;height:22.5pt;rotation:-90;z-index:2517114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" fillcolor="white [3201]" strokecolor="#70ad47 [3209]" strokeweight="1pt">
                <v:textbox>
                  <w:txbxContent>
                    <w:p w14:paraId="7862399C" w14:textId="4EAD741F" w:rsidR="00F12A57" w:rsidRDefault="00F12A57" w:rsidP="00F12A57">
                      <w:pPr>
                        <w:jc w:val="center"/>
                      </w:pPr>
                      <w:r>
                        <w:t>Eligibility</w:t>
                      </w:r>
                    </w:p>
                  </w:txbxContent>
                </v:textbox>
                <w10:wrap anchorx="margin"/>
              </v:rect>
            </w:pict>
          </mc:Fallback>
        </mc:AlternateContent>
      </w:r>
      <w:r w:rsidR="00B54FF2" w:rsidRPr="000A7345">
        <w:rPr>
          <w:rFonts w:ascii="Arial" w:hAnsi="Arial" w:cs="Arial"/>
          <w:noProof/>
          <w:sz w:val="22"/>
        </w:rPr>
        <mc:AlternateContent>
          <mc:Choice Requires="wps">
            <w:drawing>
              <wp:anchor distT="0" distB="0" distL="114300" distR="114300" simplePos="0" relativeHeight="251668480" behindDoc="0" locked="0" layoutInCell="1" allowOverlap="1" wp14:anchorId="21EB2DE9" wp14:editId="553C2DA5">
                <wp:simplePos x="0" y="0"/>
                <wp:positionH relativeFrom="column">
                  <wp:posOffset>1778000</wp:posOffset>
                </wp:positionH>
                <wp:positionV relativeFrom="paragraph">
                  <wp:posOffset>5715</wp:posOffset>
                </wp:positionV>
                <wp:extent cx="0" cy="228600"/>
                <wp:effectExtent l="76200" t="0" r="57150" b="57150"/>
                <wp:wrapNone/>
                <wp:docPr id="1393408238"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346935" id="Straight Arrow Connector 18" o:spid="_x0000_s1026" type="#_x0000_t32" style="position:absolute;margin-left:140pt;margin-top:.45pt;width:0;height:1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" strokecolor="black [3200]" strokeweight=".5pt">
                <v:stroke endarrow="block" joinstyle="miter"/>
              </v:shape>
            </w:pict>
          </mc:Fallback>
        </mc:AlternateContent>
      </w:r>
      <w:r w:rsidR="00B54FF2" w:rsidRPr="000A7345">
        <w:rPr>
          <w:rFonts w:ascii="Arial" w:hAnsi="Arial" w:cs="Arial"/>
          <w:noProof/>
          <w:sz w:val="22"/>
        </w:rPr>
        <mc:AlternateContent>
          <mc:Choice Requires="wps">
            <w:drawing>
              <wp:anchor distT="0" distB="0" distL="114300" distR="114300" simplePos="0" relativeHeight="251629568" behindDoc="0" locked="0" layoutInCell="1" allowOverlap="1" wp14:anchorId="4E1704D1" wp14:editId="19301366">
                <wp:simplePos x="0" y="0"/>
                <wp:positionH relativeFrom="column">
                  <wp:posOffset>723900</wp:posOffset>
                </wp:positionH>
                <wp:positionV relativeFrom="paragraph">
                  <wp:posOffset>297180</wp:posOffset>
                </wp:positionV>
                <wp:extent cx="2216150" cy="895350"/>
                <wp:effectExtent l="0" t="0" r="12700" b="19050"/>
                <wp:wrapNone/>
                <wp:docPr id="932203271" name="Rectangle 8"/>
                <wp:cNvGraphicFramePr/>
                <a:graphic xmlns:a="http://schemas.openxmlformats.org/drawingml/2006/main">
                  <a:graphicData uri="http://schemas.microsoft.com/office/word/2010/wordprocessingShape">
                    <wps:wsp>
                      <wps:cNvSpPr/>
                      <wps:spPr>
                        <a:xfrm>
                          <a:off x="0" y="0"/>
                          <a:ext cx="2216150" cy="895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2264B3" w14:textId="491D173D" w:rsidR="00A43E5D" w:rsidRDefault="00AD674B" w:rsidP="00A43E5D">
                            <w:pPr>
                              <w:jc w:val="center"/>
                            </w:pPr>
                            <w:r>
                              <w:t>Full</w:t>
                            </w:r>
                            <w:r w:rsidR="002101C2">
                              <w:t>-text articles assessed</w:t>
                            </w:r>
                          </w:p>
                          <w:p w14:paraId="416A9CD8" w14:textId="3C93D743" w:rsidR="002101C2" w:rsidRDefault="002101C2" w:rsidP="00A43E5D">
                            <w:pPr>
                              <w:jc w:val="center"/>
                            </w:pPr>
                            <w:r>
                              <w:t>For el</w:t>
                            </w:r>
                            <w:r w:rsidR="00BF62C4">
                              <w:t>igibility</w:t>
                            </w:r>
                          </w:p>
                          <w:p w14:paraId="03E09CD4" w14:textId="36EA8F51" w:rsidR="00BF62C4" w:rsidRDefault="008D4A28" w:rsidP="00A43E5D">
                            <w:pPr>
                              <w:jc w:val="center"/>
                            </w:pPr>
                            <w:r>
                              <w:t>(n=</w:t>
                            </w:r>
                            <w:r w:rsidR="00731500">
                              <w:t>1</w:t>
                            </w:r>
                            <w:r w:rsidR="00087326">
                              <w:t>0</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704D1" id="Rectangle 8" o:spid="_x0000_s1034" style="position:absolute;left:0;text-align:left;margin-left:57pt;margin-top:23.4pt;width:174.5pt;height:7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" fillcolor="white [3201]" strokecolor="#70ad47 [3209]" strokeweight="1pt">
                <v:textbox>
                  <w:txbxContent>
                    <w:p w14:paraId="092264B3" w14:textId="491D173D" w:rsidR="00A43E5D" w:rsidRDefault="00AD674B" w:rsidP="00A43E5D">
                      <w:pPr>
                        <w:jc w:val="center"/>
                      </w:pPr>
                      <w:r>
                        <w:t>Full</w:t>
                      </w:r>
                      <w:r w:rsidR="002101C2">
                        <w:t>-text articles assessed</w:t>
                      </w:r>
                    </w:p>
                    <w:p w14:paraId="416A9CD8" w14:textId="3C93D743" w:rsidR="002101C2" w:rsidRDefault="002101C2" w:rsidP="00A43E5D">
                      <w:pPr>
                        <w:jc w:val="center"/>
                      </w:pPr>
                      <w:r>
                        <w:t>For el</w:t>
                      </w:r>
                      <w:r w:rsidR="00BF62C4">
                        <w:t>igibility</w:t>
                      </w:r>
                    </w:p>
                    <w:p w14:paraId="03E09CD4" w14:textId="36EA8F51" w:rsidR="00BF62C4" w:rsidRDefault="008D4A28" w:rsidP="00A43E5D">
                      <w:pPr>
                        <w:jc w:val="center"/>
                      </w:pPr>
                      <w:r>
                        <w:t>(n=</w:t>
                      </w:r>
                      <w:r w:rsidR="00731500">
                        <w:t>1</w:t>
                      </w:r>
                      <w:r w:rsidR="00087326">
                        <w:t>0</w:t>
                      </w:r>
                      <w:r>
                        <w:t>)</w:t>
                      </w:r>
                    </w:p>
                  </w:txbxContent>
                </v:textbox>
              </v:rect>
            </w:pict>
          </mc:Fallback>
        </mc:AlternateContent>
      </w:r>
      <w:r w:rsidR="003822D0" w:rsidRPr="000A7345">
        <w:rPr>
          <w:rFonts w:ascii="Arial" w:hAnsi="Arial" w:cs="Arial"/>
          <w:noProof/>
          <w:sz w:val="22"/>
        </w:rPr>
        <mc:AlternateContent>
          <mc:Choice Requires="wps">
            <w:drawing>
              <wp:anchor distT="0" distB="0" distL="114300" distR="114300" simplePos="0" relativeHeight="251636736" behindDoc="0" locked="0" layoutInCell="1" allowOverlap="1" wp14:anchorId="24278378" wp14:editId="28672BD8">
                <wp:simplePos x="0" y="0"/>
                <wp:positionH relativeFrom="column">
                  <wp:posOffset>4038600</wp:posOffset>
                </wp:positionH>
                <wp:positionV relativeFrom="paragraph">
                  <wp:posOffset>246380</wp:posOffset>
                </wp:positionV>
                <wp:extent cx="2457450" cy="876300"/>
                <wp:effectExtent l="0" t="0" r="19050" b="19050"/>
                <wp:wrapNone/>
                <wp:docPr id="1943113089" name="Rectangle 9"/>
                <wp:cNvGraphicFramePr/>
                <a:graphic xmlns:a="http://schemas.openxmlformats.org/drawingml/2006/main">
                  <a:graphicData uri="http://schemas.microsoft.com/office/word/2010/wordprocessingShape">
                    <wps:wsp>
                      <wps:cNvSpPr/>
                      <wps:spPr>
                        <a:xfrm>
                          <a:off x="0" y="0"/>
                          <a:ext cx="2457450" cy="876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6A23B2" w14:textId="53EF0203" w:rsidR="008C39E4" w:rsidRDefault="008C39E4" w:rsidP="008C39E4">
                            <w:pPr>
                              <w:jc w:val="center"/>
                            </w:pPr>
                            <w:r>
                              <w:t>Full</w:t>
                            </w:r>
                            <w:r w:rsidR="00B65E57">
                              <w:t>-text articles excluded,</w:t>
                            </w:r>
                          </w:p>
                          <w:p w14:paraId="730638BB" w14:textId="20B9F556" w:rsidR="00581A97" w:rsidRDefault="00581A97" w:rsidP="008C39E4">
                            <w:pPr>
                              <w:jc w:val="center"/>
                            </w:pPr>
                            <w:r>
                              <w:t>(see Table 2 for re</w:t>
                            </w:r>
                            <w:r w:rsidR="00A2117E">
                              <w:t>asons)</w:t>
                            </w:r>
                          </w:p>
                          <w:p w14:paraId="0BD8AEA0" w14:textId="1BA2136B" w:rsidR="00A2117E" w:rsidRDefault="00A2117E" w:rsidP="008C39E4">
                            <w:pPr>
                              <w:jc w:val="center"/>
                            </w:pPr>
                            <w:r>
                              <w:t>(n</w:t>
                            </w:r>
                            <w:r w:rsidR="004F7212">
                              <w:t>=</w:t>
                            </w:r>
                            <w:r w:rsidR="00CA5B66">
                              <w:t>7</w:t>
                            </w:r>
                            <w:r w:rsidR="0053645E">
                              <w:t>)</w:t>
                            </w:r>
                          </w:p>
                          <w:p w14:paraId="2CF006F8" w14:textId="77777777" w:rsidR="00581A97" w:rsidRDefault="00581A97" w:rsidP="008C39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278378" id="Rectangle 9" o:spid="_x0000_s1035" style="position:absolute;left:0;text-align:left;margin-left:318pt;margin-top:19.4pt;width:193.5pt;height:69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" fillcolor="white [3201]" strokecolor="#70ad47 [3209]" strokeweight="1pt">
                <v:textbox>
                  <w:txbxContent>
                    <w:p w14:paraId="2B6A23B2" w14:textId="53EF0203" w:rsidR="008C39E4" w:rsidRDefault="008C39E4" w:rsidP="008C39E4">
                      <w:pPr>
                        <w:jc w:val="center"/>
                      </w:pPr>
                      <w:r>
                        <w:t>Full</w:t>
                      </w:r>
                      <w:r w:rsidR="00B65E57">
                        <w:t>-text articles excluded,</w:t>
                      </w:r>
                    </w:p>
                    <w:p w14:paraId="730638BB" w14:textId="20B9F556" w:rsidR="00581A97" w:rsidRDefault="00581A97" w:rsidP="008C39E4">
                      <w:pPr>
                        <w:jc w:val="center"/>
                      </w:pPr>
                      <w:r>
                        <w:t>(see Table 2 for re</w:t>
                      </w:r>
                      <w:r w:rsidR="00A2117E">
                        <w:t>asons)</w:t>
                      </w:r>
                    </w:p>
                    <w:p w14:paraId="0BD8AEA0" w14:textId="1BA2136B" w:rsidR="00A2117E" w:rsidRDefault="00A2117E" w:rsidP="008C39E4">
                      <w:pPr>
                        <w:jc w:val="center"/>
                      </w:pPr>
                      <w:r>
                        <w:t>(n</w:t>
                      </w:r>
                      <w:r w:rsidR="004F7212">
                        <w:t>=</w:t>
                      </w:r>
                      <w:r w:rsidR="00CA5B66">
                        <w:t>7</w:t>
                      </w:r>
                      <w:r w:rsidR="0053645E">
                        <w:t>)</w:t>
                      </w:r>
                    </w:p>
                    <w:p w14:paraId="2CF006F8" w14:textId="77777777" w:rsidR="00581A97" w:rsidRDefault="00581A97" w:rsidP="008C39E4">
                      <w:pPr>
                        <w:jc w:val="center"/>
                      </w:pPr>
                    </w:p>
                  </w:txbxContent>
                </v:textbox>
              </v:rect>
            </w:pict>
          </mc:Fallback>
        </mc:AlternateContent>
      </w:r>
    </w:p>
    <w:p w14:paraId="02B72B0D" w14:textId="7AAFCB6A" w:rsidR="00BA1980" w:rsidRPr="000A7345" w:rsidRDefault="009A7038"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89984" behindDoc="0" locked="0" layoutInCell="1" allowOverlap="1" wp14:anchorId="6106DE5B" wp14:editId="5717553C">
                <wp:simplePos x="0" y="0"/>
                <wp:positionH relativeFrom="column">
                  <wp:posOffset>2959100</wp:posOffset>
                </wp:positionH>
                <wp:positionV relativeFrom="paragraph">
                  <wp:posOffset>327660</wp:posOffset>
                </wp:positionV>
                <wp:extent cx="1079500" cy="12700"/>
                <wp:effectExtent l="0" t="76200" r="25400" b="82550"/>
                <wp:wrapNone/>
                <wp:docPr id="766680701" name="Straight Arrow Connector 25"/>
                <wp:cNvGraphicFramePr/>
                <a:graphic xmlns:a="http://schemas.openxmlformats.org/drawingml/2006/main">
                  <a:graphicData uri="http://schemas.microsoft.com/office/word/2010/wordprocessingShape">
                    <wps:wsp>
                      <wps:cNvCnPr/>
                      <wps:spPr>
                        <a:xfrm flipV="1">
                          <a:off x="0" y="0"/>
                          <a:ext cx="10795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FE399A" id="Straight Arrow Connector 25" o:spid="_x0000_s1026" type="#_x0000_t32" style="position:absolute;margin-left:233pt;margin-top:25.8pt;width:85pt;height:1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" strokecolor="black [3200]" strokeweight=".5pt">
                <v:stroke endarrow="block" joinstyle="miter"/>
              </v:shape>
            </w:pict>
          </mc:Fallback>
        </mc:AlternateContent>
      </w:r>
    </w:p>
    <w:p w14:paraId="0EBCDA25" w14:textId="00036B31" w:rsidR="00BA1980" w:rsidRPr="000A7345" w:rsidRDefault="00BA1980" w:rsidP="00BC592C">
      <w:pPr>
        <w:tabs>
          <w:tab w:val="left" w:pos="6540"/>
        </w:tabs>
        <w:spacing w:line="360" w:lineRule="auto"/>
        <w:jc w:val="both"/>
        <w:rPr>
          <w:rFonts w:ascii="Arial" w:hAnsi="Arial" w:cs="Arial"/>
          <w:sz w:val="22"/>
        </w:rPr>
      </w:pPr>
    </w:p>
    <w:p w14:paraId="49BC8A5F" w14:textId="56EF3D5B" w:rsidR="00BA1980" w:rsidRPr="000A7345" w:rsidRDefault="00B54FF2"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675648" behindDoc="0" locked="0" layoutInCell="1" allowOverlap="1" wp14:anchorId="3311B4F6" wp14:editId="2AEAB653">
                <wp:simplePos x="0" y="0"/>
                <wp:positionH relativeFrom="column">
                  <wp:posOffset>1924050</wp:posOffset>
                </wp:positionH>
                <wp:positionV relativeFrom="paragraph">
                  <wp:posOffset>189865</wp:posOffset>
                </wp:positionV>
                <wp:extent cx="0" cy="228600"/>
                <wp:effectExtent l="76200" t="0" r="57150" b="57150"/>
                <wp:wrapNone/>
                <wp:docPr id="1061747196"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3AF173" id="Straight Arrow Connector 18" o:spid="_x0000_s1026" type="#_x0000_t32" style="position:absolute;margin-left:151.5pt;margin-top:14.95pt;width:0;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" strokecolor="black [3200]" strokeweight=".5pt">
                <v:stroke endarrow="block" joinstyle="miter"/>
              </v:shape>
            </w:pict>
          </mc:Fallback>
        </mc:AlternateContent>
      </w:r>
    </w:p>
    <w:p w14:paraId="3907E21D" w14:textId="7B3D0685" w:rsidR="00257F4F" w:rsidRPr="000A7345" w:rsidRDefault="00DA799B" w:rsidP="00BC592C">
      <w:pPr>
        <w:tabs>
          <w:tab w:val="left" w:pos="6540"/>
        </w:tabs>
        <w:spacing w:line="360" w:lineRule="auto"/>
        <w:jc w:val="both"/>
        <w:rPr>
          <w:rFonts w:ascii="Arial" w:hAnsi="Arial" w:cs="Arial"/>
          <w:sz w:val="22"/>
        </w:rPr>
      </w:pPr>
      <w:r w:rsidRPr="000A7345">
        <w:rPr>
          <w:rFonts w:ascii="Arial" w:hAnsi="Arial" w:cs="Arial"/>
          <w:noProof/>
          <w:sz w:val="22"/>
        </w:rPr>
        <mc:AlternateContent>
          <mc:Choice Requires="wps">
            <w:drawing>
              <wp:anchor distT="0" distB="0" distL="114300" distR="114300" simplePos="0" relativeHeight="251727872" behindDoc="0" locked="0" layoutInCell="1" allowOverlap="1" wp14:anchorId="42D01727" wp14:editId="41D4ACF5">
                <wp:simplePos x="0" y="0"/>
                <wp:positionH relativeFrom="column">
                  <wp:posOffset>984250</wp:posOffset>
                </wp:positionH>
                <wp:positionV relativeFrom="paragraph">
                  <wp:posOffset>158115</wp:posOffset>
                </wp:positionV>
                <wp:extent cx="2260600" cy="857250"/>
                <wp:effectExtent l="0" t="0" r="25400" b="19050"/>
                <wp:wrapNone/>
                <wp:docPr id="1634957309" name="Rectangle 10"/>
                <wp:cNvGraphicFramePr/>
                <a:graphic xmlns:a="http://schemas.openxmlformats.org/drawingml/2006/main">
                  <a:graphicData uri="http://schemas.microsoft.com/office/word/2010/wordprocessingShape">
                    <wps:wsp>
                      <wps:cNvSpPr/>
                      <wps:spPr>
                        <a:xfrm>
                          <a:off x="0" y="0"/>
                          <a:ext cx="2260600" cy="857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48A0B9" w14:textId="11160FB5" w:rsidR="00DA799B" w:rsidRDefault="00923932" w:rsidP="00DA799B">
                            <w:pPr>
                              <w:jc w:val="center"/>
                            </w:pPr>
                            <w:r>
                              <w:t xml:space="preserve">Articles reviewed in </w:t>
                            </w:r>
                          </w:p>
                          <w:p w14:paraId="304ABD8A" w14:textId="6F64259F" w:rsidR="00DA799B" w:rsidRDefault="00DA799B" w:rsidP="00DA799B">
                            <w:pPr>
                              <w:jc w:val="center"/>
                            </w:pPr>
                            <w:r>
                              <w:t xml:space="preserve">Scoping </w:t>
                            </w:r>
                            <w:r w:rsidR="00923932">
                              <w:t>study</w:t>
                            </w:r>
                          </w:p>
                          <w:p w14:paraId="3E5612ED" w14:textId="77777777" w:rsidR="00DA799B" w:rsidRDefault="00DA799B" w:rsidP="00DA799B">
                            <w:pPr>
                              <w:jc w:val="center"/>
                            </w:pPr>
                            <w:r>
                              <w:t>(n=3)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01727" id="Rectangle 10" o:spid="_x0000_s1036" style="position:absolute;left:0;text-align:left;margin-left:77.5pt;margin-top:12.45pt;width:178pt;height: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" fillcolor="white [3201]" strokecolor="#70ad47 [3209]" strokeweight="1pt">
                <v:textbox>
                  <w:txbxContent>
                    <w:p w14:paraId="4F48A0B9" w14:textId="11160FB5" w:rsidR="00DA799B" w:rsidRDefault="00923932" w:rsidP="00DA799B">
                      <w:pPr>
                        <w:jc w:val="center"/>
                      </w:pPr>
                      <w:r>
                        <w:t xml:space="preserve">Articles reviewed in </w:t>
                      </w:r>
                    </w:p>
                    <w:p w14:paraId="304ABD8A" w14:textId="6F64259F" w:rsidR="00DA799B" w:rsidRDefault="00DA799B" w:rsidP="00DA799B">
                      <w:pPr>
                        <w:jc w:val="center"/>
                      </w:pPr>
                      <w:r>
                        <w:t xml:space="preserve">Scoping </w:t>
                      </w:r>
                      <w:r w:rsidR="00923932">
                        <w:t>study</w:t>
                      </w:r>
                    </w:p>
                    <w:p w14:paraId="3E5612ED" w14:textId="77777777" w:rsidR="00DA799B" w:rsidRDefault="00DA799B" w:rsidP="00DA799B">
                      <w:pPr>
                        <w:jc w:val="center"/>
                      </w:pPr>
                      <w:r>
                        <w:t>(n=3)</w:t>
                      </w:r>
                    </w:p>
                  </w:txbxContent>
                </v:textbox>
              </v:rect>
            </w:pict>
          </mc:Fallback>
        </mc:AlternateContent>
      </w:r>
      <w:r w:rsidR="00257F4F" w:rsidRPr="000A7345">
        <w:rPr>
          <w:rFonts w:ascii="Arial" w:hAnsi="Arial" w:cs="Arial"/>
          <w:b/>
          <w:bCs/>
          <w:noProof/>
          <w:sz w:val="22"/>
        </w:rPr>
        <mc:AlternateContent>
          <mc:Choice Requires="wps">
            <w:drawing>
              <wp:anchor distT="0" distB="0" distL="114300" distR="114300" simplePos="0" relativeHeight="251720704" behindDoc="0" locked="0" layoutInCell="1" allowOverlap="1" wp14:anchorId="7E7A5763" wp14:editId="36775D89">
                <wp:simplePos x="0" y="0"/>
                <wp:positionH relativeFrom="leftMargin">
                  <wp:posOffset>-171451</wp:posOffset>
                </wp:positionH>
                <wp:positionV relativeFrom="paragraph">
                  <wp:posOffset>120015</wp:posOffset>
                </wp:positionV>
                <wp:extent cx="1206500" cy="285750"/>
                <wp:effectExtent l="3175" t="0" r="15875" b="15875"/>
                <wp:wrapNone/>
                <wp:docPr id="405700710" name="Rectangle 12"/>
                <wp:cNvGraphicFramePr/>
                <a:graphic xmlns:a="http://schemas.openxmlformats.org/drawingml/2006/main">
                  <a:graphicData uri="http://schemas.microsoft.com/office/word/2010/wordprocessingShape">
                    <wps:wsp>
                      <wps:cNvSpPr/>
                      <wps:spPr>
                        <a:xfrm rot="16200000">
                          <a:off x="0" y="0"/>
                          <a:ext cx="12065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DA47F9" w14:textId="77777777" w:rsidR="00257F4F" w:rsidRDefault="00257F4F" w:rsidP="00257F4F">
                            <w:pPr>
                              <w:jc w:val="center"/>
                            </w:pPr>
                            <w: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A5763" id="_x0000_s1037" style="position:absolute;left:0;text-align:left;margin-left:-13.5pt;margin-top:9.45pt;width:95pt;height:22.5pt;rotation:-90;z-index:2517207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" fillcolor="white [3201]" strokecolor="#70ad47 [3209]" strokeweight="1pt">
                <v:textbox>
                  <w:txbxContent>
                    <w:p w14:paraId="08DA47F9" w14:textId="77777777" w:rsidR="00257F4F" w:rsidRDefault="00257F4F" w:rsidP="00257F4F">
                      <w:pPr>
                        <w:jc w:val="center"/>
                      </w:pPr>
                      <w:r>
                        <w:t>Included</w:t>
                      </w:r>
                    </w:p>
                  </w:txbxContent>
                </v:textbox>
                <w10:wrap anchorx="margin"/>
              </v:rect>
            </w:pict>
          </mc:Fallback>
        </mc:AlternateContent>
      </w:r>
      <w:r w:rsidR="0035468B" w:rsidRPr="000A7345">
        <w:rPr>
          <w:rFonts w:ascii="Arial" w:hAnsi="Arial" w:cs="Arial"/>
          <w:sz w:val="22"/>
        </w:rPr>
        <w:t xml:space="preserve">                         </w:t>
      </w:r>
    </w:p>
    <w:p w14:paraId="0720E5FE" w14:textId="5012C5D9" w:rsidR="00DA799B" w:rsidRPr="000A7345" w:rsidRDefault="00DA799B" w:rsidP="00BC592C">
      <w:pPr>
        <w:spacing w:line="360" w:lineRule="auto"/>
        <w:jc w:val="both"/>
        <w:rPr>
          <w:rFonts w:ascii="Arial" w:hAnsi="Arial" w:cs="Arial"/>
          <w:sz w:val="22"/>
        </w:rPr>
      </w:pPr>
      <w:r w:rsidRPr="000A7345">
        <w:rPr>
          <w:rFonts w:ascii="Arial" w:hAnsi="Arial" w:cs="Arial"/>
          <w:sz w:val="22"/>
        </w:rPr>
        <w:t xml:space="preserve">                            </w:t>
      </w:r>
    </w:p>
    <w:p w14:paraId="25BF60DE" w14:textId="1423F73A" w:rsidR="00DA799B" w:rsidRPr="000A7345" w:rsidRDefault="00DA799B" w:rsidP="00BC592C">
      <w:pPr>
        <w:tabs>
          <w:tab w:val="left" w:pos="6540"/>
        </w:tabs>
        <w:spacing w:line="360" w:lineRule="auto"/>
        <w:jc w:val="both"/>
        <w:rPr>
          <w:rFonts w:ascii="Arial" w:hAnsi="Arial" w:cs="Arial"/>
          <w:sz w:val="22"/>
        </w:rPr>
      </w:pPr>
    </w:p>
    <w:p w14:paraId="532058CE" w14:textId="77777777" w:rsidR="00627871" w:rsidRPr="000A7345" w:rsidRDefault="00627871" w:rsidP="00BC592C">
      <w:pPr>
        <w:tabs>
          <w:tab w:val="left" w:pos="6540"/>
        </w:tabs>
        <w:spacing w:line="360" w:lineRule="auto"/>
        <w:jc w:val="both"/>
        <w:rPr>
          <w:rFonts w:ascii="Arial" w:hAnsi="Arial" w:cs="Arial"/>
          <w:b/>
          <w:bCs/>
          <w:sz w:val="22"/>
        </w:rPr>
      </w:pPr>
    </w:p>
    <w:p w14:paraId="473129C2" w14:textId="77777777" w:rsidR="008808FF" w:rsidRDefault="008808FF" w:rsidP="00BC592C">
      <w:pPr>
        <w:tabs>
          <w:tab w:val="left" w:pos="6540"/>
        </w:tabs>
        <w:spacing w:line="360" w:lineRule="auto"/>
        <w:jc w:val="both"/>
        <w:rPr>
          <w:rFonts w:ascii="Arial" w:hAnsi="Arial" w:cs="Arial"/>
          <w:b/>
          <w:bCs/>
          <w:sz w:val="22"/>
        </w:rPr>
      </w:pPr>
    </w:p>
    <w:p w14:paraId="7C5649C8" w14:textId="77777777" w:rsidR="008808FF" w:rsidRDefault="008808FF" w:rsidP="00BC592C">
      <w:pPr>
        <w:tabs>
          <w:tab w:val="left" w:pos="6540"/>
        </w:tabs>
        <w:spacing w:line="360" w:lineRule="auto"/>
        <w:jc w:val="both"/>
        <w:rPr>
          <w:rFonts w:ascii="Arial" w:hAnsi="Arial" w:cs="Arial"/>
          <w:b/>
          <w:bCs/>
          <w:sz w:val="22"/>
        </w:rPr>
      </w:pPr>
    </w:p>
    <w:p w14:paraId="482EAA50" w14:textId="77777777" w:rsidR="009D05DA" w:rsidRDefault="00B14327" w:rsidP="009D05DA">
      <w:pPr>
        <w:tabs>
          <w:tab w:val="left" w:pos="6540"/>
        </w:tabs>
        <w:spacing w:line="360" w:lineRule="auto"/>
        <w:jc w:val="both"/>
        <w:rPr>
          <w:rFonts w:ascii="Arial" w:hAnsi="Arial" w:cs="Arial"/>
          <w:b/>
          <w:bCs/>
          <w:sz w:val="22"/>
        </w:rPr>
      </w:pPr>
      <w:r w:rsidRPr="00B14327">
        <w:rPr>
          <w:rFonts w:ascii="Arial" w:hAnsi="Arial" w:cs="Arial"/>
          <w:b/>
          <w:bCs/>
          <w:sz w:val="22"/>
        </w:rPr>
        <w:lastRenderedPageBreak/>
        <w:t xml:space="preserve">Results – Overview </w:t>
      </w:r>
      <w:r w:rsidR="00BC04F7" w:rsidRPr="00BC04F7">
        <w:rPr>
          <w:rFonts w:ascii="Arial" w:hAnsi="Arial" w:cs="Arial"/>
          <w:b/>
          <w:bCs/>
          <w:sz w:val="22"/>
        </w:rPr>
        <w:t>Summary of Selected Research</w:t>
      </w:r>
    </w:p>
    <w:p w14:paraId="03102C04" w14:textId="7CDE911E" w:rsidR="00627871" w:rsidRPr="00DA238B" w:rsidRDefault="009D05DA" w:rsidP="00BC592C">
      <w:pPr>
        <w:tabs>
          <w:tab w:val="left" w:pos="6540"/>
        </w:tabs>
        <w:spacing w:line="360" w:lineRule="auto"/>
        <w:jc w:val="both"/>
        <w:rPr>
          <w:rFonts w:ascii="Arial" w:hAnsi="Arial" w:cs="Arial"/>
          <w:b/>
          <w:bCs/>
          <w:sz w:val="22"/>
        </w:rPr>
      </w:pPr>
      <w:r w:rsidRPr="009D05DA">
        <w:rPr>
          <w:rFonts w:ascii="Arial" w:hAnsi="Arial" w:cs="Arial"/>
          <w:sz w:val="22"/>
        </w:rPr>
        <w:t xml:space="preserve"> In total, 28 publications from 2020 to 2025 formed part of the analysis</w:t>
      </w:r>
      <w:r w:rsidR="00DA238B">
        <w:rPr>
          <w:rFonts w:ascii="Arial" w:hAnsi="Arial" w:cs="Arial"/>
          <w:b/>
          <w:bCs/>
          <w:sz w:val="22"/>
        </w:rPr>
        <w:t>,</w:t>
      </w:r>
      <w:r w:rsidR="004012F7" w:rsidRPr="000A7345">
        <w:rPr>
          <w:rFonts w:ascii="Arial" w:hAnsi="Arial" w:cs="Arial"/>
          <w:sz w:val="22"/>
        </w:rPr>
        <w:t xml:space="preserve"> all focusing on young people aged 15–25. Data were collected through </w:t>
      </w:r>
      <w:r w:rsidR="004012F7" w:rsidRPr="000A7345">
        <w:rPr>
          <w:rFonts w:ascii="Arial" w:hAnsi="Arial" w:cs="Arial"/>
          <w:sz w:val="22"/>
        </w:rPr>
        <w:t>self-reported</w:t>
      </w:r>
      <w:r w:rsidR="004012F7" w:rsidRPr="000A7345">
        <w:rPr>
          <w:rFonts w:ascii="Arial" w:hAnsi="Arial" w:cs="Arial"/>
          <w:sz w:val="22"/>
        </w:rPr>
        <w:t xml:space="preserve"> questionnaires, clinical audits, and community outreach assessments, ensuring reliability by combining quantitative surveillance with qualitative insights. Most studies were conducted in urban centres such as London, Birmingham, and Manchester, areas with high deprivation indices. The synthesis revealed recurring themes: socioeconomic deprivation was linked to barriers in healthcare access and higher STI vulnerability; ethnic disparities persisted, with Black Caribbean and Black African groups disproportionately affected by gonorrhoea and non</w:t>
      </w:r>
      <w:r w:rsidR="004012F7" w:rsidRPr="000A7345">
        <w:rPr>
          <w:rFonts w:ascii="Arial" w:hAnsi="Arial" w:cs="Arial"/>
          <w:sz w:val="22"/>
        </w:rPr>
        <w:noBreakHyphen/>
        <w:t>British/non</w:t>
      </w:r>
      <w:r w:rsidR="004012F7" w:rsidRPr="000A7345">
        <w:rPr>
          <w:rFonts w:ascii="Arial" w:hAnsi="Arial" w:cs="Arial"/>
          <w:sz w:val="22"/>
        </w:rPr>
        <w:noBreakHyphen/>
        <w:t>Irish White groups showing higher syphilis rates; behavioural and social drivers such as stigma and poor health literacy reduced service uptake; culturally tailored outreach proved most effective in reducing stigma and improving engagement.</w:t>
      </w:r>
    </w:p>
    <w:p w14:paraId="4BE8B01F" w14:textId="77777777" w:rsidR="00627871" w:rsidRPr="000A7345" w:rsidRDefault="00627871" w:rsidP="00BC592C">
      <w:pPr>
        <w:tabs>
          <w:tab w:val="left" w:pos="6540"/>
        </w:tabs>
        <w:spacing w:line="360" w:lineRule="auto"/>
        <w:jc w:val="both"/>
        <w:rPr>
          <w:rFonts w:ascii="Arial" w:hAnsi="Arial" w:cs="Arial"/>
          <w:b/>
          <w:bCs/>
          <w:sz w:val="22"/>
        </w:rPr>
      </w:pPr>
    </w:p>
    <w:p w14:paraId="6F607FD9" w14:textId="77777777" w:rsidR="00191879" w:rsidRPr="000A7345" w:rsidRDefault="00191879" w:rsidP="00BC592C">
      <w:pPr>
        <w:tabs>
          <w:tab w:val="left" w:pos="6540"/>
        </w:tabs>
        <w:spacing w:line="360" w:lineRule="auto"/>
        <w:jc w:val="both"/>
        <w:rPr>
          <w:rFonts w:ascii="Arial" w:hAnsi="Arial" w:cs="Arial"/>
          <w:b/>
          <w:bCs/>
          <w:sz w:val="22"/>
        </w:rPr>
      </w:pPr>
      <w:r w:rsidRPr="000A7345">
        <w:rPr>
          <w:rFonts w:ascii="Arial" w:hAnsi="Arial" w:cs="Arial"/>
          <w:b/>
          <w:bCs/>
          <w:sz w:val="22"/>
        </w:rPr>
        <w:t>How barriers play out across the STI pathway</w:t>
      </w:r>
    </w:p>
    <w:p w14:paraId="7CA66F88" w14:textId="015CAC80" w:rsidR="00EA1BDF" w:rsidRPr="000A7345" w:rsidRDefault="00EA1BDF" w:rsidP="00BC592C">
      <w:pPr>
        <w:tabs>
          <w:tab w:val="left" w:pos="6540"/>
        </w:tabs>
        <w:spacing w:line="360" w:lineRule="auto"/>
        <w:jc w:val="both"/>
        <w:rPr>
          <w:rFonts w:ascii="Arial" w:hAnsi="Arial" w:cs="Arial"/>
          <w:b/>
          <w:bCs/>
          <w:sz w:val="22"/>
        </w:rPr>
      </w:pPr>
      <w:r w:rsidRPr="000A7345">
        <w:rPr>
          <w:rFonts w:ascii="Arial" w:hAnsi="Arial" w:cs="Arial"/>
          <w:b/>
          <w:bCs/>
          <w:sz w:val="22"/>
        </w:rPr>
        <w:t>Comparative Summary of Barriers Across the STI Pathway</w:t>
      </w:r>
    </w:p>
    <w:tbl>
      <w:tblPr>
        <w:tblStyle w:val="TableGrid"/>
        <w:tblW w:w="0" w:type="auto"/>
        <w:tblLook w:val="04A0" w:firstRow="1" w:lastRow="0" w:firstColumn="1" w:lastColumn="0" w:noHBand="0" w:noVBand="1"/>
      </w:tblPr>
      <w:tblGrid>
        <w:gridCol w:w="1696"/>
        <w:gridCol w:w="25"/>
        <w:gridCol w:w="2383"/>
        <w:gridCol w:w="9"/>
        <w:gridCol w:w="2404"/>
        <w:gridCol w:w="2499"/>
      </w:tblGrid>
      <w:tr w:rsidR="00525DF0" w:rsidRPr="000A7345" w14:paraId="1A6FB7C5" w14:textId="77777777" w:rsidTr="0077140E">
        <w:tc>
          <w:tcPr>
            <w:tcW w:w="1721" w:type="dxa"/>
            <w:gridSpan w:val="2"/>
          </w:tcPr>
          <w:p w14:paraId="04C40B38" w14:textId="53CA4F8E" w:rsidR="00525DF0" w:rsidRPr="000A7345" w:rsidRDefault="00417CF8" w:rsidP="00342404">
            <w:pPr>
              <w:tabs>
                <w:tab w:val="left" w:pos="6540"/>
              </w:tabs>
              <w:spacing w:line="360" w:lineRule="auto"/>
              <w:rPr>
                <w:rFonts w:ascii="Arial" w:hAnsi="Arial" w:cs="Arial"/>
                <w:sz w:val="22"/>
              </w:rPr>
            </w:pPr>
            <w:r w:rsidRPr="000A7345">
              <w:rPr>
                <w:rFonts w:ascii="Arial" w:hAnsi="Arial" w:cs="Arial"/>
                <w:sz w:val="22"/>
              </w:rPr>
              <w:t>Barrier</w:t>
            </w:r>
          </w:p>
        </w:tc>
        <w:tc>
          <w:tcPr>
            <w:tcW w:w="2394" w:type="dxa"/>
            <w:gridSpan w:val="2"/>
          </w:tcPr>
          <w:p w14:paraId="6FEF14B8" w14:textId="333FB95E" w:rsidR="00525DF0" w:rsidRPr="000A7345" w:rsidRDefault="00417CF8" w:rsidP="00342404">
            <w:pPr>
              <w:tabs>
                <w:tab w:val="left" w:pos="6540"/>
              </w:tabs>
              <w:spacing w:line="360" w:lineRule="auto"/>
              <w:rPr>
                <w:rFonts w:ascii="Arial" w:hAnsi="Arial" w:cs="Arial"/>
                <w:sz w:val="22"/>
              </w:rPr>
            </w:pPr>
            <w:r w:rsidRPr="000A7345">
              <w:rPr>
                <w:rFonts w:ascii="Arial" w:hAnsi="Arial" w:cs="Arial"/>
                <w:sz w:val="22"/>
              </w:rPr>
              <w:t xml:space="preserve">Evidence from </w:t>
            </w:r>
            <w:r w:rsidR="00CC7CE2" w:rsidRPr="000A7345">
              <w:rPr>
                <w:rFonts w:ascii="Arial" w:hAnsi="Arial" w:cs="Arial"/>
                <w:sz w:val="22"/>
              </w:rPr>
              <w:t>Hughes</w:t>
            </w:r>
            <w:r w:rsidR="0000290F" w:rsidRPr="000A7345">
              <w:rPr>
                <w:rFonts w:ascii="Arial" w:hAnsi="Arial" w:cs="Arial"/>
                <w:sz w:val="22"/>
              </w:rPr>
              <w:t xml:space="preserve"> &amp; Field</w:t>
            </w:r>
            <w:r w:rsidR="00A35778">
              <w:rPr>
                <w:rFonts w:ascii="Arial" w:hAnsi="Arial" w:cs="Arial"/>
                <w:sz w:val="22"/>
              </w:rPr>
              <w:t>.</w:t>
            </w:r>
            <w:r w:rsidR="0000290F" w:rsidRPr="000A7345">
              <w:rPr>
                <w:rFonts w:ascii="Arial" w:hAnsi="Arial" w:cs="Arial"/>
                <w:sz w:val="22"/>
              </w:rPr>
              <w:t xml:space="preserve"> (20</w:t>
            </w:r>
            <w:r w:rsidR="00F7363E" w:rsidRPr="000A7345">
              <w:rPr>
                <w:rFonts w:ascii="Arial" w:hAnsi="Arial" w:cs="Arial"/>
                <w:sz w:val="22"/>
              </w:rPr>
              <w:t>15)</w:t>
            </w:r>
          </w:p>
        </w:tc>
        <w:tc>
          <w:tcPr>
            <w:tcW w:w="2405" w:type="dxa"/>
          </w:tcPr>
          <w:p w14:paraId="41FACB95" w14:textId="7B9679F9" w:rsidR="00525DF0" w:rsidRPr="000A7345" w:rsidRDefault="00F7363E" w:rsidP="00342404">
            <w:pPr>
              <w:tabs>
                <w:tab w:val="left" w:pos="6540"/>
              </w:tabs>
              <w:spacing w:line="360" w:lineRule="auto"/>
              <w:rPr>
                <w:rFonts w:ascii="Arial" w:hAnsi="Arial" w:cs="Arial"/>
                <w:sz w:val="22"/>
              </w:rPr>
            </w:pPr>
            <w:r w:rsidRPr="000A7345">
              <w:rPr>
                <w:rFonts w:ascii="Arial" w:hAnsi="Arial" w:cs="Arial"/>
                <w:sz w:val="22"/>
              </w:rPr>
              <w:t xml:space="preserve">Evidence from </w:t>
            </w:r>
            <w:proofErr w:type="spellStart"/>
            <w:r w:rsidRPr="000A7345">
              <w:rPr>
                <w:rFonts w:ascii="Arial" w:hAnsi="Arial" w:cs="Arial"/>
                <w:sz w:val="22"/>
              </w:rPr>
              <w:t>F</w:t>
            </w:r>
            <w:r w:rsidR="0035284D" w:rsidRPr="000A7345">
              <w:rPr>
                <w:rFonts w:ascii="Arial" w:hAnsi="Arial" w:cs="Arial"/>
                <w:sz w:val="22"/>
              </w:rPr>
              <w:t>ureg</w:t>
            </w:r>
            <w:r w:rsidR="00E21BB0" w:rsidRPr="000A7345">
              <w:rPr>
                <w:rFonts w:ascii="Arial" w:hAnsi="Arial" w:cs="Arial"/>
                <w:sz w:val="22"/>
              </w:rPr>
              <w:t>a</w:t>
            </w:r>
            <w:r w:rsidR="0035284D" w:rsidRPr="000A7345">
              <w:rPr>
                <w:rFonts w:ascii="Arial" w:hAnsi="Arial" w:cs="Arial"/>
                <w:sz w:val="22"/>
              </w:rPr>
              <w:t>t</w:t>
            </w:r>
            <w:r w:rsidR="00743E7D" w:rsidRPr="000A7345">
              <w:rPr>
                <w:rFonts w:ascii="Arial" w:hAnsi="Arial" w:cs="Arial"/>
                <w:sz w:val="22"/>
              </w:rPr>
              <w:t>o</w:t>
            </w:r>
            <w:proofErr w:type="spellEnd"/>
            <w:r w:rsidR="0035284D" w:rsidRPr="000A7345">
              <w:rPr>
                <w:rFonts w:ascii="Arial" w:hAnsi="Arial" w:cs="Arial"/>
                <w:sz w:val="22"/>
              </w:rPr>
              <w:t xml:space="preserve"> </w:t>
            </w:r>
            <w:r w:rsidR="0035284D" w:rsidRPr="000A7345">
              <w:rPr>
                <w:rFonts w:ascii="Arial" w:hAnsi="Arial" w:cs="Arial"/>
                <w:i/>
                <w:iCs/>
                <w:sz w:val="22"/>
              </w:rPr>
              <w:t>et al</w:t>
            </w:r>
            <w:r w:rsidR="0035284D" w:rsidRPr="000A7345">
              <w:rPr>
                <w:rFonts w:ascii="Arial" w:hAnsi="Arial" w:cs="Arial"/>
                <w:sz w:val="22"/>
              </w:rPr>
              <w:t>. (</w:t>
            </w:r>
            <w:r w:rsidR="005F462A" w:rsidRPr="000A7345">
              <w:rPr>
                <w:rFonts w:ascii="Arial" w:hAnsi="Arial" w:cs="Arial"/>
                <w:sz w:val="22"/>
              </w:rPr>
              <w:t>2016)</w:t>
            </w:r>
          </w:p>
        </w:tc>
        <w:tc>
          <w:tcPr>
            <w:tcW w:w="2496" w:type="dxa"/>
          </w:tcPr>
          <w:p w14:paraId="4D60ECF8" w14:textId="5161E29E" w:rsidR="00525DF0" w:rsidRPr="000A7345" w:rsidRDefault="005F462A" w:rsidP="00342404">
            <w:pPr>
              <w:tabs>
                <w:tab w:val="left" w:pos="6540"/>
              </w:tabs>
              <w:spacing w:line="360" w:lineRule="auto"/>
              <w:rPr>
                <w:rFonts w:ascii="Arial" w:hAnsi="Arial" w:cs="Arial"/>
                <w:sz w:val="22"/>
              </w:rPr>
            </w:pPr>
            <w:r w:rsidRPr="000A7345">
              <w:rPr>
                <w:rFonts w:ascii="Arial" w:hAnsi="Arial" w:cs="Arial"/>
                <w:sz w:val="22"/>
              </w:rPr>
              <w:t xml:space="preserve">Evidence from </w:t>
            </w:r>
            <w:r w:rsidR="00C37369" w:rsidRPr="000A7345">
              <w:rPr>
                <w:rFonts w:ascii="Arial" w:hAnsi="Arial" w:cs="Arial"/>
                <w:sz w:val="22"/>
              </w:rPr>
              <w:t xml:space="preserve">Solomon </w:t>
            </w:r>
            <w:r w:rsidR="00C37369" w:rsidRPr="000A7345">
              <w:rPr>
                <w:rFonts w:ascii="Arial" w:hAnsi="Arial" w:cs="Arial"/>
                <w:i/>
                <w:iCs/>
                <w:sz w:val="22"/>
              </w:rPr>
              <w:t>et al</w:t>
            </w:r>
            <w:r w:rsidR="00A35778">
              <w:rPr>
                <w:rFonts w:ascii="Arial" w:hAnsi="Arial" w:cs="Arial"/>
                <w:i/>
                <w:iCs/>
                <w:sz w:val="22"/>
              </w:rPr>
              <w:t>.</w:t>
            </w:r>
            <w:r w:rsidR="00C37369" w:rsidRPr="000A7345">
              <w:rPr>
                <w:rFonts w:ascii="Arial" w:hAnsi="Arial" w:cs="Arial"/>
                <w:sz w:val="22"/>
              </w:rPr>
              <w:t xml:space="preserve"> (2020)</w:t>
            </w:r>
          </w:p>
        </w:tc>
      </w:tr>
      <w:tr w:rsidR="00525DF0" w:rsidRPr="000A7345" w14:paraId="37ABC378" w14:textId="77777777" w:rsidTr="0077140E">
        <w:tc>
          <w:tcPr>
            <w:tcW w:w="1721" w:type="dxa"/>
            <w:gridSpan w:val="2"/>
          </w:tcPr>
          <w:p w14:paraId="4AE9B398" w14:textId="4109D1A8" w:rsidR="00525DF0" w:rsidRPr="000A7345" w:rsidRDefault="00613952" w:rsidP="00342404">
            <w:pPr>
              <w:tabs>
                <w:tab w:val="left" w:pos="6540"/>
              </w:tabs>
              <w:spacing w:line="360" w:lineRule="auto"/>
              <w:rPr>
                <w:rFonts w:ascii="Arial" w:hAnsi="Arial" w:cs="Arial"/>
                <w:sz w:val="22"/>
              </w:rPr>
            </w:pPr>
            <w:r w:rsidRPr="000A7345">
              <w:rPr>
                <w:rFonts w:ascii="Arial" w:hAnsi="Arial" w:cs="Arial"/>
                <w:sz w:val="22"/>
              </w:rPr>
              <w:t>D</w:t>
            </w:r>
            <w:r w:rsidR="00E2656E" w:rsidRPr="000A7345">
              <w:rPr>
                <w:rFonts w:ascii="Arial" w:hAnsi="Arial" w:cs="Arial"/>
                <w:sz w:val="22"/>
              </w:rPr>
              <w:t>igital Exclusion</w:t>
            </w:r>
          </w:p>
        </w:tc>
        <w:tc>
          <w:tcPr>
            <w:tcW w:w="2394" w:type="dxa"/>
            <w:gridSpan w:val="2"/>
          </w:tcPr>
          <w:p w14:paraId="029B9C73" w14:textId="322558F6" w:rsidR="00525DF0" w:rsidRPr="000A7345" w:rsidRDefault="00E2656E" w:rsidP="00342404">
            <w:pPr>
              <w:tabs>
                <w:tab w:val="left" w:pos="6540"/>
              </w:tabs>
              <w:spacing w:line="360" w:lineRule="auto"/>
              <w:rPr>
                <w:rFonts w:ascii="Arial" w:hAnsi="Arial" w:cs="Arial"/>
                <w:sz w:val="22"/>
              </w:rPr>
            </w:pPr>
            <w:r w:rsidRPr="000A7345">
              <w:rPr>
                <w:rFonts w:ascii="Arial" w:hAnsi="Arial" w:cs="Arial"/>
                <w:sz w:val="22"/>
              </w:rPr>
              <w:t xml:space="preserve">Service </w:t>
            </w:r>
            <w:r w:rsidR="00E24062" w:rsidRPr="000A7345">
              <w:rPr>
                <w:rFonts w:ascii="Arial" w:hAnsi="Arial" w:cs="Arial"/>
                <w:sz w:val="22"/>
              </w:rPr>
              <w:t>innovations risk widening i</w:t>
            </w:r>
            <w:r w:rsidR="00061999" w:rsidRPr="000A7345">
              <w:rPr>
                <w:rFonts w:ascii="Arial" w:hAnsi="Arial" w:cs="Arial"/>
                <w:sz w:val="22"/>
              </w:rPr>
              <w:t>n</w:t>
            </w:r>
            <w:r w:rsidR="000266BE" w:rsidRPr="000A7345">
              <w:rPr>
                <w:rFonts w:ascii="Arial" w:hAnsi="Arial" w:cs="Arial"/>
                <w:sz w:val="22"/>
              </w:rPr>
              <w:t xml:space="preserve">equalities when </w:t>
            </w:r>
            <w:r w:rsidR="00942C07" w:rsidRPr="000A7345">
              <w:rPr>
                <w:rFonts w:ascii="Arial" w:hAnsi="Arial" w:cs="Arial"/>
                <w:sz w:val="22"/>
              </w:rPr>
              <w:t>digital access is assumed univer</w:t>
            </w:r>
            <w:r w:rsidR="00BA02E7" w:rsidRPr="000A7345">
              <w:rPr>
                <w:rFonts w:ascii="Arial" w:hAnsi="Arial" w:cs="Arial"/>
                <w:sz w:val="22"/>
              </w:rPr>
              <w:t>sal.</w:t>
            </w:r>
          </w:p>
        </w:tc>
        <w:tc>
          <w:tcPr>
            <w:tcW w:w="2405" w:type="dxa"/>
          </w:tcPr>
          <w:p w14:paraId="26CD8D2B" w14:textId="75070B10" w:rsidR="00525DF0" w:rsidRPr="000A7345" w:rsidRDefault="007D3CF1" w:rsidP="00342404">
            <w:pPr>
              <w:tabs>
                <w:tab w:val="left" w:pos="6540"/>
              </w:tabs>
              <w:spacing w:line="360" w:lineRule="auto"/>
              <w:rPr>
                <w:rFonts w:ascii="Arial" w:hAnsi="Arial" w:cs="Arial"/>
                <w:sz w:val="22"/>
              </w:rPr>
            </w:pPr>
            <w:r w:rsidRPr="000A7345">
              <w:rPr>
                <w:rFonts w:ascii="Arial" w:hAnsi="Arial" w:cs="Arial"/>
                <w:sz w:val="22"/>
              </w:rPr>
              <w:t>Deprivation correlates with reduced engagement in STI testing, compounded by digital barriers.</w:t>
            </w:r>
          </w:p>
        </w:tc>
        <w:tc>
          <w:tcPr>
            <w:tcW w:w="2496" w:type="dxa"/>
          </w:tcPr>
          <w:p w14:paraId="36AD769A" w14:textId="063AF602" w:rsidR="00525DF0" w:rsidRPr="000A7345" w:rsidRDefault="007D3CF1" w:rsidP="00342404">
            <w:pPr>
              <w:tabs>
                <w:tab w:val="left" w:pos="6540"/>
              </w:tabs>
              <w:spacing w:line="360" w:lineRule="auto"/>
              <w:rPr>
                <w:rFonts w:ascii="Arial" w:hAnsi="Arial" w:cs="Arial"/>
                <w:sz w:val="22"/>
              </w:rPr>
            </w:pPr>
            <w:r w:rsidRPr="000A7345">
              <w:rPr>
                <w:rFonts w:ascii="Arial" w:hAnsi="Arial" w:cs="Arial"/>
                <w:sz w:val="22"/>
              </w:rPr>
              <w:t>Marginalised groups prefer assisted/community routes over digital-only systems.</w:t>
            </w:r>
          </w:p>
        </w:tc>
      </w:tr>
      <w:tr w:rsidR="00525DF0" w:rsidRPr="000A7345" w14:paraId="38563779" w14:textId="77777777" w:rsidTr="0077140E">
        <w:tc>
          <w:tcPr>
            <w:tcW w:w="1721" w:type="dxa"/>
            <w:gridSpan w:val="2"/>
          </w:tcPr>
          <w:p w14:paraId="53769E0C" w14:textId="6199AEB9" w:rsidR="00525DF0" w:rsidRPr="000A7345" w:rsidRDefault="00D4387A" w:rsidP="00342404">
            <w:pPr>
              <w:tabs>
                <w:tab w:val="left" w:pos="6540"/>
              </w:tabs>
              <w:spacing w:line="360" w:lineRule="auto"/>
              <w:rPr>
                <w:rFonts w:ascii="Arial" w:hAnsi="Arial" w:cs="Arial"/>
                <w:sz w:val="22"/>
              </w:rPr>
            </w:pPr>
            <w:r w:rsidRPr="000A7345">
              <w:rPr>
                <w:rFonts w:ascii="Arial" w:hAnsi="Arial" w:cs="Arial"/>
                <w:sz w:val="22"/>
              </w:rPr>
              <w:t>Long Wait Times</w:t>
            </w:r>
          </w:p>
        </w:tc>
        <w:tc>
          <w:tcPr>
            <w:tcW w:w="2394" w:type="dxa"/>
            <w:gridSpan w:val="2"/>
          </w:tcPr>
          <w:p w14:paraId="089A08D5" w14:textId="2FA1A1D8" w:rsidR="00525DF0" w:rsidRPr="000A7345" w:rsidRDefault="00274CC0" w:rsidP="00342404">
            <w:pPr>
              <w:tabs>
                <w:tab w:val="left" w:pos="6540"/>
              </w:tabs>
              <w:spacing w:line="360" w:lineRule="auto"/>
              <w:rPr>
                <w:rFonts w:ascii="Arial" w:hAnsi="Arial" w:cs="Arial"/>
                <w:sz w:val="22"/>
              </w:rPr>
            </w:pPr>
            <w:r w:rsidRPr="000A7345">
              <w:rPr>
                <w:rFonts w:ascii="Arial" w:hAnsi="Arial" w:cs="Arial"/>
                <w:sz w:val="22"/>
              </w:rPr>
              <w:t xml:space="preserve">Delayed treatment </w:t>
            </w:r>
            <w:r w:rsidR="00133F86" w:rsidRPr="000A7345">
              <w:rPr>
                <w:rFonts w:ascii="Arial" w:hAnsi="Arial" w:cs="Arial"/>
                <w:sz w:val="22"/>
              </w:rPr>
              <w:t xml:space="preserve">is </w:t>
            </w:r>
            <w:r w:rsidRPr="000A7345">
              <w:rPr>
                <w:rFonts w:ascii="Arial" w:hAnsi="Arial" w:cs="Arial"/>
                <w:sz w:val="22"/>
              </w:rPr>
              <w:t>linked to higher complication rates and onward transmission.</w:t>
            </w:r>
          </w:p>
        </w:tc>
        <w:tc>
          <w:tcPr>
            <w:tcW w:w="2405" w:type="dxa"/>
          </w:tcPr>
          <w:p w14:paraId="18517806" w14:textId="5B12EFB7" w:rsidR="00525DF0" w:rsidRPr="000A7345" w:rsidRDefault="00274CC0" w:rsidP="00342404">
            <w:pPr>
              <w:tabs>
                <w:tab w:val="left" w:pos="6540"/>
              </w:tabs>
              <w:spacing w:line="360" w:lineRule="auto"/>
              <w:rPr>
                <w:rFonts w:ascii="Arial" w:hAnsi="Arial" w:cs="Arial"/>
                <w:sz w:val="22"/>
              </w:rPr>
            </w:pPr>
            <w:r w:rsidRPr="000A7345">
              <w:rPr>
                <w:rFonts w:ascii="Arial" w:hAnsi="Arial" w:cs="Arial"/>
                <w:sz w:val="22"/>
              </w:rPr>
              <w:t>Structural inequities (e.g., service bottlenecks) disproportionately affect deprived communities.</w:t>
            </w:r>
          </w:p>
        </w:tc>
        <w:tc>
          <w:tcPr>
            <w:tcW w:w="2496" w:type="dxa"/>
          </w:tcPr>
          <w:p w14:paraId="388F581F" w14:textId="01202308" w:rsidR="00525DF0" w:rsidRPr="000A7345" w:rsidRDefault="00395E1B" w:rsidP="00342404">
            <w:pPr>
              <w:tabs>
                <w:tab w:val="left" w:pos="6540"/>
              </w:tabs>
              <w:spacing w:line="360" w:lineRule="auto"/>
              <w:rPr>
                <w:rFonts w:ascii="Arial" w:hAnsi="Arial" w:cs="Arial"/>
                <w:sz w:val="22"/>
              </w:rPr>
            </w:pPr>
            <w:r w:rsidRPr="000A7345">
              <w:rPr>
                <w:rFonts w:ascii="Arial" w:hAnsi="Arial" w:cs="Arial"/>
                <w:sz w:val="22"/>
              </w:rPr>
              <w:t>Equity frameworks must compress test-to-treatment intervals for symptomatic patients.</w:t>
            </w:r>
          </w:p>
          <w:p w14:paraId="6E3CECF1" w14:textId="77777777" w:rsidR="00395E1B" w:rsidRPr="000A7345" w:rsidRDefault="00395E1B" w:rsidP="00342404">
            <w:pPr>
              <w:spacing w:line="360" w:lineRule="auto"/>
              <w:rPr>
                <w:rFonts w:ascii="Arial" w:hAnsi="Arial" w:cs="Arial"/>
                <w:sz w:val="22"/>
              </w:rPr>
            </w:pPr>
          </w:p>
          <w:p w14:paraId="08762AD7" w14:textId="30017E33" w:rsidR="00395E1B" w:rsidRPr="000A7345" w:rsidRDefault="00395E1B" w:rsidP="00342404">
            <w:pPr>
              <w:spacing w:line="360" w:lineRule="auto"/>
              <w:rPr>
                <w:rFonts w:ascii="Arial" w:hAnsi="Arial" w:cs="Arial"/>
                <w:sz w:val="22"/>
              </w:rPr>
            </w:pPr>
          </w:p>
        </w:tc>
      </w:tr>
      <w:tr w:rsidR="00525DF0" w:rsidRPr="000A7345" w14:paraId="739E1398" w14:textId="77777777" w:rsidTr="0077140E">
        <w:tc>
          <w:tcPr>
            <w:tcW w:w="1721" w:type="dxa"/>
            <w:gridSpan w:val="2"/>
          </w:tcPr>
          <w:p w14:paraId="5E9AEDBA" w14:textId="21374F48" w:rsidR="00525DF0" w:rsidRPr="000A7345" w:rsidRDefault="00EC49D0" w:rsidP="00342404">
            <w:pPr>
              <w:tabs>
                <w:tab w:val="left" w:pos="6540"/>
              </w:tabs>
              <w:spacing w:line="360" w:lineRule="auto"/>
              <w:rPr>
                <w:rFonts w:ascii="Arial" w:hAnsi="Arial" w:cs="Arial"/>
                <w:sz w:val="22"/>
              </w:rPr>
            </w:pPr>
            <w:r w:rsidRPr="000A7345">
              <w:rPr>
                <w:rFonts w:ascii="Arial" w:hAnsi="Arial" w:cs="Arial"/>
                <w:sz w:val="22"/>
              </w:rPr>
              <w:t>Geographic Inaccessibility</w:t>
            </w:r>
          </w:p>
        </w:tc>
        <w:tc>
          <w:tcPr>
            <w:tcW w:w="2394" w:type="dxa"/>
            <w:gridSpan w:val="2"/>
          </w:tcPr>
          <w:p w14:paraId="789EF16D" w14:textId="022AEC1F" w:rsidR="00525DF0" w:rsidRPr="000A7345" w:rsidRDefault="005505F9" w:rsidP="00342404">
            <w:pPr>
              <w:tabs>
                <w:tab w:val="left" w:pos="6540"/>
              </w:tabs>
              <w:spacing w:line="360" w:lineRule="auto"/>
              <w:rPr>
                <w:rFonts w:ascii="Arial" w:hAnsi="Arial" w:cs="Arial"/>
                <w:sz w:val="22"/>
              </w:rPr>
            </w:pPr>
            <w:r w:rsidRPr="000A7345">
              <w:rPr>
                <w:rFonts w:ascii="Arial" w:hAnsi="Arial" w:cs="Arial"/>
                <w:sz w:val="22"/>
              </w:rPr>
              <w:t>Urban-centric distribution limits access for rural/peri-urban populations.</w:t>
            </w:r>
          </w:p>
        </w:tc>
        <w:tc>
          <w:tcPr>
            <w:tcW w:w="2405" w:type="dxa"/>
          </w:tcPr>
          <w:p w14:paraId="04A0E248" w14:textId="5F57A226" w:rsidR="00525DF0" w:rsidRPr="000A7345" w:rsidRDefault="0008601F" w:rsidP="00342404">
            <w:pPr>
              <w:tabs>
                <w:tab w:val="left" w:pos="6540"/>
              </w:tabs>
              <w:spacing w:line="360" w:lineRule="auto"/>
              <w:rPr>
                <w:rFonts w:ascii="Arial" w:hAnsi="Arial" w:cs="Arial"/>
                <w:sz w:val="22"/>
              </w:rPr>
            </w:pPr>
            <w:r w:rsidRPr="000A7345">
              <w:rPr>
                <w:rFonts w:ascii="Arial" w:hAnsi="Arial" w:cs="Arial"/>
                <w:sz w:val="22"/>
              </w:rPr>
              <w:t>Highest STI Prev</w:t>
            </w:r>
            <w:r w:rsidR="00CC039B" w:rsidRPr="000A7345">
              <w:rPr>
                <w:rFonts w:ascii="Arial" w:hAnsi="Arial" w:cs="Arial"/>
                <w:sz w:val="22"/>
              </w:rPr>
              <w:t>alence in urban populations face additional travel</w:t>
            </w:r>
            <w:r w:rsidR="003B3D01" w:rsidRPr="000A7345">
              <w:rPr>
                <w:rFonts w:ascii="Arial" w:hAnsi="Arial" w:cs="Arial"/>
                <w:sz w:val="22"/>
              </w:rPr>
              <w:t xml:space="preserve"> burdens,</w:t>
            </w:r>
          </w:p>
        </w:tc>
        <w:tc>
          <w:tcPr>
            <w:tcW w:w="2496" w:type="dxa"/>
          </w:tcPr>
          <w:p w14:paraId="2B15850D" w14:textId="1F78DA02" w:rsidR="00525DF0" w:rsidRPr="000A7345" w:rsidRDefault="003B3D01" w:rsidP="00342404">
            <w:pPr>
              <w:tabs>
                <w:tab w:val="left" w:pos="6540"/>
              </w:tabs>
              <w:spacing w:line="360" w:lineRule="auto"/>
              <w:rPr>
                <w:rFonts w:ascii="Arial" w:hAnsi="Arial" w:cs="Arial"/>
                <w:sz w:val="22"/>
              </w:rPr>
            </w:pPr>
            <w:r w:rsidRPr="000A7345">
              <w:rPr>
                <w:rFonts w:ascii="Arial" w:hAnsi="Arial" w:cs="Arial"/>
                <w:sz w:val="22"/>
              </w:rPr>
              <w:t>Local prioritisation strateg</w:t>
            </w:r>
            <w:r w:rsidR="00E16097" w:rsidRPr="000A7345">
              <w:rPr>
                <w:rFonts w:ascii="Arial" w:hAnsi="Arial" w:cs="Arial"/>
                <w:sz w:val="22"/>
              </w:rPr>
              <w:t xml:space="preserve">ies </w:t>
            </w:r>
            <w:r w:rsidR="00E41792" w:rsidRPr="000A7345">
              <w:rPr>
                <w:rFonts w:ascii="Arial" w:hAnsi="Arial" w:cs="Arial"/>
                <w:sz w:val="22"/>
              </w:rPr>
              <w:t xml:space="preserve">are </w:t>
            </w:r>
            <w:r w:rsidR="00E16097" w:rsidRPr="000A7345">
              <w:rPr>
                <w:rFonts w:ascii="Arial" w:hAnsi="Arial" w:cs="Arial"/>
                <w:sz w:val="22"/>
              </w:rPr>
              <w:t xml:space="preserve">needed to address postcode </w:t>
            </w:r>
            <w:r w:rsidR="00E41792" w:rsidRPr="000A7345">
              <w:rPr>
                <w:rFonts w:ascii="Arial" w:hAnsi="Arial" w:cs="Arial"/>
                <w:sz w:val="22"/>
              </w:rPr>
              <w:t>inequality</w:t>
            </w:r>
            <w:r w:rsidR="00E16097" w:rsidRPr="000A7345">
              <w:rPr>
                <w:rFonts w:ascii="Arial" w:hAnsi="Arial" w:cs="Arial"/>
                <w:sz w:val="22"/>
              </w:rPr>
              <w:t xml:space="preserve"> and ensure same</w:t>
            </w:r>
            <w:r w:rsidR="00E41792" w:rsidRPr="000A7345">
              <w:rPr>
                <w:rFonts w:ascii="Arial" w:hAnsi="Arial" w:cs="Arial"/>
                <w:sz w:val="22"/>
              </w:rPr>
              <w:t>-day testing.</w:t>
            </w:r>
          </w:p>
        </w:tc>
      </w:tr>
      <w:tr w:rsidR="0077140E" w:rsidRPr="000A7345" w14:paraId="1215C7BE" w14:textId="77777777" w:rsidTr="00D91062">
        <w:tc>
          <w:tcPr>
            <w:tcW w:w="1696" w:type="dxa"/>
          </w:tcPr>
          <w:p w14:paraId="71A38581" w14:textId="730E041F" w:rsidR="0077140E" w:rsidRPr="000A7345" w:rsidRDefault="00534BB1" w:rsidP="00342404">
            <w:pPr>
              <w:tabs>
                <w:tab w:val="left" w:pos="6540"/>
              </w:tabs>
              <w:spacing w:line="360" w:lineRule="auto"/>
              <w:rPr>
                <w:rFonts w:ascii="Arial" w:hAnsi="Arial" w:cs="Arial"/>
                <w:sz w:val="22"/>
              </w:rPr>
            </w:pPr>
            <w:r w:rsidRPr="000A7345">
              <w:rPr>
                <w:rFonts w:ascii="Arial" w:hAnsi="Arial" w:cs="Arial"/>
                <w:sz w:val="22"/>
              </w:rPr>
              <w:lastRenderedPageBreak/>
              <w:t>Stigma and Mistrust</w:t>
            </w:r>
          </w:p>
        </w:tc>
        <w:tc>
          <w:tcPr>
            <w:tcW w:w="2410" w:type="dxa"/>
            <w:gridSpan w:val="2"/>
          </w:tcPr>
          <w:p w14:paraId="2945A23F" w14:textId="5E7B2916" w:rsidR="0077140E" w:rsidRPr="000A7345" w:rsidRDefault="00534BB1" w:rsidP="00342404">
            <w:pPr>
              <w:tabs>
                <w:tab w:val="left" w:pos="6540"/>
              </w:tabs>
              <w:spacing w:line="360" w:lineRule="auto"/>
              <w:rPr>
                <w:rFonts w:ascii="Arial" w:hAnsi="Arial" w:cs="Arial"/>
                <w:sz w:val="22"/>
              </w:rPr>
            </w:pPr>
            <w:r w:rsidRPr="000A7345">
              <w:rPr>
                <w:rFonts w:ascii="Arial" w:hAnsi="Arial" w:cs="Arial"/>
                <w:sz w:val="22"/>
              </w:rPr>
              <w:t>Stigma remains a m</w:t>
            </w:r>
            <w:r w:rsidR="009562AF" w:rsidRPr="000A7345">
              <w:rPr>
                <w:rFonts w:ascii="Arial" w:hAnsi="Arial" w:cs="Arial"/>
                <w:sz w:val="22"/>
              </w:rPr>
              <w:t xml:space="preserve">ajor </w:t>
            </w:r>
            <w:r w:rsidR="006139CB" w:rsidRPr="000A7345">
              <w:rPr>
                <w:rFonts w:ascii="Arial" w:hAnsi="Arial" w:cs="Arial"/>
                <w:sz w:val="22"/>
              </w:rPr>
              <w:t>barrier</w:t>
            </w:r>
            <w:r w:rsidR="009562AF" w:rsidRPr="000A7345">
              <w:rPr>
                <w:rFonts w:ascii="Arial" w:hAnsi="Arial" w:cs="Arial"/>
                <w:sz w:val="22"/>
              </w:rPr>
              <w:t xml:space="preserve"> to testing uptake among </w:t>
            </w:r>
            <w:r w:rsidR="006139CB" w:rsidRPr="000A7345">
              <w:rPr>
                <w:rFonts w:ascii="Arial" w:hAnsi="Arial" w:cs="Arial"/>
                <w:sz w:val="22"/>
              </w:rPr>
              <w:t>young people,</w:t>
            </w:r>
          </w:p>
        </w:tc>
        <w:tc>
          <w:tcPr>
            <w:tcW w:w="2410" w:type="dxa"/>
            <w:gridSpan w:val="2"/>
          </w:tcPr>
          <w:p w14:paraId="6F6E1271" w14:textId="4E5C0A34" w:rsidR="0077140E" w:rsidRPr="000A7345" w:rsidRDefault="00D91062" w:rsidP="00342404">
            <w:pPr>
              <w:tabs>
                <w:tab w:val="left" w:pos="6540"/>
              </w:tabs>
              <w:spacing w:line="360" w:lineRule="auto"/>
              <w:rPr>
                <w:rFonts w:ascii="Arial" w:hAnsi="Arial" w:cs="Arial"/>
                <w:sz w:val="22"/>
              </w:rPr>
            </w:pPr>
            <w:r w:rsidRPr="000A7345">
              <w:rPr>
                <w:rFonts w:ascii="Arial" w:hAnsi="Arial" w:cs="Arial"/>
                <w:sz w:val="22"/>
              </w:rPr>
              <w:t xml:space="preserve">Ethnic disparities in STI diagnosis mediated by deprivation and </w:t>
            </w:r>
          </w:p>
        </w:tc>
        <w:tc>
          <w:tcPr>
            <w:tcW w:w="2500" w:type="dxa"/>
          </w:tcPr>
          <w:p w14:paraId="6CC664CC" w14:textId="08804BAA" w:rsidR="0077140E" w:rsidRPr="000A7345" w:rsidRDefault="00D91062" w:rsidP="00342404">
            <w:pPr>
              <w:tabs>
                <w:tab w:val="left" w:pos="6540"/>
              </w:tabs>
              <w:spacing w:line="360" w:lineRule="auto"/>
              <w:rPr>
                <w:rFonts w:ascii="Arial" w:hAnsi="Arial" w:cs="Arial"/>
                <w:sz w:val="22"/>
              </w:rPr>
            </w:pPr>
            <w:r w:rsidRPr="000A7345">
              <w:rPr>
                <w:rFonts w:ascii="Arial" w:hAnsi="Arial" w:cs="Arial"/>
                <w:sz w:val="22"/>
              </w:rPr>
              <w:t>Culturally sensitive approaches are essential to rebuild trust and reduce stigma.</w:t>
            </w:r>
          </w:p>
        </w:tc>
      </w:tr>
      <w:tr w:rsidR="0077140E" w:rsidRPr="000A7345" w14:paraId="2ECB229C" w14:textId="77777777" w:rsidTr="00D91062">
        <w:tc>
          <w:tcPr>
            <w:tcW w:w="1696" w:type="dxa"/>
          </w:tcPr>
          <w:p w14:paraId="689C9192" w14:textId="3C86F31C" w:rsidR="0077140E" w:rsidRPr="000A7345" w:rsidRDefault="00534BB1" w:rsidP="00342404">
            <w:pPr>
              <w:tabs>
                <w:tab w:val="left" w:pos="6540"/>
              </w:tabs>
              <w:spacing w:line="360" w:lineRule="auto"/>
              <w:rPr>
                <w:rFonts w:ascii="Arial" w:hAnsi="Arial" w:cs="Arial"/>
                <w:sz w:val="22"/>
              </w:rPr>
            </w:pPr>
            <w:r w:rsidRPr="000A7345">
              <w:rPr>
                <w:rFonts w:ascii="Arial" w:hAnsi="Arial" w:cs="Arial"/>
                <w:sz w:val="22"/>
              </w:rPr>
              <w:t>Community-based Effectiveness.</w:t>
            </w:r>
          </w:p>
        </w:tc>
        <w:tc>
          <w:tcPr>
            <w:tcW w:w="2410" w:type="dxa"/>
            <w:gridSpan w:val="2"/>
          </w:tcPr>
          <w:p w14:paraId="59898E2A" w14:textId="343E5D45" w:rsidR="0077140E" w:rsidRPr="000A7345" w:rsidRDefault="00AC6B90" w:rsidP="00342404">
            <w:pPr>
              <w:tabs>
                <w:tab w:val="left" w:pos="6540"/>
              </w:tabs>
              <w:spacing w:line="360" w:lineRule="auto"/>
              <w:rPr>
                <w:rFonts w:ascii="Arial" w:hAnsi="Arial" w:cs="Arial"/>
                <w:sz w:val="22"/>
              </w:rPr>
            </w:pPr>
            <w:r w:rsidRPr="000A7345">
              <w:rPr>
                <w:rFonts w:ascii="Arial" w:hAnsi="Arial" w:cs="Arial"/>
                <w:sz w:val="22"/>
              </w:rPr>
              <w:t>Outreach with cultural support boosts service engagement</w:t>
            </w:r>
            <w:r w:rsidR="00601FED" w:rsidRPr="000A7345">
              <w:rPr>
                <w:rFonts w:ascii="Arial" w:hAnsi="Arial" w:cs="Arial"/>
                <w:sz w:val="22"/>
              </w:rPr>
              <w:t>.</w:t>
            </w:r>
          </w:p>
        </w:tc>
        <w:tc>
          <w:tcPr>
            <w:tcW w:w="2410" w:type="dxa"/>
            <w:gridSpan w:val="2"/>
          </w:tcPr>
          <w:p w14:paraId="0C7D1687" w14:textId="35D60300" w:rsidR="00F76391" w:rsidRDefault="00F76391" w:rsidP="00342404">
            <w:pPr>
              <w:tabs>
                <w:tab w:val="left" w:pos="6540"/>
              </w:tabs>
              <w:spacing w:line="360" w:lineRule="auto"/>
              <w:rPr>
                <w:rFonts w:ascii="Arial" w:hAnsi="Arial" w:cs="Arial"/>
                <w:sz w:val="22"/>
              </w:rPr>
            </w:pPr>
            <w:r w:rsidRPr="000A7345">
              <w:rPr>
                <w:rFonts w:ascii="Arial" w:hAnsi="Arial" w:cs="Arial"/>
                <w:sz w:val="22"/>
              </w:rPr>
              <w:t>mistrust of health systems.</w:t>
            </w:r>
          </w:p>
          <w:p w14:paraId="0D1FD254" w14:textId="6F4A326B" w:rsidR="0077140E" w:rsidRPr="000A7345" w:rsidRDefault="00492B66" w:rsidP="00342404">
            <w:pPr>
              <w:tabs>
                <w:tab w:val="left" w:pos="6540"/>
              </w:tabs>
              <w:spacing w:line="360" w:lineRule="auto"/>
              <w:rPr>
                <w:rFonts w:ascii="Arial" w:hAnsi="Arial" w:cs="Arial"/>
                <w:sz w:val="22"/>
              </w:rPr>
            </w:pPr>
            <w:r w:rsidRPr="000A7345">
              <w:rPr>
                <w:rFonts w:ascii="Arial" w:hAnsi="Arial" w:cs="Arial"/>
                <w:sz w:val="22"/>
              </w:rPr>
              <w:t xml:space="preserve">Localised interventions </w:t>
            </w:r>
            <w:r w:rsidR="00453006" w:rsidRPr="000A7345">
              <w:rPr>
                <w:rFonts w:ascii="Arial" w:hAnsi="Arial" w:cs="Arial"/>
                <w:sz w:val="22"/>
              </w:rPr>
              <w:t>reduce</w:t>
            </w:r>
            <w:r w:rsidRPr="000A7345">
              <w:rPr>
                <w:rFonts w:ascii="Arial" w:hAnsi="Arial" w:cs="Arial"/>
                <w:sz w:val="22"/>
              </w:rPr>
              <w:t xml:space="preserve"> barriers by </w:t>
            </w:r>
            <w:r w:rsidR="00453006" w:rsidRPr="000A7345">
              <w:rPr>
                <w:rFonts w:ascii="Arial" w:hAnsi="Arial" w:cs="Arial"/>
                <w:sz w:val="22"/>
              </w:rPr>
              <w:t xml:space="preserve">addressing </w:t>
            </w:r>
            <w:r w:rsidR="00E312D1" w:rsidRPr="000A7345">
              <w:rPr>
                <w:rFonts w:ascii="Arial" w:hAnsi="Arial" w:cs="Arial"/>
                <w:sz w:val="22"/>
              </w:rPr>
              <w:t>socio</w:t>
            </w:r>
            <w:r w:rsidR="00453006" w:rsidRPr="000A7345">
              <w:rPr>
                <w:rFonts w:ascii="Arial" w:hAnsi="Arial" w:cs="Arial"/>
                <w:sz w:val="22"/>
              </w:rPr>
              <w:t xml:space="preserve">economic </w:t>
            </w:r>
            <w:r w:rsidR="00E312D1" w:rsidRPr="000A7345">
              <w:rPr>
                <w:rFonts w:ascii="Arial" w:hAnsi="Arial" w:cs="Arial"/>
                <w:sz w:val="22"/>
              </w:rPr>
              <w:t>and</w:t>
            </w:r>
            <w:r w:rsidR="00C83462" w:rsidRPr="000A7345">
              <w:rPr>
                <w:rFonts w:ascii="Arial" w:hAnsi="Arial" w:cs="Arial"/>
                <w:sz w:val="22"/>
              </w:rPr>
              <w:t xml:space="preserve"> </w:t>
            </w:r>
            <w:r w:rsidR="00601FED" w:rsidRPr="000A7345">
              <w:rPr>
                <w:rFonts w:ascii="Arial" w:hAnsi="Arial" w:cs="Arial"/>
                <w:sz w:val="22"/>
              </w:rPr>
              <w:t>deprivation</w:t>
            </w:r>
            <w:r w:rsidR="00C83462" w:rsidRPr="000A7345">
              <w:rPr>
                <w:rFonts w:ascii="Arial" w:hAnsi="Arial" w:cs="Arial"/>
                <w:sz w:val="22"/>
              </w:rPr>
              <w:t>.</w:t>
            </w:r>
            <w:r w:rsidR="00E312D1" w:rsidRPr="000A7345">
              <w:rPr>
                <w:rFonts w:ascii="Arial" w:hAnsi="Arial" w:cs="Arial"/>
                <w:sz w:val="22"/>
              </w:rPr>
              <w:t xml:space="preserve"> </w:t>
            </w:r>
          </w:p>
        </w:tc>
        <w:tc>
          <w:tcPr>
            <w:tcW w:w="2500" w:type="dxa"/>
          </w:tcPr>
          <w:p w14:paraId="18D497AA" w14:textId="480815D9" w:rsidR="0077140E" w:rsidRPr="000A7345" w:rsidRDefault="0053599D" w:rsidP="00342404">
            <w:pPr>
              <w:tabs>
                <w:tab w:val="left" w:pos="6540"/>
              </w:tabs>
              <w:spacing w:line="360" w:lineRule="auto"/>
              <w:rPr>
                <w:rFonts w:ascii="Arial" w:hAnsi="Arial" w:cs="Arial"/>
                <w:sz w:val="22"/>
              </w:rPr>
            </w:pPr>
            <w:r w:rsidRPr="000A7345">
              <w:rPr>
                <w:rFonts w:ascii="Arial" w:hAnsi="Arial" w:cs="Arial"/>
                <w:sz w:val="22"/>
              </w:rPr>
              <w:t>Co-production</w:t>
            </w:r>
            <w:r w:rsidR="00382062" w:rsidRPr="000A7345">
              <w:rPr>
                <w:rFonts w:ascii="Arial" w:hAnsi="Arial" w:cs="Arial"/>
                <w:sz w:val="22"/>
              </w:rPr>
              <w:t xml:space="preserve"> with </w:t>
            </w:r>
            <w:r w:rsidRPr="000A7345">
              <w:rPr>
                <w:rFonts w:ascii="Arial" w:hAnsi="Arial" w:cs="Arial"/>
                <w:sz w:val="22"/>
              </w:rPr>
              <w:t xml:space="preserve">the </w:t>
            </w:r>
            <w:r w:rsidR="00382062" w:rsidRPr="000A7345">
              <w:rPr>
                <w:rFonts w:ascii="Arial" w:hAnsi="Arial" w:cs="Arial"/>
                <w:sz w:val="22"/>
              </w:rPr>
              <w:t xml:space="preserve">community </w:t>
            </w:r>
            <w:r w:rsidRPr="000A7345">
              <w:rPr>
                <w:rFonts w:ascii="Arial" w:hAnsi="Arial" w:cs="Arial"/>
                <w:sz w:val="22"/>
              </w:rPr>
              <w:t>stakeholders fo</w:t>
            </w:r>
            <w:r w:rsidR="002F23AD" w:rsidRPr="000A7345">
              <w:rPr>
                <w:rFonts w:ascii="Arial" w:hAnsi="Arial" w:cs="Arial"/>
                <w:sz w:val="22"/>
              </w:rPr>
              <w:t>sters trust and improves health liter</w:t>
            </w:r>
            <w:r w:rsidR="00492B66" w:rsidRPr="000A7345">
              <w:rPr>
                <w:rFonts w:ascii="Arial" w:hAnsi="Arial" w:cs="Arial"/>
                <w:sz w:val="22"/>
              </w:rPr>
              <w:t>acy.</w:t>
            </w:r>
          </w:p>
        </w:tc>
      </w:tr>
    </w:tbl>
    <w:p w14:paraId="13727EDA" w14:textId="77777777" w:rsidR="001F653C" w:rsidRPr="000A7345" w:rsidRDefault="001F653C" w:rsidP="00342404">
      <w:pPr>
        <w:tabs>
          <w:tab w:val="left" w:pos="6540"/>
        </w:tabs>
        <w:spacing w:line="360" w:lineRule="auto"/>
        <w:rPr>
          <w:rFonts w:ascii="Arial" w:hAnsi="Arial" w:cs="Arial"/>
          <w:b/>
          <w:bCs/>
          <w:sz w:val="22"/>
        </w:rPr>
      </w:pPr>
    </w:p>
    <w:p w14:paraId="68B903FC" w14:textId="77777777" w:rsidR="001F653C" w:rsidRPr="000A7345" w:rsidRDefault="001F653C" w:rsidP="00342404">
      <w:pPr>
        <w:tabs>
          <w:tab w:val="left" w:pos="6540"/>
        </w:tabs>
        <w:spacing w:line="360" w:lineRule="auto"/>
        <w:rPr>
          <w:rFonts w:ascii="Arial" w:hAnsi="Arial" w:cs="Arial"/>
          <w:b/>
          <w:bCs/>
          <w:sz w:val="22"/>
        </w:rPr>
      </w:pPr>
    </w:p>
    <w:p w14:paraId="0648E576" w14:textId="4193F3F2" w:rsidR="00B63CC6" w:rsidRPr="000A7345" w:rsidRDefault="00877012" w:rsidP="00BC592C">
      <w:pPr>
        <w:pStyle w:val="Heading2"/>
        <w:jc w:val="both"/>
        <w:rPr>
          <w:rFonts w:cs="Arial"/>
          <w:b/>
          <w:bCs w:val="0"/>
        </w:rPr>
      </w:pPr>
      <w:r w:rsidRPr="000A7345">
        <w:rPr>
          <w:rFonts w:cs="Arial"/>
          <w:b/>
        </w:rPr>
        <w:t>Discussion</w:t>
      </w:r>
      <w:r w:rsidRPr="000A7345">
        <w:rPr>
          <w:rFonts w:cs="Arial"/>
        </w:rPr>
        <w:t xml:space="preserve"> </w:t>
      </w:r>
    </w:p>
    <w:p w14:paraId="671BF185" w14:textId="77777777" w:rsidR="00B54816" w:rsidRPr="00B54816" w:rsidRDefault="00B54816" w:rsidP="00BC592C">
      <w:pPr>
        <w:tabs>
          <w:tab w:val="left" w:pos="6540"/>
        </w:tabs>
        <w:spacing w:line="360" w:lineRule="auto"/>
        <w:jc w:val="both"/>
        <w:rPr>
          <w:rFonts w:ascii="Arial" w:hAnsi="Arial" w:cs="Arial"/>
          <w:b/>
          <w:bCs/>
          <w:sz w:val="22"/>
        </w:rPr>
      </w:pPr>
      <w:r w:rsidRPr="00B54816">
        <w:rPr>
          <w:rFonts w:ascii="Arial" w:hAnsi="Arial" w:cs="Arial"/>
          <w:b/>
          <w:bCs/>
          <w:sz w:val="22"/>
        </w:rPr>
        <w:t>Review Question and Methods</w:t>
      </w:r>
    </w:p>
    <w:p w14:paraId="272BA287" w14:textId="1ABCCD46" w:rsidR="004F3326" w:rsidRPr="004F3326" w:rsidRDefault="004F3326" w:rsidP="00BC592C">
      <w:pPr>
        <w:pStyle w:val="Heading2"/>
        <w:jc w:val="both"/>
        <w:rPr>
          <w:rFonts w:cs="Arial"/>
        </w:rPr>
      </w:pPr>
      <w:r w:rsidRPr="004F3326">
        <w:rPr>
          <w:rFonts w:cs="Arial"/>
        </w:rPr>
        <w:t xml:space="preserve">This review set out to answer: </w:t>
      </w:r>
      <w:r w:rsidR="000147FC" w:rsidRPr="000A7345">
        <w:rPr>
          <w:rFonts w:cs="Arial"/>
        </w:rPr>
        <w:t>What are the current STI trends among UK adults across socio-economic groups?</w:t>
      </w:r>
      <w:r w:rsidR="000147FC" w:rsidRPr="000A7345">
        <w:rPr>
          <w:rFonts w:cs="Arial"/>
        </w:rPr>
        <w:t xml:space="preserve"> </w:t>
      </w:r>
      <w:r w:rsidRPr="004F3326">
        <w:rPr>
          <w:rFonts w:cs="Arial"/>
        </w:rPr>
        <w:t xml:space="preserve">A systematic method was applied to locate and evaluate relevant studies, concentrating on three key areas: </w:t>
      </w:r>
      <w:r w:rsidR="000147FC" w:rsidRPr="000A7345">
        <w:rPr>
          <w:rFonts w:cs="Arial"/>
        </w:rPr>
        <w:t>socio-economic</w:t>
      </w:r>
      <w:r w:rsidRPr="004F3326">
        <w:rPr>
          <w:rFonts w:cs="Arial"/>
        </w:rPr>
        <w:t xml:space="preserve"> deprivation, ethnic differences, and barriers to accessing services. The analysis enhances understanding of how wider structural factors influence STI rates and the availability of care. A thematic framework built around these three areas was used to organise the evidence and explore the links between social conditions, ethnicity, and healthcare provision.</w:t>
      </w:r>
    </w:p>
    <w:p w14:paraId="1BDA51A9" w14:textId="77777777" w:rsidR="008C2E02" w:rsidRDefault="008C2E02" w:rsidP="00C938A9">
      <w:pPr>
        <w:tabs>
          <w:tab w:val="left" w:pos="6540"/>
        </w:tabs>
        <w:spacing w:line="360" w:lineRule="auto"/>
        <w:rPr>
          <w:rFonts w:ascii="Arial" w:hAnsi="Arial" w:cs="Arial"/>
          <w:sz w:val="22"/>
        </w:rPr>
      </w:pPr>
    </w:p>
    <w:p w14:paraId="3ACE7A05" w14:textId="57EA1364" w:rsidR="00994C31" w:rsidRPr="00994C31" w:rsidRDefault="00C53E23" w:rsidP="00994C31">
      <w:pPr>
        <w:tabs>
          <w:tab w:val="left" w:pos="6540"/>
        </w:tabs>
        <w:spacing w:line="360" w:lineRule="auto"/>
        <w:rPr>
          <w:rFonts w:ascii="Arial" w:hAnsi="Arial" w:cs="Arial"/>
          <w:sz w:val="22"/>
        </w:rPr>
      </w:pPr>
      <w:r w:rsidRPr="000A7345">
        <w:rPr>
          <w:rFonts w:ascii="Arial" w:hAnsi="Arial" w:cs="Arial"/>
          <w:b/>
          <w:bCs/>
          <w:sz w:val="22"/>
        </w:rPr>
        <w:t>Theme 1: Socioeconomic Deprivation and STI Burden</w:t>
      </w:r>
      <w:r w:rsidRPr="000A7345">
        <w:rPr>
          <w:rFonts w:ascii="Arial" w:hAnsi="Arial" w:cs="Arial"/>
          <w:b/>
          <w:bCs/>
          <w:sz w:val="22"/>
        </w:rPr>
        <w:br/>
      </w:r>
      <w:r w:rsidR="00503AFA" w:rsidRPr="000A7345">
        <w:rPr>
          <w:rFonts w:ascii="Arial" w:hAnsi="Arial" w:cs="Arial"/>
          <w:sz w:val="22"/>
        </w:rPr>
        <w:t>T</w:t>
      </w:r>
      <w:r w:rsidR="00362523" w:rsidRPr="000A7345">
        <w:rPr>
          <w:rFonts w:ascii="Arial" w:hAnsi="Arial" w:cs="Arial"/>
          <w:sz w:val="22"/>
        </w:rPr>
        <w:t>he most important finding is that socio</w:t>
      </w:r>
      <w:r w:rsidR="00362523" w:rsidRPr="000A7345">
        <w:rPr>
          <w:rFonts w:ascii="Arial" w:hAnsi="Arial" w:cs="Arial"/>
          <w:sz w:val="22"/>
        </w:rPr>
        <w:noBreakHyphen/>
        <w:t xml:space="preserve">economic deprivation continues to be a major driver of STI burden in the UK. Rates of gonorrhoea and chlamydia are consistently higher in deprived communities, reflecting broader health inequalities that extend across multiple conditions. </w:t>
      </w:r>
      <w:r w:rsidR="0003049E" w:rsidRPr="000A7345">
        <w:rPr>
          <w:rFonts w:ascii="Arial" w:hAnsi="Arial" w:cs="Arial"/>
          <w:sz w:val="22"/>
        </w:rPr>
        <w:t>(</w:t>
      </w:r>
      <w:proofErr w:type="spellStart"/>
      <w:r w:rsidR="00362523" w:rsidRPr="000A7345">
        <w:rPr>
          <w:rFonts w:ascii="Arial" w:hAnsi="Arial" w:cs="Arial"/>
          <w:sz w:val="22"/>
        </w:rPr>
        <w:t>Furegato</w:t>
      </w:r>
      <w:proofErr w:type="spellEnd"/>
      <w:r w:rsidR="0003049E" w:rsidRPr="000A7345">
        <w:rPr>
          <w:rFonts w:ascii="Arial" w:hAnsi="Arial" w:cs="Arial"/>
          <w:sz w:val="22"/>
        </w:rPr>
        <w:t xml:space="preserve">, </w:t>
      </w:r>
      <w:r w:rsidR="00362523" w:rsidRPr="000A7345">
        <w:rPr>
          <w:rFonts w:ascii="Arial" w:hAnsi="Arial" w:cs="Arial"/>
          <w:sz w:val="22"/>
        </w:rPr>
        <w:t>20</w:t>
      </w:r>
      <w:r w:rsidR="0038326E" w:rsidRPr="000A7345">
        <w:rPr>
          <w:rFonts w:ascii="Arial" w:hAnsi="Arial" w:cs="Arial"/>
          <w:sz w:val="22"/>
        </w:rPr>
        <w:t>16</w:t>
      </w:r>
      <w:r w:rsidR="00362523" w:rsidRPr="000A7345">
        <w:rPr>
          <w:rFonts w:ascii="Arial" w:hAnsi="Arial" w:cs="Arial"/>
          <w:sz w:val="22"/>
        </w:rPr>
        <w:t xml:space="preserve">) demonstrated that deprivation strongly correlates with STI prevalence, reinforcing the conclusion that social determinants </w:t>
      </w:r>
      <w:r w:rsidR="00994C31">
        <w:rPr>
          <w:rFonts w:ascii="Arial" w:hAnsi="Arial" w:cs="Arial"/>
          <w:sz w:val="22"/>
        </w:rPr>
        <w:t xml:space="preserve">such as </w:t>
      </w:r>
      <w:r w:rsidR="00994C31" w:rsidRPr="00994C31">
        <w:rPr>
          <w:rFonts w:ascii="Arial" w:hAnsi="Arial" w:cs="Arial"/>
          <w:sz w:val="22"/>
        </w:rPr>
        <w:t xml:space="preserve">employment prospects, literacy, </w:t>
      </w:r>
      <w:r w:rsidR="00994C31" w:rsidRPr="00994C31">
        <w:rPr>
          <w:rFonts w:ascii="Arial" w:hAnsi="Arial" w:cs="Arial"/>
          <w:sz w:val="22"/>
        </w:rPr>
        <w:t>neighbourhood</w:t>
      </w:r>
      <w:r w:rsidR="00994C31" w:rsidRPr="00994C31">
        <w:rPr>
          <w:rFonts w:ascii="Arial" w:hAnsi="Arial" w:cs="Arial"/>
          <w:sz w:val="22"/>
        </w:rPr>
        <w:t xml:space="preserve"> stability, and healthcare availability are central in shaping sexual health outcomes and vulnerability.</w:t>
      </w:r>
    </w:p>
    <w:p w14:paraId="72D3EDAB" w14:textId="1E2BF1A7" w:rsidR="00900938" w:rsidRPr="000A7345" w:rsidRDefault="007022E6" w:rsidP="00723EEE">
      <w:pPr>
        <w:tabs>
          <w:tab w:val="left" w:pos="6540"/>
        </w:tabs>
        <w:spacing w:line="360" w:lineRule="auto"/>
        <w:rPr>
          <w:rFonts w:ascii="Arial" w:hAnsi="Arial" w:cs="Arial"/>
          <w:b/>
          <w:bCs/>
          <w:sz w:val="22"/>
        </w:rPr>
      </w:pPr>
      <w:r w:rsidRPr="000A7345">
        <w:rPr>
          <w:rFonts w:ascii="Arial" w:hAnsi="Arial" w:cs="Arial"/>
          <w:b/>
          <w:bCs/>
          <w:sz w:val="22"/>
        </w:rPr>
        <w:t>Theme 2: Ethnic Disparities Beyond Deprivation</w:t>
      </w:r>
    </w:p>
    <w:p w14:paraId="394231CC" w14:textId="58A9F7E4" w:rsidR="002A05E1" w:rsidRPr="000A7345" w:rsidRDefault="002A05E1" w:rsidP="00C938A9">
      <w:pPr>
        <w:tabs>
          <w:tab w:val="left" w:pos="6540"/>
        </w:tabs>
        <w:spacing w:line="360" w:lineRule="auto"/>
        <w:rPr>
          <w:rFonts w:ascii="Arial" w:hAnsi="Arial" w:cs="Arial"/>
          <w:sz w:val="22"/>
        </w:rPr>
      </w:pPr>
      <w:r w:rsidRPr="000A7345">
        <w:rPr>
          <w:rFonts w:ascii="Arial" w:hAnsi="Arial" w:cs="Arial"/>
          <w:sz w:val="22"/>
        </w:rPr>
        <w:lastRenderedPageBreak/>
        <w:t>Ethnic disparities in STI prevalence remain evident even when socio</w:t>
      </w:r>
      <w:r w:rsidRPr="000A7345">
        <w:rPr>
          <w:rFonts w:ascii="Arial" w:hAnsi="Arial" w:cs="Arial"/>
          <w:sz w:val="22"/>
        </w:rPr>
        <w:noBreakHyphen/>
        <w:t>economic deprivation is considered. Solomon (2020) reported that Black Caribbean and other minority groups continue to experience disproportionately higher infection rates after adjusting for socio</w:t>
      </w:r>
      <w:r w:rsidRPr="000A7345">
        <w:rPr>
          <w:rFonts w:ascii="Arial" w:hAnsi="Arial" w:cs="Arial"/>
          <w:sz w:val="22"/>
        </w:rPr>
        <w:noBreakHyphen/>
        <w:t>economic status, suggesting that ethnicity itself functions as an independent risk factor. These disparities are influenced by cultural norms, behavioural patterns, stigma, and structural barriers within healthcare systems. The current review supports this evidence, emphasising the importance of culturally responsive and inclusive interventions that directly tackle these challenges, thereby reducing inequalities and ensuring equitable sexual health outcomes across diverse populations.</w:t>
      </w:r>
    </w:p>
    <w:p w14:paraId="6219D9E3" w14:textId="77777777" w:rsidR="00D742C4" w:rsidRPr="000A7345" w:rsidRDefault="00D742C4" w:rsidP="00BC592C">
      <w:pPr>
        <w:tabs>
          <w:tab w:val="left" w:pos="6540"/>
        </w:tabs>
        <w:spacing w:line="360" w:lineRule="auto"/>
        <w:jc w:val="both"/>
        <w:rPr>
          <w:rFonts w:ascii="Arial" w:hAnsi="Arial" w:cs="Arial"/>
          <w:b/>
          <w:bCs/>
          <w:sz w:val="22"/>
        </w:rPr>
      </w:pPr>
      <w:r w:rsidRPr="000A7345">
        <w:rPr>
          <w:rFonts w:ascii="Arial" w:hAnsi="Arial" w:cs="Arial"/>
          <w:b/>
          <w:bCs/>
          <w:sz w:val="22"/>
        </w:rPr>
        <w:t>Theme 3: Barriers to Access and Service Provision</w:t>
      </w:r>
    </w:p>
    <w:p w14:paraId="12F3EE7F" w14:textId="22215737" w:rsidR="006C6479" w:rsidRPr="000A7345" w:rsidRDefault="00E707BF" w:rsidP="00BC592C">
      <w:pPr>
        <w:tabs>
          <w:tab w:val="left" w:pos="6540"/>
        </w:tabs>
        <w:spacing w:line="360" w:lineRule="auto"/>
        <w:jc w:val="both"/>
        <w:rPr>
          <w:rFonts w:ascii="Arial" w:hAnsi="Arial" w:cs="Arial"/>
          <w:sz w:val="22"/>
        </w:rPr>
      </w:pPr>
      <w:r w:rsidRPr="000A7345">
        <w:rPr>
          <w:rFonts w:ascii="Arial" w:hAnsi="Arial" w:cs="Arial"/>
          <w:sz w:val="22"/>
        </w:rPr>
        <w:t xml:space="preserve">Barriers to accessing sexual health services remain a critical factor that exacerbates existing inequalities. </w:t>
      </w:r>
      <w:r w:rsidR="00A67E8C" w:rsidRPr="000A7345">
        <w:rPr>
          <w:rFonts w:ascii="Arial" w:hAnsi="Arial" w:cs="Arial"/>
          <w:sz w:val="22"/>
        </w:rPr>
        <w:t>(</w:t>
      </w:r>
      <w:r w:rsidRPr="000A7345">
        <w:rPr>
          <w:rFonts w:ascii="Arial" w:hAnsi="Arial" w:cs="Arial"/>
          <w:sz w:val="22"/>
        </w:rPr>
        <w:t xml:space="preserve">Hughes </w:t>
      </w:r>
      <w:r w:rsidR="00A67E8C" w:rsidRPr="000A7345">
        <w:rPr>
          <w:rFonts w:ascii="Arial" w:hAnsi="Arial" w:cs="Arial"/>
          <w:sz w:val="22"/>
        </w:rPr>
        <w:t>&amp;</w:t>
      </w:r>
      <w:r w:rsidRPr="000A7345">
        <w:rPr>
          <w:rFonts w:ascii="Arial" w:hAnsi="Arial" w:cs="Arial"/>
          <w:sz w:val="22"/>
        </w:rPr>
        <w:t xml:space="preserve"> Field</w:t>
      </w:r>
      <w:r w:rsidR="00A67E8C" w:rsidRPr="000A7345">
        <w:rPr>
          <w:rFonts w:ascii="Arial" w:hAnsi="Arial" w:cs="Arial"/>
          <w:sz w:val="22"/>
        </w:rPr>
        <w:t xml:space="preserve">, </w:t>
      </w:r>
      <w:r w:rsidRPr="000A7345">
        <w:rPr>
          <w:rFonts w:ascii="Arial" w:hAnsi="Arial" w:cs="Arial"/>
          <w:sz w:val="22"/>
        </w:rPr>
        <w:t>20</w:t>
      </w:r>
      <w:r w:rsidR="00E864C5" w:rsidRPr="000A7345">
        <w:rPr>
          <w:rFonts w:ascii="Arial" w:hAnsi="Arial" w:cs="Arial"/>
          <w:sz w:val="22"/>
        </w:rPr>
        <w:t>15</w:t>
      </w:r>
      <w:r w:rsidRPr="000A7345">
        <w:rPr>
          <w:rFonts w:ascii="Arial" w:hAnsi="Arial" w:cs="Arial"/>
          <w:sz w:val="22"/>
        </w:rPr>
        <w:t>) highlighted that reductions in public health funding and limited clinic capacity disproportionately affect deprived and minority communities, resulting in delayed diagnoses, untreated infections, and higher transmission rates. These structural challenges are compounded by stigma and a lack of culturally appropriate services, which discourage individuals from seeking timely care. The findings of this review echo those concerns, emphasizing that equitable service provision, sustainable funding, and culturally sensitive approaches are essential to improving sexual health outcomes across diverse populations</w:t>
      </w:r>
      <w:r w:rsidR="006C6479" w:rsidRPr="000A7345">
        <w:rPr>
          <w:rFonts w:ascii="Arial" w:hAnsi="Arial" w:cs="Arial"/>
          <w:sz w:val="22"/>
        </w:rPr>
        <w:t>.</w:t>
      </w:r>
    </w:p>
    <w:p w14:paraId="07474FD3" w14:textId="6701FCE2" w:rsidR="00B87E75" w:rsidRPr="000A7345" w:rsidRDefault="001D7C03" w:rsidP="00BC592C">
      <w:pPr>
        <w:tabs>
          <w:tab w:val="left" w:pos="6540"/>
        </w:tabs>
        <w:spacing w:line="360" w:lineRule="auto"/>
        <w:jc w:val="both"/>
        <w:rPr>
          <w:rFonts w:ascii="Arial" w:hAnsi="Arial" w:cs="Arial"/>
          <w:b/>
          <w:bCs/>
          <w:sz w:val="22"/>
        </w:rPr>
      </w:pPr>
      <w:r w:rsidRPr="000A7345">
        <w:rPr>
          <w:rFonts w:ascii="Arial" w:hAnsi="Arial" w:cs="Arial"/>
          <w:b/>
          <w:bCs/>
          <w:sz w:val="22"/>
        </w:rPr>
        <w:t>Importance of the findings</w:t>
      </w:r>
      <w:r w:rsidR="00BE5E2F" w:rsidRPr="000A7345">
        <w:rPr>
          <w:rFonts w:ascii="Arial" w:hAnsi="Arial" w:cs="Arial"/>
          <w:b/>
          <w:bCs/>
          <w:sz w:val="22"/>
        </w:rPr>
        <w:t>.</w:t>
      </w:r>
      <w:r w:rsidR="003E4ECF" w:rsidRPr="000A7345">
        <w:rPr>
          <w:rFonts w:ascii="Arial" w:hAnsi="Arial" w:cs="Arial"/>
          <w:b/>
          <w:bCs/>
          <w:sz w:val="22"/>
        </w:rPr>
        <w:t xml:space="preserve"> </w:t>
      </w:r>
    </w:p>
    <w:p w14:paraId="30D623D2" w14:textId="29D0C370" w:rsidR="005F6A98" w:rsidRPr="000A7345" w:rsidRDefault="005F6A98" w:rsidP="00BC592C">
      <w:pPr>
        <w:tabs>
          <w:tab w:val="left" w:pos="6540"/>
        </w:tabs>
        <w:spacing w:line="360" w:lineRule="auto"/>
        <w:jc w:val="both"/>
        <w:rPr>
          <w:rFonts w:ascii="Arial" w:hAnsi="Arial" w:cs="Arial"/>
          <w:sz w:val="22"/>
        </w:rPr>
      </w:pPr>
      <w:r w:rsidRPr="000A7345">
        <w:rPr>
          <w:rFonts w:ascii="Arial" w:hAnsi="Arial" w:cs="Arial"/>
          <w:sz w:val="22"/>
        </w:rPr>
        <w:t xml:space="preserve">The findings are significant as they reveal that STI patterns are unevenly distributed across different groups. They underscore the importance of targeted, </w:t>
      </w:r>
      <w:r w:rsidRPr="000A7345">
        <w:rPr>
          <w:rFonts w:ascii="Arial" w:hAnsi="Arial" w:cs="Arial"/>
          <w:sz w:val="22"/>
        </w:rPr>
        <w:t>evidence-based</w:t>
      </w:r>
      <w:r w:rsidRPr="000A7345">
        <w:rPr>
          <w:rFonts w:ascii="Arial" w:hAnsi="Arial" w:cs="Arial"/>
          <w:sz w:val="22"/>
        </w:rPr>
        <w:t xml:space="preserve"> interventions that embed sexual health within wider strategies addressing social determinants. For practitioners, this involves delivering care that is both clinically effective and socially responsive, ensuring services meet diverse needs. For policymakers, it calls for sustained investment in sexual health provision, alongside efforts to challenge stigma and promote inclusivity. Together, these actions can strengthen equity, improve access, and reduce disparities in sexual health outcomes across </w:t>
      </w:r>
      <w:r w:rsidRPr="000A7345">
        <w:rPr>
          <w:rFonts w:ascii="Arial" w:hAnsi="Arial" w:cs="Arial"/>
          <w:sz w:val="22"/>
        </w:rPr>
        <w:t>socio-economic</w:t>
      </w:r>
      <w:r w:rsidRPr="000A7345">
        <w:rPr>
          <w:rFonts w:ascii="Arial" w:hAnsi="Arial" w:cs="Arial"/>
          <w:sz w:val="22"/>
        </w:rPr>
        <w:t xml:space="preserve"> and ethnic contexts (NICE, 2022).</w:t>
      </w:r>
    </w:p>
    <w:p w14:paraId="2D283115" w14:textId="564F1A51" w:rsidR="00E7112F" w:rsidRPr="000A7345" w:rsidRDefault="009D033A" w:rsidP="00BC592C">
      <w:pPr>
        <w:tabs>
          <w:tab w:val="left" w:pos="6540"/>
        </w:tabs>
        <w:spacing w:line="360" w:lineRule="auto"/>
        <w:jc w:val="both"/>
        <w:rPr>
          <w:rFonts w:ascii="Arial" w:hAnsi="Arial" w:cs="Arial"/>
          <w:b/>
          <w:bCs/>
          <w:sz w:val="22"/>
        </w:rPr>
      </w:pPr>
      <w:r w:rsidRPr="000A7345">
        <w:rPr>
          <w:rFonts w:ascii="Arial" w:hAnsi="Arial" w:cs="Arial"/>
          <w:b/>
          <w:bCs/>
          <w:sz w:val="22"/>
        </w:rPr>
        <w:t>Limitations of the research</w:t>
      </w:r>
      <w:r w:rsidR="00F207BB" w:rsidRPr="000A7345">
        <w:rPr>
          <w:rFonts w:ascii="Arial" w:hAnsi="Arial" w:cs="Arial"/>
          <w:sz w:val="22"/>
        </w:rPr>
        <w:t>.</w:t>
      </w:r>
    </w:p>
    <w:p w14:paraId="09A65493" w14:textId="39487267" w:rsidR="00627E76" w:rsidRPr="00627E76" w:rsidRDefault="00627E76" w:rsidP="00BC592C">
      <w:pPr>
        <w:tabs>
          <w:tab w:val="left" w:pos="6540"/>
        </w:tabs>
        <w:spacing w:line="360" w:lineRule="auto"/>
        <w:jc w:val="both"/>
        <w:rPr>
          <w:rFonts w:ascii="Arial" w:hAnsi="Arial" w:cs="Arial"/>
          <w:sz w:val="22"/>
        </w:rPr>
      </w:pPr>
      <w:r w:rsidRPr="00627E76">
        <w:rPr>
          <w:rFonts w:ascii="Arial" w:hAnsi="Arial" w:cs="Arial"/>
          <w:sz w:val="22"/>
        </w:rPr>
        <w:t>This study is subject to several constraints that should be noted. The evidence base was drawn from a relatively small pool of studies, which limits the strength and generalizability of the conclusions (</w:t>
      </w:r>
      <w:proofErr w:type="spellStart"/>
      <w:r w:rsidRPr="00627E76">
        <w:rPr>
          <w:rFonts w:ascii="Arial" w:hAnsi="Arial" w:cs="Arial"/>
          <w:sz w:val="22"/>
        </w:rPr>
        <w:t>Furegato</w:t>
      </w:r>
      <w:proofErr w:type="spellEnd"/>
      <w:r w:rsidRPr="00627E76">
        <w:rPr>
          <w:rFonts w:ascii="Arial" w:hAnsi="Arial" w:cs="Arial"/>
          <w:sz w:val="22"/>
        </w:rPr>
        <w:t xml:space="preserve">, 2016). The search process was narrow in scope, relying on restricted keywords that may have overlooked relevant material, a challenge highlighted in </w:t>
      </w:r>
      <w:r w:rsidRPr="00627E76">
        <w:rPr>
          <w:rFonts w:ascii="Arial" w:hAnsi="Arial" w:cs="Arial"/>
          <w:sz w:val="22"/>
        </w:rPr>
        <w:lastRenderedPageBreak/>
        <w:t>earlier reviews of sexual health inequalities (Solomon, 2020). In addition, socio</w:t>
      </w:r>
      <w:r w:rsidRPr="00627E76">
        <w:rPr>
          <w:rFonts w:ascii="Arial" w:hAnsi="Arial" w:cs="Arial"/>
          <w:sz w:val="22"/>
        </w:rPr>
        <w:noBreakHyphen/>
        <w:t xml:space="preserve">economic and ethnic categories were often defined too broadly, reducing the ability to distinguish detailed differences within subgroups, as observed by Hughes &amp; Field (2015). Future investigations should incorporate more granular data and adopt longitudinal designs to better capture how interventions influence STI rates across diverse </w:t>
      </w:r>
      <w:r w:rsidR="00BE58B0" w:rsidRPr="000A7345">
        <w:rPr>
          <w:rFonts w:ascii="Arial" w:hAnsi="Arial" w:cs="Arial"/>
          <w:sz w:val="22"/>
        </w:rPr>
        <w:t>socio-economic</w:t>
      </w:r>
      <w:r w:rsidRPr="00627E76">
        <w:rPr>
          <w:rFonts w:ascii="Arial" w:hAnsi="Arial" w:cs="Arial"/>
          <w:sz w:val="22"/>
        </w:rPr>
        <w:t xml:space="preserve"> and ethnic contexts.</w:t>
      </w:r>
    </w:p>
    <w:p w14:paraId="35508B8D" w14:textId="77777777" w:rsidR="00584764" w:rsidRPr="000A7345" w:rsidRDefault="00584764" w:rsidP="00BC592C">
      <w:pPr>
        <w:tabs>
          <w:tab w:val="left" w:pos="6540"/>
        </w:tabs>
        <w:spacing w:line="360" w:lineRule="auto"/>
        <w:jc w:val="both"/>
        <w:rPr>
          <w:rFonts w:ascii="Arial" w:hAnsi="Arial" w:cs="Arial"/>
          <w:sz w:val="22"/>
        </w:rPr>
      </w:pPr>
    </w:p>
    <w:p w14:paraId="56430BEB" w14:textId="75D6C60C" w:rsidR="00A65CAC" w:rsidRPr="000A7345" w:rsidRDefault="00B43962" w:rsidP="00BC592C">
      <w:pPr>
        <w:tabs>
          <w:tab w:val="left" w:pos="6540"/>
        </w:tabs>
        <w:spacing w:line="360" w:lineRule="auto"/>
        <w:jc w:val="both"/>
        <w:rPr>
          <w:rFonts w:ascii="Arial" w:hAnsi="Arial" w:cs="Arial"/>
          <w:b/>
          <w:bCs/>
          <w:sz w:val="22"/>
        </w:rPr>
      </w:pPr>
      <w:r w:rsidRPr="000A7345">
        <w:rPr>
          <w:rFonts w:ascii="Arial" w:hAnsi="Arial" w:cs="Arial"/>
          <w:b/>
          <w:bCs/>
          <w:sz w:val="22"/>
        </w:rPr>
        <w:t>Recommendations</w:t>
      </w:r>
    </w:p>
    <w:p w14:paraId="4AA7B904" w14:textId="1D1D6111" w:rsidR="00BC526B" w:rsidRPr="000A7345" w:rsidRDefault="00BC526B" w:rsidP="00BC592C">
      <w:pPr>
        <w:tabs>
          <w:tab w:val="left" w:pos="6540"/>
        </w:tabs>
        <w:spacing w:line="360" w:lineRule="auto"/>
        <w:jc w:val="both"/>
        <w:rPr>
          <w:rFonts w:ascii="Arial" w:hAnsi="Arial" w:cs="Arial"/>
          <w:b/>
          <w:bCs/>
          <w:sz w:val="22"/>
        </w:rPr>
      </w:pPr>
      <w:r w:rsidRPr="000A7345">
        <w:rPr>
          <w:rFonts w:ascii="Arial" w:hAnsi="Arial" w:cs="Arial"/>
          <w:b/>
          <w:bCs/>
          <w:sz w:val="22"/>
        </w:rPr>
        <w:t xml:space="preserve"> </w:t>
      </w:r>
      <w:r w:rsidR="00F3533D" w:rsidRPr="000A7345">
        <w:rPr>
          <w:rFonts w:ascii="Arial" w:hAnsi="Arial" w:cs="Arial"/>
          <w:b/>
          <w:bCs/>
          <w:sz w:val="22"/>
        </w:rPr>
        <w:t>Approaches within health and social care</w:t>
      </w:r>
    </w:p>
    <w:p w14:paraId="0A298824" w14:textId="5EFF3E01" w:rsidR="008967ED" w:rsidRPr="000A7345" w:rsidRDefault="000C02AA" w:rsidP="00BC592C">
      <w:pPr>
        <w:tabs>
          <w:tab w:val="left" w:pos="6540"/>
        </w:tabs>
        <w:spacing w:line="360" w:lineRule="auto"/>
        <w:jc w:val="both"/>
        <w:rPr>
          <w:rFonts w:ascii="Arial" w:hAnsi="Arial" w:cs="Arial"/>
          <w:sz w:val="22"/>
        </w:rPr>
      </w:pPr>
      <w:r w:rsidRPr="000A7345">
        <w:rPr>
          <w:rFonts w:ascii="Arial" w:hAnsi="Arial" w:cs="Arial"/>
          <w:sz w:val="22"/>
        </w:rPr>
        <w:t>Professional practice in care services</w:t>
      </w:r>
      <w:r w:rsidRPr="000A7345">
        <w:rPr>
          <w:rFonts w:ascii="Arial" w:hAnsi="Arial" w:cs="Arial"/>
          <w:sz w:val="22"/>
        </w:rPr>
        <w:t xml:space="preserve"> </w:t>
      </w:r>
      <w:r w:rsidR="001C0E11" w:rsidRPr="000A7345">
        <w:rPr>
          <w:rFonts w:ascii="Arial" w:hAnsi="Arial" w:cs="Arial"/>
          <w:sz w:val="22"/>
        </w:rPr>
        <w:t xml:space="preserve">should integrate sexual health services into primary care and community settings, ensuring routine testing, vaccination, partner notification, and culturally sensitive education are widely available. Embedding sexual health into everyday care reduces stigma, improves early detection, and enhances population health outcomes. Ongoing training in stigma reduction, communication, and digital literacy is essential to maintain accessibility and inclusivity. Digital innovations such as </w:t>
      </w:r>
      <w:r w:rsidR="001C0E11" w:rsidRPr="000A7345">
        <w:rPr>
          <w:rFonts w:ascii="Arial" w:hAnsi="Arial" w:cs="Arial"/>
          <w:sz w:val="22"/>
        </w:rPr>
        <w:t>self-sampling</w:t>
      </w:r>
      <w:r w:rsidR="001C0E11" w:rsidRPr="000A7345">
        <w:rPr>
          <w:rFonts w:ascii="Arial" w:hAnsi="Arial" w:cs="Arial"/>
          <w:sz w:val="22"/>
        </w:rPr>
        <w:t xml:space="preserve"> kits, online consultations, and telehealth should be adopted to increase convenience. Collaboration across GPs, nurses, pharmacists, and community organisations can strengthen outreach, ensuring equitable services for diverse and vulnerable </w:t>
      </w:r>
      <w:r w:rsidR="001C0E11" w:rsidRPr="000A7345">
        <w:rPr>
          <w:rFonts w:ascii="Arial" w:hAnsi="Arial" w:cs="Arial"/>
          <w:sz w:val="22"/>
        </w:rPr>
        <w:t>populations (</w:t>
      </w:r>
      <w:r w:rsidR="00A270F7" w:rsidRPr="000A7345">
        <w:rPr>
          <w:rFonts w:ascii="Arial" w:hAnsi="Arial" w:cs="Arial"/>
          <w:sz w:val="22"/>
        </w:rPr>
        <w:t>NICE, 2022).</w:t>
      </w:r>
    </w:p>
    <w:p w14:paraId="6854C3C3" w14:textId="46E06667" w:rsidR="008A136F" w:rsidRPr="008A136F" w:rsidRDefault="008A136F" w:rsidP="00BC592C">
      <w:pPr>
        <w:tabs>
          <w:tab w:val="left" w:pos="6540"/>
        </w:tabs>
        <w:spacing w:line="360" w:lineRule="auto"/>
        <w:jc w:val="both"/>
        <w:rPr>
          <w:rFonts w:ascii="Arial" w:hAnsi="Arial" w:cs="Arial"/>
          <w:b/>
          <w:bCs/>
          <w:sz w:val="22"/>
        </w:rPr>
      </w:pPr>
      <w:r w:rsidRPr="008A136F">
        <w:rPr>
          <w:rFonts w:ascii="Arial" w:hAnsi="Arial" w:cs="Arial"/>
          <w:b/>
          <w:bCs/>
          <w:sz w:val="22"/>
        </w:rPr>
        <w:t>Policy</w:t>
      </w:r>
      <w:r w:rsidRPr="008A136F">
        <w:rPr>
          <w:rFonts w:ascii="Arial" w:hAnsi="Arial" w:cs="Arial"/>
          <w:b/>
          <w:bCs/>
          <w:sz w:val="22"/>
        </w:rPr>
        <w:noBreakHyphen/>
        <w:t>Makers (Simplified)</w:t>
      </w:r>
    </w:p>
    <w:p w14:paraId="16E6EC01" w14:textId="13D449DF" w:rsidR="008A136F" w:rsidRPr="008A136F" w:rsidRDefault="004B1B4D" w:rsidP="00BC592C">
      <w:pPr>
        <w:tabs>
          <w:tab w:val="left" w:pos="6540"/>
        </w:tabs>
        <w:spacing w:line="360" w:lineRule="auto"/>
        <w:jc w:val="both"/>
        <w:rPr>
          <w:rFonts w:ascii="Arial" w:hAnsi="Arial" w:cs="Arial"/>
          <w:sz w:val="22"/>
        </w:rPr>
      </w:pPr>
      <w:r w:rsidRPr="000A7345">
        <w:rPr>
          <w:rFonts w:ascii="Arial" w:hAnsi="Arial" w:cs="Arial"/>
          <w:sz w:val="22"/>
        </w:rPr>
        <w:t>Policy</w:t>
      </w:r>
      <w:r w:rsidRPr="000A7345">
        <w:rPr>
          <w:rFonts w:ascii="Arial" w:hAnsi="Arial" w:cs="Arial"/>
          <w:sz w:val="22"/>
        </w:rPr>
        <w:noBreakHyphen/>
        <w:t xml:space="preserve">makers should ensure equitable investment in sexual health services so that vulnerable and deprived communities have access to testing, vaccination, education, and affordable digital innovations. Guided by frameworks such as the UKHSA STI Prioritisation Framework, resources should be directed to areas of greatest need to reduce inequalities (UKHSA, 2024). Strategies must formalise collaboration between government, charities, and community organisations to sustain </w:t>
      </w:r>
      <w:r w:rsidR="00661E29" w:rsidRPr="000A7345">
        <w:rPr>
          <w:rFonts w:ascii="Arial" w:hAnsi="Arial" w:cs="Arial"/>
          <w:sz w:val="22"/>
        </w:rPr>
        <w:t>long-term</w:t>
      </w:r>
      <w:r w:rsidRPr="000A7345">
        <w:rPr>
          <w:rFonts w:ascii="Arial" w:hAnsi="Arial" w:cs="Arial"/>
          <w:sz w:val="22"/>
        </w:rPr>
        <w:t xml:space="preserve"> prevention efforts. Policies should also embed sexual health into wider public health agendas, linking with primary care, reproductive health, and mental health services. This integrated approach will strengthen sustainability and improve population outcomes </w:t>
      </w:r>
      <w:r w:rsidR="006924C9" w:rsidRPr="000A7345">
        <w:rPr>
          <w:rFonts w:ascii="Arial" w:hAnsi="Arial" w:cs="Arial"/>
          <w:sz w:val="22"/>
        </w:rPr>
        <w:t>(</w:t>
      </w:r>
      <w:r w:rsidR="006924C9" w:rsidRPr="000A7345">
        <w:rPr>
          <w:rFonts w:ascii="Arial" w:hAnsi="Arial" w:cs="Arial"/>
          <w:sz w:val="22"/>
        </w:rPr>
        <w:t>UKHSA</w:t>
      </w:r>
      <w:r w:rsidR="009D615E" w:rsidRPr="000A7345">
        <w:rPr>
          <w:rFonts w:ascii="Arial" w:hAnsi="Arial" w:cs="Arial"/>
          <w:sz w:val="22"/>
        </w:rPr>
        <w:t>, 2024).</w:t>
      </w:r>
    </w:p>
    <w:p w14:paraId="4FB1B227" w14:textId="13495232" w:rsidR="00BC526B" w:rsidRPr="000A7345" w:rsidRDefault="00BC526B" w:rsidP="00BC592C">
      <w:pPr>
        <w:tabs>
          <w:tab w:val="left" w:pos="6540"/>
        </w:tabs>
        <w:spacing w:line="360" w:lineRule="auto"/>
        <w:jc w:val="both"/>
        <w:rPr>
          <w:rFonts w:ascii="Arial" w:hAnsi="Arial" w:cs="Arial"/>
          <w:b/>
          <w:bCs/>
          <w:sz w:val="22"/>
        </w:rPr>
      </w:pPr>
      <w:r w:rsidRPr="000A7345">
        <w:rPr>
          <w:rFonts w:ascii="Arial" w:hAnsi="Arial" w:cs="Arial"/>
          <w:b/>
          <w:bCs/>
          <w:sz w:val="22"/>
        </w:rPr>
        <w:t>Patients, Families, and Communities</w:t>
      </w:r>
    </w:p>
    <w:p w14:paraId="35DA2F0F" w14:textId="0A6A5C5D" w:rsidR="00A270F7" w:rsidRPr="000A7345" w:rsidRDefault="003D6EA5" w:rsidP="00BC592C">
      <w:pPr>
        <w:tabs>
          <w:tab w:val="left" w:pos="6540"/>
        </w:tabs>
        <w:spacing w:line="360" w:lineRule="auto"/>
        <w:jc w:val="both"/>
        <w:rPr>
          <w:rFonts w:ascii="Arial" w:hAnsi="Arial" w:cs="Arial"/>
          <w:sz w:val="22"/>
        </w:rPr>
      </w:pPr>
      <w:r w:rsidRPr="000A7345">
        <w:rPr>
          <w:rFonts w:ascii="Arial" w:hAnsi="Arial" w:cs="Arial"/>
          <w:sz w:val="22"/>
        </w:rPr>
        <w:t xml:space="preserve">Patients should engage in STI prevention </w:t>
      </w:r>
      <w:r w:rsidR="009E660C" w:rsidRPr="000A7345">
        <w:rPr>
          <w:rFonts w:ascii="Arial" w:hAnsi="Arial" w:cs="Arial"/>
          <w:sz w:val="22"/>
        </w:rPr>
        <w:t xml:space="preserve">by undergoing regular testing, practicing safe </w:t>
      </w:r>
      <w:r w:rsidR="009433E8" w:rsidRPr="000A7345">
        <w:rPr>
          <w:rFonts w:ascii="Arial" w:hAnsi="Arial" w:cs="Arial"/>
          <w:sz w:val="22"/>
        </w:rPr>
        <w:t>behaviours</w:t>
      </w:r>
      <w:r w:rsidR="009E660C" w:rsidRPr="000A7345">
        <w:rPr>
          <w:rFonts w:ascii="Arial" w:hAnsi="Arial" w:cs="Arial"/>
          <w:sz w:val="22"/>
        </w:rPr>
        <w:t xml:space="preserve">, and maintaining </w:t>
      </w:r>
      <w:r w:rsidRPr="000A7345">
        <w:rPr>
          <w:rFonts w:ascii="Arial" w:hAnsi="Arial" w:cs="Arial"/>
          <w:sz w:val="22"/>
        </w:rPr>
        <w:t>open communication</w:t>
      </w:r>
      <w:r w:rsidR="009E660C" w:rsidRPr="000A7345">
        <w:rPr>
          <w:rFonts w:ascii="Arial" w:hAnsi="Arial" w:cs="Arial"/>
          <w:sz w:val="22"/>
        </w:rPr>
        <w:t xml:space="preserve">. </w:t>
      </w:r>
      <w:r w:rsidRPr="000A7345">
        <w:rPr>
          <w:rFonts w:ascii="Arial" w:hAnsi="Arial" w:cs="Arial"/>
          <w:sz w:val="22"/>
        </w:rPr>
        <w:t xml:space="preserve">Families and communities play a vital role in reducing stigma, promoting awareness, and supporting dialogue about sexual health (UKHSA, 2024). Access to NHS clinics and community programmes should be encouraged, while charities such as the Terrence Higgins Trust provide peer support and awareness </w:t>
      </w:r>
      <w:r w:rsidRPr="000A7345">
        <w:rPr>
          <w:rFonts w:ascii="Arial" w:hAnsi="Arial" w:cs="Arial"/>
          <w:sz w:val="22"/>
        </w:rPr>
        <w:lastRenderedPageBreak/>
        <w:t>campaigns, empowering individuals to take proactive steps in prevention and treatment</w:t>
      </w:r>
      <w:r w:rsidR="008E2770" w:rsidRPr="000A7345">
        <w:rPr>
          <w:rFonts w:ascii="Arial" w:hAnsi="Arial" w:cs="Arial"/>
          <w:sz w:val="22"/>
        </w:rPr>
        <w:t xml:space="preserve"> </w:t>
      </w:r>
      <w:r w:rsidR="00A270F7" w:rsidRPr="000A7345">
        <w:rPr>
          <w:rFonts w:ascii="Arial" w:hAnsi="Arial" w:cs="Arial"/>
          <w:sz w:val="22"/>
        </w:rPr>
        <w:t>(NICE, 20</w:t>
      </w:r>
      <w:r w:rsidR="009226B7" w:rsidRPr="000A7345">
        <w:rPr>
          <w:rFonts w:ascii="Arial" w:hAnsi="Arial" w:cs="Arial"/>
          <w:sz w:val="22"/>
        </w:rPr>
        <w:t>19</w:t>
      </w:r>
      <w:r w:rsidR="00A270F7" w:rsidRPr="000A7345">
        <w:rPr>
          <w:rFonts w:ascii="Arial" w:hAnsi="Arial" w:cs="Arial"/>
          <w:sz w:val="22"/>
        </w:rPr>
        <w:t>).</w:t>
      </w:r>
    </w:p>
    <w:p w14:paraId="42892ACD" w14:textId="77777777" w:rsidR="009433E8" w:rsidRPr="000A7345" w:rsidRDefault="009433E8" w:rsidP="00BC592C">
      <w:pPr>
        <w:tabs>
          <w:tab w:val="left" w:pos="6540"/>
        </w:tabs>
        <w:spacing w:line="360" w:lineRule="auto"/>
        <w:jc w:val="both"/>
        <w:rPr>
          <w:rFonts w:ascii="Arial" w:hAnsi="Arial" w:cs="Arial"/>
          <w:b/>
          <w:bCs/>
          <w:sz w:val="22"/>
        </w:rPr>
      </w:pPr>
    </w:p>
    <w:p w14:paraId="48C898AF" w14:textId="77777777" w:rsidR="009433E8" w:rsidRPr="000A7345" w:rsidRDefault="009433E8" w:rsidP="00BC592C">
      <w:pPr>
        <w:tabs>
          <w:tab w:val="left" w:pos="6540"/>
        </w:tabs>
        <w:spacing w:line="360" w:lineRule="auto"/>
        <w:jc w:val="both"/>
        <w:rPr>
          <w:rFonts w:ascii="Arial" w:hAnsi="Arial" w:cs="Arial"/>
          <w:b/>
          <w:bCs/>
          <w:sz w:val="22"/>
        </w:rPr>
      </w:pPr>
    </w:p>
    <w:p w14:paraId="6A7077D5" w14:textId="77777777" w:rsidR="009433E8" w:rsidRPr="000A7345" w:rsidRDefault="009433E8" w:rsidP="00BC592C">
      <w:pPr>
        <w:tabs>
          <w:tab w:val="left" w:pos="6540"/>
        </w:tabs>
        <w:spacing w:line="360" w:lineRule="auto"/>
        <w:jc w:val="both"/>
        <w:rPr>
          <w:rFonts w:ascii="Arial" w:hAnsi="Arial" w:cs="Arial"/>
          <w:b/>
          <w:bCs/>
          <w:sz w:val="22"/>
        </w:rPr>
      </w:pPr>
    </w:p>
    <w:p w14:paraId="1C02A427" w14:textId="529648B7" w:rsidR="00CE3559" w:rsidRPr="000A7345" w:rsidRDefault="00CE3559" w:rsidP="00BC592C">
      <w:pPr>
        <w:tabs>
          <w:tab w:val="left" w:pos="6540"/>
        </w:tabs>
        <w:spacing w:line="360" w:lineRule="auto"/>
        <w:jc w:val="both"/>
        <w:rPr>
          <w:rFonts w:ascii="Arial" w:hAnsi="Arial" w:cs="Arial"/>
          <w:b/>
          <w:bCs/>
          <w:sz w:val="22"/>
        </w:rPr>
      </w:pPr>
      <w:r w:rsidRPr="000A7345">
        <w:rPr>
          <w:rFonts w:ascii="Arial" w:hAnsi="Arial" w:cs="Arial"/>
          <w:b/>
          <w:bCs/>
          <w:sz w:val="22"/>
        </w:rPr>
        <w:t>Future Research</w:t>
      </w:r>
    </w:p>
    <w:p w14:paraId="758D30DE" w14:textId="1E8D6325" w:rsidR="00F428DA" w:rsidRPr="000A7345" w:rsidRDefault="00AB6852" w:rsidP="00BC592C">
      <w:pPr>
        <w:tabs>
          <w:tab w:val="left" w:pos="6540"/>
        </w:tabs>
        <w:spacing w:line="360" w:lineRule="auto"/>
        <w:jc w:val="both"/>
        <w:rPr>
          <w:rFonts w:ascii="Arial" w:hAnsi="Arial" w:cs="Arial"/>
          <w:sz w:val="22"/>
        </w:rPr>
      </w:pPr>
      <w:r w:rsidRPr="000A7345">
        <w:rPr>
          <w:rFonts w:ascii="Arial" w:hAnsi="Arial" w:cs="Arial"/>
          <w:sz w:val="22"/>
        </w:rPr>
        <w:t xml:space="preserve">Future research should evaluate the implementation of NICE and UKHSA guidance, focusing on equity, sustainability, digital innovation, and behavioural insights to improve STI service uptake (NICE, 2019). Studies should assess the effectiveness of digital tools such as </w:t>
      </w:r>
      <w:r w:rsidRPr="000A7345">
        <w:rPr>
          <w:rFonts w:ascii="Arial" w:hAnsi="Arial" w:cs="Arial"/>
          <w:sz w:val="22"/>
        </w:rPr>
        <w:t>self-sampling</w:t>
      </w:r>
      <w:r w:rsidRPr="000A7345">
        <w:rPr>
          <w:rFonts w:ascii="Arial" w:hAnsi="Arial" w:cs="Arial"/>
          <w:sz w:val="22"/>
        </w:rPr>
        <w:t xml:space="preserve"> kits and online consultations in reducing stigma and increasing accessibility. </w:t>
      </w:r>
      <w:r w:rsidRPr="000A7345">
        <w:rPr>
          <w:rFonts w:ascii="Arial" w:hAnsi="Arial" w:cs="Arial"/>
          <w:sz w:val="22"/>
        </w:rPr>
        <w:t>Long-term</w:t>
      </w:r>
      <w:r w:rsidRPr="000A7345">
        <w:rPr>
          <w:rFonts w:ascii="Arial" w:hAnsi="Arial" w:cs="Arial"/>
          <w:sz w:val="22"/>
        </w:rPr>
        <w:t xml:space="preserve"> and qualitative research can explore how socio</w:t>
      </w:r>
      <w:r w:rsidRPr="000A7345">
        <w:rPr>
          <w:rFonts w:ascii="Arial" w:hAnsi="Arial" w:cs="Arial"/>
          <w:sz w:val="22"/>
        </w:rPr>
        <w:noBreakHyphen/>
        <w:t xml:space="preserve">economic deprivation influences STI incidence and patient experiences of service access. Comparative regional studies should identify best practices for scaling successful interventions nationally, ensuring </w:t>
      </w:r>
      <w:r w:rsidRPr="000A7345">
        <w:rPr>
          <w:rFonts w:ascii="Arial" w:hAnsi="Arial" w:cs="Arial"/>
          <w:sz w:val="22"/>
        </w:rPr>
        <w:t>evidence-based</w:t>
      </w:r>
      <w:r w:rsidRPr="000A7345">
        <w:rPr>
          <w:rFonts w:ascii="Arial" w:hAnsi="Arial" w:cs="Arial"/>
          <w:sz w:val="22"/>
        </w:rPr>
        <w:t xml:space="preserve"> approaches guide policy</w:t>
      </w:r>
      <w:r w:rsidRPr="000A7345">
        <w:rPr>
          <w:rFonts w:ascii="Arial" w:hAnsi="Arial" w:cs="Arial"/>
          <w:sz w:val="22"/>
        </w:rPr>
        <w:noBreakHyphen/>
        <w:t>makers, practitioners, and community organisations in delivering equitable and sustainable sexual health services (UK</w:t>
      </w:r>
      <w:r w:rsidR="00336568" w:rsidRPr="000A7345">
        <w:rPr>
          <w:rFonts w:ascii="Arial" w:hAnsi="Arial" w:cs="Arial"/>
          <w:sz w:val="22"/>
        </w:rPr>
        <w:t>HSA</w:t>
      </w:r>
      <w:r w:rsidRPr="000A7345">
        <w:rPr>
          <w:rFonts w:ascii="Arial" w:hAnsi="Arial" w:cs="Arial"/>
          <w:sz w:val="22"/>
        </w:rPr>
        <w:t>, 20</w:t>
      </w:r>
      <w:r w:rsidR="00336568" w:rsidRPr="000A7345">
        <w:rPr>
          <w:rFonts w:ascii="Arial" w:hAnsi="Arial" w:cs="Arial"/>
          <w:sz w:val="22"/>
        </w:rPr>
        <w:t>2</w:t>
      </w:r>
      <w:r w:rsidRPr="000A7345">
        <w:rPr>
          <w:rFonts w:ascii="Arial" w:hAnsi="Arial" w:cs="Arial"/>
          <w:sz w:val="22"/>
        </w:rPr>
        <w:t>2).</w:t>
      </w:r>
    </w:p>
    <w:p w14:paraId="687AFDD1" w14:textId="77777777" w:rsidR="00116B33" w:rsidRDefault="00116B33" w:rsidP="00BC592C">
      <w:pPr>
        <w:tabs>
          <w:tab w:val="left" w:pos="6540"/>
        </w:tabs>
        <w:spacing w:line="360" w:lineRule="auto"/>
        <w:jc w:val="both"/>
        <w:rPr>
          <w:rFonts w:ascii="Arial" w:hAnsi="Arial" w:cs="Arial"/>
          <w:b/>
          <w:bCs/>
          <w:sz w:val="22"/>
        </w:rPr>
      </w:pPr>
    </w:p>
    <w:p w14:paraId="79F7FE27" w14:textId="577CC413" w:rsidR="004C2FB2" w:rsidRPr="004C2FB2" w:rsidRDefault="004C2FB2" w:rsidP="00BC592C">
      <w:pPr>
        <w:tabs>
          <w:tab w:val="left" w:pos="6540"/>
        </w:tabs>
        <w:spacing w:line="360" w:lineRule="auto"/>
        <w:jc w:val="both"/>
        <w:rPr>
          <w:rFonts w:ascii="Arial" w:hAnsi="Arial" w:cs="Arial"/>
          <w:b/>
          <w:bCs/>
          <w:sz w:val="22"/>
        </w:rPr>
      </w:pPr>
      <w:r w:rsidRPr="004C2FB2">
        <w:rPr>
          <w:rFonts w:ascii="Arial" w:hAnsi="Arial" w:cs="Arial"/>
          <w:b/>
          <w:bCs/>
          <w:sz w:val="22"/>
        </w:rPr>
        <w:t>Conclusion</w:t>
      </w:r>
    </w:p>
    <w:p w14:paraId="39DE29FC" w14:textId="77777777" w:rsidR="004C2FB2" w:rsidRPr="004C2FB2" w:rsidRDefault="004C2FB2" w:rsidP="00BC592C">
      <w:pPr>
        <w:tabs>
          <w:tab w:val="left" w:pos="6540"/>
        </w:tabs>
        <w:spacing w:line="360" w:lineRule="auto"/>
        <w:jc w:val="both"/>
        <w:rPr>
          <w:rFonts w:ascii="Arial" w:hAnsi="Arial" w:cs="Arial"/>
          <w:sz w:val="22"/>
        </w:rPr>
      </w:pPr>
      <w:r w:rsidRPr="004C2FB2">
        <w:rPr>
          <w:rFonts w:ascii="Arial" w:hAnsi="Arial" w:cs="Arial"/>
          <w:sz w:val="22"/>
        </w:rPr>
        <w:t>In conclusion, sexually transmitted infections (STIs) remain a significant barrier to improving population health, necessitating prevention through testing, vaccination, partner notification, and education. Effective management depends on the integration of clinical practice, policy investment, and patient engagement, with frameworks such as NICE and UKHSA providing clear guidance. Achieving sustainable progress requires a focus on equity, digital innovation, and reducing stigma across diverse communities. Ultimately, STI prevention and management demand coordinated action from healthcare professionals, policymakers, and communities. By embedding resilience, equity, and innovation, society can advance towards healthier, inclusive, and sustainable sexual health outcomes that align with broader commitments to social justice and public health improvement.</w:t>
      </w:r>
    </w:p>
    <w:p w14:paraId="498867FF" w14:textId="77777777" w:rsidR="00D659AE" w:rsidRPr="000A7345" w:rsidRDefault="00D659AE" w:rsidP="00BC592C">
      <w:pPr>
        <w:tabs>
          <w:tab w:val="left" w:pos="6540"/>
        </w:tabs>
        <w:spacing w:line="360" w:lineRule="auto"/>
        <w:jc w:val="both"/>
        <w:rPr>
          <w:rFonts w:ascii="Arial" w:hAnsi="Arial" w:cs="Arial"/>
          <w:sz w:val="22"/>
        </w:rPr>
      </w:pPr>
    </w:p>
    <w:p w14:paraId="661A44B9" w14:textId="77777777" w:rsidR="00D659AE" w:rsidRPr="000A7345" w:rsidRDefault="00D659AE" w:rsidP="00BC592C">
      <w:pPr>
        <w:tabs>
          <w:tab w:val="left" w:pos="6540"/>
        </w:tabs>
        <w:spacing w:line="360" w:lineRule="auto"/>
        <w:jc w:val="both"/>
        <w:rPr>
          <w:rFonts w:ascii="Arial" w:hAnsi="Arial" w:cs="Arial"/>
          <w:b/>
          <w:bCs/>
          <w:sz w:val="22"/>
        </w:rPr>
      </w:pPr>
    </w:p>
    <w:p w14:paraId="6A624A14" w14:textId="77777777" w:rsidR="00D3416A" w:rsidRPr="000A7345" w:rsidRDefault="00D3416A" w:rsidP="00BC592C">
      <w:pPr>
        <w:tabs>
          <w:tab w:val="left" w:pos="6540"/>
        </w:tabs>
        <w:spacing w:line="360" w:lineRule="auto"/>
        <w:jc w:val="both"/>
        <w:rPr>
          <w:rFonts w:ascii="Arial" w:hAnsi="Arial" w:cs="Arial"/>
          <w:b/>
          <w:bCs/>
          <w:sz w:val="22"/>
        </w:rPr>
      </w:pPr>
    </w:p>
    <w:p w14:paraId="63BA414F" w14:textId="77777777" w:rsidR="0051542D" w:rsidRPr="000A7345" w:rsidRDefault="0051542D" w:rsidP="00BC592C">
      <w:pPr>
        <w:tabs>
          <w:tab w:val="left" w:pos="6540"/>
        </w:tabs>
        <w:spacing w:line="360" w:lineRule="auto"/>
        <w:jc w:val="both"/>
        <w:rPr>
          <w:rFonts w:ascii="Arial" w:hAnsi="Arial" w:cs="Arial"/>
          <w:b/>
          <w:bCs/>
          <w:sz w:val="22"/>
        </w:rPr>
      </w:pPr>
    </w:p>
    <w:p w14:paraId="70478131" w14:textId="77777777" w:rsidR="0051542D" w:rsidRPr="000A7345" w:rsidRDefault="0051542D" w:rsidP="00BC592C">
      <w:pPr>
        <w:tabs>
          <w:tab w:val="left" w:pos="6540"/>
        </w:tabs>
        <w:spacing w:line="360" w:lineRule="auto"/>
        <w:jc w:val="both"/>
        <w:rPr>
          <w:rFonts w:ascii="Arial" w:hAnsi="Arial" w:cs="Arial"/>
          <w:b/>
          <w:bCs/>
          <w:sz w:val="22"/>
        </w:rPr>
      </w:pPr>
    </w:p>
    <w:p w14:paraId="26B74690" w14:textId="77777777" w:rsidR="0051542D" w:rsidRPr="000A7345" w:rsidRDefault="0051542D" w:rsidP="00BC592C">
      <w:pPr>
        <w:tabs>
          <w:tab w:val="left" w:pos="6540"/>
        </w:tabs>
        <w:spacing w:line="360" w:lineRule="auto"/>
        <w:jc w:val="both"/>
        <w:rPr>
          <w:rFonts w:ascii="Arial" w:hAnsi="Arial" w:cs="Arial"/>
          <w:b/>
          <w:bCs/>
          <w:sz w:val="22"/>
        </w:rPr>
      </w:pPr>
    </w:p>
    <w:p w14:paraId="7DB3F86C" w14:textId="77777777" w:rsidR="0051542D" w:rsidRPr="000A7345" w:rsidRDefault="0051542D" w:rsidP="00BC592C">
      <w:pPr>
        <w:tabs>
          <w:tab w:val="left" w:pos="6540"/>
        </w:tabs>
        <w:spacing w:line="360" w:lineRule="auto"/>
        <w:jc w:val="both"/>
        <w:rPr>
          <w:rFonts w:ascii="Arial" w:hAnsi="Arial" w:cs="Arial"/>
          <w:b/>
          <w:bCs/>
          <w:sz w:val="22"/>
        </w:rPr>
      </w:pPr>
    </w:p>
    <w:p w14:paraId="61D26889" w14:textId="77777777" w:rsidR="0051542D" w:rsidRPr="000A7345" w:rsidRDefault="0051542D" w:rsidP="00BC592C">
      <w:pPr>
        <w:tabs>
          <w:tab w:val="left" w:pos="6540"/>
        </w:tabs>
        <w:spacing w:line="360" w:lineRule="auto"/>
        <w:jc w:val="both"/>
        <w:rPr>
          <w:rFonts w:ascii="Arial" w:hAnsi="Arial" w:cs="Arial"/>
          <w:b/>
          <w:bCs/>
          <w:sz w:val="22"/>
        </w:rPr>
      </w:pPr>
    </w:p>
    <w:p w14:paraId="11579AD0" w14:textId="77777777" w:rsidR="00116B33" w:rsidRDefault="00116B33" w:rsidP="00B972A6">
      <w:pPr>
        <w:tabs>
          <w:tab w:val="left" w:pos="6540"/>
        </w:tabs>
        <w:spacing w:line="360" w:lineRule="auto"/>
        <w:rPr>
          <w:rFonts w:ascii="Arial" w:hAnsi="Arial" w:cs="Arial"/>
          <w:b/>
          <w:bCs/>
        </w:rPr>
      </w:pPr>
    </w:p>
    <w:p w14:paraId="5EA004FC" w14:textId="6FBBC3E8" w:rsidR="00B972A6" w:rsidRPr="009F464B" w:rsidRDefault="00B972A6" w:rsidP="00B972A6">
      <w:pPr>
        <w:tabs>
          <w:tab w:val="left" w:pos="6540"/>
        </w:tabs>
        <w:spacing w:line="360" w:lineRule="auto"/>
        <w:rPr>
          <w:rFonts w:ascii="Arial" w:hAnsi="Arial" w:cs="Arial"/>
          <w:b/>
          <w:bCs/>
        </w:rPr>
      </w:pPr>
      <w:r w:rsidRPr="009F464B">
        <w:rPr>
          <w:rFonts w:ascii="Arial" w:hAnsi="Arial" w:cs="Arial"/>
          <w:b/>
          <w:bCs/>
        </w:rPr>
        <w:t>References</w:t>
      </w:r>
    </w:p>
    <w:p w14:paraId="3BEC0D57" w14:textId="77777777" w:rsidR="00B972A6" w:rsidRPr="00BC592C" w:rsidRDefault="00B972A6" w:rsidP="00B972A6">
      <w:pPr>
        <w:rPr>
          <w:rFonts w:ascii="Arial" w:hAnsi="Arial" w:cs="Arial"/>
          <w:sz w:val="22"/>
        </w:rPr>
      </w:pPr>
      <w:r w:rsidRPr="00BC592C">
        <w:rPr>
          <w:rFonts w:ascii="Arial" w:hAnsi="Arial" w:cs="Arial"/>
          <w:sz w:val="22"/>
        </w:rPr>
        <w:t>Arksey, H. and O'Malley, L. (2007) 'Scoping studies: towards a methodological framework', </w:t>
      </w:r>
      <w:r w:rsidRPr="00BC592C">
        <w:rPr>
          <w:rFonts w:ascii="Arial" w:hAnsi="Arial" w:cs="Arial"/>
          <w:i/>
          <w:iCs/>
          <w:sz w:val="22"/>
        </w:rPr>
        <w:t>International Journal of Social Research Methodology</w:t>
      </w:r>
      <w:r w:rsidRPr="00BC592C">
        <w:rPr>
          <w:rFonts w:ascii="Arial" w:hAnsi="Arial" w:cs="Arial"/>
          <w:sz w:val="22"/>
        </w:rPr>
        <w:t xml:space="preserve">, 8(1), pp. 19–32. </w:t>
      </w:r>
      <w:proofErr w:type="spellStart"/>
      <w:r w:rsidRPr="00BC592C">
        <w:rPr>
          <w:rFonts w:ascii="Arial" w:hAnsi="Arial" w:cs="Arial"/>
          <w:sz w:val="22"/>
        </w:rPr>
        <w:t>doi</w:t>
      </w:r>
      <w:proofErr w:type="spellEnd"/>
      <w:r w:rsidRPr="00BC592C">
        <w:rPr>
          <w:rFonts w:ascii="Arial" w:hAnsi="Arial" w:cs="Arial"/>
          <w:sz w:val="22"/>
        </w:rPr>
        <w:t>: 10.1080/1364557032000119616.</w:t>
      </w:r>
    </w:p>
    <w:p w14:paraId="69C89B9E" w14:textId="77777777" w:rsidR="00B972A6" w:rsidRPr="00BC592C" w:rsidRDefault="00B972A6" w:rsidP="00B972A6">
      <w:pPr>
        <w:rPr>
          <w:rFonts w:ascii="Arial" w:hAnsi="Arial" w:cs="Arial"/>
          <w:sz w:val="22"/>
          <w:lang w:val="en-US"/>
        </w:rPr>
      </w:pPr>
      <w:r w:rsidRPr="00356827">
        <w:rPr>
          <w:rFonts w:ascii="Arial" w:hAnsi="Arial" w:cs="Arial"/>
          <w:sz w:val="22"/>
          <w:lang w:val="en-US"/>
        </w:rPr>
        <w:t>Bell, J. (2005)</w:t>
      </w:r>
      <w:r w:rsidRPr="00BC592C">
        <w:rPr>
          <w:rFonts w:ascii="Arial" w:hAnsi="Arial" w:cs="Arial"/>
          <w:sz w:val="22"/>
          <w:lang w:val="en-US"/>
        </w:rPr>
        <w:t>.</w:t>
      </w:r>
      <w:r w:rsidRPr="00356827">
        <w:rPr>
          <w:rFonts w:ascii="Arial" w:hAnsi="Arial" w:cs="Arial"/>
          <w:sz w:val="22"/>
          <w:lang w:val="en-US"/>
        </w:rPr>
        <w:t xml:space="preserve"> Doing your research project</w:t>
      </w:r>
      <w:r w:rsidRPr="00BC592C">
        <w:rPr>
          <w:rFonts w:ascii="Arial" w:hAnsi="Arial" w:cs="Arial"/>
          <w:sz w:val="22"/>
          <w:lang w:val="en-US"/>
        </w:rPr>
        <w:t>,</w:t>
      </w:r>
      <w:r w:rsidRPr="00356827">
        <w:rPr>
          <w:rFonts w:ascii="Arial" w:hAnsi="Arial" w:cs="Arial"/>
          <w:sz w:val="22"/>
          <w:lang w:val="en-US"/>
        </w:rPr>
        <w:t xml:space="preserve"> A guide for first time researchers in Health and Social Science. Buckingham: OU Press   </w:t>
      </w:r>
    </w:p>
    <w:p w14:paraId="5006F482" w14:textId="77777777" w:rsidR="00B972A6" w:rsidRPr="00851130" w:rsidRDefault="00B972A6" w:rsidP="00B972A6">
      <w:pPr>
        <w:spacing w:line="360" w:lineRule="auto"/>
        <w:rPr>
          <w:rFonts w:ascii="Arial" w:hAnsi="Arial" w:cs="Arial"/>
          <w:sz w:val="22"/>
        </w:rPr>
      </w:pPr>
      <w:r w:rsidRPr="00851130">
        <w:rPr>
          <w:rFonts w:ascii="Arial" w:hAnsi="Arial" w:cs="Arial"/>
          <w:sz w:val="22"/>
        </w:rPr>
        <w:t>Bigham, M. (2023) ‘Challenges, biases, and limitations in systematic reviews and meta</w:t>
      </w:r>
      <w:r w:rsidRPr="00851130">
        <w:rPr>
          <w:rFonts w:ascii="Arial" w:hAnsi="Arial" w:cs="Arial"/>
          <w:sz w:val="22"/>
        </w:rPr>
        <w:noBreakHyphen/>
        <w:t xml:space="preserve">analyses: addressing pitfalls in medical research methodologies’, </w:t>
      </w:r>
      <w:r w:rsidRPr="00851130">
        <w:rPr>
          <w:rFonts w:ascii="Arial" w:hAnsi="Arial" w:cs="Arial"/>
          <w:i/>
          <w:iCs/>
          <w:sz w:val="22"/>
        </w:rPr>
        <w:t>International Journal for Research in Applied Science and Engineering Technology</w:t>
      </w:r>
      <w:r w:rsidRPr="00851130">
        <w:rPr>
          <w:rFonts w:ascii="Arial" w:hAnsi="Arial" w:cs="Arial"/>
          <w:sz w:val="22"/>
        </w:rPr>
        <w:t xml:space="preserve">, 11(12), pp.1203–1215. </w:t>
      </w:r>
      <w:proofErr w:type="spellStart"/>
      <w:r w:rsidRPr="00851130">
        <w:rPr>
          <w:rFonts w:ascii="Arial" w:hAnsi="Arial" w:cs="Arial"/>
          <w:sz w:val="22"/>
        </w:rPr>
        <w:t>doi</w:t>
      </w:r>
      <w:proofErr w:type="spellEnd"/>
      <w:r w:rsidRPr="00851130">
        <w:rPr>
          <w:rFonts w:ascii="Arial" w:hAnsi="Arial" w:cs="Arial"/>
          <w:sz w:val="22"/>
        </w:rPr>
        <w:t>: 10.22214/ijraset.2023.57554</w:t>
      </w:r>
    </w:p>
    <w:p w14:paraId="35DEFF96" w14:textId="77777777" w:rsidR="00B972A6" w:rsidRPr="00BC592C" w:rsidRDefault="00B972A6" w:rsidP="00B972A6">
      <w:pPr>
        <w:rPr>
          <w:rFonts w:ascii="Arial" w:hAnsi="Arial" w:cs="Arial"/>
          <w:sz w:val="22"/>
        </w:rPr>
      </w:pPr>
      <w:r w:rsidRPr="00BC592C">
        <w:rPr>
          <w:rFonts w:ascii="Arial" w:hAnsi="Arial" w:cs="Arial"/>
          <w:sz w:val="22"/>
        </w:rPr>
        <w:t>Braun, V. and Clarke, V. (2006) 'Using thematic analysis in psychology', </w:t>
      </w:r>
      <w:r w:rsidRPr="00BC592C">
        <w:rPr>
          <w:rFonts w:ascii="Arial" w:hAnsi="Arial" w:cs="Arial"/>
          <w:i/>
          <w:iCs/>
          <w:sz w:val="22"/>
        </w:rPr>
        <w:t>Qualitative Research in Psychology</w:t>
      </w:r>
      <w:r w:rsidRPr="00BC592C">
        <w:rPr>
          <w:rFonts w:ascii="Arial" w:hAnsi="Arial" w:cs="Arial"/>
          <w:sz w:val="22"/>
        </w:rPr>
        <w:t>, 3(2), pp. 77-101 </w:t>
      </w:r>
    </w:p>
    <w:p w14:paraId="46FFE799" w14:textId="77777777" w:rsidR="00B972A6" w:rsidRPr="00BC592C" w:rsidRDefault="007F642E" w:rsidP="00B972A6">
      <w:pPr>
        <w:tabs>
          <w:tab w:val="left" w:pos="6540"/>
        </w:tabs>
        <w:spacing w:line="360" w:lineRule="auto"/>
        <w:rPr>
          <w:rFonts w:ascii="Arial" w:hAnsi="Arial" w:cs="Arial"/>
          <w:sz w:val="22"/>
        </w:rPr>
      </w:pPr>
      <w:r w:rsidRPr="007F642E">
        <w:rPr>
          <w:rFonts w:ascii="Arial" w:hAnsi="Arial" w:cs="Arial"/>
          <w:sz w:val="22"/>
          <w:lang w:val="nl-NL"/>
        </w:rPr>
        <w:t xml:space="preserve">Flick, U., von Kardorff, E., &amp; Steinke, I. (2004). </w:t>
      </w:r>
      <w:r w:rsidRPr="007F642E">
        <w:rPr>
          <w:rFonts w:ascii="Arial" w:hAnsi="Arial" w:cs="Arial"/>
          <w:i/>
          <w:iCs/>
          <w:sz w:val="22"/>
        </w:rPr>
        <w:t>A companion to qualitative research.</w:t>
      </w:r>
      <w:r w:rsidRPr="007F642E">
        <w:rPr>
          <w:rFonts w:ascii="Arial" w:hAnsi="Arial" w:cs="Arial"/>
          <w:sz w:val="22"/>
        </w:rPr>
        <w:t xml:space="preserve"> Glasgow: Sage Publications Ltd.</w:t>
      </w:r>
    </w:p>
    <w:p w14:paraId="6264A4B5" w14:textId="77777777" w:rsidR="00B972A6" w:rsidRPr="00BC592C" w:rsidRDefault="00B972A6" w:rsidP="00B972A6">
      <w:pPr>
        <w:spacing w:line="360" w:lineRule="auto"/>
        <w:rPr>
          <w:rFonts w:ascii="Arial" w:hAnsi="Arial" w:cs="Arial"/>
          <w:sz w:val="22"/>
        </w:rPr>
      </w:pPr>
      <w:proofErr w:type="spellStart"/>
      <w:r w:rsidRPr="00BC592C">
        <w:rPr>
          <w:rFonts w:ascii="Arial" w:hAnsi="Arial" w:cs="Arial"/>
          <w:sz w:val="22"/>
        </w:rPr>
        <w:t>Furegato</w:t>
      </w:r>
      <w:proofErr w:type="spellEnd"/>
      <w:r w:rsidRPr="00BC592C">
        <w:rPr>
          <w:rFonts w:ascii="Arial" w:hAnsi="Arial" w:cs="Arial"/>
          <w:sz w:val="22"/>
        </w:rPr>
        <w:t xml:space="preserve">, M. </w:t>
      </w:r>
      <w:r w:rsidRPr="00BC592C">
        <w:rPr>
          <w:rFonts w:ascii="Arial" w:hAnsi="Arial" w:cs="Arial"/>
          <w:i/>
          <w:iCs/>
          <w:sz w:val="22"/>
        </w:rPr>
        <w:t>et al.</w:t>
      </w:r>
      <w:r w:rsidRPr="00BC592C">
        <w:rPr>
          <w:rFonts w:ascii="Arial" w:hAnsi="Arial" w:cs="Arial"/>
          <w:sz w:val="22"/>
        </w:rPr>
        <w:t xml:space="preserve"> (2016), 'Examining the role of socioeconomic deprivation in ethnic differences in sexually transmitted infection diagnosis rates in England: Evidence from surveillance data', </w:t>
      </w:r>
      <w:r w:rsidRPr="00BC592C">
        <w:rPr>
          <w:rFonts w:ascii="Arial" w:hAnsi="Arial" w:cs="Arial"/>
          <w:i/>
          <w:iCs/>
          <w:sz w:val="22"/>
        </w:rPr>
        <w:t>Epidemiology and Infection</w:t>
      </w:r>
      <w:r w:rsidRPr="00BC592C">
        <w:rPr>
          <w:rFonts w:ascii="Arial" w:hAnsi="Arial" w:cs="Arial"/>
          <w:sz w:val="22"/>
        </w:rPr>
        <w:t>, vol. 144, no. 15, pp. 3253-3262. </w:t>
      </w:r>
      <w:hyperlink r:id="rId10" w:history="1">
        <w:r w:rsidRPr="00BC592C">
          <w:rPr>
            <w:rStyle w:val="Hyperlink"/>
            <w:rFonts w:ascii="Arial" w:hAnsi="Arial" w:cs="Arial"/>
            <w:sz w:val="22"/>
          </w:rPr>
          <w:t>https://doi.org/10.1017/S0950268816001679</w:t>
        </w:r>
      </w:hyperlink>
    </w:p>
    <w:p w14:paraId="4A0FA293" w14:textId="77777777" w:rsidR="00B972A6" w:rsidRPr="00BC592C" w:rsidRDefault="00B972A6" w:rsidP="00B972A6">
      <w:pPr>
        <w:tabs>
          <w:tab w:val="left" w:pos="6540"/>
        </w:tabs>
        <w:spacing w:line="360" w:lineRule="auto"/>
        <w:rPr>
          <w:rFonts w:ascii="Arial" w:hAnsi="Arial" w:cs="Arial"/>
          <w:sz w:val="22"/>
        </w:rPr>
      </w:pPr>
      <w:r w:rsidRPr="00BC592C">
        <w:rPr>
          <w:rFonts w:ascii="Arial" w:hAnsi="Arial" w:cs="Arial"/>
          <w:sz w:val="22"/>
        </w:rPr>
        <w:t xml:space="preserve">Hughes, G., &amp; Field, N. (2015). The epidemiology of sexually transmitted infections in the UK: impact of behaviour, services and interventions. </w:t>
      </w:r>
      <w:r w:rsidRPr="00BC592C">
        <w:rPr>
          <w:rFonts w:ascii="Arial" w:hAnsi="Arial" w:cs="Arial"/>
          <w:i/>
          <w:iCs/>
          <w:sz w:val="22"/>
        </w:rPr>
        <w:t>Future Microbiology</w:t>
      </w:r>
      <w:r w:rsidRPr="00BC592C">
        <w:rPr>
          <w:rFonts w:ascii="Arial" w:hAnsi="Arial" w:cs="Arial"/>
          <w:sz w:val="22"/>
        </w:rPr>
        <w:t xml:space="preserve">, 10(1), 35–51. </w:t>
      </w:r>
      <w:hyperlink r:id="rId11" w:history="1">
        <w:r w:rsidRPr="00BC592C">
          <w:rPr>
            <w:rStyle w:val="Hyperlink"/>
            <w:rFonts w:ascii="Arial" w:hAnsi="Arial" w:cs="Arial"/>
            <w:sz w:val="22"/>
          </w:rPr>
          <w:t>https://doi.org/10.2217/fmb.14.110</w:t>
        </w:r>
      </w:hyperlink>
    </w:p>
    <w:p w14:paraId="54DCADAE" w14:textId="77777777" w:rsidR="00B972A6" w:rsidRPr="00BC592C" w:rsidRDefault="00B972A6" w:rsidP="00B972A6">
      <w:pPr>
        <w:spacing w:line="360" w:lineRule="auto"/>
        <w:rPr>
          <w:rFonts w:ascii="Arial" w:hAnsi="Arial" w:cs="Arial"/>
          <w:sz w:val="22"/>
        </w:rPr>
      </w:pPr>
      <w:r w:rsidRPr="00BC592C">
        <w:rPr>
          <w:rFonts w:ascii="Arial" w:hAnsi="Arial" w:cs="Arial"/>
          <w:sz w:val="22"/>
        </w:rPr>
        <w:t>Mathers, N</w:t>
      </w:r>
      <w:r w:rsidRPr="00BC592C">
        <w:rPr>
          <w:rFonts w:ascii="Arial" w:hAnsi="Arial" w:cs="Arial"/>
          <w:i/>
          <w:iCs/>
          <w:sz w:val="22"/>
        </w:rPr>
        <w:t>. et al</w:t>
      </w:r>
      <w:r w:rsidRPr="00BC592C">
        <w:rPr>
          <w:rFonts w:ascii="Arial" w:hAnsi="Arial" w:cs="Arial"/>
          <w:sz w:val="22"/>
        </w:rPr>
        <w:t>. (2018). Ethical considerations in research. In </w:t>
      </w:r>
      <w:r w:rsidRPr="00BC592C">
        <w:rPr>
          <w:rFonts w:ascii="Arial" w:hAnsi="Arial" w:cs="Arial"/>
          <w:i/>
          <w:iCs/>
          <w:sz w:val="22"/>
        </w:rPr>
        <w:t>Developing Research in Primary Care</w:t>
      </w:r>
      <w:r w:rsidRPr="00BC592C">
        <w:rPr>
          <w:rFonts w:ascii="Arial" w:hAnsi="Arial" w:cs="Arial"/>
          <w:sz w:val="22"/>
        </w:rPr>
        <w:t> (pp. 51-70). CRC Press.</w:t>
      </w:r>
    </w:p>
    <w:p w14:paraId="30FFC29B" w14:textId="77777777" w:rsidR="00B972A6" w:rsidRPr="00BC592C" w:rsidRDefault="00B972A6" w:rsidP="00B972A6">
      <w:pPr>
        <w:spacing w:line="360" w:lineRule="auto"/>
        <w:rPr>
          <w:rFonts w:ascii="Arial" w:hAnsi="Arial" w:cs="Arial"/>
          <w:i/>
          <w:iCs/>
          <w:sz w:val="22"/>
        </w:rPr>
      </w:pPr>
      <w:r w:rsidRPr="00BC592C">
        <w:rPr>
          <w:rFonts w:ascii="Arial" w:hAnsi="Arial" w:cs="Arial"/>
          <w:sz w:val="22"/>
        </w:rPr>
        <w:t xml:space="preserve">Munn, Z., </w:t>
      </w:r>
      <w:r w:rsidRPr="00BC592C">
        <w:rPr>
          <w:rFonts w:ascii="Arial" w:hAnsi="Arial" w:cs="Arial"/>
          <w:i/>
          <w:iCs/>
          <w:sz w:val="22"/>
        </w:rPr>
        <w:t>et a</w:t>
      </w:r>
      <w:r w:rsidRPr="00BC592C">
        <w:rPr>
          <w:rFonts w:ascii="Arial" w:hAnsi="Arial" w:cs="Arial"/>
          <w:sz w:val="22"/>
        </w:rPr>
        <w:t xml:space="preserve">l. (2018)’, Systematic review or scoping review? Guidance for authors when choosing between a systematic or scoping review approach’, </w:t>
      </w:r>
      <w:r w:rsidRPr="00BC592C">
        <w:rPr>
          <w:rFonts w:ascii="Arial" w:hAnsi="Arial" w:cs="Arial"/>
          <w:i/>
          <w:iCs/>
          <w:sz w:val="22"/>
        </w:rPr>
        <w:t xml:space="preserve">BMC Medical Research Methodology, </w:t>
      </w:r>
      <w:r w:rsidRPr="00BC592C">
        <w:rPr>
          <w:rFonts w:ascii="Arial" w:hAnsi="Arial" w:cs="Arial"/>
          <w:sz w:val="22"/>
        </w:rPr>
        <w:t>18(143), pp 1-7. Doi: 10.1186/s12874-018-0611x.</w:t>
      </w:r>
      <w:r w:rsidRPr="00BC592C">
        <w:rPr>
          <w:rFonts w:ascii="Arial" w:hAnsi="Arial" w:cs="Arial"/>
          <w:i/>
          <w:iCs/>
          <w:sz w:val="22"/>
        </w:rPr>
        <w:t xml:space="preserve"> </w:t>
      </w:r>
    </w:p>
    <w:p w14:paraId="5ED97858" w14:textId="77777777" w:rsidR="00B972A6" w:rsidRPr="00BC592C" w:rsidRDefault="00B972A6" w:rsidP="00B972A6">
      <w:pPr>
        <w:spacing w:line="360" w:lineRule="auto"/>
        <w:rPr>
          <w:rFonts w:ascii="Arial" w:hAnsi="Arial" w:cs="Arial"/>
          <w:sz w:val="22"/>
        </w:rPr>
      </w:pPr>
      <w:r w:rsidRPr="00BC592C">
        <w:rPr>
          <w:rFonts w:ascii="Arial" w:hAnsi="Arial" w:cs="Arial"/>
          <w:sz w:val="22"/>
        </w:rPr>
        <w:lastRenderedPageBreak/>
        <w:t>National Institute for Health and Care Excellence (2019) </w:t>
      </w:r>
      <w:r w:rsidRPr="00BC592C">
        <w:rPr>
          <w:rFonts w:ascii="Arial" w:hAnsi="Arial" w:cs="Arial"/>
          <w:i/>
          <w:iCs/>
          <w:sz w:val="22"/>
        </w:rPr>
        <w:t>Sexual health</w:t>
      </w:r>
      <w:r w:rsidRPr="00BC592C">
        <w:rPr>
          <w:rFonts w:ascii="Arial" w:hAnsi="Arial" w:cs="Arial"/>
          <w:sz w:val="22"/>
        </w:rPr>
        <w:t xml:space="preserve">. Available at: </w:t>
      </w:r>
      <w:hyperlink r:id="rId12" w:history="1">
        <w:r w:rsidRPr="00BC592C">
          <w:rPr>
            <w:rStyle w:val="Hyperlink"/>
            <w:rFonts w:ascii="Arial" w:hAnsi="Arial" w:cs="Arial"/>
            <w:sz w:val="22"/>
          </w:rPr>
          <w:t>https://www.nice.org.uk/guidance/qs178</w:t>
        </w:r>
      </w:hyperlink>
      <w:r w:rsidRPr="00BC592C">
        <w:rPr>
          <w:rFonts w:ascii="Arial" w:hAnsi="Arial" w:cs="Arial"/>
          <w:sz w:val="22"/>
        </w:rPr>
        <w:t xml:space="preserve"> (Accessed: 6 December 2025).</w:t>
      </w:r>
    </w:p>
    <w:p w14:paraId="57EA9F1C" w14:textId="77777777" w:rsidR="00B972A6" w:rsidRPr="00BC592C" w:rsidRDefault="00B972A6" w:rsidP="00B972A6">
      <w:pPr>
        <w:spacing w:line="360" w:lineRule="auto"/>
        <w:rPr>
          <w:rFonts w:ascii="Arial" w:hAnsi="Arial" w:cs="Arial"/>
          <w:sz w:val="22"/>
        </w:rPr>
      </w:pPr>
      <w:r w:rsidRPr="00BC592C">
        <w:rPr>
          <w:rFonts w:ascii="Arial" w:hAnsi="Arial" w:cs="Arial"/>
          <w:sz w:val="22"/>
        </w:rPr>
        <w:t>National Institute for Health and Care Excellence (2022) </w:t>
      </w:r>
      <w:r w:rsidRPr="00BC592C">
        <w:rPr>
          <w:rFonts w:ascii="Arial" w:hAnsi="Arial" w:cs="Arial"/>
          <w:i/>
          <w:iCs/>
          <w:sz w:val="22"/>
        </w:rPr>
        <w:t>Reducing sexually transmitted infections.</w:t>
      </w:r>
      <w:r w:rsidRPr="00BC592C">
        <w:rPr>
          <w:rFonts w:ascii="Arial" w:hAnsi="Arial" w:cs="Arial"/>
          <w:sz w:val="22"/>
        </w:rPr>
        <w:t> Available at https://www.nice.org.uk/guidance/ng221 (Accessed: 6 December 2025).</w:t>
      </w:r>
    </w:p>
    <w:p w14:paraId="5EE6D886" w14:textId="77777777" w:rsidR="00B972A6" w:rsidRPr="00BC592C" w:rsidRDefault="00B972A6" w:rsidP="00B972A6">
      <w:pPr>
        <w:spacing w:line="360" w:lineRule="auto"/>
        <w:rPr>
          <w:rFonts w:ascii="Arial" w:hAnsi="Arial" w:cs="Arial"/>
          <w:sz w:val="22"/>
        </w:rPr>
      </w:pPr>
      <w:r w:rsidRPr="00BC592C">
        <w:rPr>
          <w:rFonts w:ascii="Arial" w:hAnsi="Arial" w:cs="Arial"/>
          <w:sz w:val="22"/>
        </w:rPr>
        <w:t xml:space="preserve">Office for Health Improvement and Disparities (2023) </w:t>
      </w:r>
      <w:r w:rsidRPr="00BC592C">
        <w:rPr>
          <w:rFonts w:ascii="Arial" w:hAnsi="Arial" w:cs="Arial"/>
          <w:i/>
          <w:iCs/>
          <w:sz w:val="22"/>
        </w:rPr>
        <w:t xml:space="preserve">Integrated sexual health service specification. </w:t>
      </w:r>
      <w:r w:rsidRPr="00BC592C">
        <w:rPr>
          <w:rFonts w:ascii="Arial" w:hAnsi="Arial" w:cs="Arial"/>
          <w:sz w:val="22"/>
        </w:rPr>
        <w:t xml:space="preserve">Available at: </w:t>
      </w:r>
      <w:hyperlink r:id="rId13" w:history="1">
        <w:r w:rsidRPr="00BC592C">
          <w:rPr>
            <w:rStyle w:val="Hyperlink"/>
            <w:rFonts w:ascii="Arial" w:hAnsi="Arial" w:cs="Arial"/>
            <w:sz w:val="22"/>
          </w:rPr>
          <w:t xml:space="preserve">https://assets.publishing.service.gov.uk/government/uploads/system/uploads/attachment_data/file/1143246/Integrated-sexual-health-service-specification-2023.pdf  </w:t>
        </w:r>
      </w:hyperlink>
      <w:r w:rsidRPr="00BC592C">
        <w:rPr>
          <w:rFonts w:ascii="Arial" w:hAnsi="Arial" w:cs="Arial"/>
          <w:sz w:val="22"/>
        </w:rPr>
        <w:t>(6 December 2025).</w:t>
      </w:r>
    </w:p>
    <w:p w14:paraId="69F4D31C" w14:textId="77777777" w:rsidR="004E74F4" w:rsidRPr="004E74F4" w:rsidRDefault="004E74F4" w:rsidP="004E74F4">
      <w:pPr>
        <w:spacing w:line="360" w:lineRule="auto"/>
        <w:rPr>
          <w:rFonts w:ascii="Arial" w:hAnsi="Arial" w:cs="Arial"/>
          <w:sz w:val="22"/>
        </w:rPr>
      </w:pPr>
      <w:r w:rsidRPr="004E74F4">
        <w:rPr>
          <w:rFonts w:ascii="Arial" w:hAnsi="Arial" w:cs="Arial"/>
          <w:sz w:val="22"/>
          <w:lang w:val="en-US"/>
        </w:rPr>
        <w:t xml:space="preserve">Ridley, D. (2012) The Literature Review: A </w:t>
      </w:r>
      <w:proofErr w:type="gramStart"/>
      <w:r w:rsidRPr="004E74F4">
        <w:rPr>
          <w:rFonts w:ascii="Arial" w:hAnsi="Arial" w:cs="Arial"/>
          <w:sz w:val="22"/>
          <w:lang w:val="en-US"/>
        </w:rPr>
        <w:t>Step by Step</w:t>
      </w:r>
      <w:proofErr w:type="gramEnd"/>
      <w:r w:rsidRPr="004E74F4">
        <w:rPr>
          <w:rFonts w:ascii="Arial" w:hAnsi="Arial" w:cs="Arial"/>
          <w:sz w:val="22"/>
          <w:lang w:val="en-US"/>
        </w:rPr>
        <w:t xml:space="preserve"> Guide for Students. London </w:t>
      </w:r>
    </w:p>
    <w:p w14:paraId="590D8756" w14:textId="77777777" w:rsidR="00B972A6" w:rsidRPr="00BC592C" w:rsidRDefault="00B972A6" w:rsidP="00B972A6">
      <w:pPr>
        <w:spacing w:line="360" w:lineRule="auto"/>
        <w:rPr>
          <w:rFonts w:ascii="Arial" w:hAnsi="Arial" w:cs="Arial"/>
          <w:sz w:val="22"/>
        </w:rPr>
      </w:pPr>
      <w:r w:rsidRPr="00BC592C">
        <w:rPr>
          <w:rFonts w:ascii="Arial" w:hAnsi="Arial" w:cs="Arial"/>
          <w:sz w:val="22"/>
        </w:rPr>
        <w:t>Sapsford, R. and Jupp, V. eds., 1996. </w:t>
      </w:r>
      <w:r w:rsidRPr="00BC592C">
        <w:rPr>
          <w:rFonts w:ascii="Arial" w:hAnsi="Arial" w:cs="Arial"/>
          <w:i/>
          <w:iCs/>
          <w:sz w:val="22"/>
        </w:rPr>
        <w:t>Data collection and analysis</w:t>
      </w:r>
      <w:r w:rsidRPr="00BC592C">
        <w:rPr>
          <w:rFonts w:ascii="Arial" w:hAnsi="Arial" w:cs="Arial"/>
          <w:sz w:val="22"/>
        </w:rPr>
        <w:t>. Sage.</w:t>
      </w:r>
    </w:p>
    <w:p w14:paraId="770DD557" w14:textId="77777777" w:rsidR="00B972A6" w:rsidRPr="00BC592C" w:rsidRDefault="00B972A6" w:rsidP="00B972A6">
      <w:pPr>
        <w:pStyle w:val="NormalWeb"/>
        <w:rPr>
          <w:rFonts w:ascii="Arial" w:hAnsi="Arial" w:cs="Arial"/>
          <w:sz w:val="22"/>
          <w:szCs w:val="22"/>
        </w:rPr>
      </w:pPr>
      <w:r w:rsidRPr="00BC592C">
        <w:rPr>
          <w:rFonts w:ascii="Arial" w:hAnsi="Arial" w:cs="Arial"/>
          <w:sz w:val="22"/>
          <w:szCs w:val="22"/>
        </w:rPr>
        <w:t>Saravanan, T. (2020). Evaluating the effectiveness of keyword, phrase, Boolean operator in bibliographic data access and retrieval for the subject chemistry. </w:t>
      </w:r>
      <w:r w:rsidRPr="00BC592C">
        <w:rPr>
          <w:rFonts w:ascii="Arial" w:hAnsi="Arial" w:cs="Arial"/>
          <w:i/>
          <w:iCs/>
          <w:sz w:val="22"/>
          <w:szCs w:val="22"/>
        </w:rPr>
        <w:t>Library Philosophy and Practice</w:t>
      </w:r>
      <w:r w:rsidRPr="00BC592C">
        <w:rPr>
          <w:rFonts w:ascii="Arial" w:hAnsi="Arial" w:cs="Arial"/>
          <w:sz w:val="22"/>
          <w:szCs w:val="22"/>
        </w:rPr>
        <w:t>, pp.1-18.</w:t>
      </w:r>
    </w:p>
    <w:p w14:paraId="68BE6868" w14:textId="77777777" w:rsidR="00B972A6" w:rsidRPr="00BC592C" w:rsidRDefault="00B972A6" w:rsidP="00B972A6">
      <w:pPr>
        <w:tabs>
          <w:tab w:val="left" w:pos="6540"/>
        </w:tabs>
        <w:spacing w:line="360" w:lineRule="auto"/>
        <w:rPr>
          <w:rFonts w:ascii="Arial" w:hAnsi="Arial" w:cs="Arial"/>
          <w:sz w:val="22"/>
        </w:rPr>
      </w:pPr>
      <w:r w:rsidRPr="00BC592C">
        <w:rPr>
          <w:rFonts w:ascii="Arial" w:hAnsi="Arial" w:cs="Arial"/>
          <w:sz w:val="22"/>
        </w:rPr>
        <w:t xml:space="preserve">Solomon, M. </w:t>
      </w:r>
      <w:r w:rsidRPr="00BC592C">
        <w:rPr>
          <w:rFonts w:ascii="Arial" w:hAnsi="Arial" w:cs="Arial"/>
          <w:i/>
          <w:iCs/>
          <w:sz w:val="22"/>
        </w:rPr>
        <w:t>et al</w:t>
      </w:r>
      <w:r w:rsidRPr="00BC592C">
        <w:rPr>
          <w:rFonts w:ascii="Arial" w:hAnsi="Arial" w:cs="Arial"/>
          <w:sz w:val="22"/>
        </w:rPr>
        <w:t xml:space="preserve">., (2020). The challenges sexual health services in England: inequalities and access. </w:t>
      </w:r>
      <w:r w:rsidRPr="00BC592C">
        <w:rPr>
          <w:rFonts w:ascii="Arial" w:hAnsi="Arial" w:cs="Arial"/>
          <w:i/>
          <w:iCs/>
          <w:sz w:val="22"/>
        </w:rPr>
        <w:t>Sexually Transmitted Infections</w:t>
      </w:r>
      <w:r w:rsidRPr="00BC592C">
        <w:rPr>
          <w:rFonts w:ascii="Arial" w:hAnsi="Arial" w:cs="Arial"/>
          <w:sz w:val="22"/>
        </w:rPr>
        <w:t xml:space="preserve">, 96(2), 84–86. </w:t>
      </w:r>
      <w:hyperlink r:id="rId14" w:history="1">
        <w:r w:rsidRPr="00BC592C">
          <w:rPr>
            <w:rStyle w:val="Hyperlink"/>
            <w:rFonts w:ascii="Arial" w:hAnsi="Arial" w:cs="Arial"/>
            <w:sz w:val="22"/>
          </w:rPr>
          <w:t>https://doi.org/10.1136/sextrans-2019-054325</w:t>
        </w:r>
      </w:hyperlink>
    </w:p>
    <w:p w14:paraId="6BB85D15" w14:textId="77777777" w:rsidR="00B972A6" w:rsidRPr="00BC592C" w:rsidRDefault="00B972A6" w:rsidP="00B972A6">
      <w:pPr>
        <w:pStyle w:val="NormalWeb"/>
        <w:rPr>
          <w:rFonts w:ascii="Arial" w:hAnsi="Arial" w:cs="Arial"/>
          <w:sz w:val="22"/>
          <w:szCs w:val="22"/>
        </w:rPr>
      </w:pPr>
      <w:r w:rsidRPr="00BC592C">
        <w:rPr>
          <w:rFonts w:ascii="Arial" w:hAnsi="Arial" w:cs="Arial"/>
          <w:sz w:val="22"/>
          <w:szCs w:val="22"/>
        </w:rPr>
        <w:t xml:space="preserve">South, E., and Rodgers, M. (2023),’ Data visualisation in scoping reviews and evidence maps on health topics: a cross-sectional </w:t>
      </w:r>
      <w:proofErr w:type="gramStart"/>
      <w:r w:rsidRPr="00BC592C">
        <w:rPr>
          <w:rFonts w:ascii="Arial" w:hAnsi="Arial" w:cs="Arial"/>
          <w:sz w:val="22"/>
          <w:szCs w:val="22"/>
        </w:rPr>
        <w:t>analysis’</w:t>
      </w:r>
      <w:proofErr w:type="gramEnd"/>
      <w:r w:rsidRPr="00BC592C">
        <w:rPr>
          <w:rFonts w:ascii="Arial" w:hAnsi="Arial" w:cs="Arial"/>
          <w:sz w:val="22"/>
          <w:szCs w:val="22"/>
        </w:rPr>
        <w:t>. </w:t>
      </w:r>
      <w:r w:rsidRPr="00BC592C">
        <w:rPr>
          <w:rFonts w:ascii="Arial" w:hAnsi="Arial" w:cs="Arial"/>
          <w:i/>
          <w:iCs/>
          <w:sz w:val="22"/>
          <w:szCs w:val="22"/>
        </w:rPr>
        <w:t>Systematic Review</w:t>
      </w:r>
      <w:r w:rsidRPr="00BC592C">
        <w:rPr>
          <w:rFonts w:ascii="Arial" w:hAnsi="Arial" w:cs="Arial"/>
          <w:sz w:val="22"/>
          <w:szCs w:val="22"/>
        </w:rPr>
        <w:t xml:space="preserve"> 12, 142. </w:t>
      </w:r>
      <w:hyperlink r:id="rId15">
        <w:r w:rsidRPr="00BC592C">
          <w:rPr>
            <w:rStyle w:val="Hyperlink"/>
            <w:rFonts w:ascii="Arial" w:hAnsi="Arial" w:cs="Arial"/>
            <w:sz w:val="22"/>
            <w:szCs w:val="22"/>
          </w:rPr>
          <w:t>https://doi.org/10.1186/s13643-023-02309-y</w:t>
        </w:r>
      </w:hyperlink>
    </w:p>
    <w:p w14:paraId="1AD7DFC6" w14:textId="77777777" w:rsidR="00B972A6" w:rsidRPr="00BC592C" w:rsidRDefault="00B972A6" w:rsidP="00B972A6">
      <w:pPr>
        <w:pStyle w:val="NormalWeb"/>
        <w:rPr>
          <w:rFonts w:ascii="Arial" w:hAnsi="Arial" w:cs="Arial"/>
          <w:sz w:val="22"/>
          <w:szCs w:val="22"/>
        </w:rPr>
      </w:pPr>
      <w:proofErr w:type="spellStart"/>
      <w:r w:rsidRPr="00BC592C">
        <w:rPr>
          <w:rFonts w:ascii="Arial" w:hAnsi="Arial" w:cs="Arial"/>
          <w:sz w:val="22"/>
          <w:szCs w:val="22"/>
        </w:rPr>
        <w:t>Sumray</w:t>
      </w:r>
      <w:proofErr w:type="spellEnd"/>
      <w:r w:rsidRPr="00BC592C">
        <w:rPr>
          <w:rFonts w:ascii="Arial" w:hAnsi="Arial" w:cs="Arial"/>
          <w:sz w:val="22"/>
          <w:szCs w:val="22"/>
        </w:rPr>
        <w:t xml:space="preserve">, K. </w:t>
      </w:r>
      <w:r w:rsidRPr="00BC592C">
        <w:rPr>
          <w:rFonts w:ascii="Arial" w:hAnsi="Arial" w:cs="Arial"/>
          <w:i/>
          <w:iCs/>
          <w:sz w:val="22"/>
          <w:szCs w:val="22"/>
        </w:rPr>
        <w:t>et al</w:t>
      </w:r>
      <w:r w:rsidRPr="00BC592C">
        <w:rPr>
          <w:rFonts w:ascii="Arial" w:hAnsi="Arial" w:cs="Arial"/>
          <w:sz w:val="22"/>
          <w:szCs w:val="22"/>
        </w:rPr>
        <w:t>., (2022)’ Access to, usage and clinical outcomes of, online postal sexually transmitted infection services: a scoping review’, </w:t>
      </w:r>
      <w:r w:rsidRPr="00BC592C">
        <w:rPr>
          <w:rFonts w:ascii="Arial" w:hAnsi="Arial" w:cs="Arial"/>
          <w:i/>
          <w:iCs/>
          <w:sz w:val="22"/>
          <w:szCs w:val="22"/>
        </w:rPr>
        <w:t>Sexually transmitted infections, </w:t>
      </w:r>
      <w:r w:rsidRPr="00F25897">
        <w:rPr>
          <w:rFonts w:ascii="Arial" w:hAnsi="Arial" w:cs="Arial"/>
          <w:sz w:val="22"/>
          <w:szCs w:val="22"/>
        </w:rPr>
        <w:t>98</w:t>
      </w:r>
      <w:r w:rsidRPr="00BC592C">
        <w:rPr>
          <w:rFonts w:ascii="Arial" w:hAnsi="Arial" w:cs="Arial"/>
          <w:sz w:val="22"/>
          <w:szCs w:val="22"/>
        </w:rPr>
        <w:t>(7), pp. 528-535.</w:t>
      </w:r>
    </w:p>
    <w:p w14:paraId="66B06D31" w14:textId="77777777" w:rsidR="00B972A6" w:rsidRPr="00BC592C" w:rsidRDefault="00B972A6" w:rsidP="00B972A6">
      <w:pPr>
        <w:spacing w:line="360" w:lineRule="auto"/>
        <w:rPr>
          <w:rFonts w:ascii="Arial" w:hAnsi="Arial" w:cs="Arial"/>
          <w:sz w:val="22"/>
        </w:rPr>
      </w:pPr>
      <w:r w:rsidRPr="00BC592C">
        <w:rPr>
          <w:rFonts w:ascii="Arial" w:hAnsi="Arial" w:cs="Arial"/>
          <w:sz w:val="22"/>
        </w:rPr>
        <w:t>UK Health Security Agency (2024) </w:t>
      </w:r>
      <w:r w:rsidRPr="00BC592C">
        <w:rPr>
          <w:rFonts w:ascii="Arial" w:hAnsi="Arial" w:cs="Arial"/>
          <w:i/>
          <w:iCs/>
          <w:sz w:val="22"/>
        </w:rPr>
        <w:t xml:space="preserve">STI Prioritisation </w:t>
      </w:r>
      <w:proofErr w:type="spellStart"/>
      <w:r w:rsidRPr="00BC592C">
        <w:rPr>
          <w:rFonts w:ascii="Arial" w:hAnsi="Arial" w:cs="Arial"/>
          <w:i/>
          <w:iCs/>
          <w:sz w:val="22"/>
        </w:rPr>
        <w:t>Framwork</w:t>
      </w:r>
      <w:proofErr w:type="spellEnd"/>
      <w:r w:rsidRPr="00BC592C">
        <w:rPr>
          <w:rFonts w:ascii="Arial" w:hAnsi="Arial" w:cs="Arial"/>
          <w:sz w:val="22"/>
        </w:rPr>
        <w:t>. Available at: https://www.gov.uk/government/publications/sti-prioritisation-framework (Accessed: 6 December).</w:t>
      </w:r>
    </w:p>
    <w:p w14:paraId="1959EED5" w14:textId="77777777" w:rsidR="00B972A6" w:rsidRDefault="00B972A6" w:rsidP="00B972A6">
      <w:pPr>
        <w:spacing w:line="360" w:lineRule="auto"/>
        <w:rPr>
          <w:rFonts w:ascii="Arial" w:hAnsi="Arial" w:cs="Arial"/>
          <w:sz w:val="22"/>
        </w:rPr>
      </w:pPr>
      <w:r w:rsidRPr="00BC592C">
        <w:rPr>
          <w:rFonts w:ascii="Arial" w:hAnsi="Arial" w:cs="Arial"/>
          <w:sz w:val="22"/>
        </w:rPr>
        <w:t>UK Parliament (2024) </w:t>
      </w:r>
      <w:r w:rsidRPr="00BC592C">
        <w:rPr>
          <w:rFonts w:ascii="Arial" w:hAnsi="Arial" w:cs="Arial"/>
          <w:i/>
          <w:iCs/>
          <w:sz w:val="22"/>
        </w:rPr>
        <w:t xml:space="preserve">The prevalence of sexually transmitted infections in young people and other </w:t>
      </w:r>
      <w:proofErr w:type="gramStart"/>
      <w:r w:rsidRPr="00BC592C">
        <w:rPr>
          <w:rFonts w:ascii="Arial" w:hAnsi="Arial" w:cs="Arial"/>
          <w:i/>
          <w:iCs/>
          <w:sz w:val="22"/>
        </w:rPr>
        <w:t>high risk</w:t>
      </w:r>
      <w:proofErr w:type="gramEnd"/>
      <w:r w:rsidRPr="00BC592C">
        <w:rPr>
          <w:rFonts w:ascii="Arial" w:hAnsi="Arial" w:cs="Arial"/>
          <w:i/>
          <w:iCs/>
          <w:sz w:val="22"/>
        </w:rPr>
        <w:t xml:space="preserve"> group.</w:t>
      </w:r>
      <w:r w:rsidRPr="00BC592C">
        <w:rPr>
          <w:rFonts w:ascii="Arial" w:hAnsi="Arial" w:cs="Arial"/>
          <w:sz w:val="22"/>
        </w:rPr>
        <w:t> Available at: </w:t>
      </w:r>
      <w:hyperlink r:id="rId16" w:history="1">
        <w:r w:rsidRPr="00BC592C">
          <w:rPr>
            <w:rStyle w:val="Hyperlink"/>
            <w:rFonts w:ascii="Arial" w:hAnsi="Arial" w:cs="Arial"/>
            <w:sz w:val="22"/>
          </w:rPr>
          <w:t>https://publications.parliament.uk/pa/cm5804/cmselect/cmwomeq/463/report.html</w:t>
        </w:r>
      </w:hyperlink>
      <w:r w:rsidRPr="00BC592C">
        <w:rPr>
          <w:rFonts w:ascii="Arial" w:hAnsi="Arial" w:cs="Arial"/>
          <w:sz w:val="22"/>
        </w:rPr>
        <w:t xml:space="preserve">  (Accessed: 19 October).</w:t>
      </w:r>
    </w:p>
    <w:p w14:paraId="3441FF09" w14:textId="261F4D90" w:rsidR="009A7BBB" w:rsidRPr="00BC592C" w:rsidRDefault="009A7BBB" w:rsidP="00B972A6">
      <w:pPr>
        <w:spacing w:line="360" w:lineRule="auto"/>
        <w:rPr>
          <w:rFonts w:ascii="Arial" w:hAnsi="Arial" w:cs="Arial"/>
          <w:sz w:val="22"/>
        </w:rPr>
      </w:pPr>
      <w:proofErr w:type="spellStart"/>
      <w:r w:rsidRPr="009A7BBB">
        <w:rPr>
          <w:rFonts w:ascii="Arial" w:hAnsi="Arial" w:cs="Arial"/>
          <w:sz w:val="22"/>
        </w:rPr>
        <w:t>Unemo</w:t>
      </w:r>
      <w:proofErr w:type="spellEnd"/>
      <w:r w:rsidRPr="009A7BBB">
        <w:rPr>
          <w:rFonts w:ascii="Arial" w:hAnsi="Arial" w:cs="Arial"/>
          <w:sz w:val="22"/>
        </w:rPr>
        <w:t>, M. </w:t>
      </w:r>
      <w:r w:rsidRPr="009A7BBB">
        <w:rPr>
          <w:rFonts w:ascii="Arial" w:hAnsi="Arial" w:cs="Arial"/>
          <w:i/>
          <w:iCs/>
          <w:sz w:val="22"/>
        </w:rPr>
        <w:t>et al</w:t>
      </w:r>
      <w:r w:rsidRPr="009A7BBB">
        <w:rPr>
          <w:rFonts w:ascii="Arial" w:hAnsi="Arial" w:cs="Arial"/>
          <w:sz w:val="22"/>
        </w:rPr>
        <w:t>. (2017) 'Sexually transmitted infections: challenges ahead', </w:t>
      </w:r>
      <w:r w:rsidRPr="009A7BBB">
        <w:rPr>
          <w:rFonts w:ascii="Arial" w:hAnsi="Arial" w:cs="Arial"/>
          <w:i/>
          <w:iCs/>
          <w:sz w:val="22"/>
        </w:rPr>
        <w:t>The Lancet Infectious Diseases</w:t>
      </w:r>
      <w:r w:rsidRPr="009A7BBB">
        <w:rPr>
          <w:rFonts w:ascii="Arial" w:hAnsi="Arial" w:cs="Arial"/>
          <w:sz w:val="22"/>
        </w:rPr>
        <w:t xml:space="preserve">, 17(8), </w:t>
      </w:r>
      <w:r w:rsidR="00F25897">
        <w:rPr>
          <w:rFonts w:ascii="Arial" w:hAnsi="Arial" w:cs="Arial"/>
          <w:sz w:val="22"/>
        </w:rPr>
        <w:t>e235-e279</w:t>
      </w:r>
      <w:r w:rsidRPr="009A7BBB">
        <w:rPr>
          <w:rFonts w:ascii="Arial" w:hAnsi="Arial" w:cs="Arial"/>
          <w:sz w:val="22"/>
        </w:rPr>
        <w:t>.</w:t>
      </w:r>
    </w:p>
    <w:p w14:paraId="2A2C28CA" w14:textId="77777777" w:rsidR="00B972A6" w:rsidRPr="00BC592C" w:rsidRDefault="00B972A6" w:rsidP="00B972A6">
      <w:pPr>
        <w:spacing w:line="360" w:lineRule="auto"/>
        <w:rPr>
          <w:rFonts w:ascii="Arial" w:hAnsi="Arial" w:cs="Arial"/>
          <w:sz w:val="22"/>
        </w:rPr>
      </w:pPr>
      <w:r w:rsidRPr="00BC592C">
        <w:rPr>
          <w:rFonts w:ascii="Arial" w:hAnsi="Arial" w:cs="Arial"/>
          <w:sz w:val="22"/>
        </w:rPr>
        <w:lastRenderedPageBreak/>
        <w:t>World Health Organization (2025) S</w:t>
      </w:r>
      <w:r w:rsidRPr="00BC592C">
        <w:rPr>
          <w:rFonts w:ascii="Arial" w:hAnsi="Arial" w:cs="Arial"/>
          <w:i/>
          <w:iCs/>
          <w:sz w:val="22"/>
        </w:rPr>
        <w:t>exually transmitted infections (STIs).</w:t>
      </w:r>
      <w:r w:rsidRPr="00BC592C">
        <w:rPr>
          <w:rFonts w:ascii="Arial" w:hAnsi="Arial" w:cs="Arial"/>
          <w:sz w:val="22"/>
        </w:rPr>
        <w:t> Available at: </w:t>
      </w:r>
      <w:hyperlink r:id="rId17" w:history="1">
        <w:r w:rsidRPr="00BC592C">
          <w:rPr>
            <w:rStyle w:val="Hyperlink"/>
            <w:rFonts w:ascii="Arial" w:hAnsi="Arial" w:cs="Arial"/>
            <w:sz w:val="22"/>
          </w:rPr>
          <w:t>https://www.who.int/news-room/fact-sheets/detail/sexually-transmitted-infections-(stis)</w:t>
        </w:r>
      </w:hyperlink>
      <w:r w:rsidRPr="00BC592C">
        <w:rPr>
          <w:rFonts w:ascii="Arial" w:hAnsi="Arial" w:cs="Arial"/>
          <w:sz w:val="22"/>
        </w:rPr>
        <w:t xml:space="preserve">. (Accessed: 19 October). </w:t>
      </w:r>
      <w:r w:rsidRPr="00BC592C">
        <w:rPr>
          <w:rFonts w:ascii="Arial" w:hAnsi="Arial" w:cs="Arial"/>
          <w:sz w:val="22"/>
        </w:rPr>
        <w:br/>
      </w:r>
    </w:p>
    <w:p w14:paraId="2CC13983" w14:textId="77777777" w:rsidR="0051542D" w:rsidRPr="00BC592C" w:rsidRDefault="0051542D" w:rsidP="009F464B">
      <w:pPr>
        <w:tabs>
          <w:tab w:val="left" w:pos="6540"/>
        </w:tabs>
        <w:spacing w:line="360" w:lineRule="auto"/>
        <w:rPr>
          <w:rFonts w:ascii="Arial" w:hAnsi="Arial" w:cs="Arial"/>
          <w:b/>
          <w:bCs/>
          <w:sz w:val="22"/>
        </w:rPr>
      </w:pPr>
    </w:p>
    <w:p w14:paraId="166A6681" w14:textId="77777777" w:rsidR="0051542D" w:rsidRDefault="0051542D" w:rsidP="009F464B">
      <w:pPr>
        <w:tabs>
          <w:tab w:val="left" w:pos="6540"/>
        </w:tabs>
        <w:spacing w:line="360" w:lineRule="auto"/>
        <w:rPr>
          <w:rFonts w:ascii="Arial" w:hAnsi="Arial" w:cs="Arial"/>
          <w:b/>
          <w:bCs/>
        </w:rPr>
      </w:pPr>
    </w:p>
    <w:p w14:paraId="77631DAC" w14:textId="77777777" w:rsidR="0051542D" w:rsidRDefault="0051542D" w:rsidP="009F464B">
      <w:pPr>
        <w:tabs>
          <w:tab w:val="left" w:pos="6540"/>
        </w:tabs>
        <w:spacing w:line="360" w:lineRule="auto"/>
        <w:rPr>
          <w:rFonts w:ascii="Arial" w:hAnsi="Arial" w:cs="Arial"/>
          <w:b/>
          <w:bCs/>
        </w:rPr>
      </w:pPr>
    </w:p>
    <w:p w14:paraId="43CAFC7B" w14:textId="77777777" w:rsidR="0051542D" w:rsidRDefault="0051542D" w:rsidP="009F464B">
      <w:pPr>
        <w:tabs>
          <w:tab w:val="left" w:pos="6540"/>
        </w:tabs>
        <w:spacing w:line="360" w:lineRule="auto"/>
        <w:rPr>
          <w:rFonts w:ascii="Arial" w:hAnsi="Arial" w:cs="Arial"/>
          <w:b/>
          <w:bCs/>
        </w:rPr>
      </w:pPr>
    </w:p>
    <w:p w14:paraId="343B0E9F" w14:textId="77777777" w:rsidR="0051542D" w:rsidRDefault="0051542D" w:rsidP="009F464B">
      <w:pPr>
        <w:tabs>
          <w:tab w:val="left" w:pos="6540"/>
        </w:tabs>
        <w:spacing w:line="360" w:lineRule="auto"/>
        <w:rPr>
          <w:rFonts w:ascii="Arial" w:hAnsi="Arial" w:cs="Arial"/>
          <w:b/>
          <w:bCs/>
        </w:rPr>
      </w:pPr>
    </w:p>
    <w:p w14:paraId="7429BB86" w14:textId="77777777" w:rsidR="0051542D" w:rsidRDefault="0051542D" w:rsidP="009F464B">
      <w:pPr>
        <w:tabs>
          <w:tab w:val="left" w:pos="6540"/>
        </w:tabs>
        <w:spacing w:line="360" w:lineRule="auto"/>
        <w:rPr>
          <w:rFonts w:ascii="Arial" w:hAnsi="Arial" w:cs="Arial"/>
          <w:b/>
          <w:bCs/>
        </w:rPr>
      </w:pPr>
    </w:p>
    <w:p w14:paraId="660C7D4B" w14:textId="77777777" w:rsidR="0051542D" w:rsidRDefault="0051542D" w:rsidP="009F464B">
      <w:pPr>
        <w:tabs>
          <w:tab w:val="left" w:pos="6540"/>
        </w:tabs>
        <w:spacing w:line="360" w:lineRule="auto"/>
        <w:rPr>
          <w:rFonts w:ascii="Arial" w:hAnsi="Arial" w:cs="Arial"/>
          <w:b/>
          <w:bCs/>
        </w:rPr>
      </w:pPr>
    </w:p>
    <w:p w14:paraId="26B28D5B" w14:textId="77777777" w:rsidR="0051542D" w:rsidRDefault="0051542D" w:rsidP="009F464B">
      <w:pPr>
        <w:tabs>
          <w:tab w:val="left" w:pos="6540"/>
        </w:tabs>
        <w:spacing w:line="360" w:lineRule="auto"/>
        <w:rPr>
          <w:rFonts w:ascii="Arial" w:hAnsi="Arial" w:cs="Arial"/>
          <w:b/>
          <w:bCs/>
        </w:rPr>
      </w:pPr>
    </w:p>
    <w:p w14:paraId="28D5E1B7" w14:textId="7559109F" w:rsidR="5D447F27" w:rsidRDefault="5D447F27" w:rsidP="5D447F27">
      <w:pPr>
        <w:spacing w:beforeAutospacing="1" w:afterAutospacing="1" w:line="240" w:lineRule="auto"/>
        <w:ind w:left="720"/>
      </w:pPr>
    </w:p>
    <w:p w14:paraId="4DC3FAF2" w14:textId="5A15177E" w:rsidR="2CE83AA5" w:rsidRDefault="2CE83AA5" w:rsidP="2CE83AA5">
      <w:pPr>
        <w:pStyle w:val="NormalWeb"/>
      </w:pPr>
    </w:p>
    <w:p w14:paraId="4FC529CD" w14:textId="77777777" w:rsidR="00286AF8" w:rsidRDefault="00286AF8" w:rsidP="00D140C2">
      <w:pPr>
        <w:pStyle w:val="NormalWeb"/>
      </w:pPr>
    </w:p>
    <w:p w14:paraId="37F61D65" w14:textId="77777777" w:rsidR="00286AF8" w:rsidRDefault="00286AF8" w:rsidP="00D140C2">
      <w:pPr>
        <w:pStyle w:val="NormalWeb"/>
      </w:pPr>
    </w:p>
    <w:p w14:paraId="5E6B7157" w14:textId="77777777" w:rsidR="00286AF8" w:rsidRDefault="00286AF8" w:rsidP="00D140C2">
      <w:pPr>
        <w:pStyle w:val="NormalWeb"/>
      </w:pPr>
    </w:p>
    <w:p w14:paraId="7F76C583" w14:textId="5213651A" w:rsidR="3C6C0532" w:rsidRDefault="3C6C0532" w:rsidP="3C6C0532">
      <w:pPr>
        <w:pStyle w:val="NormalWeb"/>
      </w:pPr>
    </w:p>
    <w:p w14:paraId="0238330F" w14:textId="23D1CA2F" w:rsidR="21BD29E9" w:rsidRDefault="21BD29E9" w:rsidP="21BD29E9">
      <w:pPr>
        <w:pStyle w:val="NormalWeb"/>
      </w:pPr>
    </w:p>
    <w:p w14:paraId="674FA1C1" w14:textId="77777777" w:rsidR="00D140C2" w:rsidRDefault="00D140C2" w:rsidP="00D140C2">
      <w:pPr>
        <w:pStyle w:val="NormalWeb"/>
      </w:pPr>
    </w:p>
    <w:p w14:paraId="0E44BF73" w14:textId="563FF149" w:rsidR="4631F37A" w:rsidRDefault="4631F37A" w:rsidP="4631F37A">
      <w:pPr>
        <w:pStyle w:val="NormalWeb"/>
      </w:pPr>
    </w:p>
    <w:p w14:paraId="2F20385E" w14:textId="77777777" w:rsidR="00D140C2" w:rsidRPr="0075029A" w:rsidRDefault="00D140C2" w:rsidP="00D140C2">
      <w:pPr>
        <w:spacing w:before="100" w:beforeAutospacing="1" w:after="100" w:afterAutospacing="1" w:line="240" w:lineRule="auto"/>
        <w:ind w:left="720"/>
        <w:rPr>
          <w:rFonts w:eastAsia="Times New Roman" w:cs="Times New Roman"/>
          <w:szCs w:val="24"/>
          <w:lang w:eastAsia="en-GB"/>
        </w:rPr>
      </w:pPr>
    </w:p>
    <w:p w14:paraId="736E67E3" w14:textId="77777777" w:rsidR="006804F9" w:rsidRPr="00F962D2" w:rsidRDefault="006804F9" w:rsidP="00D140C2">
      <w:pPr>
        <w:spacing w:before="100" w:beforeAutospacing="1" w:after="100" w:afterAutospacing="1" w:line="240" w:lineRule="auto"/>
        <w:rPr>
          <w:rFonts w:eastAsia="Times New Roman" w:cs="Times New Roman"/>
          <w:lang w:eastAsia="en-GB"/>
        </w:rPr>
      </w:pPr>
    </w:p>
    <w:p w14:paraId="296AD27E" w14:textId="2ABA3FE8" w:rsidR="48FEE986" w:rsidRDefault="48FEE986" w:rsidP="48FEE986">
      <w:pPr>
        <w:spacing w:line="360" w:lineRule="auto"/>
        <w:rPr>
          <w:rFonts w:ascii="Arial" w:hAnsi="Arial" w:cs="Arial"/>
          <w:sz w:val="22"/>
        </w:rPr>
      </w:pPr>
    </w:p>
    <w:p w14:paraId="63F75B12" w14:textId="77777777" w:rsidR="00D140C2" w:rsidRDefault="00D140C2" w:rsidP="00D140C2">
      <w:pPr>
        <w:spacing w:line="360" w:lineRule="auto"/>
        <w:jc w:val="both"/>
        <w:rPr>
          <w:rFonts w:ascii="Arial" w:hAnsi="Arial" w:cs="Arial"/>
          <w:sz w:val="22"/>
        </w:rPr>
      </w:pPr>
    </w:p>
    <w:p w14:paraId="5ED3732F" w14:textId="77777777" w:rsidR="00D140C2" w:rsidRPr="007A578D" w:rsidRDefault="00D140C2" w:rsidP="00D140C2">
      <w:pPr>
        <w:spacing w:line="360" w:lineRule="auto"/>
        <w:jc w:val="both"/>
        <w:rPr>
          <w:rFonts w:ascii="Arial" w:hAnsi="Arial" w:cs="Arial"/>
          <w:sz w:val="22"/>
        </w:rPr>
      </w:pPr>
    </w:p>
    <w:p w14:paraId="70F6BC05" w14:textId="77777777" w:rsidR="00D140C2" w:rsidRPr="00AD0E8D" w:rsidRDefault="00D140C2" w:rsidP="00D140C2">
      <w:pPr>
        <w:spacing w:line="360" w:lineRule="auto"/>
        <w:rPr>
          <w:rFonts w:ascii="Arial" w:hAnsi="Arial" w:cs="Arial"/>
          <w:sz w:val="22"/>
        </w:rPr>
      </w:pPr>
      <w:r w:rsidRPr="00AD0E8D">
        <w:rPr>
          <w:rFonts w:ascii="Arial" w:hAnsi="Arial" w:cs="Arial"/>
          <w:sz w:val="22"/>
        </w:rPr>
        <w:lastRenderedPageBreak/>
        <w:br w:type="page"/>
      </w:r>
    </w:p>
    <w:p w14:paraId="449805E0" w14:textId="77777777" w:rsidR="00D140C2" w:rsidRDefault="00D140C2" w:rsidP="00142087">
      <w:pPr>
        <w:pStyle w:val="Heading1"/>
      </w:pPr>
    </w:p>
    <w:p w14:paraId="1726382C" w14:textId="77777777" w:rsidR="00D140C2" w:rsidRDefault="00D140C2" w:rsidP="00D140C2">
      <w:pPr>
        <w:spacing w:line="360" w:lineRule="auto"/>
        <w:rPr>
          <w:rFonts w:ascii="Arial" w:hAnsi="Arial" w:cs="Arial"/>
          <w:sz w:val="22"/>
        </w:rPr>
      </w:pPr>
    </w:p>
    <w:p w14:paraId="41B0208B" w14:textId="77777777" w:rsidR="00D140C2" w:rsidRPr="00AD0E8D" w:rsidRDefault="00D140C2" w:rsidP="00D140C2">
      <w:pPr>
        <w:spacing w:line="360" w:lineRule="auto"/>
        <w:rPr>
          <w:rFonts w:ascii="Arial" w:hAnsi="Arial" w:cs="Arial"/>
          <w:sz w:val="22"/>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CC8C" w14:textId="77777777" w:rsidR="00FC3D69" w:rsidRDefault="00FC3D69" w:rsidP="003E4ECF">
      <w:pPr>
        <w:spacing w:after="0" w:line="240" w:lineRule="auto"/>
      </w:pPr>
      <w:r>
        <w:separator/>
      </w:r>
    </w:p>
  </w:endnote>
  <w:endnote w:type="continuationSeparator" w:id="0">
    <w:p w14:paraId="0FFE32F7" w14:textId="77777777" w:rsidR="00FC3D69" w:rsidRDefault="00FC3D6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FFE1E" w14:textId="77777777" w:rsidR="00FA571B" w:rsidRDefault="00FA5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A7D31" w14:textId="77777777" w:rsidR="00D753CC" w:rsidRDefault="00D753CC">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555EAABF" w14:textId="62C9F35F" w:rsidR="00FA571B" w:rsidRDefault="00FA5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EE44" w14:textId="77777777" w:rsidR="00FC3D69" w:rsidRDefault="00FC3D69" w:rsidP="003E4ECF">
      <w:pPr>
        <w:spacing w:after="0" w:line="240" w:lineRule="auto"/>
      </w:pPr>
      <w:r>
        <w:separator/>
      </w:r>
    </w:p>
  </w:footnote>
  <w:footnote w:type="continuationSeparator" w:id="0">
    <w:p w14:paraId="198500D0" w14:textId="77777777" w:rsidR="00FC3D69" w:rsidRDefault="00FC3D69"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9AE5" w14:textId="77777777" w:rsidR="00FA571B" w:rsidRDefault="00FA5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6B53" w14:textId="77777777" w:rsidR="00FA571B" w:rsidRDefault="00FA5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498ED" w14:textId="77777777" w:rsidR="00FA571B" w:rsidRDefault="00FA5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678D"/>
    <w:multiLevelType w:val="multilevel"/>
    <w:tmpl w:val="A360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02A7B"/>
    <w:multiLevelType w:val="multilevel"/>
    <w:tmpl w:val="D35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5751"/>
    <w:multiLevelType w:val="hybridMultilevel"/>
    <w:tmpl w:val="F9609B78"/>
    <w:lvl w:ilvl="0" w:tplc="A7666DF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027F0"/>
    <w:multiLevelType w:val="multilevel"/>
    <w:tmpl w:val="D882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B0318"/>
    <w:multiLevelType w:val="multilevel"/>
    <w:tmpl w:val="9CAC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A0B20"/>
    <w:multiLevelType w:val="multilevel"/>
    <w:tmpl w:val="E076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415B5"/>
    <w:multiLevelType w:val="hybridMultilevel"/>
    <w:tmpl w:val="107CA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C13FB7"/>
    <w:multiLevelType w:val="multilevel"/>
    <w:tmpl w:val="12D0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574AE"/>
    <w:multiLevelType w:val="multilevel"/>
    <w:tmpl w:val="06764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F441B"/>
    <w:multiLevelType w:val="multilevel"/>
    <w:tmpl w:val="1BF8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65E6A"/>
    <w:multiLevelType w:val="multilevel"/>
    <w:tmpl w:val="BB52A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16DA1"/>
    <w:multiLevelType w:val="hybridMultilevel"/>
    <w:tmpl w:val="1920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E92BC0"/>
    <w:multiLevelType w:val="multilevel"/>
    <w:tmpl w:val="65AA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1073F4"/>
    <w:multiLevelType w:val="multilevel"/>
    <w:tmpl w:val="6C0A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F1CC8"/>
    <w:multiLevelType w:val="multilevel"/>
    <w:tmpl w:val="CBAE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3C2B7A"/>
    <w:multiLevelType w:val="hybridMultilevel"/>
    <w:tmpl w:val="231EAFF8"/>
    <w:lvl w:ilvl="0" w:tplc="B914C27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D0F93"/>
    <w:multiLevelType w:val="multilevel"/>
    <w:tmpl w:val="38FE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4130D2"/>
    <w:multiLevelType w:val="multilevel"/>
    <w:tmpl w:val="24DA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E64BC6"/>
    <w:multiLevelType w:val="multilevel"/>
    <w:tmpl w:val="59A8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859A3"/>
    <w:multiLevelType w:val="multilevel"/>
    <w:tmpl w:val="1DF4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626C64"/>
    <w:multiLevelType w:val="multilevel"/>
    <w:tmpl w:val="FFC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14455"/>
    <w:multiLevelType w:val="multilevel"/>
    <w:tmpl w:val="88A0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F4408B"/>
    <w:multiLevelType w:val="hybridMultilevel"/>
    <w:tmpl w:val="CE30B378"/>
    <w:lvl w:ilvl="0" w:tplc="89BED530">
      <w:start w:val="1"/>
      <w:numFmt w:val="bullet"/>
      <w:lvlText w:val="•"/>
      <w:lvlJc w:val="left"/>
      <w:pPr>
        <w:tabs>
          <w:tab w:val="num" w:pos="720"/>
        </w:tabs>
        <w:ind w:left="720" w:hanging="360"/>
      </w:pPr>
      <w:rPr>
        <w:rFonts w:ascii="Arial" w:hAnsi="Arial" w:hint="default"/>
      </w:rPr>
    </w:lvl>
    <w:lvl w:ilvl="1" w:tplc="3814B0E0" w:tentative="1">
      <w:start w:val="1"/>
      <w:numFmt w:val="bullet"/>
      <w:lvlText w:val="•"/>
      <w:lvlJc w:val="left"/>
      <w:pPr>
        <w:tabs>
          <w:tab w:val="num" w:pos="1440"/>
        </w:tabs>
        <w:ind w:left="1440" w:hanging="360"/>
      </w:pPr>
      <w:rPr>
        <w:rFonts w:ascii="Arial" w:hAnsi="Arial" w:hint="default"/>
      </w:rPr>
    </w:lvl>
    <w:lvl w:ilvl="2" w:tplc="066A4B78" w:tentative="1">
      <w:start w:val="1"/>
      <w:numFmt w:val="bullet"/>
      <w:lvlText w:val="•"/>
      <w:lvlJc w:val="left"/>
      <w:pPr>
        <w:tabs>
          <w:tab w:val="num" w:pos="2160"/>
        </w:tabs>
        <w:ind w:left="2160" w:hanging="360"/>
      </w:pPr>
      <w:rPr>
        <w:rFonts w:ascii="Arial" w:hAnsi="Arial" w:hint="default"/>
      </w:rPr>
    </w:lvl>
    <w:lvl w:ilvl="3" w:tplc="C100953E" w:tentative="1">
      <w:start w:val="1"/>
      <w:numFmt w:val="bullet"/>
      <w:lvlText w:val="•"/>
      <w:lvlJc w:val="left"/>
      <w:pPr>
        <w:tabs>
          <w:tab w:val="num" w:pos="2880"/>
        </w:tabs>
        <w:ind w:left="2880" w:hanging="360"/>
      </w:pPr>
      <w:rPr>
        <w:rFonts w:ascii="Arial" w:hAnsi="Arial" w:hint="default"/>
      </w:rPr>
    </w:lvl>
    <w:lvl w:ilvl="4" w:tplc="118C9CC4" w:tentative="1">
      <w:start w:val="1"/>
      <w:numFmt w:val="bullet"/>
      <w:lvlText w:val="•"/>
      <w:lvlJc w:val="left"/>
      <w:pPr>
        <w:tabs>
          <w:tab w:val="num" w:pos="3600"/>
        </w:tabs>
        <w:ind w:left="3600" w:hanging="360"/>
      </w:pPr>
      <w:rPr>
        <w:rFonts w:ascii="Arial" w:hAnsi="Arial" w:hint="default"/>
      </w:rPr>
    </w:lvl>
    <w:lvl w:ilvl="5" w:tplc="9E98AF1A" w:tentative="1">
      <w:start w:val="1"/>
      <w:numFmt w:val="bullet"/>
      <w:lvlText w:val="•"/>
      <w:lvlJc w:val="left"/>
      <w:pPr>
        <w:tabs>
          <w:tab w:val="num" w:pos="4320"/>
        </w:tabs>
        <w:ind w:left="4320" w:hanging="360"/>
      </w:pPr>
      <w:rPr>
        <w:rFonts w:ascii="Arial" w:hAnsi="Arial" w:hint="default"/>
      </w:rPr>
    </w:lvl>
    <w:lvl w:ilvl="6" w:tplc="0888C728" w:tentative="1">
      <w:start w:val="1"/>
      <w:numFmt w:val="bullet"/>
      <w:lvlText w:val="•"/>
      <w:lvlJc w:val="left"/>
      <w:pPr>
        <w:tabs>
          <w:tab w:val="num" w:pos="5040"/>
        </w:tabs>
        <w:ind w:left="5040" w:hanging="360"/>
      </w:pPr>
      <w:rPr>
        <w:rFonts w:ascii="Arial" w:hAnsi="Arial" w:hint="default"/>
      </w:rPr>
    </w:lvl>
    <w:lvl w:ilvl="7" w:tplc="D4F071CA" w:tentative="1">
      <w:start w:val="1"/>
      <w:numFmt w:val="bullet"/>
      <w:lvlText w:val="•"/>
      <w:lvlJc w:val="left"/>
      <w:pPr>
        <w:tabs>
          <w:tab w:val="num" w:pos="5760"/>
        </w:tabs>
        <w:ind w:left="5760" w:hanging="360"/>
      </w:pPr>
      <w:rPr>
        <w:rFonts w:ascii="Arial" w:hAnsi="Arial" w:hint="default"/>
      </w:rPr>
    </w:lvl>
    <w:lvl w:ilvl="8" w:tplc="CD10750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B3964A5"/>
    <w:multiLevelType w:val="multilevel"/>
    <w:tmpl w:val="9662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0D075C"/>
    <w:multiLevelType w:val="multilevel"/>
    <w:tmpl w:val="214E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328C8"/>
    <w:multiLevelType w:val="multilevel"/>
    <w:tmpl w:val="959A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814CF3"/>
    <w:multiLevelType w:val="multilevel"/>
    <w:tmpl w:val="B322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041995">
    <w:abstractNumId w:val="6"/>
  </w:num>
  <w:num w:numId="2" w16cid:durableId="1981612709">
    <w:abstractNumId w:val="23"/>
  </w:num>
  <w:num w:numId="3" w16cid:durableId="251743588">
    <w:abstractNumId w:val="11"/>
  </w:num>
  <w:num w:numId="4" w16cid:durableId="160974010">
    <w:abstractNumId w:val="2"/>
  </w:num>
  <w:num w:numId="5" w16cid:durableId="1442215238">
    <w:abstractNumId w:val="15"/>
  </w:num>
  <w:num w:numId="6" w16cid:durableId="859128736">
    <w:abstractNumId w:val="19"/>
  </w:num>
  <w:num w:numId="7" w16cid:durableId="980185736">
    <w:abstractNumId w:val="17"/>
  </w:num>
  <w:num w:numId="8" w16cid:durableId="1128206366">
    <w:abstractNumId w:val="1"/>
  </w:num>
  <w:num w:numId="9" w16cid:durableId="17433417">
    <w:abstractNumId w:val="14"/>
  </w:num>
  <w:num w:numId="10" w16cid:durableId="431173624">
    <w:abstractNumId w:val="8"/>
  </w:num>
  <w:num w:numId="11" w16cid:durableId="1747992578">
    <w:abstractNumId w:val="10"/>
  </w:num>
  <w:num w:numId="12" w16cid:durableId="1639606685">
    <w:abstractNumId w:val="16"/>
  </w:num>
  <w:num w:numId="13" w16cid:durableId="1274248520">
    <w:abstractNumId w:val="4"/>
  </w:num>
  <w:num w:numId="14" w16cid:durableId="720593430">
    <w:abstractNumId w:val="12"/>
  </w:num>
  <w:num w:numId="15" w16cid:durableId="714736264">
    <w:abstractNumId w:val="25"/>
  </w:num>
  <w:num w:numId="16" w16cid:durableId="1739983501">
    <w:abstractNumId w:val="0"/>
  </w:num>
  <w:num w:numId="17" w16cid:durableId="1838034717">
    <w:abstractNumId w:val="20"/>
  </w:num>
  <w:num w:numId="18" w16cid:durableId="1853259232">
    <w:abstractNumId w:val="7"/>
  </w:num>
  <w:num w:numId="19" w16cid:durableId="1130905364">
    <w:abstractNumId w:val="13"/>
  </w:num>
  <w:num w:numId="20" w16cid:durableId="1381855079">
    <w:abstractNumId w:val="3"/>
  </w:num>
  <w:num w:numId="21" w16cid:durableId="2129397082">
    <w:abstractNumId w:val="26"/>
  </w:num>
  <w:num w:numId="22" w16cid:durableId="1505247987">
    <w:abstractNumId w:val="22"/>
  </w:num>
  <w:num w:numId="23" w16cid:durableId="647588214">
    <w:abstractNumId w:val="24"/>
  </w:num>
  <w:num w:numId="24" w16cid:durableId="1912347533">
    <w:abstractNumId w:val="21"/>
  </w:num>
  <w:num w:numId="25" w16cid:durableId="421922886">
    <w:abstractNumId w:val="9"/>
  </w:num>
  <w:num w:numId="26" w16cid:durableId="1833787723">
    <w:abstractNumId w:val="5"/>
  </w:num>
  <w:num w:numId="27" w16cid:durableId="4485483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755"/>
    <w:rsid w:val="0000290F"/>
    <w:rsid w:val="00003CAD"/>
    <w:rsid w:val="000045F0"/>
    <w:rsid w:val="000076F9"/>
    <w:rsid w:val="0000797E"/>
    <w:rsid w:val="00010C58"/>
    <w:rsid w:val="00010FD5"/>
    <w:rsid w:val="00013058"/>
    <w:rsid w:val="00013091"/>
    <w:rsid w:val="000147FC"/>
    <w:rsid w:val="00020C06"/>
    <w:rsid w:val="00024464"/>
    <w:rsid w:val="00025150"/>
    <w:rsid w:val="00025C2F"/>
    <w:rsid w:val="00026538"/>
    <w:rsid w:val="000266BE"/>
    <w:rsid w:val="00026E6B"/>
    <w:rsid w:val="0003049E"/>
    <w:rsid w:val="000346F2"/>
    <w:rsid w:val="00035CC8"/>
    <w:rsid w:val="00037D55"/>
    <w:rsid w:val="00037F28"/>
    <w:rsid w:val="000402CA"/>
    <w:rsid w:val="00045D08"/>
    <w:rsid w:val="00047E23"/>
    <w:rsid w:val="00047F8F"/>
    <w:rsid w:val="000524A9"/>
    <w:rsid w:val="00052BBE"/>
    <w:rsid w:val="0005415A"/>
    <w:rsid w:val="0005572E"/>
    <w:rsid w:val="0005718D"/>
    <w:rsid w:val="000572BF"/>
    <w:rsid w:val="00057FF6"/>
    <w:rsid w:val="00061273"/>
    <w:rsid w:val="00061848"/>
    <w:rsid w:val="00061999"/>
    <w:rsid w:val="00063D74"/>
    <w:rsid w:val="00064577"/>
    <w:rsid w:val="00065691"/>
    <w:rsid w:val="00065BD3"/>
    <w:rsid w:val="00065EF4"/>
    <w:rsid w:val="00066FA4"/>
    <w:rsid w:val="00070DB4"/>
    <w:rsid w:val="000727CE"/>
    <w:rsid w:val="00072AAB"/>
    <w:rsid w:val="000736AA"/>
    <w:rsid w:val="00073C97"/>
    <w:rsid w:val="00073E55"/>
    <w:rsid w:val="00074402"/>
    <w:rsid w:val="0008466C"/>
    <w:rsid w:val="0008601F"/>
    <w:rsid w:val="00087326"/>
    <w:rsid w:val="00087D4B"/>
    <w:rsid w:val="0009166A"/>
    <w:rsid w:val="00094967"/>
    <w:rsid w:val="00095C41"/>
    <w:rsid w:val="000961AF"/>
    <w:rsid w:val="00096298"/>
    <w:rsid w:val="000962A9"/>
    <w:rsid w:val="00096FAA"/>
    <w:rsid w:val="00097068"/>
    <w:rsid w:val="000A2C40"/>
    <w:rsid w:val="000A3483"/>
    <w:rsid w:val="000A3A75"/>
    <w:rsid w:val="000A3D33"/>
    <w:rsid w:val="000A57E3"/>
    <w:rsid w:val="000A6D55"/>
    <w:rsid w:val="000A7345"/>
    <w:rsid w:val="000A7E39"/>
    <w:rsid w:val="000B018E"/>
    <w:rsid w:val="000B1262"/>
    <w:rsid w:val="000B1DCA"/>
    <w:rsid w:val="000B1F5C"/>
    <w:rsid w:val="000B40F0"/>
    <w:rsid w:val="000B5117"/>
    <w:rsid w:val="000B5CF0"/>
    <w:rsid w:val="000C00F3"/>
    <w:rsid w:val="000C01DB"/>
    <w:rsid w:val="000C02AA"/>
    <w:rsid w:val="000C1C82"/>
    <w:rsid w:val="000C4011"/>
    <w:rsid w:val="000C47A5"/>
    <w:rsid w:val="000C4A4F"/>
    <w:rsid w:val="000C5458"/>
    <w:rsid w:val="000C5ABD"/>
    <w:rsid w:val="000C6579"/>
    <w:rsid w:val="000D3DB2"/>
    <w:rsid w:val="000D6387"/>
    <w:rsid w:val="000E0299"/>
    <w:rsid w:val="000E1EBB"/>
    <w:rsid w:val="000E53FC"/>
    <w:rsid w:val="000E62AC"/>
    <w:rsid w:val="000E7FD5"/>
    <w:rsid w:val="000F3348"/>
    <w:rsid w:val="000F6C6F"/>
    <w:rsid w:val="000F7BE3"/>
    <w:rsid w:val="001023D7"/>
    <w:rsid w:val="0010318F"/>
    <w:rsid w:val="00103524"/>
    <w:rsid w:val="00103BA0"/>
    <w:rsid w:val="00104339"/>
    <w:rsid w:val="00105975"/>
    <w:rsid w:val="00105AA7"/>
    <w:rsid w:val="00106168"/>
    <w:rsid w:val="00107B8E"/>
    <w:rsid w:val="00107E4A"/>
    <w:rsid w:val="00113994"/>
    <w:rsid w:val="00114D21"/>
    <w:rsid w:val="001165EF"/>
    <w:rsid w:val="00116B33"/>
    <w:rsid w:val="00120D79"/>
    <w:rsid w:val="0012356C"/>
    <w:rsid w:val="001243E6"/>
    <w:rsid w:val="00126AD9"/>
    <w:rsid w:val="00127A0D"/>
    <w:rsid w:val="00131800"/>
    <w:rsid w:val="0013199A"/>
    <w:rsid w:val="001328AF"/>
    <w:rsid w:val="00133F86"/>
    <w:rsid w:val="00136AD9"/>
    <w:rsid w:val="00141C33"/>
    <w:rsid w:val="00142087"/>
    <w:rsid w:val="001421C1"/>
    <w:rsid w:val="001422CC"/>
    <w:rsid w:val="001436C8"/>
    <w:rsid w:val="001436DE"/>
    <w:rsid w:val="001448E3"/>
    <w:rsid w:val="001456D2"/>
    <w:rsid w:val="001462A9"/>
    <w:rsid w:val="0015087C"/>
    <w:rsid w:val="00153404"/>
    <w:rsid w:val="001540E0"/>
    <w:rsid w:val="001544C4"/>
    <w:rsid w:val="00154941"/>
    <w:rsid w:val="00155EE7"/>
    <w:rsid w:val="00156CB4"/>
    <w:rsid w:val="00156E3E"/>
    <w:rsid w:val="001618D3"/>
    <w:rsid w:val="00162482"/>
    <w:rsid w:val="00162DAA"/>
    <w:rsid w:val="00162E95"/>
    <w:rsid w:val="001645F2"/>
    <w:rsid w:val="00165E73"/>
    <w:rsid w:val="001660F7"/>
    <w:rsid w:val="0016771F"/>
    <w:rsid w:val="00171BF4"/>
    <w:rsid w:val="0017230B"/>
    <w:rsid w:val="00174369"/>
    <w:rsid w:val="00174D9C"/>
    <w:rsid w:val="00175DDB"/>
    <w:rsid w:val="00175EBD"/>
    <w:rsid w:val="00176352"/>
    <w:rsid w:val="00180B8D"/>
    <w:rsid w:val="00180D19"/>
    <w:rsid w:val="00183F96"/>
    <w:rsid w:val="00184A2C"/>
    <w:rsid w:val="001917FA"/>
    <w:rsid w:val="00191879"/>
    <w:rsid w:val="00192EDE"/>
    <w:rsid w:val="00193674"/>
    <w:rsid w:val="00193CF5"/>
    <w:rsid w:val="001945D1"/>
    <w:rsid w:val="00195203"/>
    <w:rsid w:val="00195BFA"/>
    <w:rsid w:val="00195F86"/>
    <w:rsid w:val="00196D3D"/>
    <w:rsid w:val="001A3F38"/>
    <w:rsid w:val="001A49A2"/>
    <w:rsid w:val="001A4DBA"/>
    <w:rsid w:val="001A4DE8"/>
    <w:rsid w:val="001A5DCF"/>
    <w:rsid w:val="001A6626"/>
    <w:rsid w:val="001A7E52"/>
    <w:rsid w:val="001B2E2C"/>
    <w:rsid w:val="001B35E5"/>
    <w:rsid w:val="001B65A1"/>
    <w:rsid w:val="001C09D1"/>
    <w:rsid w:val="001C0E11"/>
    <w:rsid w:val="001C16E7"/>
    <w:rsid w:val="001C2594"/>
    <w:rsid w:val="001C2EC6"/>
    <w:rsid w:val="001C32FF"/>
    <w:rsid w:val="001C3833"/>
    <w:rsid w:val="001C531E"/>
    <w:rsid w:val="001C7A0A"/>
    <w:rsid w:val="001C7C2A"/>
    <w:rsid w:val="001D1E41"/>
    <w:rsid w:val="001D3DA2"/>
    <w:rsid w:val="001D56BC"/>
    <w:rsid w:val="001D5B68"/>
    <w:rsid w:val="001D5D6B"/>
    <w:rsid w:val="001D6075"/>
    <w:rsid w:val="001D780E"/>
    <w:rsid w:val="001D7C03"/>
    <w:rsid w:val="001E0256"/>
    <w:rsid w:val="001E5936"/>
    <w:rsid w:val="001E6DE0"/>
    <w:rsid w:val="001F0284"/>
    <w:rsid w:val="001F02D4"/>
    <w:rsid w:val="001F14DA"/>
    <w:rsid w:val="001F2D3C"/>
    <w:rsid w:val="001F341C"/>
    <w:rsid w:val="001F3F9D"/>
    <w:rsid w:val="001F49B2"/>
    <w:rsid w:val="001F4B7B"/>
    <w:rsid w:val="001F653C"/>
    <w:rsid w:val="001F7189"/>
    <w:rsid w:val="0020145B"/>
    <w:rsid w:val="00202106"/>
    <w:rsid w:val="00202406"/>
    <w:rsid w:val="00205A10"/>
    <w:rsid w:val="00206B54"/>
    <w:rsid w:val="002101C2"/>
    <w:rsid w:val="0021083F"/>
    <w:rsid w:val="00210FD8"/>
    <w:rsid w:val="00211F61"/>
    <w:rsid w:val="002128D5"/>
    <w:rsid w:val="00212F56"/>
    <w:rsid w:val="00213570"/>
    <w:rsid w:val="00215D1D"/>
    <w:rsid w:val="00215D29"/>
    <w:rsid w:val="00216C85"/>
    <w:rsid w:val="0021722F"/>
    <w:rsid w:val="00217F97"/>
    <w:rsid w:val="0022034C"/>
    <w:rsid w:val="00220F4B"/>
    <w:rsid w:val="00221DC9"/>
    <w:rsid w:val="00223419"/>
    <w:rsid w:val="0022437D"/>
    <w:rsid w:val="002308FF"/>
    <w:rsid w:val="0023325B"/>
    <w:rsid w:val="00233CB5"/>
    <w:rsid w:val="00234EB1"/>
    <w:rsid w:val="00235CCC"/>
    <w:rsid w:val="00235CEB"/>
    <w:rsid w:val="002363BF"/>
    <w:rsid w:val="002368ED"/>
    <w:rsid w:val="00237563"/>
    <w:rsid w:val="00237DB2"/>
    <w:rsid w:val="00241FD5"/>
    <w:rsid w:val="002434C6"/>
    <w:rsid w:val="00247535"/>
    <w:rsid w:val="00247B9F"/>
    <w:rsid w:val="00247EB6"/>
    <w:rsid w:val="00250C46"/>
    <w:rsid w:val="002538B8"/>
    <w:rsid w:val="002547E8"/>
    <w:rsid w:val="00255436"/>
    <w:rsid w:val="002557C9"/>
    <w:rsid w:val="002559F0"/>
    <w:rsid w:val="00257F4F"/>
    <w:rsid w:val="002608BA"/>
    <w:rsid w:val="00261D81"/>
    <w:rsid w:val="0026393A"/>
    <w:rsid w:val="00264BB4"/>
    <w:rsid w:val="00266AFB"/>
    <w:rsid w:val="002701FA"/>
    <w:rsid w:val="002731BC"/>
    <w:rsid w:val="00273EDD"/>
    <w:rsid w:val="0027400E"/>
    <w:rsid w:val="00274141"/>
    <w:rsid w:val="00274CC0"/>
    <w:rsid w:val="00274EEC"/>
    <w:rsid w:val="002808BD"/>
    <w:rsid w:val="002809A2"/>
    <w:rsid w:val="00283B75"/>
    <w:rsid w:val="00286AF8"/>
    <w:rsid w:val="00292460"/>
    <w:rsid w:val="002939FE"/>
    <w:rsid w:val="0029446B"/>
    <w:rsid w:val="002959C6"/>
    <w:rsid w:val="00297893"/>
    <w:rsid w:val="002A05E1"/>
    <w:rsid w:val="002A070A"/>
    <w:rsid w:val="002A3D70"/>
    <w:rsid w:val="002A643B"/>
    <w:rsid w:val="002A6AF4"/>
    <w:rsid w:val="002A6D2F"/>
    <w:rsid w:val="002A7774"/>
    <w:rsid w:val="002A7D8C"/>
    <w:rsid w:val="002B03EC"/>
    <w:rsid w:val="002B0595"/>
    <w:rsid w:val="002B0C34"/>
    <w:rsid w:val="002B2107"/>
    <w:rsid w:val="002B3C90"/>
    <w:rsid w:val="002B4965"/>
    <w:rsid w:val="002C04FC"/>
    <w:rsid w:val="002C055C"/>
    <w:rsid w:val="002C1F9A"/>
    <w:rsid w:val="002C2963"/>
    <w:rsid w:val="002C3965"/>
    <w:rsid w:val="002C5C26"/>
    <w:rsid w:val="002D0E56"/>
    <w:rsid w:val="002D458E"/>
    <w:rsid w:val="002D5054"/>
    <w:rsid w:val="002D5445"/>
    <w:rsid w:val="002D5B4B"/>
    <w:rsid w:val="002D6187"/>
    <w:rsid w:val="002D6C72"/>
    <w:rsid w:val="002D6FA8"/>
    <w:rsid w:val="002E6E61"/>
    <w:rsid w:val="002E73F3"/>
    <w:rsid w:val="002F23AD"/>
    <w:rsid w:val="002F3807"/>
    <w:rsid w:val="002F3F38"/>
    <w:rsid w:val="002F7075"/>
    <w:rsid w:val="00300913"/>
    <w:rsid w:val="00302180"/>
    <w:rsid w:val="00303803"/>
    <w:rsid w:val="00304538"/>
    <w:rsid w:val="0030534D"/>
    <w:rsid w:val="00307754"/>
    <w:rsid w:val="00312EB4"/>
    <w:rsid w:val="00313762"/>
    <w:rsid w:val="00313CBD"/>
    <w:rsid w:val="003142D5"/>
    <w:rsid w:val="00314D27"/>
    <w:rsid w:val="00317E68"/>
    <w:rsid w:val="00321C4C"/>
    <w:rsid w:val="003220D1"/>
    <w:rsid w:val="0032210D"/>
    <w:rsid w:val="003224BC"/>
    <w:rsid w:val="003228E3"/>
    <w:rsid w:val="00322DA8"/>
    <w:rsid w:val="00324AC0"/>
    <w:rsid w:val="00325744"/>
    <w:rsid w:val="00325A24"/>
    <w:rsid w:val="00325EFB"/>
    <w:rsid w:val="00325FC4"/>
    <w:rsid w:val="003308EC"/>
    <w:rsid w:val="00330DDC"/>
    <w:rsid w:val="00332846"/>
    <w:rsid w:val="003335EF"/>
    <w:rsid w:val="003351B2"/>
    <w:rsid w:val="00336568"/>
    <w:rsid w:val="00336A09"/>
    <w:rsid w:val="00340B84"/>
    <w:rsid w:val="00342404"/>
    <w:rsid w:val="003428E1"/>
    <w:rsid w:val="00343446"/>
    <w:rsid w:val="00343AE1"/>
    <w:rsid w:val="00343D0A"/>
    <w:rsid w:val="00344409"/>
    <w:rsid w:val="003501D6"/>
    <w:rsid w:val="00350220"/>
    <w:rsid w:val="00350F3E"/>
    <w:rsid w:val="0035284D"/>
    <w:rsid w:val="0035468B"/>
    <w:rsid w:val="00354B19"/>
    <w:rsid w:val="0035624C"/>
    <w:rsid w:val="00356827"/>
    <w:rsid w:val="00356903"/>
    <w:rsid w:val="00357E84"/>
    <w:rsid w:val="003601EA"/>
    <w:rsid w:val="00362523"/>
    <w:rsid w:val="00362ACA"/>
    <w:rsid w:val="0036316B"/>
    <w:rsid w:val="00366AED"/>
    <w:rsid w:val="003705DC"/>
    <w:rsid w:val="00370886"/>
    <w:rsid w:val="0037114A"/>
    <w:rsid w:val="003714D3"/>
    <w:rsid w:val="00371D00"/>
    <w:rsid w:val="0037222F"/>
    <w:rsid w:val="00374A18"/>
    <w:rsid w:val="0037584A"/>
    <w:rsid w:val="00377087"/>
    <w:rsid w:val="003800C1"/>
    <w:rsid w:val="0038186A"/>
    <w:rsid w:val="00382062"/>
    <w:rsid w:val="003822D0"/>
    <w:rsid w:val="0038326E"/>
    <w:rsid w:val="003834F5"/>
    <w:rsid w:val="003838AC"/>
    <w:rsid w:val="00384F7E"/>
    <w:rsid w:val="00386DE1"/>
    <w:rsid w:val="003900EA"/>
    <w:rsid w:val="003925C0"/>
    <w:rsid w:val="00392BBC"/>
    <w:rsid w:val="00392F3E"/>
    <w:rsid w:val="00393578"/>
    <w:rsid w:val="0039385A"/>
    <w:rsid w:val="00394D21"/>
    <w:rsid w:val="003958A3"/>
    <w:rsid w:val="00395E1B"/>
    <w:rsid w:val="00396337"/>
    <w:rsid w:val="00396602"/>
    <w:rsid w:val="00396731"/>
    <w:rsid w:val="00396870"/>
    <w:rsid w:val="003A3175"/>
    <w:rsid w:val="003A5C4A"/>
    <w:rsid w:val="003A720F"/>
    <w:rsid w:val="003B2A01"/>
    <w:rsid w:val="003B3D01"/>
    <w:rsid w:val="003B3FD8"/>
    <w:rsid w:val="003B5803"/>
    <w:rsid w:val="003B730B"/>
    <w:rsid w:val="003B7523"/>
    <w:rsid w:val="003C077C"/>
    <w:rsid w:val="003C1E7E"/>
    <w:rsid w:val="003C3E3A"/>
    <w:rsid w:val="003C5D39"/>
    <w:rsid w:val="003C6960"/>
    <w:rsid w:val="003D102D"/>
    <w:rsid w:val="003D153E"/>
    <w:rsid w:val="003D1941"/>
    <w:rsid w:val="003D35C0"/>
    <w:rsid w:val="003D3D0E"/>
    <w:rsid w:val="003D535E"/>
    <w:rsid w:val="003D6650"/>
    <w:rsid w:val="003D6EA5"/>
    <w:rsid w:val="003E09FC"/>
    <w:rsid w:val="003E444F"/>
    <w:rsid w:val="003E4ECF"/>
    <w:rsid w:val="003E633D"/>
    <w:rsid w:val="003E66A8"/>
    <w:rsid w:val="003E69FF"/>
    <w:rsid w:val="003E70DE"/>
    <w:rsid w:val="003E7899"/>
    <w:rsid w:val="003F0B3F"/>
    <w:rsid w:val="003F0F94"/>
    <w:rsid w:val="003F130D"/>
    <w:rsid w:val="003F4889"/>
    <w:rsid w:val="003F67DC"/>
    <w:rsid w:val="00400FA6"/>
    <w:rsid w:val="004012F7"/>
    <w:rsid w:val="00402D0C"/>
    <w:rsid w:val="00402DD2"/>
    <w:rsid w:val="00404949"/>
    <w:rsid w:val="00404CA0"/>
    <w:rsid w:val="0040699D"/>
    <w:rsid w:val="00406C3F"/>
    <w:rsid w:val="004076CB"/>
    <w:rsid w:val="004101BD"/>
    <w:rsid w:val="00411ADB"/>
    <w:rsid w:val="004134D8"/>
    <w:rsid w:val="004140E2"/>
    <w:rsid w:val="00414BC7"/>
    <w:rsid w:val="00415485"/>
    <w:rsid w:val="00416099"/>
    <w:rsid w:val="00417CF8"/>
    <w:rsid w:val="00421476"/>
    <w:rsid w:val="004246C5"/>
    <w:rsid w:val="00425E86"/>
    <w:rsid w:val="00426AB0"/>
    <w:rsid w:val="00430645"/>
    <w:rsid w:val="0043072E"/>
    <w:rsid w:val="00431650"/>
    <w:rsid w:val="00431778"/>
    <w:rsid w:val="00432778"/>
    <w:rsid w:val="00433405"/>
    <w:rsid w:val="00433ED9"/>
    <w:rsid w:val="004349B9"/>
    <w:rsid w:val="00434B1D"/>
    <w:rsid w:val="00440F54"/>
    <w:rsid w:val="00441D98"/>
    <w:rsid w:val="0044287C"/>
    <w:rsid w:val="00444648"/>
    <w:rsid w:val="0045250A"/>
    <w:rsid w:val="00453006"/>
    <w:rsid w:val="00453DBD"/>
    <w:rsid w:val="00455076"/>
    <w:rsid w:val="0045540C"/>
    <w:rsid w:val="00456CE0"/>
    <w:rsid w:val="0046007E"/>
    <w:rsid w:val="004627D0"/>
    <w:rsid w:val="00464235"/>
    <w:rsid w:val="004664DF"/>
    <w:rsid w:val="004678D4"/>
    <w:rsid w:val="00470637"/>
    <w:rsid w:val="0047201F"/>
    <w:rsid w:val="0047362E"/>
    <w:rsid w:val="00474D31"/>
    <w:rsid w:val="0047627B"/>
    <w:rsid w:val="00480D2A"/>
    <w:rsid w:val="00480E79"/>
    <w:rsid w:val="00481B51"/>
    <w:rsid w:val="00481C9F"/>
    <w:rsid w:val="00481CE9"/>
    <w:rsid w:val="004832B5"/>
    <w:rsid w:val="00484921"/>
    <w:rsid w:val="00484A2E"/>
    <w:rsid w:val="00487AD1"/>
    <w:rsid w:val="004917C0"/>
    <w:rsid w:val="00491F8F"/>
    <w:rsid w:val="00492766"/>
    <w:rsid w:val="00492B66"/>
    <w:rsid w:val="00492C54"/>
    <w:rsid w:val="004931CF"/>
    <w:rsid w:val="00496A2A"/>
    <w:rsid w:val="00496A76"/>
    <w:rsid w:val="004A0D91"/>
    <w:rsid w:val="004A2597"/>
    <w:rsid w:val="004A299E"/>
    <w:rsid w:val="004A4485"/>
    <w:rsid w:val="004A486A"/>
    <w:rsid w:val="004A5498"/>
    <w:rsid w:val="004A555C"/>
    <w:rsid w:val="004A60BE"/>
    <w:rsid w:val="004A736E"/>
    <w:rsid w:val="004B0EED"/>
    <w:rsid w:val="004B13E4"/>
    <w:rsid w:val="004B1B4D"/>
    <w:rsid w:val="004B1CF0"/>
    <w:rsid w:val="004B388B"/>
    <w:rsid w:val="004B3B72"/>
    <w:rsid w:val="004B52E4"/>
    <w:rsid w:val="004B5620"/>
    <w:rsid w:val="004B6910"/>
    <w:rsid w:val="004C2FB2"/>
    <w:rsid w:val="004C3033"/>
    <w:rsid w:val="004C38E2"/>
    <w:rsid w:val="004C3C31"/>
    <w:rsid w:val="004C50F2"/>
    <w:rsid w:val="004C5D51"/>
    <w:rsid w:val="004C7702"/>
    <w:rsid w:val="004D0A7C"/>
    <w:rsid w:val="004D0D8B"/>
    <w:rsid w:val="004D1D4B"/>
    <w:rsid w:val="004D4396"/>
    <w:rsid w:val="004D56D6"/>
    <w:rsid w:val="004D5C14"/>
    <w:rsid w:val="004D5E11"/>
    <w:rsid w:val="004D6D9E"/>
    <w:rsid w:val="004D76AA"/>
    <w:rsid w:val="004E0732"/>
    <w:rsid w:val="004E0ECE"/>
    <w:rsid w:val="004E188E"/>
    <w:rsid w:val="004E21EF"/>
    <w:rsid w:val="004E26C6"/>
    <w:rsid w:val="004E413B"/>
    <w:rsid w:val="004E6481"/>
    <w:rsid w:val="004E6B4D"/>
    <w:rsid w:val="004E6F64"/>
    <w:rsid w:val="004E74F4"/>
    <w:rsid w:val="004F3326"/>
    <w:rsid w:val="004F3C10"/>
    <w:rsid w:val="004F4314"/>
    <w:rsid w:val="004F50E3"/>
    <w:rsid w:val="004F5BC2"/>
    <w:rsid w:val="004F61EA"/>
    <w:rsid w:val="004F6D0F"/>
    <w:rsid w:val="004F7212"/>
    <w:rsid w:val="005005C0"/>
    <w:rsid w:val="00502C5F"/>
    <w:rsid w:val="00503AFA"/>
    <w:rsid w:val="00505212"/>
    <w:rsid w:val="00505E15"/>
    <w:rsid w:val="00507FE9"/>
    <w:rsid w:val="005100B9"/>
    <w:rsid w:val="00510103"/>
    <w:rsid w:val="005115FA"/>
    <w:rsid w:val="00511B64"/>
    <w:rsid w:val="0051255B"/>
    <w:rsid w:val="0051323B"/>
    <w:rsid w:val="0051542D"/>
    <w:rsid w:val="00515FA2"/>
    <w:rsid w:val="00516B7D"/>
    <w:rsid w:val="00516CA9"/>
    <w:rsid w:val="00517683"/>
    <w:rsid w:val="00520C4A"/>
    <w:rsid w:val="00521391"/>
    <w:rsid w:val="0052395C"/>
    <w:rsid w:val="00524363"/>
    <w:rsid w:val="00525DF0"/>
    <w:rsid w:val="005267EE"/>
    <w:rsid w:val="0052795A"/>
    <w:rsid w:val="00530ED3"/>
    <w:rsid w:val="0053441B"/>
    <w:rsid w:val="00534BB1"/>
    <w:rsid w:val="00535527"/>
    <w:rsid w:val="0053599D"/>
    <w:rsid w:val="00535EBE"/>
    <w:rsid w:val="0053645E"/>
    <w:rsid w:val="00536656"/>
    <w:rsid w:val="0054002C"/>
    <w:rsid w:val="00542057"/>
    <w:rsid w:val="005426D0"/>
    <w:rsid w:val="005439C3"/>
    <w:rsid w:val="00544EA8"/>
    <w:rsid w:val="00546166"/>
    <w:rsid w:val="005463E2"/>
    <w:rsid w:val="005505F9"/>
    <w:rsid w:val="005506D9"/>
    <w:rsid w:val="00551110"/>
    <w:rsid w:val="00553A13"/>
    <w:rsid w:val="00554783"/>
    <w:rsid w:val="00554D83"/>
    <w:rsid w:val="0055747A"/>
    <w:rsid w:val="005604D3"/>
    <w:rsid w:val="0056079D"/>
    <w:rsid w:val="0056144E"/>
    <w:rsid w:val="00562885"/>
    <w:rsid w:val="00563E3F"/>
    <w:rsid w:val="00566DBA"/>
    <w:rsid w:val="005677A0"/>
    <w:rsid w:val="00567BC1"/>
    <w:rsid w:val="00567CC6"/>
    <w:rsid w:val="005715AA"/>
    <w:rsid w:val="005731EB"/>
    <w:rsid w:val="005748C9"/>
    <w:rsid w:val="00575CC5"/>
    <w:rsid w:val="00576217"/>
    <w:rsid w:val="0058098E"/>
    <w:rsid w:val="005815A3"/>
    <w:rsid w:val="00581A97"/>
    <w:rsid w:val="00584745"/>
    <w:rsid w:val="00584764"/>
    <w:rsid w:val="00587AA6"/>
    <w:rsid w:val="005913E8"/>
    <w:rsid w:val="00593637"/>
    <w:rsid w:val="0059434C"/>
    <w:rsid w:val="00596B49"/>
    <w:rsid w:val="005A0140"/>
    <w:rsid w:val="005A02C1"/>
    <w:rsid w:val="005A0B2F"/>
    <w:rsid w:val="005A19D2"/>
    <w:rsid w:val="005A245C"/>
    <w:rsid w:val="005A27CC"/>
    <w:rsid w:val="005A3C41"/>
    <w:rsid w:val="005A687B"/>
    <w:rsid w:val="005A68D8"/>
    <w:rsid w:val="005B140F"/>
    <w:rsid w:val="005B2835"/>
    <w:rsid w:val="005B3181"/>
    <w:rsid w:val="005B31C7"/>
    <w:rsid w:val="005B6655"/>
    <w:rsid w:val="005B7745"/>
    <w:rsid w:val="005B7D93"/>
    <w:rsid w:val="005C1FF2"/>
    <w:rsid w:val="005C32F2"/>
    <w:rsid w:val="005C3630"/>
    <w:rsid w:val="005C4473"/>
    <w:rsid w:val="005C4725"/>
    <w:rsid w:val="005C73B7"/>
    <w:rsid w:val="005D0670"/>
    <w:rsid w:val="005D0C68"/>
    <w:rsid w:val="005D4124"/>
    <w:rsid w:val="005D5213"/>
    <w:rsid w:val="005D67DA"/>
    <w:rsid w:val="005D74BE"/>
    <w:rsid w:val="005D753B"/>
    <w:rsid w:val="005E1AEC"/>
    <w:rsid w:val="005E25F4"/>
    <w:rsid w:val="005E522C"/>
    <w:rsid w:val="005E7763"/>
    <w:rsid w:val="005F13F1"/>
    <w:rsid w:val="005F2266"/>
    <w:rsid w:val="005F462A"/>
    <w:rsid w:val="005F4AAF"/>
    <w:rsid w:val="005F6278"/>
    <w:rsid w:val="005F6A98"/>
    <w:rsid w:val="005F7539"/>
    <w:rsid w:val="00601FED"/>
    <w:rsid w:val="006023BE"/>
    <w:rsid w:val="00603D60"/>
    <w:rsid w:val="00604ACA"/>
    <w:rsid w:val="00604EF9"/>
    <w:rsid w:val="00605589"/>
    <w:rsid w:val="00605A7D"/>
    <w:rsid w:val="00607299"/>
    <w:rsid w:val="00610E8C"/>
    <w:rsid w:val="00610F54"/>
    <w:rsid w:val="006112C4"/>
    <w:rsid w:val="00612F2F"/>
    <w:rsid w:val="00613952"/>
    <w:rsid w:val="006139CB"/>
    <w:rsid w:val="00615CC3"/>
    <w:rsid w:val="00616C57"/>
    <w:rsid w:val="00621AE4"/>
    <w:rsid w:val="00621C7A"/>
    <w:rsid w:val="00623343"/>
    <w:rsid w:val="006241C4"/>
    <w:rsid w:val="00624C1A"/>
    <w:rsid w:val="006253E2"/>
    <w:rsid w:val="00625EA8"/>
    <w:rsid w:val="006262C7"/>
    <w:rsid w:val="00627871"/>
    <w:rsid w:val="00627E76"/>
    <w:rsid w:val="00631F3B"/>
    <w:rsid w:val="00631FFC"/>
    <w:rsid w:val="006320C0"/>
    <w:rsid w:val="00632938"/>
    <w:rsid w:val="00637A4F"/>
    <w:rsid w:val="00641359"/>
    <w:rsid w:val="00641551"/>
    <w:rsid w:val="00641C22"/>
    <w:rsid w:val="00643A21"/>
    <w:rsid w:val="00646B16"/>
    <w:rsid w:val="006478BF"/>
    <w:rsid w:val="00650C27"/>
    <w:rsid w:val="006523DD"/>
    <w:rsid w:val="00653356"/>
    <w:rsid w:val="00656227"/>
    <w:rsid w:val="00656B2F"/>
    <w:rsid w:val="00657F40"/>
    <w:rsid w:val="00660E5B"/>
    <w:rsid w:val="006612CC"/>
    <w:rsid w:val="00661E29"/>
    <w:rsid w:val="006622D5"/>
    <w:rsid w:val="0066243B"/>
    <w:rsid w:val="00663504"/>
    <w:rsid w:val="00665231"/>
    <w:rsid w:val="00666068"/>
    <w:rsid w:val="006679FB"/>
    <w:rsid w:val="00670CA0"/>
    <w:rsid w:val="00673CBB"/>
    <w:rsid w:val="0067508D"/>
    <w:rsid w:val="00676B51"/>
    <w:rsid w:val="0067775C"/>
    <w:rsid w:val="006800EB"/>
    <w:rsid w:val="006804F9"/>
    <w:rsid w:val="0068131E"/>
    <w:rsid w:val="00682B47"/>
    <w:rsid w:val="00683748"/>
    <w:rsid w:val="006843A4"/>
    <w:rsid w:val="00684EDA"/>
    <w:rsid w:val="00684F48"/>
    <w:rsid w:val="00685D8C"/>
    <w:rsid w:val="00686078"/>
    <w:rsid w:val="00690028"/>
    <w:rsid w:val="00690282"/>
    <w:rsid w:val="00690CEE"/>
    <w:rsid w:val="00691AED"/>
    <w:rsid w:val="006924C9"/>
    <w:rsid w:val="006925AA"/>
    <w:rsid w:val="00693979"/>
    <w:rsid w:val="00694037"/>
    <w:rsid w:val="0069732C"/>
    <w:rsid w:val="006975E6"/>
    <w:rsid w:val="006A0F7E"/>
    <w:rsid w:val="006A26E6"/>
    <w:rsid w:val="006A58B4"/>
    <w:rsid w:val="006A5CE0"/>
    <w:rsid w:val="006A6AC6"/>
    <w:rsid w:val="006B06FF"/>
    <w:rsid w:val="006B0BDE"/>
    <w:rsid w:val="006B1B80"/>
    <w:rsid w:val="006B22CC"/>
    <w:rsid w:val="006B2CA4"/>
    <w:rsid w:val="006B367B"/>
    <w:rsid w:val="006B5907"/>
    <w:rsid w:val="006B77E3"/>
    <w:rsid w:val="006C0910"/>
    <w:rsid w:val="006C1002"/>
    <w:rsid w:val="006C2884"/>
    <w:rsid w:val="006C6479"/>
    <w:rsid w:val="006D119D"/>
    <w:rsid w:val="006D20E1"/>
    <w:rsid w:val="006D4C67"/>
    <w:rsid w:val="006D5D93"/>
    <w:rsid w:val="006E089E"/>
    <w:rsid w:val="006E158F"/>
    <w:rsid w:val="006E24A6"/>
    <w:rsid w:val="006E3170"/>
    <w:rsid w:val="006E4381"/>
    <w:rsid w:val="006E43AB"/>
    <w:rsid w:val="006E54DD"/>
    <w:rsid w:val="006E5797"/>
    <w:rsid w:val="006E5E8C"/>
    <w:rsid w:val="006E7B35"/>
    <w:rsid w:val="006F0C6D"/>
    <w:rsid w:val="006F0E81"/>
    <w:rsid w:val="006F1202"/>
    <w:rsid w:val="006F1280"/>
    <w:rsid w:val="006F19AB"/>
    <w:rsid w:val="006F1D64"/>
    <w:rsid w:val="006F2CB9"/>
    <w:rsid w:val="006F2D41"/>
    <w:rsid w:val="007001B8"/>
    <w:rsid w:val="007022E6"/>
    <w:rsid w:val="00702E80"/>
    <w:rsid w:val="007041E0"/>
    <w:rsid w:val="00710E2E"/>
    <w:rsid w:val="00713402"/>
    <w:rsid w:val="00714039"/>
    <w:rsid w:val="007145C6"/>
    <w:rsid w:val="0071585C"/>
    <w:rsid w:val="0071681E"/>
    <w:rsid w:val="00720A32"/>
    <w:rsid w:val="00723B4E"/>
    <w:rsid w:val="00723EEE"/>
    <w:rsid w:val="00725177"/>
    <w:rsid w:val="00725B4A"/>
    <w:rsid w:val="00727389"/>
    <w:rsid w:val="007311F6"/>
    <w:rsid w:val="00731500"/>
    <w:rsid w:val="00734005"/>
    <w:rsid w:val="007357F8"/>
    <w:rsid w:val="00736A50"/>
    <w:rsid w:val="00737591"/>
    <w:rsid w:val="00740C09"/>
    <w:rsid w:val="0074169F"/>
    <w:rsid w:val="007420FD"/>
    <w:rsid w:val="007431AF"/>
    <w:rsid w:val="00743E7D"/>
    <w:rsid w:val="007459EE"/>
    <w:rsid w:val="00745B80"/>
    <w:rsid w:val="00745FFA"/>
    <w:rsid w:val="00747365"/>
    <w:rsid w:val="00747821"/>
    <w:rsid w:val="00750348"/>
    <w:rsid w:val="00751465"/>
    <w:rsid w:val="00751670"/>
    <w:rsid w:val="00751B85"/>
    <w:rsid w:val="007522A5"/>
    <w:rsid w:val="00753CF2"/>
    <w:rsid w:val="007544C6"/>
    <w:rsid w:val="00754E32"/>
    <w:rsid w:val="00757603"/>
    <w:rsid w:val="00757C0A"/>
    <w:rsid w:val="00760E8E"/>
    <w:rsid w:val="00760F02"/>
    <w:rsid w:val="00760F95"/>
    <w:rsid w:val="007642AD"/>
    <w:rsid w:val="00764AEE"/>
    <w:rsid w:val="00767760"/>
    <w:rsid w:val="00767E5C"/>
    <w:rsid w:val="007710EB"/>
    <w:rsid w:val="0077140E"/>
    <w:rsid w:val="007719A1"/>
    <w:rsid w:val="00773F67"/>
    <w:rsid w:val="0077472A"/>
    <w:rsid w:val="0077512D"/>
    <w:rsid w:val="0077687D"/>
    <w:rsid w:val="00777F88"/>
    <w:rsid w:val="007824D3"/>
    <w:rsid w:val="0078300C"/>
    <w:rsid w:val="007850AF"/>
    <w:rsid w:val="007859A5"/>
    <w:rsid w:val="00787ED7"/>
    <w:rsid w:val="00790553"/>
    <w:rsid w:val="00791EEB"/>
    <w:rsid w:val="00792533"/>
    <w:rsid w:val="007926A1"/>
    <w:rsid w:val="00792C67"/>
    <w:rsid w:val="00792D13"/>
    <w:rsid w:val="007953F9"/>
    <w:rsid w:val="007A150B"/>
    <w:rsid w:val="007A21E8"/>
    <w:rsid w:val="007A24A3"/>
    <w:rsid w:val="007A2D19"/>
    <w:rsid w:val="007A31B7"/>
    <w:rsid w:val="007A5EEB"/>
    <w:rsid w:val="007B0953"/>
    <w:rsid w:val="007B0DDC"/>
    <w:rsid w:val="007B14E9"/>
    <w:rsid w:val="007B268C"/>
    <w:rsid w:val="007B3989"/>
    <w:rsid w:val="007B3CDB"/>
    <w:rsid w:val="007B479F"/>
    <w:rsid w:val="007B6162"/>
    <w:rsid w:val="007B6A44"/>
    <w:rsid w:val="007B6B36"/>
    <w:rsid w:val="007B765F"/>
    <w:rsid w:val="007C15D5"/>
    <w:rsid w:val="007C3F17"/>
    <w:rsid w:val="007C6443"/>
    <w:rsid w:val="007C6C6B"/>
    <w:rsid w:val="007C70E6"/>
    <w:rsid w:val="007C7531"/>
    <w:rsid w:val="007D0B7C"/>
    <w:rsid w:val="007D1EA1"/>
    <w:rsid w:val="007D3A39"/>
    <w:rsid w:val="007D3CF1"/>
    <w:rsid w:val="007D5478"/>
    <w:rsid w:val="007D54DF"/>
    <w:rsid w:val="007D5807"/>
    <w:rsid w:val="007D6E42"/>
    <w:rsid w:val="007E1DFA"/>
    <w:rsid w:val="007E33DC"/>
    <w:rsid w:val="007E51D2"/>
    <w:rsid w:val="007E564E"/>
    <w:rsid w:val="007E74FC"/>
    <w:rsid w:val="007F0500"/>
    <w:rsid w:val="007F0699"/>
    <w:rsid w:val="007F16AE"/>
    <w:rsid w:val="007F2209"/>
    <w:rsid w:val="007F303D"/>
    <w:rsid w:val="007F5008"/>
    <w:rsid w:val="007F642E"/>
    <w:rsid w:val="007F6C29"/>
    <w:rsid w:val="007F6D0F"/>
    <w:rsid w:val="007F73D6"/>
    <w:rsid w:val="007F7D8F"/>
    <w:rsid w:val="007F7F7A"/>
    <w:rsid w:val="00800E05"/>
    <w:rsid w:val="008023DE"/>
    <w:rsid w:val="0080460D"/>
    <w:rsid w:val="00807921"/>
    <w:rsid w:val="0081214F"/>
    <w:rsid w:val="0081251B"/>
    <w:rsid w:val="00814A9E"/>
    <w:rsid w:val="0081540B"/>
    <w:rsid w:val="00816D06"/>
    <w:rsid w:val="00816DF1"/>
    <w:rsid w:val="00817351"/>
    <w:rsid w:val="00820051"/>
    <w:rsid w:val="00822F9E"/>
    <w:rsid w:val="008239FC"/>
    <w:rsid w:val="00823C78"/>
    <w:rsid w:val="00823D96"/>
    <w:rsid w:val="008252B2"/>
    <w:rsid w:val="008301DB"/>
    <w:rsid w:val="00832B1F"/>
    <w:rsid w:val="00833193"/>
    <w:rsid w:val="00833366"/>
    <w:rsid w:val="00833D2F"/>
    <w:rsid w:val="0083770B"/>
    <w:rsid w:val="008401C2"/>
    <w:rsid w:val="008407D9"/>
    <w:rsid w:val="0084087A"/>
    <w:rsid w:val="00844D37"/>
    <w:rsid w:val="00845D84"/>
    <w:rsid w:val="00850A46"/>
    <w:rsid w:val="00850BB3"/>
    <w:rsid w:val="00851130"/>
    <w:rsid w:val="008530DD"/>
    <w:rsid w:val="00855516"/>
    <w:rsid w:val="00855625"/>
    <w:rsid w:val="00861934"/>
    <w:rsid w:val="008622D8"/>
    <w:rsid w:val="008641FC"/>
    <w:rsid w:val="00864A30"/>
    <w:rsid w:val="00866926"/>
    <w:rsid w:val="00867954"/>
    <w:rsid w:val="008702CA"/>
    <w:rsid w:val="00871213"/>
    <w:rsid w:val="00872160"/>
    <w:rsid w:val="00872F38"/>
    <w:rsid w:val="00874849"/>
    <w:rsid w:val="008755F7"/>
    <w:rsid w:val="00877012"/>
    <w:rsid w:val="008774EF"/>
    <w:rsid w:val="008807A9"/>
    <w:rsid w:val="008808FF"/>
    <w:rsid w:val="00881012"/>
    <w:rsid w:val="00881750"/>
    <w:rsid w:val="008820ED"/>
    <w:rsid w:val="00882C6A"/>
    <w:rsid w:val="00882DA0"/>
    <w:rsid w:val="008869DE"/>
    <w:rsid w:val="0089044A"/>
    <w:rsid w:val="0089182F"/>
    <w:rsid w:val="00891ECE"/>
    <w:rsid w:val="00892CC0"/>
    <w:rsid w:val="0089543F"/>
    <w:rsid w:val="00895A15"/>
    <w:rsid w:val="008967ED"/>
    <w:rsid w:val="008A136F"/>
    <w:rsid w:val="008A17B3"/>
    <w:rsid w:val="008A2AE0"/>
    <w:rsid w:val="008A572B"/>
    <w:rsid w:val="008A5CE8"/>
    <w:rsid w:val="008A61BD"/>
    <w:rsid w:val="008A7B13"/>
    <w:rsid w:val="008B11A9"/>
    <w:rsid w:val="008B51D1"/>
    <w:rsid w:val="008B6904"/>
    <w:rsid w:val="008C006E"/>
    <w:rsid w:val="008C00E9"/>
    <w:rsid w:val="008C27A0"/>
    <w:rsid w:val="008C2E02"/>
    <w:rsid w:val="008C39E4"/>
    <w:rsid w:val="008C4A8E"/>
    <w:rsid w:val="008C4D07"/>
    <w:rsid w:val="008C5E6E"/>
    <w:rsid w:val="008C79C5"/>
    <w:rsid w:val="008C7B9F"/>
    <w:rsid w:val="008C7BEA"/>
    <w:rsid w:val="008C7DCF"/>
    <w:rsid w:val="008D11FF"/>
    <w:rsid w:val="008D37A9"/>
    <w:rsid w:val="008D4A28"/>
    <w:rsid w:val="008D7463"/>
    <w:rsid w:val="008D7F47"/>
    <w:rsid w:val="008E182F"/>
    <w:rsid w:val="008E2770"/>
    <w:rsid w:val="008E3978"/>
    <w:rsid w:val="008E4E7F"/>
    <w:rsid w:val="008E52C0"/>
    <w:rsid w:val="008E715B"/>
    <w:rsid w:val="008E7199"/>
    <w:rsid w:val="008F45DE"/>
    <w:rsid w:val="008F5523"/>
    <w:rsid w:val="008F5959"/>
    <w:rsid w:val="008F5EAC"/>
    <w:rsid w:val="008F5FDF"/>
    <w:rsid w:val="008F6409"/>
    <w:rsid w:val="008F6E02"/>
    <w:rsid w:val="008F7C5A"/>
    <w:rsid w:val="0090040D"/>
    <w:rsid w:val="00900938"/>
    <w:rsid w:val="00901324"/>
    <w:rsid w:val="009022C6"/>
    <w:rsid w:val="009032A8"/>
    <w:rsid w:val="0090384C"/>
    <w:rsid w:val="00904253"/>
    <w:rsid w:val="00906892"/>
    <w:rsid w:val="009070B7"/>
    <w:rsid w:val="00911DF2"/>
    <w:rsid w:val="009139C9"/>
    <w:rsid w:val="00913B8D"/>
    <w:rsid w:val="009141E3"/>
    <w:rsid w:val="009145B0"/>
    <w:rsid w:val="00914667"/>
    <w:rsid w:val="00914E70"/>
    <w:rsid w:val="0092055D"/>
    <w:rsid w:val="00921998"/>
    <w:rsid w:val="009226B7"/>
    <w:rsid w:val="00922A50"/>
    <w:rsid w:val="00923932"/>
    <w:rsid w:val="00925DBA"/>
    <w:rsid w:val="00930F49"/>
    <w:rsid w:val="009311B0"/>
    <w:rsid w:val="00931C2C"/>
    <w:rsid w:val="0093359B"/>
    <w:rsid w:val="00933B5F"/>
    <w:rsid w:val="0093586A"/>
    <w:rsid w:val="009368CC"/>
    <w:rsid w:val="00942C07"/>
    <w:rsid w:val="009433E8"/>
    <w:rsid w:val="00943BFC"/>
    <w:rsid w:val="00943FE4"/>
    <w:rsid w:val="009444DF"/>
    <w:rsid w:val="009447A6"/>
    <w:rsid w:val="00944814"/>
    <w:rsid w:val="0094616F"/>
    <w:rsid w:val="00951CA5"/>
    <w:rsid w:val="00954D42"/>
    <w:rsid w:val="00956019"/>
    <w:rsid w:val="009562AF"/>
    <w:rsid w:val="0095684D"/>
    <w:rsid w:val="00957229"/>
    <w:rsid w:val="00957858"/>
    <w:rsid w:val="00957CBE"/>
    <w:rsid w:val="009613EB"/>
    <w:rsid w:val="00961440"/>
    <w:rsid w:val="00961F5C"/>
    <w:rsid w:val="009643B1"/>
    <w:rsid w:val="009656A7"/>
    <w:rsid w:val="00966412"/>
    <w:rsid w:val="00966FCB"/>
    <w:rsid w:val="00970213"/>
    <w:rsid w:val="00970469"/>
    <w:rsid w:val="009708FF"/>
    <w:rsid w:val="00971377"/>
    <w:rsid w:val="00971F76"/>
    <w:rsid w:val="00972496"/>
    <w:rsid w:val="009729BC"/>
    <w:rsid w:val="0097539A"/>
    <w:rsid w:val="009772AF"/>
    <w:rsid w:val="00980247"/>
    <w:rsid w:val="00980707"/>
    <w:rsid w:val="00980CB7"/>
    <w:rsid w:val="0098120A"/>
    <w:rsid w:val="00983166"/>
    <w:rsid w:val="00984573"/>
    <w:rsid w:val="0098485C"/>
    <w:rsid w:val="00984ED3"/>
    <w:rsid w:val="009861B1"/>
    <w:rsid w:val="009863DC"/>
    <w:rsid w:val="00990BE8"/>
    <w:rsid w:val="00992A20"/>
    <w:rsid w:val="00994786"/>
    <w:rsid w:val="00994C31"/>
    <w:rsid w:val="00997AA6"/>
    <w:rsid w:val="009A535D"/>
    <w:rsid w:val="009A5B56"/>
    <w:rsid w:val="009A6F9C"/>
    <w:rsid w:val="009A7038"/>
    <w:rsid w:val="009A7672"/>
    <w:rsid w:val="009A7BBB"/>
    <w:rsid w:val="009A7C64"/>
    <w:rsid w:val="009B1F91"/>
    <w:rsid w:val="009B2AD4"/>
    <w:rsid w:val="009B3FCD"/>
    <w:rsid w:val="009B433C"/>
    <w:rsid w:val="009B452B"/>
    <w:rsid w:val="009B562F"/>
    <w:rsid w:val="009B707B"/>
    <w:rsid w:val="009B78E9"/>
    <w:rsid w:val="009C00F6"/>
    <w:rsid w:val="009C2513"/>
    <w:rsid w:val="009C3E3E"/>
    <w:rsid w:val="009C44C2"/>
    <w:rsid w:val="009C78C7"/>
    <w:rsid w:val="009C7B23"/>
    <w:rsid w:val="009C7B70"/>
    <w:rsid w:val="009D033A"/>
    <w:rsid w:val="009D052C"/>
    <w:rsid w:val="009D05DA"/>
    <w:rsid w:val="009D0D17"/>
    <w:rsid w:val="009D126A"/>
    <w:rsid w:val="009D1AD6"/>
    <w:rsid w:val="009D1B79"/>
    <w:rsid w:val="009D1D1E"/>
    <w:rsid w:val="009D30B0"/>
    <w:rsid w:val="009D4448"/>
    <w:rsid w:val="009D55C8"/>
    <w:rsid w:val="009D56DE"/>
    <w:rsid w:val="009D615E"/>
    <w:rsid w:val="009D717A"/>
    <w:rsid w:val="009E076E"/>
    <w:rsid w:val="009E0E72"/>
    <w:rsid w:val="009E4D64"/>
    <w:rsid w:val="009E5C44"/>
    <w:rsid w:val="009E660C"/>
    <w:rsid w:val="009F15A2"/>
    <w:rsid w:val="009F1870"/>
    <w:rsid w:val="009F464B"/>
    <w:rsid w:val="009F4C2A"/>
    <w:rsid w:val="009F5981"/>
    <w:rsid w:val="009F71DF"/>
    <w:rsid w:val="009F7DFE"/>
    <w:rsid w:val="00A02B4B"/>
    <w:rsid w:val="00A03265"/>
    <w:rsid w:val="00A035FD"/>
    <w:rsid w:val="00A03B87"/>
    <w:rsid w:val="00A05505"/>
    <w:rsid w:val="00A07D8D"/>
    <w:rsid w:val="00A07DA8"/>
    <w:rsid w:val="00A10796"/>
    <w:rsid w:val="00A10D59"/>
    <w:rsid w:val="00A147F7"/>
    <w:rsid w:val="00A14F37"/>
    <w:rsid w:val="00A161BD"/>
    <w:rsid w:val="00A170BE"/>
    <w:rsid w:val="00A2117E"/>
    <w:rsid w:val="00A24869"/>
    <w:rsid w:val="00A269EC"/>
    <w:rsid w:val="00A26A16"/>
    <w:rsid w:val="00A270F7"/>
    <w:rsid w:val="00A27297"/>
    <w:rsid w:val="00A31C75"/>
    <w:rsid w:val="00A3333C"/>
    <w:rsid w:val="00A33DB4"/>
    <w:rsid w:val="00A34911"/>
    <w:rsid w:val="00A35720"/>
    <w:rsid w:val="00A35778"/>
    <w:rsid w:val="00A36B88"/>
    <w:rsid w:val="00A4143E"/>
    <w:rsid w:val="00A4216A"/>
    <w:rsid w:val="00A43E5D"/>
    <w:rsid w:val="00A449AF"/>
    <w:rsid w:val="00A46383"/>
    <w:rsid w:val="00A4651A"/>
    <w:rsid w:val="00A4713F"/>
    <w:rsid w:val="00A50DD2"/>
    <w:rsid w:val="00A533B6"/>
    <w:rsid w:val="00A53583"/>
    <w:rsid w:val="00A53928"/>
    <w:rsid w:val="00A5713D"/>
    <w:rsid w:val="00A5718A"/>
    <w:rsid w:val="00A57A0B"/>
    <w:rsid w:val="00A610E3"/>
    <w:rsid w:val="00A6139D"/>
    <w:rsid w:val="00A64560"/>
    <w:rsid w:val="00A64A70"/>
    <w:rsid w:val="00A64E35"/>
    <w:rsid w:val="00A65CAC"/>
    <w:rsid w:val="00A67E8C"/>
    <w:rsid w:val="00A71A9D"/>
    <w:rsid w:val="00A724B1"/>
    <w:rsid w:val="00A72D0B"/>
    <w:rsid w:val="00A7747D"/>
    <w:rsid w:val="00A805CB"/>
    <w:rsid w:val="00A80A5B"/>
    <w:rsid w:val="00A82ADE"/>
    <w:rsid w:val="00A8366D"/>
    <w:rsid w:val="00A841E2"/>
    <w:rsid w:val="00A843FB"/>
    <w:rsid w:val="00A85A7A"/>
    <w:rsid w:val="00A86011"/>
    <w:rsid w:val="00A865CC"/>
    <w:rsid w:val="00A9234F"/>
    <w:rsid w:val="00A9344F"/>
    <w:rsid w:val="00A93683"/>
    <w:rsid w:val="00A93F76"/>
    <w:rsid w:val="00A95224"/>
    <w:rsid w:val="00A97A69"/>
    <w:rsid w:val="00AA129A"/>
    <w:rsid w:val="00AA5CAA"/>
    <w:rsid w:val="00AA6F2A"/>
    <w:rsid w:val="00AB6852"/>
    <w:rsid w:val="00AB6C1B"/>
    <w:rsid w:val="00AC1996"/>
    <w:rsid w:val="00AC3D85"/>
    <w:rsid w:val="00AC402E"/>
    <w:rsid w:val="00AC586D"/>
    <w:rsid w:val="00AC5DE6"/>
    <w:rsid w:val="00AC5FF0"/>
    <w:rsid w:val="00AC6B90"/>
    <w:rsid w:val="00AD031A"/>
    <w:rsid w:val="00AD09D3"/>
    <w:rsid w:val="00AD14BF"/>
    <w:rsid w:val="00AD1EC7"/>
    <w:rsid w:val="00AD3B70"/>
    <w:rsid w:val="00AD674B"/>
    <w:rsid w:val="00AD6E58"/>
    <w:rsid w:val="00AD70C4"/>
    <w:rsid w:val="00AE2E40"/>
    <w:rsid w:val="00AE3199"/>
    <w:rsid w:val="00AE3259"/>
    <w:rsid w:val="00AE5BFB"/>
    <w:rsid w:val="00AE61C2"/>
    <w:rsid w:val="00AE67B5"/>
    <w:rsid w:val="00AF0292"/>
    <w:rsid w:val="00AF0FF3"/>
    <w:rsid w:val="00AF6CD7"/>
    <w:rsid w:val="00B008AE"/>
    <w:rsid w:val="00B01E10"/>
    <w:rsid w:val="00B045BB"/>
    <w:rsid w:val="00B048C7"/>
    <w:rsid w:val="00B056D8"/>
    <w:rsid w:val="00B05F2C"/>
    <w:rsid w:val="00B069B6"/>
    <w:rsid w:val="00B075F2"/>
    <w:rsid w:val="00B07754"/>
    <w:rsid w:val="00B1075B"/>
    <w:rsid w:val="00B10CF0"/>
    <w:rsid w:val="00B126D0"/>
    <w:rsid w:val="00B12872"/>
    <w:rsid w:val="00B130AE"/>
    <w:rsid w:val="00B13829"/>
    <w:rsid w:val="00B14327"/>
    <w:rsid w:val="00B14E22"/>
    <w:rsid w:val="00B17622"/>
    <w:rsid w:val="00B20121"/>
    <w:rsid w:val="00B213FD"/>
    <w:rsid w:val="00B2302E"/>
    <w:rsid w:val="00B2680F"/>
    <w:rsid w:val="00B2748D"/>
    <w:rsid w:val="00B30E65"/>
    <w:rsid w:val="00B34EAA"/>
    <w:rsid w:val="00B35831"/>
    <w:rsid w:val="00B3620B"/>
    <w:rsid w:val="00B4060B"/>
    <w:rsid w:val="00B407D2"/>
    <w:rsid w:val="00B41C04"/>
    <w:rsid w:val="00B42188"/>
    <w:rsid w:val="00B4268F"/>
    <w:rsid w:val="00B437E0"/>
    <w:rsid w:val="00B43962"/>
    <w:rsid w:val="00B44CE5"/>
    <w:rsid w:val="00B45C12"/>
    <w:rsid w:val="00B463DA"/>
    <w:rsid w:val="00B507F7"/>
    <w:rsid w:val="00B54057"/>
    <w:rsid w:val="00B54816"/>
    <w:rsid w:val="00B54FF2"/>
    <w:rsid w:val="00B574D2"/>
    <w:rsid w:val="00B576E0"/>
    <w:rsid w:val="00B60070"/>
    <w:rsid w:val="00B6248D"/>
    <w:rsid w:val="00B63CC6"/>
    <w:rsid w:val="00B65E57"/>
    <w:rsid w:val="00B65E9E"/>
    <w:rsid w:val="00B66589"/>
    <w:rsid w:val="00B67A91"/>
    <w:rsid w:val="00B7201C"/>
    <w:rsid w:val="00B7380E"/>
    <w:rsid w:val="00B7448B"/>
    <w:rsid w:val="00B74887"/>
    <w:rsid w:val="00B769D0"/>
    <w:rsid w:val="00B81BC2"/>
    <w:rsid w:val="00B85B91"/>
    <w:rsid w:val="00B8652B"/>
    <w:rsid w:val="00B86AEE"/>
    <w:rsid w:val="00B86FC6"/>
    <w:rsid w:val="00B87E75"/>
    <w:rsid w:val="00B91477"/>
    <w:rsid w:val="00B9148A"/>
    <w:rsid w:val="00B92F64"/>
    <w:rsid w:val="00B9705A"/>
    <w:rsid w:val="00B972A6"/>
    <w:rsid w:val="00B97DB5"/>
    <w:rsid w:val="00BA002A"/>
    <w:rsid w:val="00BA02E7"/>
    <w:rsid w:val="00BA103E"/>
    <w:rsid w:val="00BA14DB"/>
    <w:rsid w:val="00BA18E3"/>
    <w:rsid w:val="00BA1980"/>
    <w:rsid w:val="00BA2F4B"/>
    <w:rsid w:val="00BA3478"/>
    <w:rsid w:val="00BA3888"/>
    <w:rsid w:val="00BA4AB6"/>
    <w:rsid w:val="00BA5030"/>
    <w:rsid w:val="00BA58E2"/>
    <w:rsid w:val="00BA59D0"/>
    <w:rsid w:val="00BA6840"/>
    <w:rsid w:val="00BB14C9"/>
    <w:rsid w:val="00BB2E39"/>
    <w:rsid w:val="00BB30AD"/>
    <w:rsid w:val="00BB3F6D"/>
    <w:rsid w:val="00BB500B"/>
    <w:rsid w:val="00BB51FC"/>
    <w:rsid w:val="00BB7E28"/>
    <w:rsid w:val="00BB7FBB"/>
    <w:rsid w:val="00BC04F7"/>
    <w:rsid w:val="00BC08A1"/>
    <w:rsid w:val="00BC2449"/>
    <w:rsid w:val="00BC4A2D"/>
    <w:rsid w:val="00BC526B"/>
    <w:rsid w:val="00BC53B8"/>
    <w:rsid w:val="00BC592C"/>
    <w:rsid w:val="00BD1649"/>
    <w:rsid w:val="00BD3211"/>
    <w:rsid w:val="00BD4787"/>
    <w:rsid w:val="00BD4C0A"/>
    <w:rsid w:val="00BD5408"/>
    <w:rsid w:val="00BD7C29"/>
    <w:rsid w:val="00BE220A"/>
    <w:rsid w:val="00BE2944"/>
    <w:rsid w:val="00BE2F39"/>
    <w:rsid w:val="00BE3CDA"/>
    <w:rsid w:val="00BE58B0"/>
    <w:rsid w:val="00BE5E2F"/>
    <w:rsid w:val="00BE688B"/>
    <w:rsid w:val="00BE6BD1"/>
    <w:rsid w:val="00BF10F9"/>
    <w:rsid w:val="00BF5542"/>
    <w:rsid w:val="00BF5E0F"/>
    <w:rsid w:val="00BF62C4"/>
    <w:rsid w:val="00BF6697"/>
    <w:rsid w:val="00BF7CBA"/>
    <w:rsid w:val="00C00DDC"/>
    <w:rsid w:val="00C01F6E"/>
    <w:rsid w:val="00C0206F"/>
    <w:rsid w:val="00C0416A"/>
    <w:rsid w:val="00C05683"/>
    <w:rsid w:val="00C05CC7"/>
    <w:rsid w:val="00C070E1"/>
    <w:rsid w:val="00C10930"/>
    <w:rsid w:val="00C11B4F"/>
    <w:rsid w:val="00C174DA"/>
    <w:rsid w:val="00C20C10"/>
    <w:rsid w:val="00C22551"/>
    <w:rsid w:val="00C25159"/>
    <w:rsid w:val="00C25E89"/>
    <w:rsid w:val="00C31480"/>
    <w:rsid w:val="00C332B9"/>
    <w:rsid w:val="00C34086"/>
    <w:rsid w:val="00C34466"/>
    <w:rsid w:val="00C34E37"/>
    <w:rsid w:val="00C35C79"/>
    <w:rsid w:val="00C37369"/>
    <w:rsid w:val="00C40997"/>
    <w:rsid w:val="00C411E9"/>
    <w:rsid w:val="00C41644"/>
    <w:rsid w:val="00C4382A"/>
    <w:rsid w:val="00C4474B"/>
    <w:rsid w:val="00C452C7"/>
    <w:rsid w:val="00C4586D"/>
    <w:rsid w:val="00C45C5C"/>
    <w:rsid w:val="00C47966"/>
    <w:rsid w:val="00C5026D"/>
    <w:rsid w:val="00C50E48"/>
    <w:rsid w:val="00C52446"/>
    <w:rsid w:val="00C537AD"/>
    <w:rsid w:val="00C53AE3"/>
    <w:rsid w:val="00C53E23"/>
    <w:rsid w:val="00C57172"/>
    <w:rsid w:val="00C571CD"/>
    <w:rsid w:val="00C62EB2"/>
    <w:rsid w:val="00C641FA"/>
    <w:rsid w:val="00C65D79"/>
    <w:rsid w:val="00C6701E"/>
    <w:rsid w:val="00C6781E"/>
    <w:rsid w:val="00C70724"/>
    <w:rsid w:val="00C71C6E"/>
    <w:rsid w:val="00C7299B"/>
    <w:rsid w:val="00C72B4A"/>
    <w:rsid w:val="00C7475C"/>
    <w:rsid w:val="00C80EDB"/>
    <w:rsid w:val="00C812D6"/>
    <w:rsid w:val="00C82068"/>
    <w:rsid w:val="00C83462"/>
    <w:rsid w:val="00C84928"/>
    <w:rsid w:val="00C8626F"/>
    <w:rsid w:val="00C8769B"/>
    <w:rsid w:val="00C87C8A"/>
    <w:rsid w:val="00C909EE"/>
    <w:rsid w:val="00C9104C"/>
    <w:rsid w:val="00C937A7"/>
    <w:rsid w:val="00C938A9"/>
    <w:rsid w:val="00C951C0"/>
    <w:rsid w:val="00C95F90"/>
    <w:rsid w:val="00C96647"/>
    <w:rsid w:val="00CA367B"/>
    <w:rsid w:val="00CA5B66"/>
    <w:rsid w:val="00CA66D6"/>
    <w:rsid w:val="00CA6A15"/>
    <w:rsid w:val="00CA7DE9"/>
    <w:rsid w:val="00CB1D8E"/>
    <w:rsid w:val="00CB2061"/>
    <w:rsid w:val="00CB21B2"/>
    <w:rsid w:val="00CB2574"/>
    <w:rsid w:val="00CB266A"/>
    <w:rsid w:val="00CB2D45"/>
    <w:rsid w:val="00CB44A2"/>
    <w:rsid w:val="00CB44C0"/>
    <w:rsid w:val="00CB4B73"/>
    <w:rsid w:val="00CB5150"/>
    <w:rsid w:val="00CB5637"/>
    <w:rsid w:val="00CC039B"/>
    <w:rsid w:val="00CC3037"/>
    <w:rsid w:val="00CC315A"/>
    <w:rsid w:val="00CC3C19"/>
    <w:rsid w:val="00CC3E20"/>
    <w:rsid w:val="00CC44BB"/>
    <w:rsid w:val="00CC6BE8"/>
    <w:rsid w:val="00CC6C46"/>
    <w:rsid w:val="00CC6C7A"/>
    <w:rsid w:val="00CC7CE2"/>
    <w:rsid w:val="00CD0595"/>
    <w:rsid w:val="00CD1404"/>
    <w:rsid w:val="00CD2E0E"/>
    <w:rsid w:val="00CD32C2"/>
    <w:rsid w:val="00CD33A8"/>
    <w:rsid w:val="00CD37A9"/>
    <w:rsid w:val="00CD39FE"/>
    <w:rsid w:val="00CD5F7B"/>
    <w:rsid w:val="00CD77A2"/>
    <w:rsid w:val="00CE0AE0"/>
    <w:rsid w:val="00CE15F8"/>
    <w:rsid w:val="00CE16EA"/>
    <w:rsid w:val="00CE1845"/>
    <w:rsid w:val="00CE1A8B"/>
    <w:rsid w:val="00CE22E6"/>
    <w:rsid w:val="00CE3559"/>
    <w:rsid w:val="00CE48B6"/>
    <w:rsid w:val="00CE4AE0"/>
    <w:rsid w:val="00CE51B7"/>
    <w:rsid w:val="00CE54D1"/>
    <w:rsid w:val="00CE6DD4"/>
    <w:rsid w:val="00CE7F0C"/>
    <w:rsid w:val="00CF1DB3"/>
    <w:rsid w:val="00CF274D"/>
    <w:rsid w:val="00CF3266"/>
    <w:rsid w:val="00CF3D62"/>
    <w:rsid w:val="00CF4448"/>
    <w:rsid w:val="00CF571D"/>
    <w:rsid w:val="00CF738E"/>
    <w:rsid w:val="00CF7F2E"/>
    <w:rsid w:val="00D01179"/>
    <w:rsid w:val="00D038AB"/>
    <w:rsid w:val="00D04493"/>
    <w:rsid w:val="00D04AC9"/>
    <w:rsid w:val="00D04D60"/>
    <w:rsid w:val="00D059F4"/>
    <w:rsid w:val="00D1141F"/>
    <w:rsid w:val="00D13C02"/>
    <w:rsid w:val="00D140C2"/>
    <w:rsid w:val="00D154D5"/>
    <w:rsid w:val="00D162BF"/>
    <w:rsid w:val="00D163F0"/>
    <w:rsid w:val="00D1646A"/>
    <w:rsid w:val="00D21171"/>
    <w:rsid w:val="00D2149D"/>
    <w:rsid w:val="00D266EB"/>
    <w:rsid w:val="00D26DE7"/>
    <w:rsid w:val="00D30AC0"/>
    <w:rsid w:val="00D31775"/>
    <w:rsid w:val="00D32225"/>
    <w:rsid w:val="00D32DA2"/>
    <w:rsid w:val="00D337AD"/>
    <w:rsid w:val="00D3416A"/>
    <w:rsid w:val="00D34550"/>
    <w:rsid w:val="00D34B70"/>
    <w:rsid w:val="00D35931"/>
    <w:rsid w:val="00D3726C"/>
    <w:rsid w:val="00D37986"/>
    <w:rsid w:val="00D37B83"/>
    <w:rsid w:val="00D4134D"/>
    <w:rsid w:val="00D42D64"/>
    <w:rsid w:val="00D4387A"/>
    <w:rsid w:val="00D43BDA"/>
    <w:rsid w:val="00D44631"/>
    <w:rsid w:val="00D44BED"/>
    <w:rsid w:val="00D4528B"/>
    <w:rsid w:val="00D45842"/>
    <w:rsid w:val="00D46FEE"/>
    <w:rsid w:val="00D50527"/>
    <w:rsid w:val="00D50D30"/>
    <w:rsid w:val="00D544C5"/>
    <w:rsid w:val="00D551E2"/>
    <w:rsid w:val="00D55F0B"/>
    <w:rsid w:val="00D57AE7"/>
    <w:rsid w:val="00D61518"/>
    <w:rsid w:val="00D63BFC"/>
    <w:rsid w:val="00D63CE5"/>
    <w:rsid w:val="00D659AE"/>
    <w:rsid w:val="00D67D53"/>
    <w:rsid w:val="00D73028"/>
    <w:rsid w:val="00D742C4"/>
    <w:rsid w:val="00D744AD"/>
    <w:rsid w:val="00D7495A"/>
    <w:rsid w:val="00D751C4"/>
    <w:rsid w:val="00D753CC"/>
    <w:rsid w:val="00D760FB"/>
    <w:rsid w:val="00D7660C"/>
    <w:rsid w:val="00D77030"/>
    <w:rsid w:val="00D77BAD"/>
    <w:rsid w:val="00D80B56"/>
    <w:rsid w:val="00D8494A"/>
    <w:rsid w:val="00D871BB"/>
    <w:rsid w:val="00D87928"/>
    <w:rsid w:val="00D90D6D"/>
    <w:rsid w:val="00D91062"/>
    <w:rsid w:val="00D92049"/>
    <w:rsid w:val="00D9646D"/>
    <w:rsid w:val="00D967E6"/>
    <w:rsid w:val="00DA1B34"/>
    <w:rsid w:val="00DA238B"/>
    <w:rsid w:val="00DA515D"/>
    <w:rsid w:val="00DA752B"/>
    <w:rsid w:val="00DA799B"/>
    <w:rsid w:val="00DB16CB"/>
    <w:rsid w:val="00DB1CA6"/>
    <w:rsid w:val="00DB3401"/>
    <w:rsid w:val="00DB6B61"/>
    <w:rsid w:val="00DB7A79"/>
    <w:rsid w:val="00DC0873"/>
    <w:rsid w:val="00DC1F6A"/>
    <w:rsid w:val="00DC370E"/>
    <w:rsid w:val="00DC5130"/>
    <w:rsid w:val="00DC5175"/>
    <w:rsid w:val="00DC6035"/>
    <w:rsid w:val="00DD0760"/>
    <w:rsid w:val="00DD3131"/>
    <w:rsid w:val="00DD3899"/>
    <w:rsid w:val="00DD4061"/>
    <w:rsid w:val="00DD5757"/>
    <w:rsid w:val="00DD746B"/>
    <w:rsid w:val="00DE0463"/>
    <w:rsid w:val="00DE0C3B"/>
    <w:rsid w:val="00DE46DD"/>
    <w:rsid w:val="00DE4C9E"/>
    <w:rsid w:val="00DF0E5F"/>
    <w:rsid w:val="00DF12ED"/>
    <w:rsid w:val="00DF1C99"/>
    <w:rsid w:val="00DF43FB"/>
    <w:rsid w:val="00DF48D8"/>
    <w:rsid w:val="00DF5C46"/>
    <w:rsid w:val="00DF7602"/>
    <w:rsid w:val="00E011E7"/>
    <w:rsid w:val="00E035DF"/>
    <w:rsid w:val="00E07E79"/>
    <w:rsid w:val="00E07F23"/>
    <w:rsid w:val="00E10708"/>
    <w:rsid w:val="00E1383B"/>
    <w:rsid w:val="00E1441F"/>
    <w:rsid w:val="00E158D8"/>
    <w:rsid w:val="00E16097"/>
    <w:rsid w:val="00E1736E"/>
    <w:rsid w:val="00E17D17"/>
    <w:rsid w:val="00E20157"/>
    <w:rsid w:val="00E21124"/>
    <w:rsid w:val="00E21AA9"/>
    <w:rsid w:val="00E21BB0"/>
    <w:rsid w:val="00E22601"/>
    <w:rsid w:val="00E2397E"/>
    <w:rsid w:val="00E23FA4"/>
    <w:rsid w:val="00E24062"/>
    <w:rsid w:val="00E26550"/>
    <w:rsid w:val="00E2656E"/>
    <w:rsid w:val="00E312D1"/>
    <w:rsid w:val="00E31FA3"/>
    <w:rsid w:val="00E34968"/>
    <w:rsid w:val="00E35FB1"/>
    <w:rsid w:val="00E369A5"/>
    <w:rsid w:val="00E375E4"/>
    <w:rsid w:val="00E378FD"/>
    <w:rsid w:val="00E404BA"/>
    <w:rsid w:val="00E40AE1"/>
    <w:rsid w:val="00E40E79"/>
    <w:rsid w:val="00E41792"/>
    <w:rsid w:val="00E4697D"/>
    <w:rsid w:val="00E4699C"/>
    <w:rsid w:val="00E476B6"/>
    <w:rsid w:val="00E47B03"/>
    <w:rsid w:val="00E50DDE"/>
    <w:rsid w:val="00E51B75"/>
    <w:rsid w:val="00E52145"/>
    <w:rsid w:val="00E523B6"/>
    <w:rsid w:val="00E523B9"/>
    <w:rsid w:val="00E53FAE"/>
    <w:rsid w:val="00E5513D"/>
    <w:rsid w:val="00E551B1"/>
    <w:rsid w:val="00E55A58"/>
    <w:rsid w:val="00E562ED"/>
    <w:rsid w:val="00E569FD"/>
    <w:rsid w:val="00E60649"/>
    <w:rsid w:val="00E620E7"/>
    <w:rsid w:val="00E62E02"/>
    <w:rsid w:val="00E62E0C"/>
    <w:rsid w:val="00E63664"/>
    <w:rsid w:val="00E63AA5"/>
    <w:rsid w:val="00E646C9"/>
    <w:rsid w:val="00E67176"/>
    <w:rsid w:val="00E67FAC"/>
    <w:rsid w:val="00E707BF"/>
    <w:rsid w:val="00E7112F"/>
    <w:rsid w:val="00E71864"/>
    <w:rsid w:val="00E73772"/>
    <w:rsid w:val="00E75ACC"/>
    <w:rsid w:val="00E75AFB"/>
    <w:rsid w:val="00E778A5"/>
    <w:rsid w:val="00E77A12"/>
    <w:rsid w:val="00E77C68"/>
    <w:rsid w:val="00E77F11"/>
    <w:rsid w:val="00E806F7"/>
    <w:rsid w:val="00E80D11"/>
    <w:rsid w:val="00E80F91"/>
    <w:rsid w:val="00E82DA8"/>
    <w:rsid w:val="00E85E8B"/>
    <w:rsid w:val="00E864C5"/>
    <w:rsid w:val="00E8729F"/>
    <w:rsid w:val="00E91384"/>
    <w:rsid w:val="00E914E5"/>
    <w:rsid w:val="00E93B2A"/>
    <w:rsid w:val="00E95596"/>
    <w:rsid w:val="00E95A95"/>
    <w:rsid w:val="00E95EE7"/>
    <w:rsid w:val="00E96025"/>
    <w:rsid w:val="00E96236"/>
    <w:rsid w:val="00E969CA"/>
    <w:rsid w:val="00E96DC6"/>
    <w:rsid w:val="00EA0160"/>
    <w:rsid w:val="00EA1BDF"/>
    <w:rsid w:val="00EA239D"/>
    <w:rsid w:val="00EA37D5"/>
    <w:rsid w:val="00EA5A45"/>
    <w:rsid w:val="00EA5B48"/>
    <w:rsid w:val="00EA7254"/>
    <w:rsid w:val="00EA72E4"/>
    <w:rsid w:val="00EB0304"/>
    <w:rsid w:val="00EB0E1E"/>
    <w:rsid w:val="00EB1599"/>
    <w:rsid w:val="00EB1DD8"/>
    <w:rsid w:val="00EB2539"/>
    <w:rsid w:val="00EB263D"/>
    <w:rsid w:val="00EB4EA4"/>
    <w:rsid w:val="00EB5E4F"/>
    <w:rsid w:val="00EB6EBE"/>
    <w:rsid w:val="00EB7BDD"/>
    <w:rsid w:val="00EC05E0"/>
    <w:rsid w:val="00EC0B0C"/>
    <w:rsid w:val="00EC49D0"/>
    <w:rsid w:val="00EC6CC2"/>
    <w:rsid w:val="00ED059A"/>
    <w:rsid w:val="00ED0891"/>
    <w:rsid w:val="00ED135D"/>
    <w:rsid w:val="00ED6F04"/>
    <w:rsid w:val="00ED72EA"/>
    <w:rsid w:val="00ED77F4"/>
    <w:rsid w:val="00ED7AD9"/>
    <w:rsid w:val="00EE0497"/>
    <w:rsid w:val="00EE22F9"/>
    <w:rsid w:val="00EE33AD"/>
    <w:rsid w:val="00EE67A8"/>
    <w:rsid w:val="00EE6A2D"/>
    <w:rsid w:val="00EE6E6A"/>
    <w:rsid w:val="00EF018A"/>
    <w:rsid w:val="00EF0F81"/>
    <w:rsid w:val="00EF241D"/>
    <w:rsid w:val="00EF2807"/>
    <w:rsid w:val="00EF6686"/>
    <w:rsid w:val="00F02AD5"/>
    <w:rsid w:val="00F03B1A"/>
    <w:rsid w:val="00F041FA"/>
    <w:rsid w:val="00F0639D"/>
    <w:rsid w:val="00F065C8"/>
    <w:rsid w:val="00F068CD"/>
    <w:rsid w:val="00F06B86"/>
    <w:rsid w:val="00F06DF2"/>
    <w:rsid w:val="00F07499"/>
    <w:rsid w:val="00F10BC1"/>
    <w:rsid w:val="00F11499"/>
    <w:rsid w:val="00F11FAC"/>
    <w:rsid w:val="00F12093"/>
    <w:rsid w:val="00F12A57"/>
    <w:rsid w:val="00F12A71"/>
    <w:rsid w:val="00F13B59"/>
    <w:rsid w:val="00F154FA"/>
    <w:rsid w:val="00F176DE"/>
    <w:rsid w:val="00F207BB"/>
    <w:rsid w:val="00F21B6D"/>
    <w:rsid w:val="00F2377F"/>
    <w:rsid w:val="00F24724"/>
    <w:rsid w:val="00F2535E"/>
    <w:rsid w:val="00F25897"/>
    <w:rsid w:val="00F2651A"/>
    <w:rsid w:val="00F26C88"/>
    <w:rsid w:val="00F26EAE"/>
    <w:rsid w:val="00F309CB"/>
    <w:rsid w:val="00F333A6"/>
    <w:rsid w:val="00F3533D"/>
    <w:rsid w:val="00F36D3C"/>
    <w:rsid w:val="00F36E6F"/>
    <w:rsid w:val="00F36FF2"/>
    <w:rsid w:val="00F37B8C"/>
    <w:rsid w:val="00F41B3F"/>
    <w:rsid w:val="00F422CB"/>
    <w:rsid w:val="00F425CB"/>
    <w:rsid w:val="00F428DA"/>
    <w:rsid w:val="00F454BA"/>
    <w:rsid w:val="00F46CED"/>
    <w:rsid w:val="00F47973"/>
    <w:rsid w:val="00F505DF"/>
    <w:rsid w:val="00F507D0"/>
    <w:rsid w:val="00F51D71"/>
    <w:rsid w:val="00F521F2"/>
    <w:rsid w:val="00F554EA"/>
    <w:rsid w:val="00F555F0"/>
    <w:rsid w:val="00F6039B"/>
    <w:rsid w:val="00F606BF"/>
    <w:rsid w:val="00F62401"/>
    <w:rsid w:val="00F63C96"/>
    <w:rsid w:val="00F651C9"/>
    <w:rsid w:val="00F663CF"/>
    <w:rsid w:val="00F666A8"/>
    <w:rsid w:val="00F66E1B"/>
    <w:rsid w:val="00F675EE"/>
    <w:rsid w:val="00F67783"/>
    <w:rsid w:val="00F67F7D"/>
    <w:rsid w:val="00F7020F"/>
    <w:rsid w:val="00F70F1C"/>
    <w:rsid w:val="00F714D6"/>
    <w:rsid w:val="00F7363E"/>
    <w:rsid w:val="00F761A6"/>
    <w:rsid w:val="00F76391"/>
    <w:rsid w:val="00F76AFD"/>
    <w:rsid w:val="00F7732E"/>
    <w:rsid w:val="00F7775F"/>
    <w:rsid w:val="00F80781"/>
    <w:rsid w:val="00F8404C"/>
    <w:rsid w:val="00F84A13"/>
    <w:rsid w:val="00F84B05"/>
    <w:rsid w:val="00F8544C"/>
    <w:rsid w:val="00F85D56"/>
    <w:rsid w:val="00F87878"/>
    <w:rsid w:val="00F87C0D"/>
    <w:rsid w:val="00F940F0"/>
    <w:rsid w:val="00F94791"/>
    <w:rsid w:val="00F9685A"/>
    <w:rsid w:val="00F96C72"/>
    <w:rsid w:val="00FA1EC4"/>
    <w:rsid w:val="00FA26C2"/>
    <w:rsid w:val="00FA51C8"/>
    <w:rsid w:val="00FA571B"/>
    <w:rsid w:val="00FB0692"/>
    <w:rsid w:val="00FB0999"/>
    <w:rsid w:val="00FB0E26"/>
    <w:rsid w:val="00FB1ED4"/>
    <w:rsid w:val="00FB26B2"/>
    <w:rsid w:val="00FB41FB"/>
    <w:rsid w:val="00FB43B0"/>
    <w:rsid w:val="00FB75EB"/>
    <w:rsid w:val="00FB7FEE"/>
    <w:rsid w:val="00FC04D1"/>
    <w:rsid w:val="00FC0D65"/>
    <w:rsid w:val="00FC1937"/>
    <w:rsid w:val="00FC21A0"/>
    <w:rsid w:val="00FC2797"/>
    <w:rsid w:val="00FC3513"/>
    <w:rsid w:val="00FC3D69"/>
    <w:rsid w:val="00FC3F9C"/>
    <w:rsid w:val="00FC4983"/>
    <w:rsid w:val="00FC4BC4"/>
    <w:rsid w:val="00FC6B0B"/>
    <w:rsid w:val="00FD012A"/>
    <w:rsid w:val="00FD16A9"/>
    <w:rsid w:val="00FD25BC"/>
    <w:rsid w:val="00FD2E10"/>
    <w:rsid w:val="00FD3062"/>
    <w:rsid w:val="00FD63F5"/>
    <w:rsid w:val="00FD7BDC"/>
    <w:rsid w:val="00FE172F"/>
    <w:rsid w:val="00FE311A"/>
    <w:rsid w:val="00FE3E96"/>
    <w:rsid w:val="00FE4F5C"/>
    <w:rsid w:val="00FE73FA"/>
    <w:rsid w:val="00FF0E30"/>
    <w:rsid w:val="00FF0F89"/>
    <w:rsid w:val="00FF137A"/>
    <w:rsid w:val="00FF1C06"/>
    <w:rsid w:val="00FF2EF0"/>
    <w:rsid w:val="00FF3E1C"/>
    <w:rsid w:val="00FF4159"/>
    <w:rsid w:val="00FF4C00"/>
    <w:rsid w:val="00FF5B15"/>
    <w:rsid w:val="00FF6C7B"/>
    <w:rsid w:val="023D033E"/>
    <w:rsid w:val="034D3B47"/>
    <w:rsid w:val="03A41E74"/>
    <w:rsid w:val="05463444"/>
    <w:rsid w:val="093C0B95"/>
    <w:rsid w:val="0A3A557F"/>
    <w:rsid w:val="0ACC6D5B"/>
    <w:rsid w:val="0B866EE8"/>
    <w:rsid w:val="0B90D37B"/>
    <w:rsid w:val="0F188C7F"/>
    <w:rsid w:val="11A6AF2C"/>
    <w:rsid w:val="127FC83F"/>
    <w:rsid w:val="13CBFFF1"/>
    <w:rsid w:val="161786CA"/>
    <w:rsid w:val="185B5716"/>
    <w:rsid w:val="1FAA0206"/>
    <w:rsid w:val="216FEFDB"/>
    <w:rsid w:val="21BD29E9"/>
    <w:rsid w:val="264B9B76"/>
    <w:rsid w:val="27E2CD44"/>
    <w:rsid w:val="2AD890F1"/>
    <w:rsid w:val="2B4D640E"/>
    <w:rsid w:val="2CE83AA5"/>
    <w:rsid w:val="2E897985"/>
    <w:rsid w:val="2FF8E7CD"/>
    <w:rsid w:val="35A55EEB"/>
    <w:rsid w:val="36BEEFF9"/>
    <w:rsid w:val="38634E66"/>
    <w:rsid w:val="3A40BD99"/>
    <w:rsid w:val="3C29B376"/>
    <w:rsid w:val="3C6C0532"/>
    <w:rsid w:val="3F4B07EE"/>
    <w:rsid w:val="4265C5AB"/>
    <w:rsid w:val="42B6A061"/>
    <w:rsid w:val="44D7C24E"/>
    <w:rsid w:val="45A74A2D"/>
    <w:rsid w:val="4631F37A"/>
    <w:rsid w:val="46DA8F3A"/>
    <w:rsid w:val="47D97ED4"/>
    <w:rsid w:val="48F9DF36"/>
    <w:rsid w:val="48FEE986"/>
    <w:rsid w:val="49852BBD"/>
    <w:rsid w:val="4D8D4A8C"/>
    <w:rsid w:val="4DB4111B"/>
    <w:rsid w:val="50E84272"/>
    <w:rsid w:val="520D41D5"/>
    <w:rsid w:val="52232C83"/>
    <w:rsid w:val="553259E0"/>
    <w:rsid w:val="563E3EF6"/>
    <w:rsid w:val="57C5CA15"/>
    <w:rsid w:val="5D447F27"/>
    <w:rsid w:val="62FE7493"/>
    <w:rsid w:val="63D132B1"/>
    <w:rsid w:val="6649ADF7"/>
    <w:rsid w:val="684FE752"/>
    <w:rsid w:val="6A30E595"/>
    <w:rsid w:val="6AD3CEFF"/>
    <w:rsid w:val="6CCF3352"/>
    <w:rsid w:val="6DBBD63F"/>
    <w:rsid w:val="6E21EE51"/>
    <w:rsid w:val="6F42CFDB"/>
    <w:rsid w:val="719127F7"/>
    <w:rsid w:val="744B89E5"/>
    <w:rsid w:val="779E4055"/>
    <w:rsid w:val="782D07C9"/>
    <w:rsid w:val="7A19ECC4"/>
    <w:rsid w:val="7D934E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42087"/>
    <w:pPr>
      <w:keepNext/>
      <w:keepLines/>
      <w:spacing w:before="240" w:after="0" w:line="360" w:lineRule="auto"/>
      <w:outlineLvl w:val="0"/>
    </w:pPr>
    <w:rPr>
      <w:rFonts w:ascii="Arial" w:eastAsiaTheme="majorEastAsia" w:hAnsi="Arial"/>
      <w:b/>
      <w:bCs/>
      <w:szCs w:val="24"/>
    </w:rPr>
  </w:style>
  <w:style w:type="paragraph" w:styleId="Heading2">
    <w:name w:val="heading 2"/>
    <w:basedOn w:val="Normal"/>
    <w:next w:val="Normal"/>
    <w:link w:val="Heading2Char"/>
    <w:autoRedefine/>
    <w:uiPriority w:val="9"/>
    <w:unhideWhenUsed/>
    <w:qFormat/>
    <w:rsid w:val="002B4965"/>
    <w:pPr>
      <w:keepNext/>
      <w:keepLines/>
      <w:spacing w:before="40" w:after="0" w:line="360" w:lineRule="auto"/>
      <w:outlineLvl w:val="1"/>
    </w:pPr>
    <w:rPr>
      <w:rFonts w:ascii="Arial" w:eastAsiaTheme="majorEastAsia" w:hAnsi="Arial" w:cstheme="majorBidi"/>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087"/>
    <w:rPr>
      <w:rFonts w:ascii="Arial" w:eastAsiaTheme="majorEastAsia" w:hAnsi="Arial"/>
      <w:b/>
      <w:bCs/>
      <w:szCs w:val="24"/>
    </w:rPr>
  </w:style>
  <w:style w:type="character" w:customStyle="1" w:styleId="Heading2Char">
    <w:name w:val="Heading 2 Char"/>
    <w:basedOn w:val="DefaultParagraphFont"/>
    <w:link w:val="Heading2"/>
    <w:uiPriority w:val="9"/>
    <w:rsid w:val="002B4965"/>
    <w:rPr>
      <w:rFonts w:ascii="Arial" w:eastAsiaTheme="majorEastAsia" w:hAnsi="Arial" w:cstheme="majorBidi"/>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C71C6E"/>
    <w:pPr>
      <w:ind w:left="720"/>
      <w:contextualSpacing/>
    </w:pPr>
  </w:style>
  <w:style w:type="paragraph" w:styleId="NormalWeb">
    <w:name w:val="Normal (Web)"/>
    <w:basedOn w:val="Normal"/>
    <w:uiPriority w:val="99"/>
    <w:semiHidden/>
    <w:unhideWhenUsed/>
    <w:rsid w:val="00D140C2"/>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140C2"/>
    <w:rPr>
      <w:color w:val="0563C1" w:themeColor="hyperlink"/>
      <w:u w:val="single"/>
    </w:rPr>
  </w:style>
  <w:style w:type="character" w:styleId="UnresolvedMention">
    <w:name w:val="Unresolved Mention"/>
    <w:basedOn w:val="DefaultParagraphFont"/>
    <w:uiPriority w:val="99"/>
    <w:semiHidden/>
    <w:unhideWhenUsed/>
    <w:rsid w:val="00FD16A9"/>
    <w:rPr>
      <w:color w:val="605E5C"/>
      <w:shd w:val="clear" w:color="auto" w:fill="E1DFDD"/>
    </w:rPr>
  </w:style>
  <w:style w:type="table" w:styleId="TableGrid">
    <w:name w:val="Table Grid"/>
    <w:basedOn w:val="TableNormal"/>
    <w:uiPriority w:val="39"/>
    <w:rsid w:val="00BC4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6227"/>
    <w:rPr>
      <w:sz w:val="16"/>
      <w:szCs w:val="16"/>
    </w:rPr>
  </w:style>
  <w:style w:type="paragraph" w:styleId="CommentText">
    <w:name w:val="annotation text"/>
    <w:basedOn w:val="Normal"/>
    <w:link w:val="CommentTextChar"/>
    <w:uiPriority w:val="99"/>
    <w:unhideWhenUsed/>
    <w:rsid w:val="00656227"/>
    <w:pPr>
      <w:spacing w:line="240" w:lineRule="auto"/>
    </w:pPr>
    <w:rPr>
      <w:sz w:val="20"/>
      <w:szCs w:val="20"/>
    </w:rPr>
  </w:style>
  <w:style w:type="character" w:customStyle="1" w:styleId="CommentTextChar">
    <w:name w:val="Comment Text Char"/>
    <w:basedOn w:val="DefaultParagraphFont"/>
    <w:link w:val="CommentText"/>
    <w:uiPriority w:val="99"/>
    <w:rsid w:val="00656227"/>
    <w:rPr>
      <w:sz w:val="20"/>
      <w:szCs w:val="20"/>
    </w:rPr>
  </w:style>
  <w:style w:type="paragraph" w:styleId="CommentSubject">
    <w:name w:val="annotation subject"/>
    <w:basedOn w:val="CommentText"/>
    <w:next w:val="CommentText"/>
    <w:link w:val="CommentSubjectChar"/>
    <w:uiPriority w:val="99"/>
    <w:semiHidden/>
    <w:unhideWhenUsed/>
    <w:rsid w:val="00656227"/>
    <w:rPr>
      <w:b/>
      <w:bCs/>
    </w:rPr>
  </w:style>
  <w:style w:type="character" w:customStyle="1" w:styleId="CommentSubjectChar">
    <w:name w:val="Comment Subject Char"/>
    <w:basedOn w:val="CommentTextChar"/>
    <w:link w:val="CommentSubject"/>
    <w:uiPriority w:val="99"/>
    <w:semiHidden/>
    <w:rsid w:val="006562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1143246/Integrated-sexual-health-service-specification-2023.pdf%20%20(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ice.org.uk/guidance/qs178" TargetMode="External"/><Relationship Id="rId17" Type="http://schemas.openxmlformats.org/officeDocument/2006/relationships/hyperlink" Target="https://www.who.int/news-room/fact-sheets/detail/sexually-transmitted-infections-(sti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ublications.parliament.uk/pa/cm5804/cmselect/cmwomeq/463/report.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17/fmb.14.11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3643-023-02309-y" TargetMode="External"/><Relationship Id="rId23" Type="http://schemas.openxmlformats.org/officeDocument/2006/relationships/footer" Target="footer3.xml"/><Relationship Id="rId10" Type="http://schemas.openxmlformats.org/officeDocument/2006/relationships/hyperlink" Target="https://doi.org/10.1017/S0950268816001679"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36/sextrans-2019-0543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896FB-7CFB-4C26-BEFD-7F86407D3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5158</Words>
  <Characters>29404</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Bernice Ozioma Nwagbo (2323240)</cp:lastModifiedBy>
  <cp:revision>2</cp:revision>
  <dcterms:created xsi:type="dcterms:W3CDTF">2025-12-10T01:01:00Z</dcterms:created>
  <dcterms:modified xsi:type="dcterms:W3CDTF">2025-12-10T01:01:00Z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253585df-3c46-4964-9cf4-83af2bb7b21f</vt:lpwstr>
  </property>
</Properties>
</file>