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E5112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D18B20B" w14:textId="77777777" w:rsidR="009F710E" w:rsidRDefault="009F710E" w:rsidP="00340E9A">
      <w:pPr>
        <w:ind w:right="237"/>
        <w:jc w:val="both"/>
        <w:rPr>
          <w:b/>
          <w:sz w:val="24"/>
          <w:szCs w:val="24"/>
        </w:rPr>
      </w:pPr>
    </w:p>
    <w:p w14:paraId="2C55506F" w14:textId="77777777" w:rsidR="00BF4743" w:rsidRPr="0075217E" w:rsidRDefault="00BF4743" w:rsidP="00BF4743">
      <w:pPr>
        <w:spacing w:line="360" w:lineRule="auto"/>
      </w:pPr>
      <w:r w:rsidRPr="0075217E">
        <w:t xml:space="preserve">As an officer with newly gained Independent Patrol Status, recognising the importance and benefit of reflection is key to continuing development and the enhancement of existing skills, as well as a pivotal way of gaining new skills and experience. Reflection, according to Bolton &amp; </w:t>
      </w:r>
      <w:proofErr w:type="spellStart"/>
      <w:r w:rsidRPr="0075217E">
        <w:t>Delderfield</w:t>
      </w:r>
      <w:proofErr w:type="spellEnd"/>
      <w:r w:rsidRPr="0075217E">
        <w:t xml:space="preserve"> (2018) helps to understand complex situations and to develop further what we know, as well as helping understand and gain knowledge about that which is not known, adding that reflection can help reduce stress, associated with work and life in general, and to increase employability in a modern lifestyle.  </w:t>
      </w:r>
    </w:p>
    <w:p w14:paraId="5FFB8545" w14:textId="77777777" w:rsidR="00BF4743" w:rsidRPr="0075217E" w:rsidRDefault="00BF4743" w:rsidP="00BF4743">
      <w:pPr>
        <w:spacing w:line="360" w:lineRule="auto"/>
      </w:pPr>
      <w:r w:rsidRPr="0075217E">
        <w:t xml:space="preserve">Using Rolfe’s reflective model of What, So What, Now What (Rolfe, Jasper &amp; Freshwater, 2010), will help to focus the situation, to analyse the evidence and ultimately understand what, if anything, needs to happen next </w:t>
      </w:r>
      <w:proofErr w:type="gramStart"/>
      <w:r w:rsidRPr="0075217E">
        <w:t>in order to</w:t>
      </w:r>
      <w:proofErr w:type="gramEnd"/>
      <w:r w:rsidRPr="0075217E">
        <w:t xml:space="preserve"> develop.  </w:t>
      </w:r>
    </w:p>
    <w:p w14:paraId="4F3484D4" w14:textId="77777777" w:rsidR="00BF4743" w:rsidRPr="0075217E" w:rsidRDefault="00BF4743" w:rsidP="00BF4743">
      <w:pPr>
        <w:spacing w:line="360" w:lineRule="auto"/>
        <w:rPr>
          <w:b/>
          <w:bCs/>
        </w:rPr>
      </w:pPr>
      <w:r w:rsidRPr="0075217E">
        <w:rPr>
          <w:b/>
          <w:bCs/>
        </w:rPr>
        <w:t>WHAT?</w:t>
      </w:r>
    </w:p>
    <w:p w14:paraId="2CD88DE9" w14:textId="77777777" w:rsidR="00BF4743" w:rsidRPr="0075217E" w:rsidRDefault="00BF4743" w:rsidP="00BF4743">
      <w:pPr>
        <w:spacing w:line="360" w:lineRule="auto"/>
      </w:pPr>
      <w:r w:rsidRPr="0075217E">
        <w:t>The culture of an organisation may be defined as the way in which business is conducted and may include unwritten practices that have an influence upon behaviours, both of groups and of individuals (Henderson, 2014). Cultural change, according to Moyce (2015) is a powerful implement in the transformation, improvement and enhancement of any business or service and requires the robust utilisation of team members to be successful. Change should be communicated effectively and safely and should be focussed upon skills and knowledge. Cultural change can be a risk to any service but undertaken carefully and thoroughly will increase levels of success and promote well-being and resilience in the      workforce.</w:t>
      </w:r>
    </w:p>
    <w:p w14:paraId="0AC8F5C5" w14:textId="77777777" w:rsidR="00BF4743" w:rsidRPr="0075217E" w:rsidRDefault="00BF4743" w:rsidP="00BF4743">
      <w:pPr>
        <w:spacing w:line="360" w:lineRule="auto"/>
      </w:pPr>
      <w:r w:rsidRPr="0075217E">
        <w:t xml:space="preserve">Culture within the police service is reflected in the guidance and standards set out in the Code of Practice for Ethical Policing (College of Policing, 2023), which lays down expectations of officers in their duties and aims to promote and support professional behaviour that is supplemented by individual ethics and morals. Whilst ethics and principles of most organisations remain constant over time, expectations and standards can be fluid and will change to meet the expectations of stakeholders. In the case of the police service, the needs of the public and the communities where they live. </w:t>
      </w:r>
    </w:p>
    <w:p w14:paraId="5A893D0A" w14:textId="77777777" w:rsidR="00BF4743" w:rsidRPr="0075217E" w:rsidRDefault="00BF4743" w:rsidP="00BF4743">
      <w:pPr>
        <w:spacing w:line="360" w:lineRule="auto"/>
      </w:pPr>
      <w:r w:rsidRPr="0075217E">
        <w:lastRenderedPageBreak/>
        <w:t xml:space="preserve">Transformational change within the police service is a key factor in understanding the drivers to performance, the identification of self-ability, as a service, and the creation of innovative practice that allows the service to adapt and continually improve to ensure sustainability and provide consistent practice, in delivering services that meet the needs of communities (College of Policing, 2022). </w:t>
      </w:r>
    </w:p>
    <w:p w14:paraId="5DF7847E" w14:textId="77777777" w:rsidR="00BF4743" w:rsidRPr="0075217E" w:rsidRDefault="00BF4743" w:rsidP="00BF4743">
      <w:pPr>
        <w:spacing w:line="360" w:lineRule="auto"/>
      </w:pPr>
      <w:r w:rsidRPr="0075217E">
        <w:t xml:space="preserve">The current Gwent Police Leadership Strategic Plan (2021) outlines the vision of maintaining culture standards and beliefs within the force and focusses upon wide ranging leadership qualities, </w:t>
      </w:r>
      <w:proofErr w:type="gramStart"/>
      <w:r w:rsidRPr="0075217E">
        <w:t>skills</w:t>
      </w:r>
      <w:proofErr w:type="gramEnd"/>
      <w:r w:rsidRPr="0075217E">
        <w:t xml:space="preserve"> and experience of all of the force’s members at all levels. This vision, it is considered, will support effective policing to meet contemporary community challenges and to ensure cultural beliefs are maintained and enhanced. </w:t>
      </w:r>
    </w:p>
    <w:p w14:paraId="7BA2CA22" w14:textId="77777777" w:rsidR="00BF4743" w:rsidRPr="0075217E" w:rsidRDefault="00BF4743" w:rsidP="00BF4743">
      <w:pPr>
        <w:spacing w:line="360" w:lineRule="auto"/>
        <w:rPr>
          <w:b/>
          <w:bCs/>
        </w:rPr>
      </w:pPr>
      <w:r w:rsidRPr="0075217E">
        <w:rPr>
          <w:b/>
          <w:bCs/>
        </w:rPr>
        <w:t>SO WHAT?</w:t>
      </w:r>
    </w:p>
    <w:p w14:paraId="2F317DED" w14:textId="77777777" w:rsidR="00BF4743" w:rsidRPr="0075217E" w:rsidRDefault="00BF4743" w:rsidP="00BF4743">
      <w:pPr>
        <w:spacing w:line="360" w:lineRule="auto"/>
      </w:pPr>
      <w:r w:rsidRPr="0075217E">
        <w:t xml:space="preserve">Many theories and concept thinking around organisational culture and the change within that culture that is often required to ensure sustainability, have a common theme of employee and individual well-being and resilience as a core concept to success (Alvesson, 2015). Well-being and resilience can be negatively affected by organisational change, especially when greater expectations are placed upon teams, </w:t>
      </w:r>
      <w:proofErr w:type="gramStart"/>
      <w:r w:rsidRPr="0075217E">
        <w:t>groups</w:t>
      </w:r>
      <w:proofErr w:type="gramEnd"/>
      <w:r w:rsidRPr="0075217E">
        <w:t xml:space="preserve"> and individuals to achieve the expectations and outcomes of the organisation (Kowalski &amp; Loretto, 2017). However, evidence demonstrates that, in some situations, individual well-being, in relation to change, can be more positive when there is robust engagement with organisational change and that performance can be optimised as a result (Truss, Shantz, Soane et al, 2013). It is important to recognise, however, that in an organisation such as the police service, due to resources, this </w:t>
      </w:r>
      <w:proofErr w:type="spellStart"/>
      <w:r w:rsidRPr="0075217E">
        <w:t>can not</w:t>
      </w:r>
      <w:proofErr w:type="spellEnd"/>
      <w:r w:rsidRPr="0075217E">
        <w:t xml:space="preserve"> easily and readily be achieved.  </w:t>
      </w:r>
    </w:p>
    <w:p w14:paraId="18B8C571" w14:textId="77777777" w:rsidR="00BF4743" w:rsidRPr="0075217E" w:rsidRDefault="00BF4743" w:rsidP="00BF4743">
      <w:pPr>
        <w:spacing w:line="360" w:lineRule="auto"/>
      </w:pPr>
      <w:r w:rsidRPr="0075217E">
        <w:t>The theme of officer well-being and the link to resilience, motivation and subsequent individual performance is key in supporting culture changes and developing initiatives and innovation to ensure forces are delivering force expectations and visions (College of Policing, 2022). Ellinas, Allan &amp; Johansson (2017) suggest that the beliefs of officers and staff, influenced often by peer pressure and social status, can have harmful effects upon change processes and the culture conforms within which the service wishes or needs to operate.</w:t>
      </w:r>
    </w:p>
    <w:p w14:paraId="037B3973" w14:textId="77777777" w:rsidR="00BF4743" w:rsidRPr="0075217E" w:rsidRDefault="00BF4743" w:rsidP="00BF4743">
      <w:pPr>
        <w:spacing w:line="360" w:lineRule="auto"/>
      </w:pPr>
      <w:r w:rsidRPr="0075217E">
        <w:t>Individual beliefs, morals and values can serve as an individual set of standards that can influence behaviour and actions that are predominantly permanent but can be transient depending upon priorities (</w:t>
      </w:r>
      <w:proofErr w:type="spellStart"/>
      <w:r w:rsidRPr="0075217E">
        <w:t>Ertosun</w:t>
      </w:r>
      <w:proofErr w:type="spellEnd"/>
      <w:r w:rsidRPr="0075217E">
        <w:t xml:space="preserve"> &amp; </w:t>
      </w:r>
      <w:proofErr w:type="spellStart"/>
      <w:r w:rsidRPr="0075217E">
        <w:t>Adiguzel</w:t>
      </w:r>
      <w:proofErr w:type="spellEnd"/>
      <w:r w:rsidRPr="0075217E">
        <w:t xml:space="preserve">, 2018). Whilst individual beliefs and morals can be detrimental to organisational culture and change, evidence also adds that these principles can intrinsically support individuals to deal with the impact of culture and change (Smollan, 2017). Whilst the service as a whole and individual forces provide wide ranging support and benefits for officer well-being, through local toolkits (Gwent Police, 2024) and national support such as Oscar Kilo, the National Police Well-being Hub (2024), these should service to supplement individual coping through personal morals and values. Wolter, Santa Maria, </w:t>
      </w:r>
      <w:proofErr w:type="spellStart"/>
      <w:r w:rsidRPr="0075217E">
        <w:t>Worfel</w:t>
      </w:r>
      <w:proofErr w:type="spellEnd"/>
      <w:r w:rsidRPr="0075217E">
        <w:t xml:space="preserve"> et al (2017) conducted studies of serving police officers and their related resources and demands within their service and concluded that the correlation between role demands, available resource and well-being were negatively impacted if demands were </w:t>
      </w:r>
      <w:proofErr w:type="gramStart"/>
      <w:r w:rsidRPr="0075217E">
        <w:t>high</w:t>
      </w:r>
      <w:proofErr w:type="gramEnd"/>
      <w:r w:rsidRPr="0075217E">
        <w:t xml:space="preserve"> and resources were limited. Additionally, the quantitative research that used questionnaires to gather data highlighted that organisational culture and fairness, with emphasis on openness and transparency through change processes, added to well-being factors, either positively or negatively, depending </w:t>
      </w:r>
      <w:r w:rsidRPr="0075217E">
        <w:lastRenderedPageBreak/>
        <w:t xml:space="preserve">upon the behaviour observed. Whilst this data was sourced from German police services and can be argued that it may not be relevant in Wales, there is little deviation away </w:t>
      </w:r>
      <w:proofErr w:type="spellStart"/>
      <w:r w:rsidRPr="0075217E">
        <w:t>form</w:t>
      </w:r>
      <w:proofErr w:type="spellEnd"/>
      <w:r w:rsidRPr="0075217E">
        <w:t xml:space="preserve"> the commonality between activity, resources and job demands seen between the two nations. </w:t>
      </w:r>
    </w:p>
    <w:p w14:paraId="2957A980" w14:textId="77777777" w:rsidR="00BF4743" w:rsidRPr="0075217E" w:rsidRDefault="00BF4743" w:rsidP="00BF4743">
      <w:pPr>
        <w:spacing w:line="360" w:lineRule="auto"/>
      </w:pPr>
    </w:p>
    <w:p w14:paraId="230E5A3C" w14:textId="77777777" w:rsidR="00BF4743" w:rsidRPr="0075217E" w:rsidRDefault="00BF4743" w:rsidP="00BF4743">
      <w:pPr>
        <w:spacing w:line="360" w:lineRule="auto"/>
        <w:rPr>
          <w:b/>
          <w:bCs/>
        </w:rPr>
      </w:pPr>
      <w:r w:rsidRPr="0075217E">
        <w:rPr>
          <w:b/>
          <w:bCs/>
        </w:rPr>
        <w:t>WHAT NOW?</w:t>
      </w:r>
    </w:p>
    <w:p w14:paraId="78A87541" w14:textId="77777777" w:rsidR="00BF4743" w:rsidRPr="0075217E" w:rsidRDefault="00BF4743" w:rsidP="00BF4743">
      <w:pPr>
        <w:spacing w:line="360" w:lineRule="auto"/>
      </w:pPr>
      <w:r w:rsidRPr="0075217E">
        <w:t xml:space="preserve">The Police Code of Ethics (College of Policing 2024) guides officers through their actions and behaviour throughout their career pathway. It will inevitably, in most situations, compliment officers’ personal doctrine, especially in relation to trust, compassion, kindness and selflessness, but additional linked to doing one’s best in a public role, acting in non-discriminatory manners and demonstrating strong work ethics, motivation, commitment and professionalism. However, organisational culture and the expectations and role demands associated with it can have significant impacts upon officer well-being and personal versus organisational values may, occasionally, or otherwise, result in intrinsic conflict that may have impacts upon performance, </w:t>
      </w:r>
      <w:proofErr w:type="gramStart"/>
      <w:r w:rsidRPr="0075217E">
        <w:t>motivation</w:t>
      </w:r>
      <w:proofErr w:type="gramEnd"/>
      <w:r w:rsidRPr="0075217E">
        <w:t xml:space="preserve"> and resilience. Police forces and higher leadership levels of management recognise the importance of well-being and have a role to play in promoting and supporting this. However, evidence shows that openness and candour when steering a service through organisational change to meet the ever-evolving demands of policing, and which inevitably have a subsequent impact on officers’ role demands, contributes to being more successful and less negatively impactful and subsequently getting the best from serving officers when the values and beliefs of both parties are either aligned or respected. </w:t>
      </w:r>
    </w:p>
    <w:p w14:paraId="71A72710" w14:textId="77777777" w:rsidR="00BF4743" w:rsidRPr="0075217E" w:rsidRDefault="00BF4743" w:rsidP="00BF4743"/>
    <w:p w14:paraId="349272BF" w14:textId="77777777" w:rsidR="00BF4743" w:rsidRDefault="00BF4743" w:rsidP="00BF4743"/>
    <w:p w14:paraId="7148CC72" w14:textId="77777777" w:rsidR="00BF4743" w:rsidRPr="0075217E" w:rsidRDefault="00BF4743" w:rsidP="00BF4743">
      <w:pPr>
        <w:rPr>
          <w:u w:val="single"/>
        </w:rPr>
      </w:pPr>
      <w:r w:rsidRPr="0075217E">
        <w:rPr>
          <w:u w:val="single"/>
        </w:rPr>
        <w:t>REFERENCE LIST</w:t>
      </w:r>
    </w:p>
    <w:p w14:paraId="10D8210F" w14:textId="77777777" w:rsidR="00BF4743" w:rsidRDefault="00BF4743" w:rsidP="00BF4743">
      <w:r w:rsidRPr="0075217E">
        <w:t xml:space="preserve">Alvesson, M. (2015) </w:t>
      </w:r>
      <w:r w:rsidRPr="0075217E">
        <w:rPr>
          <w:i/>
          <w:iCs/>
        </w:rPr>
        <w:t>Changing Organizational Culture</w:t>
      </w:r>
      <w:r w:rsidRPr="0075217E">
        <w:t>. London. Routledge</w:t>
      </w:r>
    </w:p>
    <w:p w14:paraId="73127703" w14:textId="77777777" w:rsidR="00BF4743" w:rsidRPr="0075217E" w:rsidRDefault="00BF4743" w:rsidP="00BF4743"/>
    <w:p w14:paraId="4E7908CD" w14:textId="77777777" w:rsidR="00BF4743" w:rsidRDefault="00BF4743" w:rsidP="00BF4743">
      <w:r w:rsidRPr="0075217E">
        <w:t xml:space="preserve">Bolton, G. &amp; </w:t>
      </w:r>
      <w:proofErr w:type="spellStart"/>
      <w:r w:rsidRPr="0075217E">
        <w:t>Delderfield</w:t>
      </w:r>
      <w:proofErr w:type="spellEnd"/>
      <w:r w:rsidRPr="0075217E">
        <w:t xml:space="preserve">, R. (2018) </w:t>
      </w:r>
      <w:r w:rsidRPr="0075217E">
        <w:rPr>
          <w:i/>
          <w:iCs/>
        </w:rPr>
        <w:t>Reflective Practice: Writing and Professional Development</w:t>
      </w:r>
      <w:r w:rsidRPr="0075217E">
        <w:t>. London. Sage</w:t>
      </w:r>
    </w:p>
    <w:p w14:paraId="2F81A65C" w14:textId="77777777" w:rsidR="00BF4743" w:rsidRPr="0075217E" w:rsidRDefault="00BF4743" w:rsidP="00BF4743"/>
    <w:p w14:paraId="14537DD6" w14:textId="77777777" w:rsidR="00BF4743" w:rsidRDefault="00BF4743" w:rsidP="00BF4743">
      <w:r w:rsidRPr="0075217E">
        <w:t xml:space="preserve">College of Policing (2024) </w:t>
      </w:r>
      <w:r w:rsidRPr="0075217E">
        <w:rPr>
          <w:i/>
          <w:iCs/>
        </w:rPr>
        <w:t>Guidance for Ethical and Professional Behaviour in Policing</w:t>
      </w:r>
      <w:r w:rsidRPr="0075217E">
        <w:t xml:space="preserve">. </w:t>
      </w:r>
      <w:hyperlink r:id="rId14" w:history="1">
        <w:r w:rsidRPr="0075217E">
          <w:rPr>
            <w:rStyle w:val="Hyperlink"/>
          </w:rPr>
          <w:t>Guidance for ethical and professional behaviour in policing | College of Policing</w:t>
        </w:r>
      </w:hyperlink>
      <w:r w:rsidRPr="0075217E">
        <w:t xml:space="preserve"> accessed on </w:t>
      </w:r>
      <w:proofErr w:type="gramStart"/>
      <w:r w:rsidRPr="0075217E">
        <w:t>02/03/2024</w:t>
      </w:r>
      <w:proofErr w:type="gramEnd"/>
    </w:p>
    <w:p w14:paraId="45A5D0A4" w14:textId="77777777" w:rsidR="00BF4743" w:rsidRPr="0075217E" w:rsidRDefault="00BF4743" w:rsidP="00BF4743"/>
    <w:p w14:paraId="620F3AA7" w14:textId="77777777" w:rsidR="00BF4743" w:rsidRDefault="00BF4743" w:rsidP="00BF4743">
      <w:r w:rsidRPr="0075217E">
        <w:t xml:space="preserve">College of Policing (2023) </w:t>
      </w:r>
      <w:r w:rsidRPr="0075217E">
        <w:rPr>
          <w:i/>
          <w:iCs/>
        </w:rPr>
        <w:t>Code of Practice for Ethical Policing</w:t>
      </w:r>
      <w:r w:rsidRPr="0075217E">
        <w:t xml:space="preserve">. </w:t>
      </w:r>
      <w:hyperlink r:id="rId15" w:history="1">
        <w:r w:rsidRPr="0075217E">
          <w:rPr>
            <w:rStyle w:val="Hyperlink"/>
          </w:rPr>
          <w:t>Code of Practice for Ethical Policing | College of Policing</w:t>
        </w:r>
      </w:hyperlink>
      <w:r w:rsidRPr="0075217E">
        <w:t xml:space="preserve"> accessed on </w:t>
      </w:r>
      <w:proofErr w:type="gramStart"/>
      <w:r w:rsidRPr="0075217E">
        <w:t>01/03/2024</w:t>
      </w:r>
      <w:proofErr w:type="gramEnd"/>
    </w:p>
    <w:p w14:paraId="5183CDF2" w14:textId="77777777" w:rsidR="00BF4743" w:rsidRPr="0075217E" w:rsidRDefault="00BF4743" w:rsidP="00BF4743"/>
    <w:p w14:paraId="7D4A168B" w14:textId="77777777" w:rsidR="00BF4743" w:rsidRDefault="00BF4743" w:rsidP="00BF4743">
      <w:r w:rsidRPr="0075217E">
        <w:t xml:space="preserve">College of Policing (2022) </w:t>
      </w:r>
      <w:r w:rsidRPr="0075217E">
        <w:rPr>
          <w:i/>
          <w:iCs/>
        </w:rPr>
        <w:t>Transformation Framework</w:t>
      </w:r>
      <w:r w:rsidRPr="0075217E">
        <w:t xml:space="preserve">. </w:t>
      </w:r>
      <w:hyperlink r:id="rId16" w:history="1">
        <w:r w:rsidRPr="0075217E">
          <w:rPr>
            <w:rStyle w:val="Hyperlink"/>
          </w:rPr>
          <w:t>Transformation framework (college.police.uk)</w:t>
        </w:r>
      </w:hyperlink>
      <w:r w:rsidRPr="0075217E">
        <w:t xml:space="preserve"> accessed on </w:t>
      </w:r>
      <w:proofErr w:type="gramStart"/>
      <w:r w:rsidRPr="0075217E">
        <w:t>01/03/2024</w:t>
      </w:r>
      <w:proofErr w:type="gramEnd"/>
    </w:p>
    <w:p w14:paraId="086C188E" w14:textId="77777777" w:rsidR="00BF4743" w:rsidRPr="0075217E" w:rsidRDefault="00BF4743" w:rsidP="00BF4743"/>
    <w:p w14:paraId="1E4FD8B2" w14:textId="77777777" w:rsidR="00BF4743" w:rsidRDefault="00BF4743" w:rsidP="00BF4743">
      <w:r w:rsidRPr="0075217E">
        <w:t xml:space="preserve">Ellinas, C., Allan, N. &amp; Johansson, A. (2017) Dynamics of organizational culture: individual beliefs vs. social conformity. </w:t>
      </w:r>
      <w:proofErr w:type="spellStart"/>
      <w:r w:rsidRPr="0075217E">
        <w:rPr>
          <w:i/>
          <w:iCs/>
        </w:rPr>
        <w:t>PLoS</w:t>
      </w:r>
      <w:proofErr w:type="spellEnd"/>
      <w:r w:rsidRPr="0075217E">
        <w:rPr>
          <w:i/>
          <w:iCs/>
        </w:rPr>
        <w:t xml:space="preserve"> ONE</w:t>
      </w:r>
      <w:r w:rsidRPr="0075217E">
        <w:t>. Vol. 12, 6, p.1-20</w:t>
      </w:r>
    </w:p>
    <w:p w14:paraId="55FDCA70" w14:textId="77777777" w:rsidR="00BF4743" w:rsidRPr="0075217E" w:rsidRDefault="00BF4743" w:rsidP="00BF4743"/>
    <w:p w14:paraId="7838E46D" w14:textId="77777777" w:rsidR="00BF4743" w:rsidRDefault="00BF4743" w:rsidP="00BF4743">
      <w:proofErr w:type="spellStart"/>
      <w:r w:rsidRPr="0075217E">
        <w:t>Ertosun</w:t>
      </w:r>
      <w:proofErr w:type="spellEnd"/>
      <w:r w:rsidRPr="0075217E">
        <w:t xml:space="preserve">, O. &amp; </w:t>
      </w:r>
      <w:proofErr w:type="spellStart"/>
      <w:r w:rsidRPr="0075217E">
        <w:t>Adiguzel</w:t>
      </w:r>
      <w:proofErr w:type="spellEnd"/>
      <w:r w:rsidRPr="0075217E">
        <w:t xml:space="preserve">, Z. (2018) </w:t>
      </w:r>
      <w:r w:rsidRPr="0075217E">
        <w:rPr>
          <w:i/>
          <w:iCs/>
        </w:rPr>
        <w:t>Leadership, Personal Values and Organizational Culture</w:t>
      </w:r>
      <w:r w:rsidRPr="0075217E">
        <w:t>. New York. Springer</w:t>
      </w:r>
    </w:p>
    <w:p w14:paraId="7547CA57" w14:textId="77777777" w:rsidR="00BF4743" w:rsidRPr="0075217E" w:rsidRDefault="00BF4743" w:rsidP="00BF4743"/>
    <w:p w14:paraId="39A0198B" w14:textId="77777777" w:rsidR="00BF4743" w:rsidRDefault="00BF4743" w:rsidP="00BF4743">
      <w:r w:rsidRPr="0075217E">
        <w:t xml:space="preserve">Gwent Police (2024) </w:t>
      </w:r>
      <w:r w:rsidRPr="0075217E">
        <w:rPr>
          <w:i/>
          <w:iCs/>
        </w:rPr>
        <w:t xml:space="preserve">Wellbeing: Staff and Officers Toolkit. </w:t>
      </w:r>
      <w:hyperlink r:id="rId17" w:history="1">
        <w:r w:rsidRPr="0075217E">
          <w:rPr>
            <w:rStyle w:val="Hyperlink"/>
          </w:rPr>
          <w:t>Wellbeing Toolkit.pdf</w:t>
        </w:r>
      </w:hyperlink>
      <w:r w:rsidRPr="0075217E">
        <w:t xml:space="preserve"> accessed on </w:t>
      </w:r>
      <w:proofErr w:type="gramStart"/>
      <w:r w:rsidRPr="0075217E">
        <w:t>01/03/2024</w:t>
      </w:r>
      <w:proofErr w:type="gramEnd"/>
    </w:p>
    <w:p w14:paraId="1909FD78" w14:textId="77777777" w:rsidR="00BF4743" w:rsidRPr="0075217E" w:rsidRDefault="00BF4743" w:rsidP="00BF4743"/>
    <w:p w14:paraId="4E00AB5C" w14:textId="77777777" w:rsidR="00BF4743" w:rsidRDefault="00BF4743" w:rsidP="00BF4743">
      <w:r w:rsidRPr="0075217E">
        <w:t xml:space="preserve">Gwent Police (2021) </w:t>
      </w:r>
      <w:r w:rsidRPr="0075217E">
        <w:rPr>
          <w:i/>
          <w:iCs/>
        </w:rPr>
        <w:t>Leadership Strategic Plan 2022-2025</w:t>
      </w:r>
      <w:r w:rsidRPr="0075217E">
        <w:t xml:space="preserve">. </w:t>
      </w:r>
      <w:hyperlink r:id="rId18" w:history="1">
        <w:r w:rsidRPr="0075217E">
          <w:rPr>
            <w:rStyle w:val="Hyperlink"/>
          </w:rPr>
          <w:t>3-h-1-leadership-strategic-plan-2022-annex-1.pdf (pcc.police.uk)</w:t>
        </w:r>
      </w:hyperlink>
      <w:r w:rsidRPr="0075217E">
        <w:t xml:space="preserve"> accessed on </w:t>
      </w:r>
      <w:proofErr w:type="gramStart"/>
      <w:r w:rsidRPr="0075217E">
        <w:t>01/03/2024</w:t>
      </w:r>
      <w:proofErr w:type="gramEnd"/>
    </w:p>
    <w:p w14:paraId="4F795494" w14:textId="77777777" w:rsidR="00BF4743" w:rsidRPr="0075217E" w:rsidRDefault="00BF4743" w:rsidP="00BF4743"/>
    <w:p w14:paraId="0ABAB54D" w14:textId="77777777" w:rsidR="00BF4743" w:rsidRDefault="00BF4743" w:rsidP="00BF4743">
      <w:r w:rsidRPr="0075217E">
        <w:lastRenderedPageBreak/>
        <w:t xml:space="preserve">Henderson, M. (2014) </w:t>
      </w:r>
      <w:r w:rsidRPr="0075217E">
        <w:rPr>
          <w:i/>
          <w:iCs/>
        </w:rPr>
        <w:t>Above the Line: How to Create a Company Culture that Engages Employees, Delights Customers and Delivers Results</w:t>
      </w:r>
      <w:r w:rsidRPr="0075217E">
        <w:t xml:space="preserve">. Australia. Milton </w:t>
      </w:r>
    </w:p>
    <w:p w14:paraId="52EBBFEA" w14:textId="77777777" w:rsidR="00BF4743" w:rsidRPr="0075217E" w:rsidRDefault="00BF4743" w:rsidP="00BF4743"/>
    <w:p w14:paraId="37CA0C63" w14:textId="77777777" w:rsidR="00BF4743" w:rsidRDefault="00BF4743" w:rsidP="00BF4743">
      <w:r w:rsidRPr="0075217E">
        <w:t xml:space="preserve">Moyce, C. (2015) Culture change. </w:t>
      </w:r>
      <w:r w:rsidRPr="0075217E">
        <w:rPr>
          <w:i/>
          <w:iCs/>
        </w:rPr>
        <w:t>Enfield</w:t>
      </w:r>
      <w:r w:rsidRPr="0075217E">
        <w:t>. Vol. 59, 1, p.28-30</w:t>
      </w:r>
    </w:p>
    <w:p w14:paraId="41AF4105" w14:textId="77777777" w:rsidR="00BF4743" w:rsidRPr="0075217E" w:rsidRDefault="00BF4743" w:rsidP="00BF4743"/>
    <w:p w14:paraId="5D49FB65" w14:textId="77777777" w:rsidR="00BF4743" w:rsidRDefault="00BF4743" w:rsidP="00BF4743">
      <w:r w:rsidRPr="0075217E">
        <w:t xml:space="preserve">Oscar Kilo (2024) The National Police Well-being Service. </w:t>
      </w:r>
      <w:hyperlink r:id="rId19" w:history="1">
        <w:r w:rsidRPr="0075217E">
          <w:rPr>
            <w:rStyle w:val="Hyperlink"/>
          </w:rPr>
          <w:t>The National Police Wellbeing Service | Oscar Kilo</w:t>
        </w:r>
      </w:hyperlink>
      <w:r w:rsidRPr="0075217E">
        <w:t xml:space="preserve"> accessed on </w:t>
      </w:r>
      <w:proofErr w:type="gramStart"/>
      <w:r w:rsidRPr="0075217E">
        <w:t>03/03/2024</w:t>
      </w:r>
      <w:proofErr w:type="gramEnd"/>
    </w:p>
    <w:p w14:paraId="68245F8C" w14:textId="77777777" w:rsidR="00BF4743" w:rsidRPr="0075217E" w:rsidRDefault="00BF4743" w:rsidP="00BF4743"/>
    <w:p w14:paraId="7A3E2BD4" w14:textId="77777777" w:rsidR="00BF4743" w:rsidRDefault="00BF4743" w:rsidP="00BF4743">
      <w:r w:rsidRPr="0075217E">
        <w:t xml:space="preserve">Rolfe, G., Jasper, M. &amp; Freshwater, D. (2010) </w:t>
      </w:r>
      <w:r w:rsidRPr="0075217E">
        <w:rPr>
          <w:i/>
          <w:iCs/>
        </w:rPr>
        <w:t>Critical Reflection in Practice: Generating Knowledge for Care</w:t>
      </w:r>
      <w:r w:rsidRPr="0075217E">
        <w:t>. London. Red Globe Press</w:t>
      </w:r>
    </w:p>
    <w:p w14:paraId="7DA0A86B" w14:textId="77777777" w:rsidR="00BF4743" w:rsidRPr="0075217E" w:rsidRDefault="00BF4743" w:rsidP="00BF4743"/>
    <w:p w14:paraId="3E245190" w14:textId="77777777" w:rsidR="00BF4743" w:rsidRDefault="00BF4743" w:rsidP="00BF4743">
      <w:r w:rsidRPr="0075217E">
        <w:t xml:space="preserve">Smollan, R. (2017) Learning to cope with stressful organisational change. </w:t>
      </w:r>
      <w:r w:rsidRPr="0075217E">
        <w:rPr>
          <w:i/>
          <w:iCs/>
        </w:rPr>
        <w:t>International Journal of Work Organisation and Emotion</w:t>
      </w:r>
      <w:r w:rsidRPr="0075217E">
        <w:t>. Vol. 8, 2, p.148-167</w:t>
      </w:r>
    </w:p>
    <w:p w14:paraId="591E2EAB" w14:textId="77777777" w:rsidR="00BF4743" w:rsidRPr="0075217E" w:rsidRDefault="00BF4743" w:rsidP="00BF4743"/>
    <w:p w14:paraId="1259CA5F" w14:textId="77777777" w:rsidR="00BF4743" w:rsidRDefault="00BF4743" w:rsidP="00BF4743">
      <w:r w:rsidRPr="0075217E">
        <w:t xml:space="preserve">Truss, C., Shantz, A., Soane, E. et al (2023) Employee engagement, organisational </w:t>
      </w:r>
      <w:proofErr w:type="gramStart"/>
      <w:r w:rsidRPr="0075217E">
        <w:t>performance</w:t>
      </w:r>
      <w:proofErr w:type="gramEnd"/>
      <w:r w:rsidRPr="0075217E">
        <w:t xml:space="preserve"> and individual well-being: exploring the evidence, developing the theory. </w:t>
      </w:r>
      <w:r w:rsidRPr="0075217E">
        <w:rPr>
          <w:i/>
          <w:iCs/>
        </w:rPr>
        <w:t>International Journal of Human Resource Management</w:t>
      </w:r>
      <w:r w:rsidRPr="0075217E">
        <w:t>. Vol. 24, 14, p.2657-2669</w:t>
      </w:r>
    </w:p>
    <w:p w14:paraId="42760EC5" w14:textId="77777777" w:rsidR="00BF4743" w:rsidRPr="0075217E" w:rsidRDefault="00BF4743" w:rsidP="00BF4743"/>
    <w:p w14:paraId="19B555D0" w14:textId="77777777" w:rsidR="00BF4743" w:rsidRPr="0075217E" w:rsidRDefault="00BF4743" w:rsidP="00BF4743">
      <w:r w:rsidRPr="0075217E">
        <w:t xml:space="preserve">Wolter, C., Santa Maria, A., </w:t>
      </w:r>
      <w:proofErr w:type="spellStart"/>
      <w:r w:rsidRPr="0075217E">
        <w:t>Worfel</w:t>
      </w:r>
      <w:proofErr w:type="spellEnd"/>
      <w:r w:rsidRPr="0075217E">
        <w:t xml:space="preserve">, F. et al (2019) Job demands, job resources and well-being in police officers – a resource-oriented approach. </w:t>
      </w:r>
      <w:r w:rsidRPr="0075217E">
        <w:rPr>
          <w:i/>
          <w:iCs/>
        </w:rPr>
        <w:t>Journal of Police and Criminal Psychology</w:t>
      </w:r>
      <w:r w:rsidRPr="0075217E">
        <w:t>. Vol. 34, p.45-54</w:t>
      </w:r>
    </w:p>
    <w:p w14:paraId="29F8D2D1" w14:textId="77777777" w:rsidR="009F710E" w:rsidRPr="00025650" w:rsidRDefault="009F710E"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0"/>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28B44A80" w14:textId="77777777" w:rsidR="00F01456" w:rsidRDefault="00F01456" w:rsidP="00F01456">
      <w:pPr>
        <w:spacing w:line="360" w:lineRule="auto"/>
        <w:ind w:right="238"/>
        <w:rPr>
          <w:rFonts w:cstheme="minorHAnsi"/>
        </w:rPr>
      </w:pPr>
      <w:r>
        <w:rPr>
          <w:rFonts w:cstheme="minorHAnsi"/>
        </w:rPr>
        <w:t xml:space="preserve">Neighbourhood response policing is an </w:t>
      </w:r>
      <w:proofErr w:type="gramStart"/>
      <w:r>
        <w:rPr>
          <w:rFonts w:cstheme="minorHAnsi"/>
        </w:rPr>
        <w:t>often unpredictable</w:t>
      </w:r>
      <w:proofErr w:type="gramEnd"/>
      <w:r>
        <w:rPr>
          <w:rFonts w:cstheme="minorHAnsi"/>
        </w:rPr>
        <w:t xml:space="preserve"> role and requires a common sense, ethical approach alongside the processes in place for safe, appropriate and responsive policing. Dynamic risk assessment, defined by the Health and Safety Executive as active observation, </w:t>
      </w:r>
      <w:proofErr w:type="gramStart"/>
      <w:r>
        <w:rPr>
          <w:rFonts w:cstheme="minorHAnsi"/>
        </w:rPr>
        <w:t>assessment</w:t>
      </w:r>
      <w:proofErr w:type="gramEnd"/>
      <w:r>
        <w:rPr>
          <w:rFonts w:cstheme="minorHAnsi"/>
        </w:rPr>
        <w:t xml:space="preserve"> and analysis of any given situation whilst it is ongoing to identify risk and inform actions to reduce the actual or potential risk to self and others (Health and Safety Executive, 2024). In the context of policing and particularly in respect of emergency response, that dynamic can change rapidly and regularly in a short period of time. Frameworks are, therefore, an integral factor in decision making for officers to ensure safe outcomes that are ethical, justifiable and for which individuals can be held accountable for (Masters &amp; Kebbell, 2023).  </w:t>
      </w:r>
    </w:p>
    <w:p w14:paraId="279AE1B9" w14:textId="77777777" w:rsidR="00F01456" w:rsidRPr="00F62F34" w:rsidRDefault="00F01456" w:rsidP="00F01456">
      <w:pPr>
        <w:spacing w:line="360" w:lineRule="auto"/>
        <w:ind w:right="238"/>
        <w:rPr>
          <w:rFonts w:cstheme="minorHAnsi"/>
        </w:rPr>
      </w:pPr>
      <w:r w:rsidRPr="00F62F34">
        <w:rPr>
          <w:rFonts w:cstheme="minorHAnsi"/>
        </w:rPr>
        <w:t>During a recent period of duty, an emergency call arose in relation to a domestic violence situation between a young couple. The female, who had contacted the police had disclosed to the call handler that her partner had smashed a glass in her house and pushed her over onto the floor causing an injury.</w:t>
      </w:r>
    </w:p>
    <w:p w14:paraId="7BD24C25" w14:textId="77777777" w:rsidR="00F01456" w:rsidRPr="00F62F34" w:rsidRDefault="00F01456" w:rsidP="00F01456">
      <w:pPr>
        <w:spacing w:line="360" w:lineRule="auto"/>
        <w:ind w:right="238"/>
        <w:rPr>
          <w:rFonts w:cstheme="minorHAnsi"/>
        </w:rPr>
      </w:pPr>
      <w:r w:rsidRPr="00F62F34">
        <w:rPr>
          <w:rFonts w:cstheme="minorHAnsi"/>
        </w:rPr>
        <w:t xml:space="preserve">Upon arrival at the address, it appeared to be deserted with no lights and no evident sight or sound of movement </w:t>
      </w:r>
      <w:proofErr w:type="spellStart"/>
      <w:r w:rsidRPr="00F62F34">
        <w:rPr>
          <w:rFonts w:cstheme="minorHAnsi"/>
        </w:rPr>
        <w:t>form</w:t>
      </w:r>
      <w:proofErr w:type="spellEnd"/>
      <w:r w:rsidRPr="00F62F34">
        <w:rPr>
          <w:rFonts w:cstheme="minorHAnsi"/>
        </w:rPr>
        <w:t xml:space="preserve"> within. After the front entry door was knocked several times, a male answered and explained that only he and his partner resided at the address, and that there had been no incident. After being questioned on the doorstep for several minutes, about his partner, the male began to become abrupt and having requested to be let inside the property on several occasions, to which he was initially resistant, the male eventually agreed.</w:t>
      </w:r>
    </w:p>
    <w:p w14:paraId="4DC034C1" w14:textId="77777777" w:rsidR="00F01456" w:rsidRPr="00F62F34" w:rsidRDefault="00F01456" w:rsidP="00F01456">
      <w:pPr>
        <w:spacing w:line="360" w:lineRule="auto"/>
        <w:ind w:right="238"/>
        <w:rPr>
          <w:rFonts w:cstheme="minorHAnsi"/>
        </w:rPr>
      </w:pPr>
      <w:r w:rsidRPr="00F62F34">
        <w:rPr>
          <w:rFonts w:cstheme="minorHAnsi"/>
        </w:rPr>
        <w:t xml:space="preserve">Having entered the address there was immediate evidence of shattered glass to the floor. The male stated that his partner was upstairs in the bedroom, who was then questioned about the </w:t>
      </w:r>
      <w:r w:rsidRPr="00F62F34">
        <w:rPr>
          <w:rFonts w:cstheme="minorHAnsi"/>
        </w:rPr>
        <w:lastRenderedPageBreak/>
        <w:t xml:space="preserve">incident that was reported. The female appeared was upset but refused to speak about the call she made to the police. Despite attempts to engage with the female, she refused to engage in conversation, with the exception of confirming her details and having sat with her for some time, the </w:t>
      </w:r>
      <w:proofErr w:type="gramStart"/>
      <w:r w:rsidRPr="00F62F34">
        <w:rPr>
          <w:rFonts w:cstheme="minorHAnsi"/>
        </w:rPr>
        <w:t>more irate</w:t>
      </w:r>
      <w:proofErr w:type="gramEnd"/>
      <w:r w:rsidRPr="00F62F34">
        <w:rPr>
          <w:rFonts w:cstheme="minorHAnsi"/>
        </w:rPr>
        <w:t xml:space="preserve"> the male was becoming with officers downstairs, where he could be heard shouting and screaming towards the officers that were with him. </w:t>
      </w:r>
    </w:p>
    <w:p w14:paraId="61B4C021" w14:textId="77777777" w:rsidR="00F01456" w:rsidRPr="00F62F34" w:rsidRDefault="00F01456" w:rsidP="00F01456">
      <w:pPr>
        <w:spacing w:line="360" w:lineRule="auto"/>
        <w:ind w:right="238"/>
        <w:rPr>
          <w:rFonts w:cstheme="minorHAnsi"/>
        </w:rPr>
      </w:pPr>
      <w:r w:rsidRPr="00F62F34">
        <w:rPr>
          <w:rFonts w:cstheme="minorHAnsi"/>
        </w:rPr>
        <w:t>Despite the female’s reluctance to disclose the events of the incident, based upon the initial call to the police and the evidence that the male was acting very irate towards officers, the decision was made to arrest the male on suspicion of Comon Assault and Criminal Damage, especially given the additional evidence of broken glass inside the property and on the basis of Positive Action, that as officers, provides a basis of training</w:t>
      </w:r>
      <w:r>
        <w:rPr>
          <w:rFonts w:cstheme="minorHAnsi"/>
        </w:rPr>
        <w:t xml:space="preserve"> and often has critical bearing upon decisions made.</w:t>
      </w:r>
    </w:p>
    <w:p w14:paraId="6E3BA108" w14:textId="77777777" w:rsidR="00F01456" w:rsidRDefault="00F01456" w:rsidP="00F01456">
      <w:pPr>
        <w:spacing w:line="360" w:lineRule="auto"/>
        <w:rPr>
          <w:rFonts w:cstheme="minorHAnsi"/>
        </w:rPr>
      </w:pPr>
      <w:r>
        <w:rPr>
          <w:rFonts w:cstheme="minorHAnsi"/>
        </w:rPr>
        <w:t xml:space="preserve">When considering the concept of decision making in the context of the described incident, </w:t>
      </w:r>
      <w:proofErr w:type="spellStart"/>
      <w:r>
        <w:rPr>
          <w:rFonts w:cstheme="minorHAnsi"/>
        </w:rPr>
        <w:t>Weatheritt</w:t>
      </w:r>
      <w:proofErr w:type="spellEnd"/>
      <w:r>
        <w:rPr>
          <w:rFonts w:cstheme="minorHAnsi"/>
        </w:rPr>
        <w:t xml:space="preserve"> (2023) states that d</w:t>
      </w:r>
      <w:r w:rsidRPr="00F62F34">
        <w:rPr>
          <w:rFonts w:cstheme="minorHAnsi"/>
        </w:rPr>
        <w:t xml:space="preserve">ecision making is a </w:t>
      </w:r>
      <w:r>
        <w:rPr>
          <w:rFonts w:cstheme="minorHAnsi"/>
        </w:rPr>
        <w:t>critical factor in the qualities and skills of police officers</w:t>
      </w:r>
      <w:r w:rsidRPr="00F62F34">
        <w:rPr>
          <w:rFonts w:cstheme="minorHAnsi"/>
        </w:rPr>
        <w:t xml:space="preserve">, </w:t>
      </w:r>
      <w:r>
        <w:rPr>
          <w:rFonts w:cstheme="minorHAnsi"/>
        </w:rPr>
        <w:t>when considering the unpredictable nature of the</w:t>
      </w:r>
      <w:r w:rsidRPr="00F62F34">
        <w:rPr>
          <w:rFonts w:cstheme="minorHAnsi"/>
        </w:rPr>
        <w:t xml:space="preserve"> stressful situations </w:t>
      </w:r>
      <w:r>
        <w:rPr>
          <w:rFonts w:cstheme="minorHAnsi"/>
        </w:rPr>
        <w:t xml:space="preserve">that can arise and escalate during any period of duty. This decision making can be pivotal in gathering evidence, securing arrets and convictions and can ultimately have significant impacts, either positive or negative, upon both the victim and the perpetrator </w:t>
      </w:r>
      <w:r w:rsidRPr="00F62F34">
        <w:rPr>
          <w:rFonts w:cstheme="minorHAnsi"/>
        </w:rPr>
        <w:t>(Fridman et al. 2019)</w:t>
      </w:r>
      <w:r>
        <w:rPr>
          <w:rFonts w:cstheme="minorHAnsi"/>
        </w:rPr>
        <w:t xml:space="preserve">. This decision making, aligned with individual discretion and values can be instrumental in achieving positive outcomes and, importantly, ensuring officers can be justifiably accountable for their actions (Rowe, 2020). </w:t>
      </w:r>
    </w:p>
    <w:p w14:paraId="009D9118" w14:textId="77777777" w:rsidR="00F01456" w:rsidRDefault="00F01456" w:rsidP="00F01456">
      <w:pPr>
        <w:spacing w:line="360" w:lineRule="auto"/>
        <w:rPr>
          <w:rFonts w:cstheme="minorHAnsi"/>
        </w:rPr>
      </w:pPr>
    </w:p>
    <w:p w14:paraId="37D3E976" w14:textId="77777777" w:rsidR="00F01456" w:rsidRDefault="00F01456" w:rsidP="00F01456">
      <w:pPr>
        <w:spacing w:line="360" w:lineRule="auto"/>
        <w:rPr>
          <w:rFonts w:cstheme="minorHAnsi"/>
        </w:rPr>
      </w:pPr>
      <w:r>
        <w:rPr>
          <w:rFonts w:cstheme="minorHAnsi"/>
        </w:rPr>
        <w:t xml:space="preserve">A fundamental and often critical </w:t>
      </w:r>
      <w:r w:rsidRPr="00F62F34">
        <w:rPr>
          <w:rFonts w:cstheme="minorHAnsi"/>
        </w:rPr>
        <w:t xml:space="preserve">tool </w:t>
      </w:r>
      <w:r>
        <w:rPr>
          <w:rFonts w:cstheme="minorHAnsi"/>
        </w:rPr>
        <w:t>in supporting officers</w:t>
      </w:r>
      <w:r w:rsidRPr="00F62F34">
        <w:rPr>
          <w:rFonts w:cstheme="minorHAnsi"/>
        </w:rPr>
        <w:t xml:space="preserve"> with decision making is the National Decision Model (NDM), </w:t>
      </w:r>
      <w:r>
        <w:rPr>
          <w:rFonts w:cstheme="minorHAnsi"/>
        </w:rPr>
        <w:t xml:space="preserve">(College of Policing, 2024), </w:t>
      </w:r>
      <w:r w:rsidRPr="00F62F34">
        <w:rPr>
          <w:rFonts w:cstheme="minorHAnsi"/>
        </w:rPr>
        <w:t xml:space="preserve">which </w:t>
      </w:r>
      <w:r>
        <w:rPr>
          <w:rFonts w:cstheme="minorHAnsi"/>
        </w:rPr>
        <w:t xml:space="preserve">can be safely and appropriately used for all policing situations, from those that are unpredictable to those that are planned and scheduled. The framework, which is evidence-based upon current research and practice, and thus provides added cohesion to its process (Mitchell &amp; Lewis, 2017), places the Code of Practice for Ethical Policing (College of Policing, 2023) at its core, giving it robustness, and advocates a staged approach to officers’ decision making, from information gathering through to review processes, with assessment and knowledge of policy and law between. This, along with personal values and principles that include integrity, impartiality and professionalism, should eliminate any bias in any given situation an officer finds themselves in and should result in a rational and balanced outcome (Roycroft, 2019), something that can be vital when considering the contemporary need for policing and policing actions to be scrutinised and examined, especially after an event has transpired (Cooper, 2023). Maile &amp; Ritzenthaler et al (2023) add that personal ethics and values contribute to officer discretion when making arrests. The qualitative study that elicited the views, through semi-structured interviews, of UK officers that had operational experience in the past 2-3 years demonstrates that contemporary policing policies, processes and training programmes should encourage the use of ethical consideration and any reviewing and amending of current policies and procedures, including the Code of Practice should have ethics and values as a core factor. The study admits limitations in that it depended upon volunteers for the research and the authors feel that those volunteers may have chosen to participate due to positive experiences in their role. </w:t>
      </w:r>
    </w:p>
    <w:p w14:paraId="57B01FFF" w14:textId="77777777" w:rsidR="00F01456" w:rsidRDefault="00F01456" w:rsidP="00F01456">
      <w:pPr>
        <w:spacing w:line="360" w:lineRule="auto"/>
        <w:rPr>
          <w:rFonts w:cstheme="minorHAnsi"/>
        </w:rPr>
      </w:pPr>
    </w:p>
    <w:p w14:paraId="1AC84D8F" w14:textId="77777777" w:rsidR="00F01456" w:rsidRDefault="00F01456" w:rsidP="00F01456">
      <w:pPr>
        <w:spacing w:line="360" w:lineRule="auto"/>
        <w:ind w:right="238"/>
        <w:rPr>
          <w:rFonts w:cstheme="minorHAnsi"/>
        </w:rPr>
      </w:pPr>
      <w:r>
        <w:rPr>
          <w:rFonts w:cstheme="minorHAnsi"/>
        </w:rPr>
        <w:lastRenderedPageBreak/>
        <w:t xml:space="preserve">The use of the NDM, supported by personal values and ethics, informed the decision made to arrest the male at the scene. Professional curiosity, coupled with instinct or intuition, both interchangeable terms, that is underpinned by an evidence base can lead to judgements that are based upon discretion and experience (Christopher, 2015). Whilst policy and law remain relatively static in policing neighbourhoods and communities the dynamic of the human factor can cause complexities and challenges for officers (Schon, 1991) and it is vital, therefore, according to Charles (2000) that creativity and innovation are used by officers in situations such as that described, </w:t>
      </w:r>
      <w:proofErr w:type="gramStart"/>
      <w:r>
        <w:rPr>
          <w:rFonts w:cstheme="minorHAnsi"/>
        </w:rPr>
        <w:t>in order to</w:t>
      </w:r>
      <w:proofErr w:type="gramEnd"/>
      <w:r>
        <w:rPr>
          <w:rFonts w:cstheme="minorHAnsi"/>
        </w:rPr>
        <w:t xml:space="preserve"> successfully deal with the dilemmas posed. </w:t>
      </w:r>
    </w:p>
    <w:p w14:paraId="11542B36" w14:textId="77777777" w:rsidR="00F01456" w:rsidRDefault="00F01456" w:rsidP="00F01456">
      <w:pPr>
        <w:spacing w:line="360" w:lineRule="auto"/>
        <w:ind w:right="237"/>
        <w:rPr>
          <w:rFonts w:cstheme="minorHAnsi"/>
        </w:rPr>
      </w:pPr>
      <w:r>
        <w:rPr>
          <w:rFonts w:cstheme="minorHAnsi"/>
        </w:rPr>
        <w:t>In the context of the incident described, a</w:t>
      </w:r>
      <w:r w:rsidRPr="00F62F34">
        <w:rPr>
          <w:rFonts w:cstheme="minorHAnsi"/>
        </w:rPr>
        <w:t xml:space="preserve">fter </w:t>
      </w:r>
      <w:r>
        <w:rPr>
          <w:rFonts w:cstheme="minorHAnsi"/>
        </w:rPr>
        <w:t>o</w:t>
      </w:r>
      <w:r w:rsidRPr="00F62F34">
        <w:rPr>
          <w:rFonts w:cstheme="minorHAnsi"/>
        </w:rPr>
        <w:t xml:space="preserve">fficers left the scene and took the male to </w:t>
      </w:r>
      <w:r>
        <w:rPr>
          <w:rFonts w:cstheme="minorHAnsi"/>
        </w:rPr>
        <w:t>c</w:t>
      </w:r>
      <w:r w:rsidRPr="00F62F34">
        <w:rPr>
          <w:rFonts w:cstheme="minorHAnsi"/>
        </w:rPr>
        <w:t xml:space="preserve">ustody, the female was revisited </w:t>
      </w:r>
      <w:r>
        <w:rPr>
          <w:rFonts w:cstheme="minorHAnsi"/>
        </w:rPr>
        <w:t xml:space="preserve">at the scene, questioned further </w:t>
      </w:r>
      <w:r w:rsidRPr="00F62F34">
        <w:rPr>
          <w:rFonts w:cstheme="minorHAnsi"/>
        </w:rPr>
        <w:t>and</w:t>
      </w:r>
      <w:r>
        <w:rPr>
          <w:rFonts w:cstheme="minorHAnsi"/>
        </w:rPr>
        <w:t xml:space="preserve"> subsequently</w:t>
      </w:r>
      <w:r w:rsidRPr="00F62F34">
        <w:rPr>
          <w:rFonts w:cstheme="minorHAnsi"/>
        </w:rPr>
        <w:t xml:space="preserve"> provided a statement that an assault </w:t>
      </w:r>
      <w:proofErr w:type="gramStart"/>
      <w:r>
        <w:rPr>
          <w:rFonts w:cstheme="minorHAnsi"/>
        </w:rPr>
        <w:t>actually</w:t>
      </w:r>
      <w:r w:rsidRPr="00F62F34">
        <w:rPr>
          <w:rFonts w:cstheme="minorHAnsi"/>
        </w:rPr>
        <w:t xml:space="preserve"> took</w:t>
      </w:r>
      <w:proofErr w:type="gramEnd"/>
      <w:r w:rsidRPr="00F62F34">
        <w:rPr>
          <w:rFonts w:cstheme="minorHAnsi"/>
        </w:rPr>
        <w:t xml:space="preserve"> place.</w:t>
      </w:r>
      <w:r>
        <w:rPr>
          <w:rFonts w:cstheme="minorHAnsi"/>
        </w:rPr>
        <w:t xml:space="preserve"> This affirmed the decision-making process that took place, utilising the elements of the NDM and eliciting personal values, </w:t>
      </w:r>
      <w:proofErr w:type="gramStart"/>
      <w:r>
        <w:rPr>
          <w:rFonts w:cstheme="minorHAnsi"/>
        </w:rPr>
        <w:t>ethics</w:t>
      </w:r>
      <w:proofErr w:type="gramEnd"/>
      <w:r>
        <w:rPr>
          <w:rFonts w:cstheme="minorHAnsi"/>
        </w:rPr>
        <w:t xml:space="preserve"> and intuition, resulting in a situation whereby the perpetrator paid the consequences of his actions.  </w:t>
      </w:r>
      <w:r w:rsidRPr="00F62F34">
        <w:rPr>
          <w:rFonts w:cstheme="minorHAnsi"/>
        </w:rPr>
        <w:t xml:space="preserve">  </w:t>
      </w:r>
    </w:p>
    <w:p w14:paraId="650A7C4C" w14:textId="77777777" w:rsidR="00F01456" w:rsidRDefault="00F01456" w:rsidP="00F01456">
      <w:pPr>
        <w:ind w:right="237"/>
        <w:rPr>
          <w:rFonts w:cstheme="minorHAnsi"/>
        </w:rPr>
      </w:pPr>
    </w:p>
    <w:p w14:paraId="5E4F6CF6" w14:textId="77777777" w:rsidR="00F01456" w:rsidRDefault="00F01456" w:rsidP="00F01456">
      <w:pPr>
        <w:ind w:right="237"/>
        <w:rPr>
          <w:rFonts w:cstheme="minorHAnsi"/>
          <w:b/>
          <w:bCs/>
        </w:rPr>
      </w:pPr>
      <w:r w:rsidRPr="005E2E77">
        <w:rPr>
          <w:rFonts w:cstheme="minorHAnsi"/>
          <w:b/>
          <w:bCs/>
        </w:rPr>
        <w:t>REFERENCE LIST</w:t>
      </w:r>
    </w:p>
    <w:p w14:paraId="28141527" w14:textId="77777777" w:rsidR="00F01456" w:rsidRDefault="00F01456" w:rsidP="00F01456">
      <w:r>
        <w:t xml:space="preserve">Charles, M. (2000) </w:t>
      </w:r>
      <w:r>
        <w:rPr>
          <w:i/>
          <w:iCs/>
        </w:rPr>
        <w:t>Police Training Breaking all the Rules: implementing the adult education model into police training</w:t>
      </w:r>
      <w:r>
        <w:t>. Springfield. Charles C. Thomas Publishing</w:t>
      </w:r>
    </w:p>
    <w:p w14:paraId="6EE780E2" w14:textId="77777777" w:rsidR="00F01456" w:rsidRPr="00070911" w:rsidRDefault="00F01456" w:rsidP="00F01456"/>
    <w:p w14:paraId="257C2F58" w14:textId="77777777" w:rsidR="00F01456" w:rsidRDefault="00F01456" w:rsidP="00F01456">
      <w:r>
        <w:t xml:space="preserve">Christopher, S. (2015) The police service can be a critical effective practice…if it wants. </w:t>
      </w:r>
      <w:r>
        <w:rPr>
          <w:i/>
          <w:iCs/>
        </w:rPr>
        <w:t>Policing: A Journal of Policy and Practice</w:t>
      </w:r>
      <w:r>
        <w:t>. Vol. 9, 4, p.326-339</w:t>
      </w:r>
    </w:p>
    <w:p w14:paraId="6CD82DC5" w14:textId="77777777" w:rsidR="00F01456" w:rsidRPr="002E6232" w:rsidRDefault="00F01456" w:rsidP="00F01456"/>
    <w:p w14:paraId="283102F6" w14:textId="77777777" w:rsidR="00F01456" w:rsidRDefault="00F01456" w:rsidP="00F01456">
      <w:r>
        <w:t xml:space="preserve">College of Policing (2024) </w:t>
      </w:r>
      <w:r>
        <w:rPr>
          <w:i/>
          <w:iCs/>
        </w:rPr>
        <w:t>National Decision Model</w:t>
      </w:r>
      <w:r>
        <w:t xml:space="preserve">. </w:t>
      </w:r>
      <w:hyperlink r:id="rId21" w:history="1">
        <w:r>
          <w:rPr>
            <w:rStyle w:val="Hyperlink"/>
          </w:rPr>
          <w:t>National decision model | College of Policing</w:t>
        </w:r>
      </w:hyperlink>
      <w:r>
        <w:t xml:space="preserve"> accessed on </w:t>
      </w:r>
      <w:proofErr w:type="gramStart"/>
      <w:r>
        <w:t>02/03/2024</w:t>
      </w:r>
      <w:proofErr w:type="gramEnd"/>
    </w:p>
    <w:p w14:paraId="1050EF91" w14:textId="77777777" w:rsidR="008725A4" w:rsidRDefault="008725A4" w:rsidP="00F01456"/>
    <w:p w14:paraId="7B4B4F7C" w14:textId="77777777" w:rsidR="00F01456" w:rsidRDefault="00F01456" w:rsidP="00F01456">
      <w:r w:rsidRPr="008870E7">
        <w:t>College</w:t>
      </w:r>
      <w:r w:rsidRPr="0075217E">
        <w:t xml:space="preserve"> of Policing (2023) </w:t>
      </w:r>
      <w:r w:rsidRPr="0075217E">
        <w:rPr>
          <w:i/>
          <w:iCs/>
        </w:rPr>
        <w:t>Code of Practice for Ethical Policing</w:t>
      </w:r>
      <w:r w:rsidRPr="0075217E">
        <w:t xml:space="preserve">. </w:t>
      </w:r>
      <w:hyperlink r:id="rId22" w:history="1">
        <w:r w:rsidRPr="0075217E">
          <w:rPr>
            <w:rStyle w:val="Hyperlink"/>
          </w:rPr>
          <w:t>Code of Practice for Ethical Policing | College of Policing</w:t>
        </w:r>
      </w:hyperlink>
      <w:r w:rsidRPr="0075217E">
        <w:t xml:space="preserve"> accessed on </w:t>
      </w:r>
      <w:proofErr w:type="gramStart"/>
      <w:r w:rsidRPr="0075217E">
        <w:t>01/03/2024</w:t>
      </w:r>
      <w:proofErr w:type="gramEnd"/>
    </w:p>
    <w:p w14:paraId="7229BAE2" w14:textId="77777777" w:rsidR="008725A4" w:rsidRDefault="008725A4" w:rsidP="00F01456"/>
    <w:p w14:paraId="13354A20" w14:textId="77777777" w:rsidR="00F01456" w:rsidRDefault="00F01456" w:rsidP="00F01456">
      <w:r>
        <w:t xml:space="preserve">Cooper, S. (2023) Police relational accountabilities: the paralysis of police accountability? </w:t>
      </w:r>
      <w:r>
        <w:rPr>
          <w:i/>
          <w:iCs/>
        </w:rPr>
        <w:t>Policing</w:t>
      </w:r>
      <w:r>
        <w:t xml:space="preserve">. Vol. 17, p.1-16 </w:t>
      </w:r>
    </w:p>
    <w:p w14:paraId="25146A16" w14:textId="77777777" w:rsidR="008725A4" w:rsidRDefault="008725A4" w:rsidP="00F01456"/>
    <w:p w14:paraId="7E696DAF" w14:textId="77777777" w:rsidR="00F01456" w:rsidRDefault="00F01456" w:rsidP="00F01456">
      <w:r>
        <w:t xml:space="preserve">Health and Safety Executive (2024) </w:t>
      </w:r>
      <w:r>
        <w:rPr>
          <w:i/>
          <w:iCs/>
        </w:rPr>
        <w:t>Managing Risk and Risk Assessment at Work</w:t>
      </w:r>
      <w:r>
        <w:t xml:space="preserve">. </w:t>
      </w:r>
      <w:hyperlink r:id="rId23" w:history="1">
        <w:r>
          <w:rPr>
            <w:rStyle w:val="Hyperlink"/>
          </w:rPr>
          <w:t>Managing risks and risk assessment at work – Overview -HSE</w:t>
        </w:r>
      </w:hyperlink>
      <w:r>
        <w:t xml:space="preserve"> accessed on </w:t>
      </w:r>
      <w:proofErr w:type="gramStart"/>
      <w:r>
        <w:t>09/03/2024</w:t>
      </w:r>
      <w:proofErr w:type="gramEnd"/>
    </w:p>
    <w:p w14:paraId="165C3B65" w14:textId="77777777" w:rsidR="008725A4" w:rsidRPr="00AE2951" w:rsidRDefault="008725A4" w:rsidP="00F01456"/>
    <w:p w14:paraId="2DA1DE64" w14:textId="77777777" w:rsidR="00F01456" w:rsidRDefault="00F01456" w:rsidP="00F01456">
      <w:pPr>
        <w:jc w:val="both"/>
        <w:rPr>
          <w:rFonts w:cstheme="minorHAnsi"/>
          <w:shd w:val="clear" w:color="auto" w:fill="FFFFFF"/>
        </w:rPr>
      </w:pPr>
      <w:r w:rsidRPr="00FB5E9F">
        <w:rPr>
          <w:rFonts w:cstheme="minorHAnsi"/>
          <w:shd w:val="clear" w:color="auto" w:fill="FFFFFF"/>
        </w:rPr>
        <w:t>Joseph Fridman,</w:t>
      </w:r>
      <w:r>
        <w:rPr>
          <w:rFonts w:cstheme="minorHAnsi"/>
          <w:shd w:val="clear" w:color="auto" w:fill="FFFFFF"/>
        </w:rPr>
        <w:t xml:space="preserve"> J.,</w:t>
      </w:r>
      <w:r w:rsidRPr="00FB5E9F">
        <w:rPr>
          <w:rFonts w:cstheme="minorHAnsi"/>
          <w:shd w:val="clear" w:color="auto" w:fill="FFFFFF"/>
        </w:rPr>
        <w:t xml:space="preserve"> Feldman</w:t>
      </w:r>
      <w:r>
        <w:rPr>
          <w:rFonts w:cstheme="minorHAnsi"/>
          <w:shd w:val="clear" w:color="auto" w:fill="FFFFFF"/>
        </w:rPr>
        <w:t>-</w:t>
      </w:r>
      <w:r w:rsidRPr="00FB5E9F">
        <w:rPr>
          <w:rFonts w:cstheme="minorHAnsi"/>
          <w:shd w:val="clear" w:color="auto" w:fill="FFFFFF"/>
        </w:rPr>
        <w:t>Barrett, L</w:t>
      </w:r>
      <w:r>
        <w:rPr>
          <w:rFonts w:cstheme="minorHAnsi"/>
          <w:shd w:val="clear" w:color="auto" w:fill="FFFFFF"/>
        </w:rPr>
        <w:t xml:space="preserve">., </w:t>
      </w:r>
      <w:r w:rsidRPr="00FB5E9F">
        <w:rPr>
          <w:rFonts w:cstheme="minorHAnsi"/>
          <w:shd w:val="clear" w:color="auto" w:fill="FFFFFF"/>
        </w:rPr>
        <w:t>Wormwood,</w:t>
      </w:r>
      <w:r>
        <w:rPr>
          <w:rFonts w:cstheme="minorHAnsi"/>
          <w:shd w:val="clear" w:color="auto" w:fill="FFFFFF"/>
        </w:rPr>
        <w:t xml:space="preserve"> J. et al</w:t>
      </w:r>
      <w:r w:rsidRPr="00FB5E9F">
        <w:rPr>
          <w:rFonts w:cstheme="minorHAnsi"/>
          <w:shd w:val="clear" w:color="auto" w:fill="FFFFFF"/>
        </w:rPr>
        <w:t xml:space="preserve"> (2019)</w:t>
      </w:r>
      <w:r>
        <w:rPr>
          <w:rFonts w:cstheme="minorHAnsi"/>
          <w:shd w:val="clear" w:color="auto" w:fill="FFFFFF"/>
        </w:rPr>
        <w:t xml:space="preserve"> </w:t>
      </w:r>
      <w:r w:rsidRPr="00FB5E9F">
        <w:rPr>
          <w:rFonts w:cstheme="minorHAnsi"/>
          <w:shd w:val="clear" w:color="auto" w:fill="FFFFFF"/>
        </w:rPr>
        <w:t xml:space="preserve">Applying the </w:t>
      </w:r>
      <w:r>
        <w:rPr>
          <w:rFonts w:cstheme="minorHAnsi"/>
          <w:shd w:val="clear" w:color="auto" w:fill="FFFFFF"/>
        </w:rPr>
        <w:t>t</w:t>
      </w:r>
      <w:r w:rsidRPr="00FB5E9F">
        <w:rPr>
          <w:rFonts w:cstheme="minorHAnsi"/>
          <w:shd w:val="clear" w:color="auto" w:fill="FFFFFF"/>
        </w:rPr>
        <w:t xml:space="preserve">heory of </w:t>
      </w:r>
      <w:r>
        <w:rPr>
          <w:rFonts w:cstheme="minorHAnsi"/>
          <w:shd w:val="clear" w:color="auto" w:fill="FFFFFF"/>
        </w:rPr>
        <w:t>c</w:t>
      </w:r>
      <w:r w:rsidRPr="00FB5E9F">
        <w:rPr>
          <w:rFonts w:cstheme="minorHAnsi"/>
          <w:shd w:val="clear" w:color="auto" w:fill="FFFFFF"/>
        </w:rPr>
        <w:t xml:space="preserve">onstructed </w:t>
      </w:r>
      <w:r>
        <w:rPr>
          <w:rFonts w:cstheme="minorHAnsi"/>
          <w:shd w:val="clear" w:color="auto" w:fill="FFFFFF"/>
        </w:rPr>
        <w:t>e</w:t>
      </w:r>
      <w:r w:rsidRPr="00FB5E9F">
        <w:rPr>
          <w:rFonts w:cstheme="minorHAnsi"/>
          <w:shd w:val="clear" w:color="auto" w:fill="FFFFFF"/>
        </w:rPr>
        <w:t xml:space="preserve">motion to </w:t>
      </w:r>
      <w:r>
        <w:rPr>
          <w:rFonts w:cstheme="minorHAnsi"/>
          <w:shd w:val="clear" w:color="auto" w:fill="FFFFFF"/>
        </w:rPr>
        <w:t>p</w:t>
      </w:r>
      <w:r w:rsidRPr="00FB5E9F">
        <w:rPr>
          <w:rFonts w:cstheme="minorHAnsi"/>
          <w:shd w:val="clear" w:color="auto" w:fill="FFFFFF"/>
        </w:rPr>
        <w:t xml:space="preserve">olice </w:t>
      </w:r>
      <w:r>
        <w:rPr>
          <w:rFonts w:cstheme="minorHAnsi"/>
          <w:shd w:val="clear" w:color="auto" w:fill="FFFFFF"/>
        </w:rPr>
        <w:t>d</w:t>
      </w:r>
      <w:r w:rsidRPr="00FB5E9F">
        <w:rPr>
          <w:rFonts w:cstheme="minorHAnsi"/>
          <w:shd w:val="clear" w:color="auto" w:fill="FFFFFF"/>
        </w:rPr>
        <w:t xml:space="preserve">ecision </w:t>
      </w:r>
      <w:r>
        <w:rPr>
          <w:rFonts w:cstheme="minorHAnsi"/>
          <w:shd w:val="clear" w:color="auto" w:fill="FFFFFF"/>
        </w:rPr>
        <w:t>m</w:t>
      </w:r>
      <w:r w:rsidRPr="00FB5E9F">
        <w:rPr>
          <w:rFonts w:cstheme="minorHAnsi"/>
          <w:shd w:val="clear" w:color="auto" w:fill="FFFFFF"/>
        </w:rPr>
        <w:t>aking. </w:t>
      </w:r>
      <w:r w:rsidRPr="00FB5E9F">
        <w:rPr>
          <w:rFonts w:cstheme="minorHAnsi"/>
          <w:i/>
          <w:iCs/>
          <w:shd w:val="clear" w:color="auto" w:fill="FFFFFF"/>
        </w:rPr>
        <w:t>Frontiers in Psychology</w:t>
      </w:r>
      <w:r>
        <w:rPr>
          <w:rFonts w:cstheme="minorHAnsi"/>
          <w:shd w:val="clear" w:color="auto" w:fill="FFFFFF"/>
        </w:rPr>
        <w:t xml:space="preserve">. </w:t>
      </w:r>
      <w:r w:rsidRPr="004B723B">
        <w:rPr>
          <w:rFonts w:cstheme="minorHAnsi"/>
          <w:shd w:val="clear" w:color="auto" w:fill="FFFFFF"/>
        </w:rPr>
        <w:t>Vol. 10</w:t>
      </w:r>
      <w:r>
        <w:rPr>
          <w:rFonts w:cstheme="minorHAnsi"/>
          <w:shd w:val="clear" w:color="auto" w:fill="FFFFFF"/>
        </w:rPr>
        <w:t xml:space="preserve"> </w:t>
      </w:r>
    </w:p>
    <w:p w14:paraId="44938A43" w14:textId="77777777" w:rsidR="008725A4" w:rsidRDefault="008725A4" w:rsidP="00F01456">
      <w:pPr>
        <w:jc w:val="both"/>
        <w:rPr>
          <w:rFonts w:cstheme="minorHAnsi"/>
          <w:shd w:val="clear" w:color="auto" w:fill="FFFFFF"/>
        </w:rPr>
      </w:pPr>
    </w:p>
    <w:p w14:paraId="35DD7A12" w14:textId="77777777" w:rsidR="00F01456" w:rsidRDefault="00F01456" w:rsidP="00F01456">
      <w:pPr>
        <w:jc w:val="both"/>
        <w:rPr>
          <w:rFonts w:cstheme="minorHAnsi"/>
          <w:shd w:val="clear" w:color="auto" w:fill="FFFFFF"/>
        </w:rPr>
      </w:pPr>
      <w:r>
        <w:rPr>
          <w:rFonts w:cstheme="minorHAnsi"/>
          <w:shd w:val="clear" w:color="auto" w:fill="FFFFFF"/>
        </w:rPr>
        <w:t xml:space="preserve">Maile, A., Ritzenthaler, S., Thompson, A. &amp; Kristjansson, K. (2023) Professional policing and the role of autonomy and discretion in decision-making: a qualitative study from a virtue ethical perspective. </w:t>
      </w:r>
      <w:r>
        <w:rPr>
          <w:rFonts w:cstheme="minorHAnsi"/>
          <w:i/>
          <w:iCs/>
          <w:shd w:val="clear" w:color="auto" w:fill="FFFFFF"/>
        </w:rPr>
        <w:t>Policing: A Journal of Policy and Practice</w:t>
      </w:r>
      <w:r>
        <w:rPr>
          <w:rFonts w:cstheme="minorHAnsi"/>
          <w:shd w:val="clear" w:color="auto" w:fill="FFFFFF"/>
        </w:rPr>
        <w:t>. Vol. 17, p.1-17</w:t>
      </w:r>
    </w:p>
    <w:p w14:paraId="1368DF36" w14:textId="77777777" w:rsidR="008725A4" w:rsidRDefault="008725A4" w:rsidP="00F01456">
      <w:pPr>
        <w:jc w:val="both"/>
        <w:rPr>
          <w:rFonts w:cstheme="minorHAnsi"/>
          <w:shd w:val="clear" w:color="auto" w:fill="FFFFFF"/>
        </w:rPr>
      </w:pPr>
    </w:p>
    <w:p w14:paraId="0CA0D2EB" w14:textId="77777777" w:rsidR="00F01456" w:rsidRDefault="00F01456" w:rsidP="00F01456">
      <w:pPr>
        <w:jc w:val="both"/>
        <w:rPr>
          <w:rFonts w:cstheme="minorHAnsi"/>
          <w:shd w:val="clear" w:color="auto" w:fill="FFFFFF"/>
        </w:rPr>
      </w:pPr>
      <w:r>
        <w:rPr>
          <w:rFonts w:cstheme="minorHAnsi"/>
          <w:shd w:val="clear" w:color="auto" w:fill="FFFFFF"/>
        </w:rPr>
        <w:t xml:space="preserve">Masters, K. &amp; Kebbell, M. (2023) Police officers’ perception of a dynamic sex offenders risk assessment tool (the ‘SHARP’) and registered sex offenders. </w:t>
      </w:r>
      <w:r>
        <w:rPr>
          <w:rFonts w:cstheme="minorHAnsi"/>
          <w:i/>
          <w:iCs/>
          <w:shd w:val="clear" w:color="auto" w:fill="FFFFFF"/>
        </w:rPr>
        <w:t>Psychiatry, Psychology and Law</w:t>
      </w:r>
      <w:r>
        <w:rPr>
          <w:rFonts w:cstheme="minorHAnsi"/>
          <w:shd w:val="clear" w:color="auto" w:fill="FFFFFF"/>
        </w:rPr>
        <w:t>. Vol. 30,3, p.362-382</w:t>
      </w:r>
    </w:p>
    <w:p w14:paraId="16B9925A" w14:textId="77777777" w:rsidR="008725A4" w:rsidRPr="007F4AD2" w:rsidRDefault="008725A4" w:rsidP="00F01456">
      <w:pPr>
        <w:jc w:val="both"/>
        <w:rPr>
          <w:rFonts w:cstheme="minorHAnsi"/>
          <w:shd w:val="clear" w:color="auto" w:fill="FFFFFF"/>
        </w:rPr>
      </w:pPr>
    </w:p>
    <w:p w14:paraId="10C834B3" w14:textId="77777777" w:rsidR="00F01456" w:rsidRDefault="00F01456" w:rsidP="00F01456">
      <w:pPr>
        <w:jc w:val="both"/>
        <w:rPr>
          <w:rFonts w:cstheme="minorHAnsi"/>
          <w:shd w:val="clear" w:color="auto" w:fill="FFFFFF"/>
        </w:rPr>
      </w:pPr>
      <w:r>
        <w:rPr>
          <w:rFonts w:cstheme="minorHAnsi"/>
          <w:shd w:val="clear" w:color="auto" w:fill="FFFFFF"/>
        </w:rPr>
        <w:t xml:space="preserve">Mitchell, R. &amp; Lewis, S. (2017) </w:t>
      </w:r>
      <w:r w:rsidRPr="00F2084A">
        <w:rPr>
          <w:rFonts w:cstheme="minorHAnsi"/>
          <w:shd w:val="clear" w:color="auto" w:fill="FFFFFF"/>
        </w:rPr>
        <w:t xml:space="preserve">Intention is not method, belief is not evidence, rank is not proof. </w:t>
      </w:r>
      <w:r>
        <w:rPr>
          <w:rFonts w:cstheme="minorHAnsi"/>
          <w:i/>
          <w:iCs/>
          <w:shd w:val="clear" w:color="auto" w:fill="FFFFFF"/>
        </w:rPr>
        <w:t>International Journal of Emergency Services</w:t>
      </w:r>
      <w:r>
        <w:rPr>
          <w:rFonts w:cstheme="minorHAnsi"/>
          <w:shd w:val="clear" w:color="auto" w:fill="FFFFFF"/>
        </w:rPr>
        <w:t>. Vol. 6, 3, p.188-199</w:t>
      </w:r>
    </w:p>
    <w:p w14:paraId="217E8A42" w14:textId="77777777" w:rsidR="008725A4" w:rsidRPr="00F2084A" w:rsidRDefault="008725A4" w:rsidP="00F01456">
      <w:pPr>
        <w:jc w:val="both"/>
        <w:rPr>
          <w:rFonts w:cstheme="minorHAnsi"/>
          <w:shd w:val="clear" w:color="auto" w:fill="FFFFFF"/>
        </w:rPr>
      </w:pPr>
    </w:p>
    <w:p w14:paraId="6B9A7AC3" w14:textId="77777777" w:rsidR="00F01456" w:rsidRDefault="00F01456" w:rsidP="00F01456">
      <w:pPr>
        <w:jc w:val="both"/>
        <w:rPr>
          <w:rFonts w:cstheme="minorHAnsi"/>
          <w:shd w:val="clear" w:color="auto" w:fill="FFFFFF"/>
        </w:rPr>
      </w:pPr>
      <w:r>
        <w:rPr>
          <w:rFonts w:cstheme="minorHAnsi"/>
          <w:shd w:val="clear" w:color="auto" w:fill="FFFFFF"/>
        </w:rPr>
        <w:t xml:space="preserve">Rowe, M. (2020) </w:t>
      </w:r>
      <w:r>
        <w:rPr>
          <w:rFonts w:cstheme="minorHAnsi"/>
          <w:i/>
          <w:iCs/>
          <w:shd w:val="clear" w:color="auto" w:fill="FFFFFF"/>
        </w:rPr>
        <w:t>Policing the Police: Challenges of Democracy and Accountability</w:t>
      </w:r>
      <w:r>
        <w:rPr>
          <w:rFonts w:cstheme="minorHAnsi"/>
          <w:shd w:val="clear" w:color="auto" w:fill="FFFFFF"/>
        </w:rPr>
        <w:t>. Bristol. Policy Press</w:t>
      </w:r>
    </w:p>
    <w:p w14:paraId="7AB46BEA" w14:textId="77777777" w:rsidR="008725A4" w:rsidRDefault="008725A4" w:rsidP="00F01456">
      <w:pPr>
        <w:jc w:val="both"/>
        <w:rPr>
          <w:rFonts w:cstheme="minorHAnsi"/>
          <w:shd w:val="clear" w:color="auto" w:fill="FFFFFF"/>
        </w:rPr>
      </w:pPr>
    </w:p>
    <w:p w14:paraId="20646C79" w14:textId="77777777" w:rsidR="00F01456" w:rsidRDefault="00F01456" w:rsidP="00F01456">
      <w:pPr>
        <w:jc w:val="both"/>
        <w:rPr>
          <w:rFonts w:cstheme="minorHAnsi"/>
          <w:shd w:val="clear" w:color="auto" w:fill="FFFFFF"/>
        </w:rPr>
      </w:pPr>
      <w:r>
        <w:rPr>
          <w:rFonts w:cstheme="minorHAnsi"/>
          <w:shd w:val="clear" w:color="auto" w:fill="FFFFFF"/>
        </w:rPr>
        <w:t xml:space="preserve">Roycroft, M. (2019) </w:t>
      </w:r>
      <w:r>
        <w:rPr>
          <w:rFonts w:cstheme="minorHAnsi"/>
          <w:i/>
          <w:iCs/>
          <w:shd w:val="clear" w:color="auto" w:fill="FFFFFF"/>
        </w:rPr>
        <w:t xml:space="preserve">Decision Making in Police Enquiries and Critical Incidents What Really Works? </w:t>
      </w:r>
      <w:r>
        <w:rPr>
          <w:rFonts w:cstheme="minorHAnsi"/>
          <w:shd w:val="clear" w:color="auto" w:fill="FFFFFF"/>
        </w:rPr>
        <w:t xml:space="preserve">London. Palgrave Macmillan </w:t>
      </w:r>
    </w:p>
    <w:p w14:paraId="7B39F612" w14:textId="77777777" w:rsidR="008725A4" w:rsidRDefault="008725A4" w:rsidP="00F01456">
      <w:pPr>
        <w:jc w:val="both"/>
        <w:rPr>
          <w:rFonts w:cstheme="minorHAnsi"/>
          <w:shd w:val="clear" w:color="auto" w:fill="FFFFFF"/>
        </w:rPr>
      </w:pPr>
    </w:p>
    <w:p w14:paraId="47A22B82" w14:textId="77777777" w:rsidR="00F01456" w:rsidRDefault="00F01456" w:rsidP="00F01456">
      <w:pPr>
        <w:jc w:val="both"/>
        <w:rPr>
          <w:rFonts w:cstheme="minorHAnsi"/>
          <w:shd w:val="clear" w:color="auto" w:fill="FFFFFF"/>
        </w:rPr>
      </w:pPr>
      <w:r>
        <w:rPr>
          <w:rFonts w:cstheme="minorHAnsi"/>
          <w:shd w:val="clear" w:color="auto" w:fill="FFFFFF"/>
        </w:rPr>
        <w:t xml:space="preserve">Schon, D. (1991) </w:t>
      </w:r>
      <w:r>
        <w:rPr>
          <w:rFonts w:cstheme="minorHAnsi"/>
          <w:i/>
          <w:iCs/>
          <w:shd w:val="clear" w:color="auto" w:fill="FFFFFF"/>
        </w:rPr>
        <w:t>The Reflective Practitioner</w:t>
      </w:r>
      <w:r>
        <w:rPr>
          <w:rFonts w:cstheme="minorHAnsi"/>
          <w:shd w:val="clear" w:color="auto" w:fill="FFFFFF"/>
        </w:rPr>
        <w:t>. New York. Basic Books</w:t>
      </w:r>
    </w:p>
    <w:p w14:paraId="5985D97A" w14:textId="77777777" w:rsidR="008725A4" w:rsidRPr="005527E8" w:rsidRDefault="008725A4" w:rsidP="00F01456">
      <w:pPr>
        <w:jc w:val="both"/>
        <w:rPr>
          <w:rFonts w:eastAsia="Arial" w:cstheme="minorHAnsi"/>
        </w:rPr>
      </w:pPr>
    </w:p>
    <w:p w14:paraId="336BF3FE" w14:textId="77777777" w:rsidR="00F01456" w:rsidRPr="008725A4" w:rsidRDefault="00F01456" w:rsidP="00F01456">
      <w:pPr>
        <w:jc w:val="both"/>
        <w:rPr>
          <w:rFonts w:eastAsia="Arial"/>
          <w:color w:val="000000" w:themeColor="text1"/>
        </w:rPr>
      </w:pPr>
      <w:proofErr w:type="spellStart"/>
      <w:r w:rsidRPr="008725A4">
        <w:rPr>
          <w:rFonts w:eastAsia="Arial"/>
          <w:color w:val="000000" w:themeColor="text1"/>
        </w:rPr>
        <w:t>Weatheritt</w:t>
      </w:r>
      <w:proofErr w:type="spellEnd"/>
      <w:r w:rsidRPr="008725A4">
        <w:rPr>
          <w:rFonts w:eastAsia="Arial"/>
          <w:color w:val="000000" w:themeColor="text1"/>
        </w:rPr>
        <w:t xml:space="preserve">, M. (2023) </w:t>
      </w:r>
      <w:r w:rsidRPr="008725A4">
        <w:rPr>
          <w:rFonts w:eastAsia="Arial"/>
          <w:i/>
          <w:iCs/>
          <w:color w:val="000000" w:themeColor="text1"/>
        </w:rPr>
        <w:t>Police Research. Some Future Prospects</w:t>
      </w:r>
      <w:r w:rsidRPr="008725A4">
        <w:rPr>
          <w:rFonts w:eastAsia="Arial"/>
          <w:color w:val="000000" w:themeColor="text1"/>
        </w:rPr>
        <w:t>. London. Routledge</w:t>
      </w:r>
    </w:p>
    <w:p w14:paraId="0C8AE97E" w14:textId="77777777" w:rsidR="00BF4743" w:rsidRPr="00270EEB" w:rsidRDefault="00BF4743"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4954"/>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25A4"/>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710E"/>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743"/>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120"/>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456"/>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went.pcc.police.uk/media/d5gofdql/3-h-1-leadership-strategic-plan-2022-annex-1.pdf"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file:///C:\Users\user\AppData\Local\Microsoft\Windows\INetCache\Content.Outlook\2YJOSQAJ\Wellbeing%20Toolkit.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roduction.copweb.aws.college.police.uk/s3fs-public/2020-12/Transformation-framework.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lege.police.uk/ethics/code-of-practice" TargetMode="External"/><Relationship Id="rId23" Type="http://schemas.openxmlformats.org/officeDocument/2006/relationships/hyperlink" Target="https://www.hse.gov.uk/simple-health-safety/risk/index.htm" TargetMode="External"/><Relationship Id="rId10" Type="http://schemas.openxmlformats.org/officeDocument/2006/relationships/endnotes" Target="endnotes.xml"/><Relationship Id="rId19" Type="http://schemas.openxmlformats.org/officeDocument/2006/relationships/hyperlink" Target="https://oscarkil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ethics/code-of-ethics/guidance" TargetMode="External"/><Relationship Id="rId22" Type="http://schemas.openxmlformats.org/officeDocument/2006/relationships/hyperlink" Target="https://www.college.police.uk/ethic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4514</Words>
  <Characters>25731</Characters>
  <Application>Microsoft Office Word</Application>
  <DocSecurity>4</DocSecurity>
  <Lines>214</Lines>
  <Paragraphs>60</Paragraphs>
  <ScaleCrop>false</ScaleCrop>
  <Company>Powys County Council</Company>
  <LinksUpToDate>false</LinksUpToDate>
  <CharactersWithSpaces>30185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Turtle, Rebecca</cp:lastModifiedBy>
  <cp:revision>2</cp:revision>
  <cp:lastPrinted>2014-08-26T08:55:00Z</cp:lastPrinted>
  <dcterms:created xsi:type="dcterms:W3CDTF">2024-03-17T19:20:00Z</dcterms:created>
  <dcterms:modified xsi:type="dcterms:W3CDTF">2024-03-17T19:20:00Z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2024-03-08T16:32:30Z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f3122f4e-2cef-4d56-b4ca-e48ee37a6fbe</vt:lpwstr>
  </property>
  <property fmtid="{D5CDD505-2E9C-101B-9397-08002B2CF9AE}" pid="9" name="MSIP_Label_f2acd28b-79a3-4a0f-b0ff-4b75658b1549_ContentBits">
    <vt:lpwstr>0</vt:lpwstr>
  </property>
</Properties>
</file>