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72782A" w14:textId="5BCFE6A6" w:rsidR="00CB0F74" w:rsidRPr="006250C4" w:rsidRDefault="00CB0F74" w:rsidP="00DC0E9D">
      <w:pPr>
        <w:rPr>
          <w:b/>
          <w:sz w:val="56"/>
        </w:rPr>
      </w:pPr>
      <w:r>
        <w:rPr>
          <w:rFonts w:cs="Arial"/>
          <w:b/>
          <w:bCs/>
          <w:color w:val="4A4A4B"/>
          <w:shd w:val="clear" w:color="auto" w:fill="FFFFFF"/>
        </w:rPr>
        <w:t xml:space="preserve">                   </w:t>
      </w:r>
      <w:r w:rsidRPr="006250C4">
        <w:rPr>
          <w:rFonts w:cs="Arial"/>
          <w:b/>
          <w:bCs/>
          <w:shd w:val="clear" w:color="auto" w:fill="FFFFFF"/>
        </w:rPr>
        <w:t>The University of Wales Trinity Saint David (UWTSD)</w:t>
      </w:r>
    </w:p>
    <w:p w14:paraId="62C40B03" w14:textId="51D0528F" w:rsidR="00332861" w:rsidRDefault="00332861" w:rsidP="00DC0E9D">
      <w:pPr>
        <w:rPr>
          <w:b/>
          <w:sz w:val="56"/>
        </w:rPr>
      </w:pPr>
      <w:r w:rsidRPr="00332861">
        <w:rPr>
          <w:b/>
          <w:sz w:val="56"/>
        </w:rPr>
        <w:t>Academic and Employability Skills</w:t>
      </w:r>
    </w:p>
    <w:p w14:paraId="3FFC1323" w14:textId="4BB77D0F" w:rsidR="00CB0F74" w:rsidRPr="00CB0F74" w:rsidRDefault="00CB0F74" w:rsidP="00DC0E9D">
      <w:pPr>
        <w:rPr>
          <w:b/>
          <w:szCs w:val="24"/>
        </w:rPr>
      </w:pPr>
      <w:r>
        <w:rPr>
          <w:b/>
          <w:sz w:val="56"/>
        </w:rPr>
        <w:t xml:space="preserve">                 </w:t>
      </w:r>
      <w:r w:rsidR="006250C4">
        <w:rPr>
          <w:b/>
          <w:sz w:val="56"/>
        </w:rPr>
        <w:t xml:space="preserve">    </w:t>
      </w:r>
      <w:proofErr w:type="gramStart"/>
      <w:r>
        <w:rPr>
          <w:b/>
          <w:szCs w:val="24"/>
        </w:rPr>
        <w:t>( BMSW</w:t>
      </w:r>
      <w:proofErr w:type="gramEnd"/>
      <w:r w:rsidR="006250C4">
        <w:rPr>
          <w:b/>
          <w:szCs w:val="24"/>
        </w:rPr>
        <w:t xml:space="preserve">_4001) </w:t>
      </w:r>
    </w:p>
    <w:p w14:paraId="62C40B04" w14:textId="705C604F" w:rsidR="00332861" w:rsidRDefault="00332861">
      <w:pPr>
        <w:spacing w:line="276" w:lineRule="auto"/>
        <w:jc w:val="left"/>
        <w:rPr>
          <w:b/>
          <w:sz w:val="56"/>
        </w:rPr>
      </w:pPr>
    </w:p>
    <w:p w14:paraId="22E7AC57" w14:textId="5215AA10" w:rsidR="006250C4" w:rsidRDefault="00147133">
      <w:pPr>
        <w:spacing w:line="276" w:lineRule="auto"/>
        <w:jc w:val="left"/>
        <w:rPr>
          <w:b/>
          <w:sz w:val="56"/>
        </w:rPr>
      </w:pPr>
      <w:r>
        <w:rPr>
          <w:b/>
          <w:sz w:val="56"/>
        </w:rPr>
        <w:t xml:space="preserve">            </w:t>
      </w:r>
      <w:r w:rsidR="006250C4">
        <w:rPr>
          <w:b/>
          <w:sz w:val="56"/>
        </w:rPr>
        <w:t xml:space="preserve">Reflective </w:t>
      </w:r>
      <w:r>
        <w:rPr>
          <w:b/>
          <w:sz w:val="56"/>
        </w:rPr>
        <w:t xml:space="preserve">Report </w:t>
      </w:r>
    </w:p>
    <w:p w14:paraId="2429F85D" w14:textId="77777777" w:rsidR="00147133" w:rsidRPr="00147133" w:rsidRDefault="00147133">
      <w:pPr>
        <w:spacing w:line="276" w:lineRule="auto"/>
        <w:jc w:val="left"/>
        <w:rPr>
          <w:b/>
          <w:szCs w:val="24"/>
        </w:rPr>
      </w:pPr>
    </w:p>
    <w:p w14:paraId="0C622068" w14:textId="55CFF845" w:rsidR="006250C4" w:rsidRDefault="00147133">
      <w:pPr>
        <w:spacing w:line="276" w:lineRule="auto"/>
        <w:jc w:val="left"/>
        <w:rPr>
          <w:b/>
          <w:szCs w:val="24"/>
        </w:rPr>
      </w:pPr>
      <w:r>
        <w:rPr>
          <w:b/>
          <w:sz w:val="56"/>
        </w:rPr>
        <w:t xml:space="preserve">                          </w:t>
      </w:r>
      <w:r>
        <w:rPr>
          <w:b/>
          <w:szCs w:val="24"/>
        </w:rPr>
        <w:t xml:space="preserve">By </w:t>
      </w:r>
    </w:p>
    <w:p w14:paraId="26745B7D" w14:textId="58E69DE1" w:rsidR="00147133" w:rsidRDefault="00147133">
      <w:pPr>
        <w:spacing w:line="276" w:lineRule="auto"/>
        <w:jc w:val="left"/>
        <w:rPr>
          <w:b/>
          <w:szCs w:val="24"/>
        </w:rPr>
      </w:pPr>
    </w:p>
    <w:p w14:paraId="2243A7EB" w14:textId="188D9A6C" w:rsidR="00147133" w:rsidRDefault="00147133">
      <w:pPr>
        <w:spacing w:line="276" w:lineRule="auto"/>
        <w:jc w:val="left"/>
        <w:rPr>
          <w:b/>
          <w:szCs w:val="24"/>
        </w:rPr>
      </w:pPr>
    </w:p>
    <w:p w14:paraId="0B69CF9E" w14:textId="5E661F22" w:rsidR="00147133" w:rsidRDefault="00147133">
      <w:pPr>
        <w:spacing w:line="276" w:lineRule="auto"/>
        <w:jc w:val="left"/>
        <w:rPr>
          <w:b/>
          <w:sz w:val="32"/>
          <w:szCs w:val="32"/>
        </w:rPr>
      </w:pPr>
      <w:r>
        <w:rPr>
          <w:b/>
          <w:szCs w:val="24"/>
        </w:rPr>
        <w:t xml:space="preserve">  </w:t>
      </w:r>
      <w:r>
        <w:rPr>
          <w:b/>
          <w:sz w:val="32"/>
          <w:szCs w:val="32"/>
        </w:rPr>
        <w:t xml:space="preserve">                        Nadezhda </w:t>
      </w:r>
      <w:proofErr w:type="spellStart"/>
      <w:r>
        <w:rPr>
          <w:b/>
          <w:sz w:val="32"/>
          <w:szCs w:val="32"/>
        </w:rPr>
        <w:t>Hristova</w:t>
      </w:r>
      <w:proofErr w:type="spellEnd"/>
      <w:r>
        <w:rPr>
          <w:b/>
          <w:sz w:val="32"/>
          <w:szCs w:val="32"/>
        </w:rPr>
        <w:t xml:space="preserve"> Yaneva </w:t>
      </w:r>
    </w:p>
    <w:p w14:paraId="0B9BDF0C" w14:textId="7E79A5BB" w:rsidR="00147133" w:rsidRDefault="00147133">
      <w:pPr>
        <w:spacing w:line="276" w:lineRule="auto"/>
        <w:jc w:val="left"/>
        <w:rPr>
          <w:b/>
          <w:szCs w:val="24"/>
        </w:rPr>
      </w:pPr>
      <w:r>
        <w:rPr>
          <w:b/>
          <w:sz w:val="32"/>
          <w:szCs w:val="32"/>
        </w:rPr>
        <w:t xml:space="preserve">                              </w:t>
      </w:r>
      <w:r>
        <w:rPr>
          <w:b/>
          <w:szCs w:val="24"/>
        </w:rPr>
        <w:t xml:space="preserve">Student </w:t>
      </w:r>
      <w:proofErr w:type="gramStart"/>
      <w:r>
        <w:rPr>
          <w:b/>
          <w:szCs w:val="24"/>
        </w:rPr>
        <w:t>number :</w:t>
      </w:r>
      <w:proofErr w:type="gramEnd"/>
      <w:r>
        <w:rPr>
          <w:b/>
          <w:szCs w:val="24"/>
        </w:rPr>
        <w:t xml:space="preserve"> 1908346</w:t>
      </w:r>
    </w:p>
    <w:p w14:paraId="1BD800BB" w14:textId="48A0BAE8" w:rsidR="00147133" w:rsidRDefault="00147133">
      <w:pPr>
        <w:spacing w:line="276" w:lineRule="auto"/>
        <w:jc w:val="left"/>
        <w:rPr>
          <w:b/>
          <w:szCs w:val="24"/>
        </w:rPr>
      </w:pPr>
    </w:p>
    <w:p w14:paraId="592F403B" w14:textId="04BFEB22" w:rsidR="00147133" w:rsidRDefault="00147133">
      <w:pPr>
        <w:spacing w:line="276" w:lineRule="auto"/>
        <w:jc w:val="left"/>
        <w:rPr>
          <w:b/>
          <w:szCs w:val="24"/>
        </w:rPr>
      </w:pPr>
    </w:p>
    <w:p w14:paraId="51AC26B5" w14:textId="7BF4B037" w:rsidR="00147133" w:rsidRDefault="00147133">
      <w:pPr>
        <w:spacing w:line="276" w:lineRule="auto"/>
        <w:jc w:val="left"/>
        <w:rPr>
          <w:b/>
          <w:szCs w:val="24"/>
        </w:rPr>
      </w:pPr>
    </w:p>
    <w:p w14:paraId="6E141D71" w14:textId="77777777" w:rsidR="00364D08" w:rsidRDefault="00364D08">
      <w:pPr>
        <w:spacing w:line="276" w:lineRule="auto"/>
        <w:jc w:val="left"/>
        <w:rPr>
          <w:b/>
          <w:szCs w:val="24"/>
        </w:rPr>
      </w:pPr>
    </w:p>
    <w:p w14:paraId="50DDA4C6" w14:textId="77777777" w:rsidR="00364D08" w:rsidRDefault="00364D08">
      <w:pPr>
        <w:spacing w:line="276" w:lineRule="auto"/>
        <w:jc w:val="left"/>
        <w:rPr>
          <w:b/>
          <w:szCs w:val="24"/>
        </w:rPr>
      </w:pPr>
    </w:p>
    <w:p w14:paraId="45940AD1" w14:textId="77777777" w:rsidR="00364D08" w:rsidRDefault="00364D08">
      <w:pPr>
        <w:spacing w:line="276" w:lineRule="auto"/>
        <w:jc w:val="left"/>
        <w:rPr>
          <w:b/>
          <w:szCs w:val="24"/>
        </w:rPr>
      </w:pPr>
    </w:p>
    <w:p w14:paraId="751918AD" w14:textId="49B56FA5" w:rsidR="00364D08" w:rsidRPr="00147133" w:rsidRDefault="00364D08">
      <w:pPr>
        <w:spacing w:line="276" w:lineRule="auto"/>
        <w:jc w:val="left"/>
        <w:rPr>
          <w:b/>
          <w:szCs w:val="24"/>
        </w:rPr>
      </w:pPr>
      <w:r>
        <w:rPr>
          <w:b/>
          <w:szCs w:val="24"/>
        </w:rPr>
        <w:t xml:space="preserve">                                      London </w:t>
      </w:r>
      <w:proofErr w:type="gramStart"/>
      <w:r>
        <w:rPr>
          <w:b/>
          <w:szCs w:val="24"/>
        </w:rPr>
        <w:t>Campus ,</w:t>
      </w:r>
      <w:proofErr w:type="gramEnd"/>
      <w:r>
        <w:rPr>
          <w:b/>
          <w:szCs w:val="24"/>
        </w:rPr>
        <w:t xml:space="preserve"> May 2020 </w:t>
      </w:r>
    </w:p>
    <w:p w14:paraId="327993AA" w14:textId="7D22C1C9" w:rsidR="006250C4" w:rsidRDefault="006250C4">
      <w:pPr>
        <w:spacing w:line="276" w:lineRule="auto"/>
        <w:jc w:val="left"/>
        <w:rPr>
          <w:b/>
          <w:sz w:val="56"/>
        </w:rPr>
      </w:pPr>
    </w:p>
    <w:p w14:paraId="397144D7" w14:textId="496AB9A8" w:rsidR="006250C4" w:rsidRDefault="006250C4">
      <w:pPr>
        <w:spacing w:line="276" w:lineRule="auto"/>
        <w:jc w:val="left"/>
        <w:rPr>
          <w:b/>
          <w:sz w:val="56"/>
        </w:rPr>
      </w:pPr>
    </w:p>
    <w:p w14:paraId="1E613BCC" w14:textId="133FCBD1" w:rsidR="006250C4" w:rsidRDefault="006250C4">
      <w:pPr>
        <w:spacing w:line="276" w:lineRule="auto"/>
        <w:jc w:val="left"/>
        <w:rPr>
          <w:b/>
          <w:sz w:val="56"/>
        </w:rPr>
      </w:pPr>
    </w:p>
    <w:p w14:paraId="117AC814" w14:textId="77777777" w:rsidR="006250C4" w:rsidRDefault="006250C4">
      <w:pPr>
        <w:spacing w:line="276" w:lineRule="auto"/>
        <w:jc w:val="left"/>
        <w:rPr>
          <w:b/>
          <w:sz w:val="56"/>
        </w:rPr>
      </w:pPr>
    </w:p>
    <w:sdt>
      <w:sdtPr>
        <w:rPr>
          <w:rFonts w:ascii="Arial" w:eastAsiaTheme="minorHAnsi" w:hAnsi="Arial" w:cstheme="minorBidi"/>
          <w:b w:val="0"/>
          <w:bCs w:val="0"/>
          <w:color w:val="auto"/>
          <w:sz w:val="24"/>
          <w:szCs w:val="22"/>
          <w:lang w:val="en-GB"/>
        </w:rPr>
        <w:id w:val="32156216"/>
        <w:docPartObj>
          <w:docPartGallery w:val="Table of Contents"/>
          <w:docPartUnique/>
        </w:docPartObj>
      </w:sdtPr>
      <w:sdtEndPr/>
      <w:sdtContent>
        <w:p w14:paraId="598C1163" w14:textId="77777777" w:rsidR="006250C4" w:rsidRDefault="006250C4">
          <w:pPr>
            <w:pStyle w:val="TOCHeading"/>
            <w:rPr>
              <w:rFonts w:ascii="Arial" w:eastAsiaTheme="minorHAnsi" w:hAnsi="Arial" w:cstheme="minorBidi"/>
              <w:b w:val="0"/>
              <w:bCs w:val="0"/>
              <w:color w:val="auto"/>
              <w:sz w:val="24"/>
              <w:szCs w:val="22"/>
              <w:lang w:val="en-GB"/>
            </w:rPr>
          </w:pPr>
        </w:p>
        <w:p w14:paraId="77BD50DE" w14:textId="77777777" w:rsidR="006250C4" w:rsidRDefault="006250C4">
          <w:pPr>
            <w:pStyle w:val="TOCHeading"/>
            <w:rPr>
              <w:rFonts w:ascii="Arial" w:eastAsiaTheme="minorHAnsi" w:hAnsi="Arial" w:cstheme="minorBidi"/>
              <w:b w:val="0"/>
              <w:bCs w:val="0"/>
              <w:color w:val="auto"/>
              <w:sz w:val="24"/>
              <w:szCs w:val="22"/>
              <w:lang w:val="en-GB"/>
            </w:rPr>
          </w:pPr>
        </w:p>
        <w:p w14:paraId="4CDFADF2" w14:textId="77777777" w:rsidR="006250C4" w:rsidRDefault="006250C4">
          <w:pPr>
            <w:pStyle w:val="TOCHeading"/>
            <w:rPr>
              <w:rFonts w:ascii="Arial" w:eastAsiaTheme="minorHAnsi" w:hAnsi="Arial" w:cstheme="minorBidi"/>
              <w:b w:val="0"/>
              <w:bCs w:val="0"/>
              <w:color w:val="auto"/>
              <w:sz w:val="24"/>
              <w:szCs w:val="22"/>
              <w:lang w:val="en-GB"/>
            </w:rPr>
          </w:pPr>
        </w:p>
        <w:p w14:paraId="5AD4972F" w14:textId="77777777" w:rsidR="006250C4" w:rsidRDefault="006250C4">
          <w:pPr>
            <w:pStyle w:val="TOCHeading"/>
            <w:rPr>
              <w:rFonts w:ascii="Arial" w:eastAsiaTheme="minorHAnsi" w:hAnsi="Arial" w:cstheme="minorBidi"/>
              <w:b w:val="0"/>
              <w:bCs w:val="0"/>
              <w:color w:val="auto"/>
              <w:sz w:val="24"/>
              <w:szCs w:val="22"/>
              <w:lang w:val="en-GB"/>
            </w:rPr>
          </w:pPr>
        </w:p>
        <w:p w14:paraId="62C40B05" w14:textId="3C210BF5" w:rsidR="00CB4449" w:rsidRDefault="00CB4449">
          <w:pPr>
            <w:pStyle w:val="TOCHeading"/>
          </w:pPr>
          <w:r>
            <w:t>Table of Contents</w:t>
          </w:r>
        </w:p>
        <w:p w14:paraId="62C40B06" w14:textId="77777777" w:rsidR="00524DED" w:rsidRDefault="003C656A">
          <w:pPr>
            <w:pStyle w:val="TOC1"/>
            <w:tabs>
              <w:tab w:val="right" w:leader="dot" w:pos="9350"/>
            </w:tabs>
            <w:rPr>
              <w:rFonts w:asciiTheme="minorHAnsi" w:eastAsiaTheme="minorEastAsia" w:hAnsiTheme="minorHAnsi"/>
              <w:noProof/>
              <w:sz w:val="22"/>
              <w:lang w:val="en-US"/>
            </w:rPr>
          </w:pPr>
          <w:r>
            <w:fldChar w:fldCharType="begin"/>
          </w:r>
          <w:r w:rsidR="00CB4449">
            <w:instrText xml:space="preserve"> TOC \o "1-3" \h \z \u </w:instrText>
          </w:r>
          <w:r>
            <w:fldChar w:fldCharType="separate"/>
          </w:r>
          <w:hyperlink w:anchor="_Toc39054701" w:history="1">
            <w:r w:rsidR="00524DED" w:rsidRPr="002B2937">
              <w:rPr>
                <w:rStyle w:val="Hyperlink"/>
                <w:noProof/>
              </w:rPr>
              <w:t>Introduction:</w:t>
            </w:r>
            <w:r w:rsidR="00524DED">
              <w:rPr>
                <w:noProof/>
                <w:webHidden/>
              </w:rPr>
              <w:tab/>
            </w:r>
            <w:r>
              <w:rPr>
                <w:noProof/>
                <w:webHidden/>
              </w:rPr>
              <w:fldChar w:fldCharType="begin"/>
            </w:r>
            <w:r w:rsidR="00524DED">
              <w:rPr>
                <w:noProof/>
                <w:webHidden/>
              </w:rPr>
              <w:instrText xml:space="preserve"> PAGEREF _Toc39054701 \h </w:instrText>
            </w:r>
            <w:r>
              <w:rPr>
                <w:noProof/>
                <w:webHidden/>
              </w:rPr>
            </w:r>
            <w:r>
              <w:rPr>
                <w:noProof/>
                <w:webHidden/>
              </w:rPr>
              <w:fldChar w:fldCharType="separate"/>
            </w:r>
            <w:r w:rsidR="00524DED">
              <w:rPr>
                <w:noProof/>
                <w:webHidden/>
              </w:rPr>
              <w:t>3</w:t>
            </w:r>
            <w:r>
              <w:rPr>
                <w:noProof/>
                <w:webHidden/>
              </w:rPr>
              <w:fldChar w:fldCharType="end"/>
            </w:r>
          </w:hyperlink>
        </w:p>
        <w:p w14:paraId="62C40B07" w14:textId="77777777" w:rsidR="00524DED" w:rsidRDefault="00286268">
          <w:pPr>
            <w:pStyle w:val="TOC1"/>
            <w:tabs>
              <w:tab w:val="right" w:leader="dot" w:pos="9350"/>
            </w:tabs>
            <w:rPr>
              <w:rFonts w:asciiTheme="minorHAnsi" w:eastAsiaTheme="minorEastAsia" w:hAnsiTheme="minorHAnsi"/>
              <w:noProof/>
              <w:sz w:val="22"/>
              <w:lang w:val="en-US"/>
            </w:rPr>
          </w:pPr>
          <w:hyperlink w:anchor="_Toc39054702" w:history="1">
            <w:r w:rsidR="00524DED" w:rsidRPr="002B2937">
              <w:rPr>
                <w:rStyle w:val="Hyperlink"/>
                <w:noProof/>
              </w:rPr>
              <w:t>Main Body:</w:t>
            </w:r>
            <w:r w:rsidR="00524DED">
              <w:rPr>
                <w:noProof/>
                <w:webHidden/>
              </w:rPr>
              <w:tab/>
            </w:r>
            <w:r w:rsidR="003C656A">
              <w:rPr>
                <w:noProof/>
                <w:webHidden/>
              </w:rPr>
              <w:fldChar w:fldCharType="begin"/>
            </w:r>
            <w:r w:rsidR="00524DED">
              <w:rPr>
                <w:noProof/>
                <w:webHidden/>
              </w:rPr>
              <w:instrText xml:space="preserve"> PAGEREF _Toc39054702 \h </w:instrText>
            </w:r>
            <w:r w:rsidR="003C656A">
              <w:rPr>
                <w:noProof/>
                <w:webHidden/>
              </w:rPr>
            </w:r>
            <w:r w:rsidR="003C656A">
              <w:rPr>
                <w:noProof/>
                <w:webHidden/>
              </w:rPr>
              <w:fldChar w:fldCharType="separate"/>
            </w:r>
            <w:r w:rsidR="00524DED">
              <w:rPr>
                <w:noProof/>
                <w:webHidden/>
              </w:rPr>
              <w:t>4</w:t>
            </w:r>
            <w:r w:rsidR="003C656A">
              <w:rPr>
                <w:noProof/>
                <w:webHidden/>
              </w:rPr>
              <w:fldChar w:fldCharType="end"/>
            </w:r>
          </w:hyperlink>
        </w:p>
        <w:p w14:paraId="62C40B08" w14:textId="77777777" w:rsidR="00524DED" w:rsidRDefault="00286268" w:rsidP="00BD6A14">
          <w:pPr>
            <w:pStyle w:val="TOC2"/>
            <w:tabs>
              <w:tab w:val="right" w:leader="dot" w:pos="9350"/>
            </w:tabs>
            <w:ind w:left="0"/>
            <w:rPr>
              <w:rFonts w:asciiTheme="minorHAnsi" w:eastAsiaTheme="minorEastAsia" w:hAnsiTheme="minorHAnsi"/>
              <w:noProof/>
              <w:sz w:val="22"/>
              <w:lang w:val="en-US"/>
            </w:rPr>
          </w:pPr>
          <w:hyperlink w:anchor="_Toc39054703" w:history="1">
            <w:r w:rsidR="00524DED" w:rsidRPr="002B2937">
              <w:rPr>
                <w:rStyle w:val="Hyperlink"/>
                <w:noProof/>
              </w:rPr>
              <w:t>Description:</w:t>
            </w:r>
            <w:r w:rsidR="00524DED">
              <w:rPr>
                <w:noProof/>
                <w:webHidden/>
              </w:rPr>
              <w:tab/>
            </w:r>
            <w:r w:rsidR="003C656A">
              <w:rPr>
                <w:noProof/>
                <w:webHidden/>
              </w:rPr>
              <w:fldChar w:fldCharType="begin"/>
            </w:r>
            <w:r w:rsidR="00524DED">
              <w:rPr>
                <w:noProof/>
                <w:webHidden/>
              </w:rPr>
              <w:instrText xml:space="preserve"> PAGEREF _Toc39054703 \h </w:instrText>
            </w:r>
            <w:r w:rsidR="003C656A">
              <w:rPr>
                <w:noProof/>
                <w:webHidden/>
              </w:rPr>
            </w:r>
            <w:r w:rsidR="003C656A">
              <w:rPr>
                <w:noProof/>
                <w:webHidden/>
              </w:rPr>
              <w:fldChar w:fldCharType="separate"/>
            </w:r>
            <w:r w:rsidR="00524DED">
              <w:rPr>
                <w:noProof/>
                <w:webHidden/>
              </w:rPr>
              <w:t>4</w:t>
            </w:r>
            <w:r w:rsidR="003C656A">
              <w:rPr>
                <w:noProof/>
                <w:webHidden/>
              </w:rPr>
              <w:fldChar w:fldCharType="end"/>
            </w:r>
          </w:hyperlink>
        </w:p>
        <w:p w14:paraId="62C40B09" w14:textId="77777777" w:rsidR="00524DED" w:rsidRDefault="00286268" w:rsidP="00BD6A14">
          <w:pPr>
            <w:pStyle w:val="TOC2"/>
            <w:tabs>
              <w:tab w:val="right" w:leader="dot" w:pos="9350"/>
            </w:tabs>
            <w:ind w:left="0"/>
            <w:rPr>
              <w:rFonts w:asciiTheme="minorHAnsi" w:eastAsiaTheme="minorEastAsia" w:hAnsiTheme="minorHAnsi"/>
              <w:noProof/>
              <w:sz w:val="22"/>
              <w:lang w:val="en-US"/>
            </w:rPr>
          </w:pPr>
          <w:hyperlink w:anchor="_Toc39054704" w:history="1">
            <w:r w:rsidR="00524DED" w:rsidRPr="002B2937">
              <w:rPr>
                <w:rStyle w:val="Hyperlink"/>
                <w:noProof/>
              </w:rPr>
              <w:t>Feelings:</w:t>
            </w:r>
            <w:r w:rsidR="00524DED">
              <w:rPr>
                <w:noProof/>
                <w:webHidden/>
              </w:rPr>
              <w:tab/>
            </w:r>
            <w:r w:rsidR="003C656A">
              <w:rPr>
                <w:noProof/>
                <w:webHidden/>
              </w:rPr>
              <w:fldChar w:fldCharType="begin"/>
            </w:r>
            <w:r w:rsidR="00524DED">
              <w:rPr>
                <w:noProof/>
                <w:webHidden/>
              </w:rPr>
              <w:instrText xml:space="preserve"> PAGEREF _Toc39054704 \h </w:instrText>
            </w:r>
            <w:r w:rsidR="003C656A">
              <w:rPr>
                <w:noProof/>
                <w:webHidden/>
              </w:rPr>
            </w:r>
            <w:r w:rsidR="003C656A">
              <w:rPr>
                <w:noProof/>
                <w:webHidden/>
              </w:rPr>
              <w:fldChar w:fldCharType="separate"/>
            </w:r>
            <w:r w:rsidR="00524DED">
              <w:rPr>
                <w:noProof/>
                <w:webHidden/>
              </w:rPr>
              <w:t>4</w:t>
            </w:r>
            <w:r w:rsidR="003C656A">
              <w:rPr>
                <w:noProof/>
                <w:webHidden/>
              </w:rPr>
              <w:fldChar w:fldCharType="end"/>
            </w:r>
          </w:hyperlink>
        </w:p>
        <w:p w14:paraId="62C40B0A" w14:textId="77777777" w:rsidR="00524DED" w:rsidRDefault="00286268" w:rsidP="00BD6A14">
          <w:pPr>
            <w:pStyle w:val="TOC2"/>
            <w:tabs>
              <w:tab w:val="right" w:leader="dot" w:pos="9350"/>
            </w:tabs>
            <w:ind w:left="0"/>
            <w:rPr>
              <w:rFonts w:asciiTheme="minorHAnsi" w:eastAsiaTheme="minorEastAsia" w:hAnsiTheme="minorHAnsi"/>
              <w:noProof/>
              <w:sz w:val="22"/>
              <w:lang w:val="en-US"/>
            </w:rPr>
          </w:pPr>
          <w:hyperlink w:anchor="_Toc39054705" w:history="1">
            <w:r w:rsidR="00524DED" w:rsidRPr="002B2937">
              <w:rPr>
                <w:rStyle w:val="Hyperlink"/>
                <w:noProof/>
              </w:rPr>
              <w:t>Evaluation:</w:t>
            </w:r>
            <w:r w:rsidR="00524DED">
              <w:rPr>
                <w:noProof/>
                <w:webHidden/>
              </w:rPr>
              <w:tab/>
            </w:r>
            <w:r w:rsidR="003C656A">
              <w:rPr>
                <w:noProof/>
                <w:webHidden/>
              </w:rPr>
              <w:fldChar w:fldCharType="begin"/>
            </w:r>
            <w:r w:rsidR="00524DED">
              <w:rPr>
                <w:noProof/>
                <w:webHidden/>
              </w:rPr>
              <w:instrText xml:space="preserve"> PAGEREF _Toc39054705 \h </w:instrText>
            </w:r>
            <w:r w:rsidR="003C656A">
              <w:rPr>
                <w:noProof/>
                <w:webHidden/>
              </w:rPr>
            </w:r>
            <w:r w:rsidR="003C656A">
              <w:rPr>
                <w:noProof/>
                <w:webHidden/>
              </w:rPr>
              <w:fldChar w:fldCharType="separate"/>
            </w:r>
            <w:r w:rsidR="00524DED">
              <w:rPr>
                <w:noProof/>
                <w:webHidden/>
              </w:rPr>
              <w:t>5</w:t>
            </w:r>
            <w:r w:rsidR="003C656A">
              <w:rPr>
                <w:noProof/>
                <w:webHidden/>
              </w:rPr>
              <w:fldChar w:fldCharType="end"/>
            </w:r>
          </w:hyperlink>
        </w:p>
        <w:p w14:paraId="62C40B0B" w14:textId="77777777" w:rsidR="00524DED" w:rsidRDefault="00286268" w:rsidP="00BD6A14">
          <w:pPr>
            <w:pStyle w:val="TOC2"/>
            <w:tabs>
              <w:tab w:val="right" w:leader="dot" w:pos="9350"/>
            </w:tabs>
            <w:ind w:left="0"/>
            <w:rPr>
              <w:rFonts w:asciiTheme="minorHAnsi" w:eastAsiaTheme="minorEastAsia" w:hAnsiTheme="minorHAnsi"/>
              <w:noProof/>
              <w:sz w:val="22"/>
              <w:lang w:val="en-US"/>
            </w:rPr>
          </w:pPr>
          <w:hyperlink w:anchor="_Toc39054706" w:history="1">
            <w:r w:rsidR="00524DED" w:rsidRPr="002B2937">
              <w:rPr>
                <w:rStyle w:val="Hyperlink"/>
                <w:noProof/>
              </w:rPr>
              <w:t>Analysis:</w:t>
            </w:r>
            <w:r w:rsidR="00524DED">
              <w:rPr>
                <w:noProof/>
                <w:webHidden/>
              </w:rPr>
              <w:tab/>
            </w:r>
            <w:r w:rsidR="003C656A">
              <w:rPr>
                <w:noProof/>
                <w:webHidden/>
              </w:rPr>
              <w:fldChar w:fldCharType="begin"/>
            </w:r>
            <w:r w:rsidR="00524DED">
              <w:rPr>
                <w:noProof/>
                <w:webHidden/>
              </w:rPr>
              <w:instrText xml:space="preserve"> PAGEREF _Toc39054706 \h </w:instrText>
            </w:r>
            <w:r w:rsidR="003C656A">
              <w:rPr>
                <w:noProof/>
                <w:webHidden/>
              </w:rPr>
            </w:r>
            <w:r w:rsidR="003C656A">
              <w:rPr>
                <w:noProof/>
                <w:webHidden/>
              </w:rPr>
              <w:fldChar w:fldCharType="separate"/>
            </w:r>
            <w:r w:rsidR="00524DED">
              <w:rPr>
                <w:noProof/>
                <w:webHidden/>
              </w:rPr>
              <w:t>6</w:t>
            </w:r>
            <w:r w:rsidR="003C656A">
              <w:rPr>
                <w:noProof/>
                <w:webHidden/>
              </w:rPr>
              <w:fldChar w:fldCharType="end"/>
            </w:r>
          </w:hyperlink>
        </w:p>
        <w:p w14:paraId="62C40B0C" w14:textId="77777777" w:rsidR="00524DED" w:rsidRDefault="00286268">
          <w:pPr>
            <w:pStyle w:val="TOC1"/>
            <w:tabs>
              <w:tab w:val="right" w:leader="dot" w:pos="9350"/>
            </w:tabs>
            <w:rPr>
              <w:rFonts w:asciiTheme="minorHAnsi" w:eastAsiaTheme="minorEastAsia" w:hAnsiTheme="minorHAnsi"/>
              <w:noProof/>
              <w:sz w:val="22"/>
              <w:lang w:val="en-US"/>
            </w:rPr>
          </w:pPr>
          <w:hyperlink w:anchor="_Toc39054707" w:history="1">
            <w:r w:rsidR="00524DED" w:rsidRPr="002B2937">
              <w:rPr>
                <w:rStyle w:val="Hyperlink"/>
                <w:noProof/>
              </w:rPr>
              <w:t>Conclusion:</w:t>
            </w:r>
            <w:r w:rsidR="00524DED">
              <w:rPr>
                <w:noProof/>
                <w:webHidden/>
              </w:rPr>
              <w:tab/>
            </w:r>
            <w:r w:rsidR="003C656A">
              <w:rPr>
                <w:noProof/>
                <w:webHidden/>
              </w:rPr>
              <w:fldChar w:fldCharType="begin"/>
            </w:r>
            <w:r w:rsidR="00524DED">
              <w:rPr>
                <w:noProof/>
                <w:webHidden/>
              </w:rPr>
              <w:instrText xml:space="preserve"> PAGEREF _Toc39054707 \h </w:instrText>
            </w:r>
            <w:r w:rsidR="003C656A">
              <w:rPr>
                <w:noProof/>
                <w:webHidden/>
              </w:rPr>
            </w:r>
            <w:r w:rsidR="003C656A">
              <w:rPr>
                <w:noProof/>
                <w:webHidden/>
              </w:rPr>
              <w:fldChar w:fldCharType="separate"/>
            </w:r>
            <w:r w:rsidR="00524DED">
              <w:rPr>
                <w:noProof/>
                <w:webHidden/>
              </w:rPr>
              <w:t>8</w:t>
            </w:r>
            <w:r w:rsidR="003C656A">
              <w:rPr>
                <w:noProof/>
                <w:webHidden/>
              </w:rPr>
              <w:fldChar w:fldCharType="end"/>
            </w:r>
          </w:hyperlink>
        </w:p>
        <w:p w14:paraId="62C40B0D" w14:textId="77777777" w:rsidR="00524DED" w:rsidRDefault="00286268">
          <w:pPr>
            <w:pStyle w:val="TOC1"/>
            <w:tabs>
              <w:tab w:val="right" w:leader="dot" w:pos="9350"/>
            </w:tabs>
            <w:rPr>
              <w:rFonts w:asciiTheme="minorHAnsi" w:eastAsiaTheme="minorEastAsia" w:hAnsiTheme="minorHAnsi"/>
              <w:noProof/>
              <w:sz w:val="22"/>
              <w:lang w:val="en-US"/>
            </w:rPr>
          </w:pPr>
          <w:hyperlink w:anchor="_Toc39054708" w:history="1">
            <w:r w:rsidR="00524DED" w:rsidRPr="002B2937">
              <w:rPr>
                <w:rStyle w:val="Hyperlink"/>
                <w:noProof/>
              </w:rPr>
              <w:t>Action Plan:</w:t>
            </w:r>
            <w:r w:rsidR="00524DED">
              <w:rPr>
                <w:noProof/>
                <w:webHidden/>
              </w:rPr>
              <w:tab/>
            </w:r>
            <w:r w:rsidR="003C656A">
              <w:rPr>
                <w:noProof/>
                <w:webHidden/>
              </w:rPr>
              <w:fldChar w:fldCharType="begin"/>
            </w:r>
            <w:r w:rsidR="00524DED">
              <w:rPr>
                <w:noProof/>
                <w:webHidden/>
              </w:rPr>
              <w:instrText xml:space="preserve"> PAGEREF _Toc39054708 \h </w:instrText>
            </w:r>
            <w:r w:rsidR="003C656A">
              <w:rPr>
                <w:noProof/>
                <w:webHidden/>
              </w:rPr>
            </w:r>
            <w:r w:rsidR="003C656A">
              <w:rPr>
                <w:noProof/>
                <w:webHidden/>
              </w:rPr>
              <w:fldChar w:fldCharType="separate"/>
            </w:r>
            <w:r w:rsidR="00524DED">
              <w:rPr>
                <w:noProof/>
                <w:webHidden/>
              </w:rPr>
              <w:t>8</w:t>
            </w:r>
            <w:r w:rsidR="003C656A">
              <w:rPr>
                <w:noProof/>
                <w:webHidden/>
              </w:rPr>
              <w:fldChar w:fldCharType="end"/>
            </w:r>
          </w:hyperlink>
        </w:p>
        <w:p w14:paraId="62C40B0E" w14:textId="77777777" w:rsidR="00524DED" w:rsidRDefault="00286268">
          <w:pPr>
            <w:pStyle w:val="TOC1"/>
            <w:tabs>
              <w:tab w:val="right" w:leader="dot" w:pos="9350"/>
            </w:tabs>
            <w:rPr>
              <w:rFonts w:asciiTheme="minorHAnsi" w:eastAsiaTheme="minorEastAsia" w:hAnsiTheme="minorHAnsi"/>
              <w:noProof/>
              <w:sz w:val="22"/>
              <w:lang w:val="en-US"/>
            </w:rPr>
          </w:pPr>
          <w:hyperlink w:anchor="_Toc39054709" w:history="1">
            <w:r w:rsidR="00524DED" w:rsidRPr="002B2937">
              <w:rPr>
                <w:rStyle w:val="Hyperlink"/>
                <w:noProof/>
              </w:rPr>
              <w:t>References</w:t>
            </w:r>
            <w:r w:rsidR="00524DED">
              <w:rPr>
                <w:noProof/>
                <w:webHidden/>
              </w:rPr>
              <w:tab/>
            </w:r>
            <w:r w:rsidR="003C656A">
              <w:rPr>
                <w:noProof/>
                <w:webHidden/>
              </w:rPr>
              <w:fldChar w:fldCharType="begin"/>
            </w:r>
            <w:r w:rsidR="00524DED">
              <w:rPr>
                <w:noProof/>
                <w:webHidden/>
              </w:rPr>
              <w:instrText xml:space="preserve"> PAGEREF _Toc39054709 \h </w:instrText>
            </w:r>
            <w:r w:rsidR="003C656A">
              <w:rPr>
                <w:noProof/>
                <w:webHidden/>
              </w:rPr>
            </w:r>
            <w:r w:rsidR="003C656A">
              <w:rPr>
                <w:noProof/>
                <w:webHidden/>
              </w:rPr>
              <w:fldChar w:fldCharType="separate"/>
            </w:r>
            <w:r w:rsidR="00524DED">
              <w:rPr>
                <w:noProof/>
                <w:webHidden/>
              </w:rPr>
              <w:t>10</w:t>
            </w:r>
            <w:r w:rsidR="003C656A">
              <w:rPr>
                <w:noProof/>
                <w:webHidden/>
              </w:rPr>
              <w:fldChar w:fldCharType="end"/>
            </w:r>
          </w:hyperlink>
        </w:p>
        <w:p w14:paraId="62C40B0F" w14:textId="77777777" w:rsidR="00CB4449" w:rsidRDefault="003C656A">
          <w:r>
            <w:fldChar w:fldCharType="end"/>
          </w:r>
        </w:p>
      </w:sdtContent>
    </w:sdt>
    <w:p w14:paraId="62C40B10" w14:textId="77777777" w:rsidR="00CB4449" w:rsidRPr="00CB4449" w:rsidRDefault="00CB4449" w:rsidP="00CB4449">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62C40B11" w14:textId="77777777" w:rsidR="00EB7CE9" w:rsidRDefault="00CC36B2" w:rsidP="001F307B">
      <w:pPr>
        <w:pStyle w:val="Heading1"/>
      </w:pPr>
      <w:bookmarkStart w:id="0" w:name="_Toc39054701"/>
      <w:r>
        <w:lastRenderedPageBreak/>
        <w:t>Introduction:</w:t>
      </w:r>
      <w:bookmarkEnd w:id="0"/>
      <w:r w:rsidR="001F307B">
        <w:t xml:space="preserve"> </w:t>
      </w:r>
    </w:p>
    <w:p w14:paraId="62C40B12" w14:textId="77777777" w:rsidR="00716AD5" w:rsidRDefault="00716AD5" w:rsidP="00716AD5">
      <w:r>
        <w:t>Academic skills are the study skills that are gained by attending class lectures and scoring grades by appearing in the exams</w:t>
      </w:r>
      <w:sdt>
        <w:sdtPr>
          <w:id w:val="32156205"/>
          <w:citation/>
        </w:sdtPr>
        <w:sdtEndPr/>
        <w:sdtContent>
          <w:r w:rsidR="003C656A">
            <w:fldChar w:fldCharType="begin"/>
          </w:r>
          <w:r w:rsidR="006A78AC">
            <w:rPr>
              <w:lang w:val="en-US"/>
            </w:rPr>
            <w:instrText xml:space="preserve"> CITATION Dev15 \l 1033 </w:instrText>
          </w:r>
          <w:r w:rsidR="003C656A">
            <w:fldChar w:fldCharType="separate"/>
          </w:r>
          <w:r w:rsidR="006A78AC">
            <w:rPr>
              <w:noProof/>
              <w:lang w:val="en-US"/>
            </w:rPr>
            <w:t xml:space="preserve"> </w:t>
          </w:r>
          <w:r w:rsidR="006A78AC" w:rsidRPr="006A78AC">
            <w:rPr>
              <w:noProof/>
              <w:lang w:val="en-US"/>
            </w:rPr>
            <w:t>(Devlin &amp; Lally, 2015)</w:t>
          </w:r>
          <w:r w:rsidR="003C656A">
            <w:fldChar w:fldCharType="end"/>
          </w:r>
        </w:sdtContent>
      </w:sdt>
      <w:r>
        <w:t>. Academic skills are mainly related to</w:t>
      </w:r>
      <w:r w:rsidR="006A488A">
        <w:t xml:space="preserve"> studying business management, numerical ability and theories related to business</w:t>
      </w:r>
      <w:sdt>
        <w:sdtPr>
          <w:id w:val="32156206"/>
          <w:citation/>
        </w:sdtPr>
        <w:sdtEndPr/>
        <w:sdtContent>
          <w:r w:rsidR="003C656A">
            <w:fldChar w:fldCharType="begin"/>
          </w:r>
          <w:r w:rsidR="006A78AC">
            <w:rPr>
              <w:lang w:val="en-US"/>
            </w:rPr>
            <w:instrText xml:space="preserve"> CITATION One16 \l 1033 </w:instrText>
          </w:r>
          <w:r w:rsidR="003C656A">
            <w:fldChar w:fldCharType="separate"/>
          </w:r>
          <w:r w:rsidR="006A78AC">
            <w:rPr>
              <w:noProof/>
              <w:lang w:val="en-US"/>
            </w:rPr>
            <w:t xml:space="preserve"> </w:t>
          </w:r>
          <w:r w:rsidR="006A78AC" w:rsidRPr="006A78AC">
            <w:rPr>
              <w:noProof/>
              <w:lang w:val="en-US"/>
            </w:rPr>
            <w:t>(Oner &amp; Adadan, 2016)</w:t>
          </w:r>
          <w:r w:rsidR="003C656A">
            <w:fldChar w:fldCharType="end"/>
          </w:r>
        </w:sdtContent>
      </w:sdt>
      <w:r w:rsidR="006A488A">
        <w:t xml:space="preserve">. On the other hand, the employability skills help in enhancing the capability of the students to get a job, which consists of </w:t>
      </w:r>
      <w:r w:rsidR="000064A6">
        <w:t xml:space="preserve">critical thinking </w:t>
      </w:r>
      <w:r w:rsidR="006A488A">
        <w:t>ability, time management, communication and public relations</w:t>
      </w:r>
      <w:sdt>
        <w:sdtPr>
          <w:id w:val="32156207"/>
          <w:citation/>
        </w:sdtPr>
        <w:sdtEndPr/>
        <w:sdtContent>
          <w:r w:rsidR="003C656A">
            <w:fldChar w:fldCharType="begin"/>
          </w:r>
          <w:r w:rsidR="006A78AC">
            <w:rPr>
              <w:lang w:val="en-US"/>
            </w:rPr>
            <w:instrText xml:space="preserve"> CITATION Slo15 \l 1033 </w:instrText>
          </w:r>
          <w:r w:rsidR="003C656A">
            <w:fldChar w:fldCharType="separate"/>
          </w:r>
          <w:r w:rsidR="006A78AC">
            <w:rPr>
              <w:noProof/>
              <w:lang w:val="en-US"/>
            </w:rPr>
            <w:t xml:space="preserve"> </w:t>
          </w:r>
          <w:r w:rsidR="006A78AC" w:rsidRPr="006A78AC">
            <w:rPr>
              <w:noProof/>
              <w:lang w:val="en-US"/>
            </w:rPr>
            <w:t>(Slovák &amp; Thieme, 2015)</w:t>
          </w:r>
          <w:r w:rsidR="003C656A">
            <w:fldChar w:fldCharType="end"/>
          </w:r>
        </w:sdtContent>
      </w:sdt>
      <w:r w:rsidR="006A488A">
        <w:t xml:space="preserve">. Employability skills develop by sharing thoughts in a group and constantly carrying out group projects within a proper timeframe. </w:t>
      </w:r>
    </w:p>
    <w:p w14:paraId="62C40B13" w14:textId="5DD22B67" w:rsidR="006A488A" w:rsidRPr="00BD6A14" w:rsidRDefault="006A488A" w:rsidP="00716AD5">
      <w:r w:rsidRPr="00BD6A14">
        <w:t>The present report specifically discusses my own employability and academic skills developed while studying this module</w:t>
      </w:r>
      <w:r w:rsidR="00A236E9" w:rsidRPr="00BD6A14">
        <w:t xml:space="preserve">, which consists of paraphrasing, critical thinking, summarising, cv writing, cover letter writing, </w:t>
      </w:r>
      <w:r w:rsidR="00D0526B" w:rsidRPr="00BD6A14">
        <w:t xml:space="preserve">and </w:t>
      </w:r>
      <w:r w:rsidR="00A236E9" w:rsidRPr="00BD6A14">
        <w:t>presentation skills</w:t>
      </w:r>
      <w:r w:rsidRPr="00BD6A14">
        <w:t>. The help is taken from the in-class exercises</w:t>
      </w:r>
      <w:r w:rsidR="003B4C10" w:rsidRPr="00BD6A14">
        <w:t>, student</w:t>
      </w:r>
      <w:r w:rsidR="00571FCC" w:rsidRPr="00BD6A14">
        <w:t>'</w:t>
      </w:r>
      <w:r w:rsidR="003B4C10" w:rsidRPr="00BD6A14">
        <w:t xml:space="preserve">s </w:t>
      </w:r>
      <w:proofErr w:type="gramStart"/>
      <w:r w:rsidR="003B4C10" w:rsidRPr="00BD6A14">
        <w:t>feedback</w:t>
      </w:r>
      <w:proofErr w:type="gramEnd"/>
      <w:r w:rsidRPr="00BD6A14">
        <w:t xml:space="preserve"> and the published literature, where reflective model called the </w:t>
      </w:r>
      <w:r w:rsidR="000D6D3A" w:rsidRPr="00BD6A14">
        <w:t>Gibb’s</w:t>
      </w:r>
      <w:r w:rsidRPr="00BD6A14">
        <w:t xml:space="preserve"> model has been used for determining the same </w:t>
      </w:r>
      <w:r w:rsidR="00571FCC" w:rsidRPr="00BD6A14">
        <w:t>i</w:t>
      </w:r>
      <w:r w:rsidRPr="00BD6A14">
        <w:t xml:space="preserve">s </w:t>
      </w:r>
      <w:r w:rsidR="00E14F94" w:rsidRPr="00BD6A14">
        <w:t>discussed</w:t>
      </w:r>
      <w:r w:rsidRPr="00BD6A14">
        <w:t xml:space="preserve"> below:</w:t>
      </w:r>
    </w:p>
    <w:p w14:paraId="62C40B14" w14:textId="77777777" w:rsidR="006A488A" w:rsidRDefault="000D6D3A" w:rsidP="006A488A">
      <w:pPr>
        <w:keepNext/>
      </w:pPr>
      <w:r>
        <w:rPr>
          <w:noProof/>
          <w:lang w:val="en-US"/>
        </w:rPr>
        <w:drawing>
          <wp:inline distT="0" distB="0" distL="0" distR="0" wp14:anchorId="62C40B4A" wp14:editId="62C40B4B">
            <wp:extent cx="5924550" cy="339765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26056" cy="3398520"/>
                    </a:xfrm>
                    <a:prstGeom prst="rect">
                      <a:avLst/>
                    </a:prstGeom>
                    <a:noFill/>
                    <a:ln w="9525">
                      <a:noFill/>
                      <a:miter lim="800000"/>
                      <a:headEnd/>
                      <a:tailEnd/>
                    </a:ln>
                  </pic:spPr>
                </pic:pic>
              </a:graphicData>
            </a:graphic>
          </wp:inline>
        </w:drawing>
      </w:r>
    </w:p>
    <w:p w14:paraId="62C40B15" w14:textId="77777777" w:rsidR="006A488A" w:rsidRPr="006A488A" w:rsidRDefault="006A488A" w:rsidP="003B4C10">
      <w:pPr>
        <w:pStyle w:val="Caption"/>
        <w:jc w:val="center"/>
      </w:pPr>
      <w:r>
        <w:t xml:space="preserve">Figure </w:t>
      </w:r>
      <w:r w:rsidR="00286268">
        <w:fldChar w:fldCharType="begin"/>
      </w:r>
      <w:r w:rsidR="00286268">
        <w:instrText xml:space="preserve"> SEQ Figure \* ARABIC </w:instrText>
      </w:r>
      <w:r w:rsidR="00286268">
        <w:fldChar w:fldCharType="separate"/>
      </w:r>
      <w:r>
        <w:rPr>
          <w:noProof/>
        </w:rPr>
        <w:t>1</w:t>
      </w:r>
      <w:r w:rsidR="00286268">
        <w:rPr>
          <w:noProof/>
        </w:rPr>
        <w:fldChar w:fldCharType="end"/>
      </w:r>
      <w:r>
        <w:t xml:space="preserve">: </w:t>
      </w:r>
      <w:r w:rsidR="000D6D3A" w:rsidRPr="000D6D3A">
        <w:rPr>
          <w:color w:val="FF0000"/>
        </w:rPr>
        <w:t>Gibb’s</w:t>
      </w:r>
      <w:r w:rsidR="000D6D3A">
        <w:t xml:space="preserve"> </w:t>
      </w:r>
      <w:r>
        <w:t>Reflective Model Source:</w:t>
      </w:r>
      <w:r w:rsidR="006A78AC">
        <w:t xml:space="preserve"> </w:t>
      </w:r>
      <w:sdt>
        <w:sdtPr>
          <w:id w:val="32156208"/>
          <w:citation/>
        </w:sdtPr>
        <w:sdtEndPr/>
        <w:sdtContent>
          <w:r w:rsidR="003C656A">
            <w:fldChar w:fldCharType="begin"/>
          </w:r>
          <w:r w:rsidR="006A78AC">
            <w:rPr>
              <w:lang w:val="en-US"/>
            </w:rPr>
            <w:instrText xml:space="preserve"> CITATION Bas15 \l 1033 </w:instrText>
          </w:r>
          <w:r w:rsidR="003C656A">
            <w:fldChar w:fldCharType="separate"/>
          </w:r>
          <w:r w:rsidR="006A78AC" w:rsidRPr="006A78AC">
            <w:rPr>
              <w:noProof/>
              <w:lang w:val="en-US"/>
            </w:rPr>
            <w:t>(Bassot, 2015)</w:t>
          </w:r>
          <w:r w:rsidR="003C656A">
            <w:fldChar w:fldCharType="end"/>
          </w:r>
        </w:sdtContent>
      </w:sdt>
    </w:p>
    <w:p w14:paraId="62C40B16" w14:textId="77777777" w:rsidR="00CC36B2" w:rsidRDefault="00CC36B2" w:rsidP="001F307B">
      <w:pPr>
        <w:pStyle w:val="Heading1"/>
      </w:pPr>
      <w:bookmarkStart w:id="1" w:name="_Toc39054702"/>
      <w:r>
        <w:lastRenderedPageBreak/>
        <w:t>Main Body:</w:t>
      </w:r>
      <w:bookmarkEnd w:id="1"/>
      <w:r w:rsidR="001F307B">
        <w:t xml:space="preserve"> </w:t>
      </w:r>
    </w:p>
    <w:p w14:paraId="62C40B17" w14:textId="77777777" w:rsidR="00CC36B2" w:rsidRPr="00BD6A14" w:rsidRDefault="000D6D3A" w:rsidP="001F307B">
      <w:pPr>
        <w:pStyle w:val="Heading2"/>
        <w:rPr>
          <w:color w:val="auto"/>
        </w:rPr>
      </w:pPr>
      <w:bookmarkStart w:id="2" w:name="_Toc39054703"/>
      <w:r w:rsidRPr="00BD6A14">
        <w:rPr>
          <w:color w:val="auto"/>
        </w:rPr>
        <w:t>Description:</w:t>
      </w:r>
      <w:bookmarkEnd w:id="2"/>
    </w:p>
    <w:p w14:paraId="62C40B18" w14:textId="01AF0E6D" w:rsidR="0051532F" w:rsidRPr="00BD6A14" w:rsidRDefault="000302B0" w:rsidP="00D0526B">
      <w:r w:rsidRPr="00BD6A14">
        <w:t xml:space="preserve">The </w:t>
      </w:r>
      <w:r w:rsidR="000D6D3A" w:rsidRPr="00BD6A14">
        <w:t>description</w:t>
      </w:r>
      <w:r w:rsidRPr="00BD6A14">
        <w:t xml:space="preserve"> is the </w:t>
      </w:r>
      <w:r w:rsidR="00F64E4D" w:rsidRPr="00BD6A14">
        <w:t>initial</w:t>
      </w:r>
      <w:r w:rsidRPr="00BD6A14">
        <w:t xml:space="preserve"> section of </w:t>
      </w:r>
      <w:r w:rsidR="000D6D3A" w:rsidRPr="00BD6A14">
        <w:t xml:space="preserve">Gibb’s </w:t>
      </w:r>
      <w:r w:rsidRPr="00BD6A14">
        <w:t>model, which extensively describes the experience as a whole</w:t>
      </w:r>
      <w:sdt>
        <w:sdtPr>
          <w:id w:val="32156209"/>
          <w:citation/>
        </w:sdtPr>
        <w:sdtEndPr/>
        <w:sdtContent>
          <w:r w:rsidR="003C656A" w:rsidRPr="00BD6A14">
            <w:fldChar w:fldCharType="begin"/>
          </w:r>
          <w:r w:rsidR="006A78AC" w:rsidRPr="00BD6A14">
            <w:rPr>
              <w:lang w:val="en-US"/>
            </w:rPr>
            <w:instrText xml:space="preserve"> CITATION Che18 \l 1033 </w:instrText>
          </w:r>
          <w:r w:rsidR="003C656A" w:rsidRPr="00BD6A14">
            <w:fldChar w:fldCharType="separate"/>
          </w:r>
          <w:r w:rsidR="006A78AC" w:rsidRPr="00BD6A14">
            <w:rPr>
              <w:noProof/>
              <w:lang w:val="en-US"/>
            </w:rPr>
            <w:t xml:space="preserve"> (Cherkis &amp; Rosciano, 2018)</w:t>
          </w:r>
          <w:r w:rsidR="003C656A" w:rsidRPr="00BD6A14">
            <w:fldChar w:fldCharType="end"/>
          </w:r>
        </w:sdtContent>
      </w:sdt>
      <w:r w:rsidRPr="00BD6A14">
        <w:t xml:space="preserve">. It </w:t>
      </w:r>
      <w:r w:rsidR="00F64E4D" w:rsidRPr="00BD6A14">
        <w:t>explains</w:t>
      </w:r>
      <w:r w:rsidRPr="00BD6A14">
        <w:t xml:space="preserve"> the overall details about the in-class experience of </w:t>
      </w:r>
      <w:r w:rsidR="006A78AC" w:rsidRPr="00BD6A14">
        <w:t>me</w:t>
      </w:r>
      <w:r w:rsidRPr="00BD6A14">
        <w:t xml:space="preserve">, and the feedback that I received from my </w:t>
      </w:r>
      <w:r w:rsidR="006A505E">
        <w:t>lecturers</w:t>
      </w:r>
      <w:r w:rsidRPr="00BD6A14">
        <w:t xml:space="preserve">. Throughout the course, </w:t>
      </w:r>
      <w:r w:rsidR="00D0526B" w:rsidRPr="00BD6A14">
        <w:t xml:space="preserve">I have been able to learn the skills of paraphrasing, which is writing the same thing from a journal or a book in my own words. It has been able to make me understand how to take information from another book or online source, but not copy the overall materials that are found in the journal. </w:t>
      </w:r>
      <w:r w:rsidR="00412117" w:rsidRPr="00BD6A14">
        <w:t xml:space="preserve">Along with the paraphrasing part, I have also learnt the skills of critical thinking as stated by my tutor by providing me topics with two or more variables. </w:t>
      </w:r>
    </w:p>
    <w:p w14:paraId="62C40B19" w14:textId="7DD065BA" w:rsidR="00412117" w:rsidRPr="00BD6A14" w:rsidRDefault="00412117" w:rsidP="00D0526B">
      <w:r w:rsidRPr="00BD6A14">
        <w:t>Generally, in a topic that describes a link like the link between employee performance and revenue generation, direct information from the online sources are not to be found. In such a situation, a student is require</w:t>
      </w:r>
      <w:r w:rsidR="00313F3F" w:rsidRPr="00BD6A14">
        <w:t xml:space="preserve">d to search for separate information and link between the two variables by means of critical thinking. </w:t>
      </w:r>
      <w:r w:rsidR="00952582" w:rsidRPr="00BD6A14">
        <w:t>The next skill that is taught in the entire process is the process of summarizing, where shortening of a large piece of writing by jotting down the main points have been stated by my t</w:t>
      </w:r>
      <w:r w:rsidR="0044362B">
        <w:t>eacher</w:t>
      </w:r>
      <w:r w:rsidR="00952582" w:rsidRPr="00BD6A14">
        <w:t>. CV writing has also been taught by the help of my tutor, and cover letter writing</w:t>
      </w:r>
      <w:r w:rsidR="003B592A" w:rsidRPr="00BD6A14">
        <w:t xml:space="preserve"> helps in understanding how the development of cover letter is done. It has also been found that the skills of presentation is completely related to the making of power point presentation about different topics so that it can directly be communicated, and how it aids in spreading information within an organisation. </w:t>
      </w:r>
    </w:p>
    <w:p w14:paraId="62C40B1A" w14:textId="77777777" w:rsidR="000D6D3A" w:rsidRPr="00BD6A14" w:rsidRDefault="000D6D3A" w:rsidP="000D6D3A">
      <w:pPr>
        <w:pStyle w:val="Heading2"/>
        <w:rPr>
          <w:color w:val="auto"/>
        </w:rPr>
      </w:pPr>
      <w:bookmarkStart w:id="3" w:name="_Toc39054704"/>
      <w:r w:rsidRPr="00BD6A14">
        <w:rPr>
          <w:color w:val="auto"/>
        </w:rPr>
        <w:t>Feelings:</w:t>
      </w:r>
      <w:bookmarkEnd w:id="3"/>
    </w:p>
    <w:p w14:paraId="62C40B1B" w14:textId="73320D2B" w:rsidR="000D6D3A" w:rsidRPr="00BD6A14" w:rsidRDefault="000D6D3A" w:rsidP="003B4C10">
      <w:r w:rsidRPr="00BD6A14">
        <w:t xml:space="preserve">The second stage of Gibb’s model of reflection is the feelings, which describes about my emotions during the entire experience. My </w:t>
      </w:r>
      <w:r w:rsidR="0044362B">
        <w:t xml:space="preserve">class </w:t>
      </w:r>
      <w:proofErr w:type="gramStart"/>
      <w:r w:rsidR="0044362B">
        <w:t xml:space="preserve">mates </w:t>
      </w:r>
      <w:r w:rsidRPr="00BD6A14">
        <w:t xml:space="preserve"> had</w:t>
      </w:r>
      <w:proofErr w:type="gramEnd"/>
      <w:r w:rsidRPr="00BD6A14">
        <w:t xml:space="preserve"> also told me that I am a little nervous while doing any type of group presentation, and asking questions to clarify my doubts. I have also discovered some of my doubts about the module after my tutor had asked me questions in the class</w:t>
      </w:r>
      <w:r w:rsidR="002852FD">
        <w:t xml:space="preserve"> (online </w:t>
      </w:r>
      <w:proofErr w:type="gramStart"/>
      <w:r w:rsidR="002852FD">
        <w:t>class )</w:t>
      </w:r>
      <w:proofErr w:type="gramEnd"/>
      <w:r w:rsidRPr="00BD6A14">
        <w:t xml:space="preserve">, where I did not directly ask about the doubts myself. It has proven that I am a little introvert, which is not a good sign for </w:t>
      </w:r>
      <w:r w:rsidRPr="00BD6A14">
        <w:lastRenderedPageBreak/>
        <w:t>employability because</w:t>
      </w:r>
      <w:r>
        <w:t xml:space="preserve"> </w:t>
      </w:r>
      <w:r w:rsidRPr="00BD6A14">
        <w:t xml:space="preserve">my </w:t>
      </w:r>
      <w:proofErr w:type="spellStart"/>
      <w:r w:rsidR="002852FD">
        <w:t>collegues</w:t>
      </w:r>
      <w:proofErr w:type="spellEnd"/>
      <w:r w:rsidRPr="00BD6A14">
        <w:t xml:space="preserve"> had told me that in a job interview, I need to communicate more about my skills, and let my employers know my ability to get a job. I have understood that I have to </w:t>
      </w:r>
      <w:proofErr w:type="spellStart"/>
      <w:r w:rsidRPr="00BD6A14">
        <w:t>increse</w:t>
      </w:r>
      <w:proofErr w:type="spellEnd"/>
      <w:r w:rsidRPr="00BD6A14">
        <w:t xml:space="preserve"> my </w:t>
      </w:r>
      <w:r w:rsidR="00F21BB3" w:rsidRPr="00BD6A14">
        <w:t xml:space="preserve">presentation </w:t>
      </w:r>
      <w:proofErr w:type="gramStart"/>
      <w:r w:rsidR="00F21BB3" w:rsidRPr="00BD6A14">
        <w:t xml:space="preserve">skills </w:t>
      </w:r>
      <w:r w:rsidRPr="00BD6A14">
        <w:t>,</w:t>
      </w:r>
      <w:proofErr w:type="gramEnd"/>
      <w:r w:rsidRPr="00BD6A14">
        <w:t xml:space="preserve"> and take the first initiative to talk in a group. </w:t>
      </w:r>
    </w:p>
    <w:p w14:paraId="62C40B1C" w14:textId="2D698F66" w:rsidR="00823ABE" w:rsidRPr="00BD6A14" w:rsidRDefault="00823ABE" w:rsidP="003B4C10">
      <w:r w:rsidRPr="00BD6A14">
        <w:t xml:space="preserve">During the classroom session, my tutor had asked all the students about their intention to be a leader, </w:t>
      </w:r>
      <w:r w:rsidR="002852FD">
        <w:t xml:space="preserve">and he </w:t>
      </w:r>
      <w:r w:rsidRPr="00BD6A14">
        <w:t xml:space="preserve">told me that I need to understand that becoming a proper leader requires </w:t>
      </w:r>
      <w:r w:rsidR="000064A6" w:rsidRPr="00BD6A14">
        <w:t>presentation</w:t>
      </w:r>
      <w:r w:rsidRPr="00BD6A14">
        <w:t xml:space="preserve"> skills, and the first step is gaining knowledge about public relations, which is one of the employability skills that is required also for gaining a suitable employment. My </w:t>
      </w:r>
      <w:r w:rsidR="00AD1D2B">
        <w:t xml:space="preserve">team mates </w:t>
      </w:r>
      <w:r w:rsidRPr="00BD6A14">
        <w:t xml:space="preserve"> had given me a feedback that my </w:t>
      </w:r>
      <w:r w:rsidR="000064A6" w:rsidRPr="00BD6A14">
        <w:t>CV writing skills</w:t>
      </w:r>
      <w:r w:rsidRPr="00BD6A14">
        <w:t xml:space="preserve"> is not up to the mark because I h</w:t>
      </w:r>
      <w:r w:rsidR="009B5418" w:rsidRPr="00BD6A14">
        <w:t xml:space="preserve">ave been into verbal conflict with several of my peers within the classroom about their time of completion rather than politely asking them to submit. </w:t>
      </w:r>
    </w:p>
    <w:p w14:paraId="62C40B1D" w14:textId="77777777" w:rsidR="00CC36B2" w:rsidRPr="00BD6A14" w:rsidRDefault="000D6D3A" w:rsidP="001F307B">
      <w:pPr>
        <w:pStyle w:val="Heading2"/>
        <w:rPr>
          <w:color w:val="auto"/>
        </w:rPr>
      </w:pPr>
      <w:bookmarkStart w:id="4" w:name="_Toc39054705"/>
      <w:r w:rsidRPr="00BD6A14">
        <w:rPr>
          <w:color w:val="auto"/>
        </w:rPr>
        <w:t>Evaluation:</w:t>
      </w:r>
      <w:bookmarkEnd w:id="4"/>
    </w:p>
    <w:p w14:paraId="62C40B1E" w14:textId="77777777" w:rsidR="00675853" w:rsidRPr="00BD6A14" w:rsidRDefault="000D6D3A" w:rsidP="00675853">
      <w:r w:rsidRPr="00BD6A14">
        <w:t>Evaluation is the third</w:t>
      </w:r>
      <w:r w:rsidR="00675853" w:rsidRPr="00BD6A14">
        <w:t xml:space="preserve"> </w:t>
      </w:r>
      <w:r w:rsidR="00E72E1E" w:rsidRPr="00BD6A14">
        <w:t>part</w:t>
      </w:r>
      <w:r w:rsidR="00675853" w:rsidRPr="00BD6A14">
        <w:t xml:space="preserve"> from </w:t>
      </w:r>
      <w:r w:rsidRPr="00BD6A14">
        <w:t xml:space="preserve">Gibb’s </w:t>
      </w:r>
      <w:r w:rsidR="00675853" w:rsidRPr="00BD6A14">
        <w:t xml:space="preserve"> model, which is mainly related to reviewing and reflecting on the</w:t>
      </w:r>
      <w:r w:rsidRPr="00BD6A14">
        <w:t xml:space="preserve"> bad and good sides of the</w:t>
      </w:r>
      <w:r w:rsidR="00675853" w:rsidRPr="00BD6A14">
        <w:t xml:space="preserve"> experience</w:t>
      </w:r>
      <w:sdt>
        <w:sdtPr>
          <w:id w:val="32156210"/>
          <w:citation/>
        </w:sdtPr>
        <w:sdtEndPr/>
        <w:sdtContent>
          <w:r w:rsidR="003C656A" w:rsidRPr="00BD6A14">
            <w:fldChar w:fldCharType="begin"/>
          </w:r>
          <w:r w:rsidR="006A78AC" w:rsidRPr="00BD6A14">
            <w:rPr>
              <w:lang w:val="en-US"/>
            </w:rPr>
            <w:instrText xml:space="preserve"> CITATION Lei16 \l 1033 </w:instrText>
          </w:r>
          <w:r w:rsidR="003C656A" w:rsidRPr="00BD6A14">
            <w:fldChar w:fldCharType="separate"/>
          </w:r>
          <w:r w:rsidR="006A78AC" w:rsidRPr="00BD6A14">
            <w:rPr>
              <w:noProof/>
              <w:lang w:val="en-US"/>
            </w:rPr>
            <w:t xml:space="preserve"> (Leinonen &amp; Keune, 2016)</w:t>
          </w:r>
          <w:r w:rsidR="003C656A" w:rsidRPr="00BD6A14">
            <w:fldChar w:fldCharType="end"/>
          </w:r>
        </w:sdtContent>
      </w:sdt>
      <w:r w:rsidR="00675853" w:rsidRPr="00BD6A14">
        <w:t xml:space="preserve">. </w:t>
      </w:r>
      <w:proofErr w:type="gramStart"/>
      <w:r w:rsidR="00675853" w:rsidRPr="00BD6A14">
        <w:t>In regards to</w:t>
      </w:r>
      <w:proofErr w:type="gramEnd"/>
      <w:r w:rsidR="00675853" w:rsidRPr="00BD6A14">
        <w:t xml:space="preserve"> this, I have figured out that I have procured enough academic skills for the success in my grades at the end of the semester. I know academic grades are important but along with that, I also need to develop a greater amount of confidence </w:t>
      </w:r>
      <w:r w:rsidR="00BE1694" w:rsidRPr="00BD6A14">
        <w:t xml:space="preserve">for getting employment. The skills like </w:t>
      </w:r>
      <w:r w:rsidR="000064A6" w:rsidRPr="00BD6A14">
        <w:t>paraphrasing, critical thinking, summarising, cv writing, cover letter writing, and presentation skills</w:t>
      </w:r>
      <w:r w:rsidR="00BE1694" w:rsidRPr="00BD6A14">
        <w:t xml:space="preserve">, which are equally important for generating confidence within an individual. </w:t>
      </w:r>
    </w:p>
    <w:p w14:paraId="62C40B1F" w14:textId="61203C2C" w:rsidR="00BE1694" w:rsidRPr="00BD6A14" w:rsidRDefault="00BE1694" w:rsidP="00675853">
      <w:r w:rsidRPr="00BD6A14">
        <w:t xml:space="preserve">There are two methods by which I could have collected feedback that would help me identify my loopholes in the professional life. I have found that my peers and my tutor are the two sources that will help me understand my </w:t>
      </w:r>
      <w:proofErr w:type="gramStart"/>
      <w:r w:rsidRPr="00BD6A14">
        <w:t>problems, and</w:t>
      </w:r>
      <w:proofErr w:type="gramEnd"/>
      <w:r w:rsidRPr="00BD6A14">
        <w:t xml:space="preserve"> help me to overcome those problems for the sake of improving my employability. </w:t>
      </w:r>
      <w:r w:rsidR="008113C7" w:rsidRPr="00BD6A14">
        <w:t xml:space="preserve">My peers have identified that I have problems in relation to the increase of conflicts with </w:t>
      </w:r>
      <w:r w:rsidR="00E2663E">
        <w:t>them</w:t>
      </w:r>
      <w:r w:rsidR="008113C7" w:rsidRPr="00BD6A14">
        <w:t>, which helps me in understanding that continuous aggravation of pro</w:t>
      </w:r>
      <w:r w:rsidR="0080599E" w:rsidRPr="00BD6A14">
        <w:t xml:space="preserve">blems related to time-management has created dissatisfaction among many of my peers. Also, </w:t>
      </w:r>
      <w:r w:rsidR="00F70B8E" w:rsidRPr="00BD6A14">
        <w:t xml:space="preserve">I have discovered from the feedback of my </w:t>
      </w:r>
      <w:proofErr w:type="gramStart"/>
      <w:r w:rsidR="002836A7">
        <w:t>class mates</w:t>
      </w:r>
      <w:proofErr w:type="gramEnd"/>
      <w:r w:rsidR="00F70B8E" w:rsidRPr="00BD6A14">
        <w:t xml:space="preserve"> that my </w:t>
      </w:r>
      <w:r w:rsidR="000064A6" w:rsidRPr="00BD6A14">
        <w:t>critical thinking</w:t>
      </w:r>
      <w:r w:rsidR="00F70B8E" w:rsidRPr="00BD6A14">
        <w:t xml:space="preserve"> skills are excellent. </w:t>
      </w:r>
    </w:p>
    <w:p w14:paraId="62C40B20" w14:textId="77777777" w:rsidR="00F70B8E" w:rsidRDefault="00F70B8E" w:rsidP="00675853">
      <w:r>
        <w:lastRenderedPageBreak/>
        <w:t xml:space="preserve">I have also received feedback from my tutor that my </w:t>
      </w:r>
      <w:r w:rsidR="000064A6">
        <w:t xml:space="preserve">critical thinking </w:t>
      </w:r>
      <w:r>
        <w:t xml:space="preserve">skills are not up to the mark, and he had said that whenever I got a difficult problem, I have found that I was quite upset in the beginning. My teacher had given me this feedback because he had understood that I become upset, which is true. I have discovered about myself from this feedback that I generally do not like complex problems in the classroom, which proves my problem-avoidant attitude. </w:t>
      </w:r>
    </w:p>
    <w:p w14:paraId="62C40B21" w14:textId="38854EF0" w:rsidR="00F70B8E" w:rsidRPr="00675853" w:rsidRDefault="00AF18CD" w:rsidP="00675853">
      <w:r>
        <w:t>I have also found that my attitude towar</w:t>
      </w:r>
      <w:r w:rsidR="003C52D4">
        <w:t xml:space="preserve">ds the </w:t>
      </w:r>
      <w:r w:rsidR="00506E7A">
        <w:t xml:space="preserve">group </w:t>
      </w:r>
      <w:proofErr w:type="gramStart"/>
      <w:r w:rsidR="00506E7A">
        <w:t xml:space="preserve">members </w:t>
      </w:r>
      <w:r w:rsidR="003C52D4">
        <w:t xml:space="preserve"> is</w:t>
      </w:r>
      <w:proofErr w:type="gramEnd"/>
      <w:r w:rsidR="003C52D4">
        <w:t xml:space="preserve"> that of an introvert because I initially did not speak much with </w:t>
      </w:r>
      <w:r w:rsidR="00506E7A">
        <w:t>them</w:t>
      </w:r>
      <w:r w:rsidR="003C52D4">
        <w:t>. During the online classes, my communication was only with my teacher, and rarely did I communicate with my other classmates. My peers had given me the feedback that I am an introvert, who clearly indicated my lack of leadership, and employability skills related to communication. I have understood that I need to develop more confidence while speaking with strangers</w:t>
      </w:r>
      <w:r w:rsidR="00664010">
        <w:t xml:space="preserve"> for increasing my skills related to communication,</w:t>
      </w:r>
      <w:r w:rsidR="00B71439">
        <w:t xml:space="preserve"> to improve my English language </w:t>
      </w:r>
      <w:proofErr w:type="gramStart"/>
      <w:r w:rsidR="00B71439">
        <w:t xml:space="preserve">skills </w:t>
      </w:r>
      <w:r w:rsidR="00664010">
        <w:t xml:space="preserve"> and</w:t>
      </w:r>
      <w:proofErr w:type="gramEnd"/>
      <w:r w:rsidR="00664010">
        <w:t xml:space="preserve"> public relations. My peers have also provided me feedback that I need to become more polite, which I have considered to be quite important as an employability parameter. </w:t>
      </w:r>
    </w:p>
    <w:p w14:paraId="62C40B22" w14:textId="77777777" w:rsidR="00CC36B2" w:rsidRPr="00BD6A14" w:rsidRDefault="000D6D3A" w:rsidP="001F307B">
      <w:pPr>
        <w:pStyle w:val="Heading2"/>
        <w:rPr>
          <w:color w:val="auto"/>
        </w:rPr>
      </w:pPr>
      <w:bookmarkStart w:id="5" w:name="_Toc39054706"/>
      <w:r w:rsidRPr="00BD6A14">
        <w:rPr>
          <w:color w:val="auto"/>
        </w:rPr>
        <w:t>Analysis:</w:t>
      </w:r>
      <w:bookmarkEnd w:id="5"/>
    </w:p>
    <w:p w14:paraId="62C40B23" w14:textId="2C7BD302" w:rsidR="00664010" w:rsidRPr="00BD6A14" w:rsidRDefault="00664010" w:rsidP="00664010">
      <w:r w:rsidRPr="00BD6A14">
        <w:t xml:space="preserve">The </w:t>
      </w:r>
      <w:r w:rsidR="000D6D3A" w:rsidRPr="00BD6A14">
        <w:t>analysis is the fourth</w:t>
      </w:r>
      <w:r w:rsidR="00E72E1E" w:rsidRPr="00BD6A14">
        <w:t xml:space="preserve"> part</w:t>
      </w:r>
      <w:r w:rsidRPr="00BD6A14">
        <w:t xml:space="preserve"> of </w:t>
      </w:r>
      <w:r w:rsidR="000D6D3A" w:rsidRPr="00BD6A14">
        <w:t xml:space="preserve">Gibb’s </w:t>
      </w:r>
      <w:r w:rsidRPr="00BD6A14">
        <w:t xml:space="preserve"> model, and I have discovered that the </w:t>
      </w:r>
      <w:r w:rsidR="000D6D3A" w:rsidRPr="00BD6A14">
        <w:t>analysis helps in understanding what I can make of the entire experience</w:t>
      </w:r>
      <w:sdt>
        <w:sdtPr>
          <w:id w:val="32156211"/>
          <w:citation/>
        </w:sdtPr>
        <w:sdtEndPr/>
        <w:sdtContent>
          <w:r w:rsidR="003C656A" w:rsidRPr="00BD6A14">
            <w:fldChar w:fldCharType="begin"/>
          </w:r>
          <w:r w:rsidR="006A78AC" w:rsidRPr="00BD6A14">
            <w:rPr>
              <w:lang w:val="en-US"/>
            </w:rPr>
            <w:instrText xml:space="preserve"> CITATION Wai17 \l 1033 </w:instrText>
          </w:r>
          <w:r w:rsidR="003C656A" w:rsidRPr="00BD6A14">
            <w:fldChar w:fldCharType="separate"/>
          </w:r>
          <w:r w:rsidR="006A78AC" w:rsidRPr="00BD6A14">
            <w:rPr>
              <w:noProof/>
              <w:lang w:val="en-US"/>
            </w:rPr>
            <w:t xml:space="preserve"> (Wain, 2017)</w:t>
          </w:r>
          <w:r w:rsidR="003C656A" w:rsidRPr="00BD6A14">
            <w:fldChar w:fldCharType="end"/>
          </w:r>
        </w:sdtContent>
      </w:sdt>
      <w:r w:rsidRPr="00BD6A14">
        <w:t xml:space="preserve">. The </w:t>
      </w:r>
      <w:r w:rsidR="0016634C" w:rsidRPr="00BD6A14">
        <w:t>feedbacks that are</w:t>
      </w:r>
      <w:r w:rsidRPr="00BD6A14">
        <w:t xml:space="preserve"> provided by my </w:t>
      </w:r>
      <w:r w:rsidR="00082160">
        <w:t>lecturer</w:t>
      </w:r>
      <w:r w:rsidRPr="00BD6A14">
        <w:t xml:space="preserve"> and </w:t>
      </w:r>
      <w:r w:rsidR="00082160">
        <w:t>class mates</w:t>
      </w:r>
      <w:r w:rsidRPr="00BD6A14">
        <w:t xml:space="preserve"> have suggested that I need to increase my confidence, my </w:t>
      </w:r>
      <w:r w:rsidR="00F21BB3" w:rsidRPr="00BD6A14">
        <w:t xml:space="preserve">presentation </w:t>
      </w:r>
      <w:proofErr w:type="gramStart"/>
      <w:r w:rsidR="00F21BB3" w:rsidRPr="00BD6A14">
        <w:t xml:space="preserve">skills </w:t>
      </w:r>
      <w:r w:rsidRPr="00BD6A14">
        <w:t>,</w:t>
      </w:r>
      <w:proofErr w:type="gramEnd"/>
      <w:r w:rsidRPr="00BD6A14">
        <w:t xml:space="preserve"> my </w:t>
      </w:r>
      <w:r w:rsidR="000064A6" w:rsidRPr="00BD6A14">
        <w:t xml:space="preserve">critical thinking </w:t>
      </w:r>
      <w:r w:rsidRPr="00BD6A14">
        <w:t xml:space="preserve">skills and public relations for the sake of increasing my employability. I have found that I can increase my public relation skills my learning about etiquettes of speaking with others. My knowledge development </w:t>
      </w:r>
      <w:proofErr w:type="gramStart"/>
      <w:r w:rsidRPr="00BD6A14">
        <w:t>in regards to</w:t>
      </w:r>
      <w:proofErr w:type="gramEnd"/>
      <w:r w:rsidRPr="00BD6A14">
        <w:t xml:space="preserve"> public speaking will also help me in gaining an extra advantage in improving my communication. </w:t>
      </w:r>
    </w:p>
    <w:p w14:paraId="62C40B24" w14:textId="13E03DD9" w:rsidR="00664010" w:rsidRDefault="00664010" w:rsidP="00664010">
      <w:r w:rsidRPr="00BD6A14">
        <w:t xml:space="preserve">I have also discovered that </w:t>
      </w:r>
      <w:r w:rsidR="000064A6" w:rsidRPr="00BD6A14">
        <w:t xml:space="preserve">presentation skills </w:t>
      </w:r>
      <w:r w:rsidRPr="00BD6A14">
        <w:t xml:space="preserve">are possible to be improved my help of speaking and communicating at regular intervals. I have also found that meetings with the </w:t>
      </w:r>
      <w:r w:rsidR="000A44F7">
        <w:t>members of the group</w:t>
      </w:r>
      <w:r w:rsidRPr="00BD6A14">
        <w:t xml:space="preserve"> are important for the sake of </w:t>
      </w:r>
      <w:r w:rsidR="0016634C" w:rsidRPr="00BD6A14">
        <w:t xml:space="preserve">developing my communication, and so, I have decided to meet some of my peers outside my classroom informally for the sake of my practice of speaking in a group. I have also been able to understand that </w:t>
      </w:r>
      <w:r w:rsidR="0016634C" w:rsidRPr="00BD6A14">
        <w:lastRenderedPageBreak/>
        <w:t xml:space="preserve">speaking politely with other people </w:t>
      </w:r>
      <w:proofErr w:type="gramStart"/>
      <w:r w:rsidR="0016634C" w:rsidRPr="00BD6A14">
        <w:t>is more important than catching their fault at all times</w:t>
      </w:r>
      <w:proofErr w:type="gramEnd"/>
      <w:r w:rsidR="0016634C">
        <w:t xml:space="preserve">, which might sound rude to others. For example, my </w:t>
      </w:r>
      <w:r w:rsidR="00EB420B">
        <w:t>class mates</w:t>
      </w:r>
      <w:r w:rsidR="0016634C">
        <w:t xml:space="preserve"> have told me that I was rude at </w:t>
      </w:r>
      <w:proofErr w:type="gramStart"/>
      <w:r w:rsidR="00B47172">
        <w:t xml:space="preserve">speaking </w:t>
      </w:r>
      <w:r w:rsidR="0016634C">
        <w:t xml:space="preserve"> them</w:t>
      </w:r>
      <w:proofErr w:type="gramEnd"/>
      <w:r w:rsidR="0016634C">
        <w:t xml:space="preserve"> about time-management of the group pr</w:t>
      </w:r>
      <w:r w:rsidR="00B47172">
        <w:t>esentation project</w:t>
      </w:r>
      <w:r w:rsidR="0016634C">
        <w:t xml:space="preserve">, which I could have stated more politely. </w:t>
      </w:r>
    </w:p>
    <w:p w14:paraId="62C40B25" w14:textId="562E732B" w:rsidR="0016634C" w:rsidRDefault="0016634C" w:rsidP="00664010">
      <w:r>
        <w:t xml:space="preserve">I have also understood that I lack leadership qualities, which is also required to be improved over time. I have found that reading books on , as well as watching the videos of public speakers on YouTube more closely had helped me to find out how to develop my skills in relation to increase my leadership ability so that I can win the entire group in my way of thinking, which would help me become a manager in a proper manner. I have also been able to understand that I have been lacking the skills of problem-solving, and my tutor had found that I approach every problem with difficulty. </w:t>
      </w:r>
    </w:p>
    <w:p w14:paraId="62C40B26" w14:textId="77777777" w:rsidR="0016634C" w:rsidRPr="00664010" w:rsidRDefault="0016634C" w:rsidP="00664010">
      <w:r>
        <w:t xml:space="preserve">I </w:t>
      </w:r>
      <w:r w:rsidR="00E72E1E">
        <w:t>can identify</w:t>
      </w:r>
      <w:r>
        <w:t xml:space="preserve"> that creating flowcharts for every problem helps in improving my </w:t>
      </w:r>
      <w:r w:rsidR="000064A6">
        <w:t xml:space="preserve">critical thinking </w:t>
      </w:r>
      <w:r>
        <w:t xml:space="preserve">skills. Therefore, I </w:t>
      </w:r>
      <w:r w:rsidR="00E72E1E">
        <w:t xml:space="preserve">can identify </w:t>
      </w:r>
      <w:r>
        <w:t xml:space="preserve">that such skills of </w:t>
      </w:r>
      <w:r w:rsidR="000064A6">
        <w:t xml:space="preserve">critical thinking </w:t>
      </w:r>
      <w:r>
        <w:t xml:space="preserve">are improved also by approaching the problem with confidence, by noting down the issues related to the problem, and by discussing the problem with others, and taking their opinions. I have collected a few sample professional problems from the </w:t>
      </w:r>
      <w:proofErr w:type="gramStart"/>
      <w:r>
        <w:t>internet, and</w:t>
      </w:r>
      <w:proofErr w:type="gramEnd"/>
      <w:r>
        <w:t xml:space="preserve"> tried to discuss it regularly with my group members, which have helped me in improving my </w:t>
      </w:r>
      <w:r w:rsidR="000064A6">
        <w:t xml:space="preserve">critical thinking </w:t>
      </w:r>
      <w:r>
        <w:t xml:space="preserve">skills. </w:t>
      </w:r>
    </w:p>
    <w:p w14:paraId="62C40B27" w14:textId="77777777" w:rsidR="00731F81" w:rsidRDefault="00B66D80" w:rsidP="00731F81">
      <w:r>
        <w:t>Within</w:t>
      </w:r>
      <w:r w:rsidR="008B389B">
        <w:t xml:space="preserve"> the </w:t>
      </w:r>
      <w:r>
        <w:t>process of learning</w:t>
      </w:r>
      <w:r w:rsidR="008B389B">
        <w:t xml:space="preserve">, I have identified that I </w:t>
      </w:r>
      <w:r>
        <w:t>require</w:t>
      </w:r>
      <w:r w:rsidR="008B389B">
        <w:t xml:space="preserve"> to increase my </w:t>
      </w:r>
      <w:r w:rsidR="00F21BB3">
        <w:t xml:space="preserve">presentation </w:t>
      </w:r>
      <w:proofErr w:type="gramStart"/>
      <w:r w:rsidR="00F21BB3">
        <w:t xml:space="preserve">skills </w:t>
      </w:r>
      <w:r w:rsidR="008B389B">
        <w:t>,</w:t>
      </w:r>
      <w:proofErr w:type="gramEnd"/>
      <w:r w:rsidR="008B389B">
        <w:t xml:space="preserve"> my </w:t>
      </w:r>
      <w:r w:rsidR="000064A6">
        <w:t xml:space="preserve">critical thinking </w:t>
      </w:r>
      <w:r w:rsidR="008B389B">
        <w:t xml:space="preserve">skills, my public relations, and my confidence in order to increase my employability. I also had the realisation that improving these skills is necessary by keeping my own vanity aside for increasing my chances of getting employment and increase chances of success in my life. </w:t>
      </w:r>
    </w:p>
    <w:p w14:paraId="62C40B28" w14:textId="77777777" w:rsidR="008B389B" w:rsidRDefault="008B389B" w:rsidP="00731F81">
      <w:r>
        <w:t xml:space="preserve">I have </w:t>
      </w:r>
      <w:r w:rsidR="00622EC2">
        <w:t xml:space="preserve">also reflected on the process of improving these skills and found that I can improve my </w:t>
      </w:r>
      <w:r w:rsidR="000064A6">
        <w:t xml:space="preserve">presentation skills </w:t>
      </w:r>
      <w:r w:rsidR="00622EC2">
        <w:t xml:space="preserve">by having an informal meeting with other people and speaking with them about different topics. I have also found that </w:t>
      </w:r>
      <w:proofErr w:type="gramStart"/>
      <w:r w:rsidR="00622EC2">
        <w:t>in order to</w:t>
      </w:r>
      <w:proofErr w:type="gramEnd"/>
      <w:r w:rsidR="00622EC2">
        <w:t xml:space="preserve"> develop my public-relations, I have to concentrate on praising my group mates more rather than criticising them on their actions. The policy of appreciation will go a long way for me because it will help me in</w:t>
      </w:r>
      <w:r w:rsidR="00682F17">
        <w:t xml:space="preserve"> improving my leadership skills, and more group members will </w:t>
      </w:r>
      <w:r w:rsidR="00682F17">
        <w:lastRenderedPageBreak/>
        <w:t xml:space="preserve">want me as a leader. I have also understood that the </w:t>
      </w:r>
      <w:r w:rsidR="000064A6">
        <w:t xml:space="preserve">critical thinking </w:t>
      </w:r>
      <w:r w:rsidR="00682F17">
        <w:t xml:space="preserve">skills of mine can be improved by the help of considering the problem </w:t>
      </w:r>
      <w:r w:rsidR="00571FCC">
        <w:t>with</w:t>
      </w:r>
      <w:r w:rsidR="00682F17">
        <w:t xml:space="preserve"> the help of a flowchart, and by discussing every problem within a group. </w:t>
      </w:r>
    </w:p>
    <w:p w14:paraId="62C40B29" w14:textId="77777777" w:rsidR="00A9509D" w:rsidRDefault="00A9509D" w:rsidP="00A9509D">
      <w:pPr>
        <w:pStyle w:val="Heading1"/>
      </w:pPr>
      <w:bookmarkStart w:id="6" w:name="_Toc39054707"/>
      <w:r>
        <w:t>Conclusion:</w:t>
      </w:r>
      <w:bookmarkEnd w:id="6"/>
      <w:r>
        <w:t xml:space="preserve"> </w:t>
      </w:r>
    </w:p>
    <w:p w14:paraId="62C40B2A" w14:textId="77777777" w:rsidR="00A9509D" w:rsidRPr="00BD6A14" w:rsidRDefault="00A9509D" w:rsidP="00731F81">
      <w:r w:rsidRPr="00BD6A14">
        <w:t xml:space="preserve">The conclusion is the fifth stage of the Gibb’s model, which helps in understanding what else I could have done for improving the situation. The report concludes that both academic and professional skills are required for getting the success that an individual wants to achieve. The academic success is mainly procured by means of concentrating on studies and scoring good grades. On the other hand, the professional skills are procured by the help of sharing opinions, building new groups, </w:t>
      </w:r>
      <w:proofErr w:type="gramStart"/>
      <w:r w:rsidRPr="00BD6A14">
        <w:t>and also</w:t>
      </w:r>
      <w:proofErr w:type="gramEnd"/>
      <w:r w:rsidRPr="00BD6A14">
        <w:t xml:space="preserve"> by checking out skills of etiquettes and leadership on the internet. I have got an idea about my academic and professional skills by means of taking feedback from my tutor and my peers during the class session and analysed them theoretically by the help of </w:t>
      </w:r>
      <w:proofErr w:type="gramStart"/>
      <w:r w:rsidRPr="00BD6A14">
        <w:t>Gibb’s  reflective</w:t>
      </w:r>
      <w:proofErr w:type="gramEnd"/>
      <w:r w:rsidRPr="00BD6A14">
        <w:t xml:space="preserve"> model. </w:t>
      </w:r>
    </w:p>
    <w:p w14:paraId="62C40B2B" w14:textId="77777777" w:rsidR="00A9509D" w:rsidRPr="00BD6A14" w:rsidRDefault="00A9509D" w:rsidP="00A9509D">
      <w:pPr>
        <w:pStyle w:val="Heading1"/>
      </w:pPr>
      <w:bookmarkStart w:id="7" w:name="_Toc39054708"/>
      <w:r w:rsidRPr="00BD6A14">
        <w:t>Action Plan:</w:t>
      </w:r>
      <w:bookmarkEnd w:id="7"/>
    </w:p>
    <w:p w14:paraId="62C40B2C" w14:textId="77777777" w:rsidR="00682F17" w:rsidRPr="00BD6A14" w:rsidRDefault="00A9509D" w:rsidP="00731F81">
      <w:r w:rsidRPr="00BD6A14">
        <w:t xml:space="preserve">Action plan is the final or the sixth stage of the Gibb’s reflective model, which helps in understanding </w:t>
      </w:r>
      <w:proofErr w:type="gramStart"/>
      <w:r w:rsidRPr="00BD6A14">
        <w:t>the overall plan</w:t>
      </w:r>
      <w:proofErr w:type="gramEnd"/>
      <w:r w:rsidRPr="00BD6A14">
        <w:t xml:space="preserve"> required in the situation. </w:t>
      </w:r>
      <w:r w:rsidR="00682F17" w:rsidRPr="00BD6A14">
        <w:t xml:space="preserve">The ways by which the resolution of a problem is possible to be made is understood by the help of </w:t>
      </w:r>
      <w:r w:rsidR="00B66D80" w:rsidRPr="00BD6A14">
        <w:t>a plan of action</w:t>
      </w:r>
      <w:r w:rsidR="00682F17" w:rsidRPr="00BD6A14">
        <w:t xml:space="preserve"> as given </w:t>
      </w:r>
      <w:proofErr w:type="gramStart"/>
      <w:r w:rsidR="00682F17" w:rsidRPr="00BD6A14">
        <w:t>below:-</w:t>
      </w:r>
      <w:proofErr w:type="gramEnd"/>
    </w:p>
    <w:tbl>
      <w:tblPr>
        <w:tblStyle w:val="TableGrid"/>
        <w:tblW w:w="0" w:type="auto"/>
        <w:tblLook w:val="04A0" w:firstRow="1" w:lastRow="0" w:firstColumn="1" w:lastColumn="0" w:noHBand="0" w:noVBand="1"/>
      </w:tblPr>
      <w:tblGrid>
        <w:gridCol w:w="2538"/>
        <w:gridCol w:w="4860"/>
        <w:gridCol w:w="2178"/>
      </w:tblGrid>
      <w:tr w:rsidR="00682F17" w14:paraId="62C40B30" w14:textId="77777777" w:rsidTr="00682F17">
        <w:tc>
          <w:tcPr>
            <w:tcW w:w="2538" w:type="dxa"/>
            <w:shd w:val="clear" w:color="auto" w:fill="C4BC96" w:themeFill="background2" w:themeFillShade="BF"/>
          </w:tcPr>
          <w:p w14:paraId="62C40B2D" w14:textId="77777777" w:rsidR="00682F17" w:rsidRPr="00682F17" w:rsidRDefault="00682F17" w:rsidP="00682F17">
            <w:pPr>
              <w:jc w:val="center"/>
              <w:rPr>
                <w:b/>
                <w:sz w:val="24"/>
              </w:rPr>
            </w:pPr>
            <w:r w:rsidRPr="00682F17">
              <w:rPr>
                <w:b/>
                <w:sz w:val="24"/>
              </w:rPr>
              <w:t>Action:</w:t>
            </w:r>
          </w:p>
        </w:tc>
        <w:tc>
          <w:tcPr>
            <w:tcW w:w="4860" w:type="dxa"/>
            <w:shd w:val="clear" w:color="auto" w:fill="C4BC96" w:themeFill="background2" w:themeFillShade="BF"/>
          </w:tcPr>
          <w:p w14:paraId="62C40B2E" w14:textId="77777777" w:rsidR="00682F17" w:rsidRPr="00682F17" w:rsidRDefault="00682F17" w:rsidP="00682F17">
            <w:pPr>
              <w:jc w:val="center"/>
              <w:rPr>
                <w:b/>
                <w:sz w:val="24"/>
              </w:rPr>
            </w:pPr>
            <w:r w:rsidRPr="00682F17">
              <w:rPr>
                <w:b/>
                <w:sz w:val="24"/>
              </w:rPr>
              <w:t xml:space="preserve">Ways to </w:t>
            </w:r>
            <w:proofErr w:type="gramStart"/>
            <w:r w:rsidRPr="00682F17">
              <w:rPr>
                <w:b/>
                <w:sz w:val="24"/>
              </w:rPr>
              <w:t>take action</w:t>
            </w:r>
            <w:proofErr w:type="gramEnd"/>
            <w:r w:rsidRPr="00682F17">
              <w:rPr>
                <w:b/>
                <w:sz w:val="24"/>
              </w:rPr>
              <w:t>:</w:t>
            </w:r>
          </w:p>
        </w:tc>
        <w:tc>
          <w:tcPr>
            <w:tcW w:w="2178" w:type="dxa"/>
            <w:shd w:val="clear" w:color="auto" w:fill="C4BC96" w:themeFill="background2" w:themeFillShade="BF"/>
          </w:tcPr>
          <w:p w14:paraId="62C40B2F" w14:textId="77777777" w:rsidR="00682F17" w:rsidRPr="00682F17" w:rsidRDefault="00682F17" w:rsidP="00682F17">
            <w:pPr>
              <w:jc w:val="center"/>
              <w:rPr>
                <w:b/>
                <w:sz w:val="24"/>
              </w:rPr>
            </w:pPr>
            <w:r w:rsidRPr="00682F17">
              <w:rPr>
                <w:b/>
                <w:sz w:val="24"/>
              </w:rPr>
              <w:t>Timeline:</w:t>
            </w:r>
          </w:p>
        </w:tc>
      </w:tr>
      <w:tr w:rsidR="00682F17" w14:paraId="62C40B34" w14:textId="77777777" w:rsidTr="00682F17">
        <w:tc>
          <w:tcPr>
            <w:tcW w:w="2538" w:type="dxa"/>
          </w:tcPr>
          <w:p w14:paraId="62C40B31" w14:textId="77777777" w:rsidR="00682F17" w:rsidRPr="00BD6A14" w:rsidRDefault="00F21BB3" w:rsidP="00682F17">
            <w:pPr>
              <w:rPr>
                <w:sz w:val="24"/>
              </w:rPr>
            </w:pPr>
            <w:r w:rsidRPr="00BD6A14">
              <w:rPr>
                <w:sz w:val="24"/>
              </w:rPr>
              <w:t xml:space="preserve">Presentation skills </w:t>
            </w:r>
          </w:p>
        </w:tc>
        <w:tc>
          <w:tcPr>
            <w:tcW w:w="4860" w:type="dxa"/>
          </w:tcPr>
          <w:p w14:paraId="62C40B32" w14:textId="77777777" w:rsidR="00682F17" w:rsidRPr="00BD6A14" w:rsidRDefault="000064A6" w:rsidP="00F21BB3">
            <w:pPr>
              <w:rPr>
                <w:sz w:val="24"/>
              </w:rPr>
            </w:pPr>
            <w:r w:rsidRPr="00BD6A14">
              <w:rPr>
                <w:sz w:val="24"/>
              </w:rPr>
              <w:t xml:space="preserve">Presentation skills </w:t>
            </w:r>
            <w:r w:rsidR="00682F17" w:rsidRPr="00BD6A14">
              <w:rPr>
                <w:sz w:val="24"/>
              </w:rPr>
              <w:t xml:space="preserve">will be improved by making an informal </w:t>
            </w:r>
            <w:proofErr w:type="gramStart"/>
            <w:r w:rsidR="00682F17" w:rsidRPr="00BD6A14">
              <w:rPr>
                <w:sz w:val="24"/>
              </w:rPr>
              <w:t>group, and</w:t>
            </w:r>
            <w:proofErr w:type="gramEnd"/>
            <w:r w:rsidR="00682F17" w:rsidRPr="00BD6A14">
              <w:rPr>
                <w:sz w:val="24"/>
              </w:rPr>
              <w:t xml:space="preserve"> </w:t>
            </w:r>
            <w:r w:rsidR="00F21BB3" w:rsidRPr="00BD6A14">
              <w:rPr>
                <w:sz w:val="24"/>
              </w:rPr>
              <w:t>communicating with them by presentation</w:t>
            </w:r>
            <w:r w:rsidR="00682F17" w:rsidRPr="00BD6A14">
              <w:rPr>
                <w:sz w:val="24"/>
              </w:rPr>
              <w:t xml:space="preserve"> on a regular basis. </w:t>
            </w:r>
          </w:p>
        </w:tc>
        <w:tc>
          <w:tcPr>
            <w:tcW w:w="2178" w:type="dxa"/>
          </w:tcPr>
          <w:p w14:paraId="62C40B33" w14:textId="77777777" w:rsidR="00682F17" w:rsidRPr="00BD6A14" w:rsidRDefault="00571FCC" w:rsidP="00682F17">
            <w:pPr>
              <w:rPr>
                <w:sz w:val="24"/>
              </w:rPr>
            </w:pPr>
            <w:r w:rsidRPr="00BD6A14">
              <w:rPr>
                <w:sz w:val="24"/>
              </w:rPr>
              <w:t>Two</w:t>
            </w:r>
            <w:r w:rsidR="009133B0" w:rsidRPr="00BD6A14">
              <w:rPr>
                <w:sz w:val="24"/>
              </w:rPr>
              <w:t xml:space="preserve"> months</w:t>
            </w:r>
          </w:p>
        </w:tc>
      </w:tr>
      <w:tr w:rsidR="00682F17" w14:paraId="62C40B38" w14:textId="77777777" w:rsidTr="00682F17">
        <w:tc>
          <w:tcPr>
            <w:tcW w:w="2538" w:type="dxa"/>
          </w:tcPr>
          <w:p w14:paraId="62C40B35" w14:textId="77777777" w:rsidR="00682F17" w:rsidRPr="00BD6A14" w:rsidRDefault="000064A6" w:rsidP="00682F17">
            <w:pPr>
              <w:rPr>
                <w:sz w:val="24"/>
              </w:rPr>
            </w:pPr>
            <w:r w:rsidRPr="00BD6A14">
              <w:rPr>
                <w:sz w:val="24"/>
              </w:rPr>
              <w:t xml:space="preserve">Critical thinking </w:t>
            </w:r>
            <w:r w:rsidR="00682F17" w:rsidRPr="00BD6A14">
              <w:rPr>
                <w:sz w:val="24"/>
              </w:rPr>
              <w:t>skills</w:t>
            </w:r>
          </w:p>
        </w:tc>
        <w:tc>
          <w:tcPr>
            <w:tcW w:w="4860" w:type="dxa"/>
          </w:tcPr>
          <w:p w14:paraId="62C40B36" w14:textId="77777777" w:rsidR="00682F17" w:rsidRPr="00BD6A14" w:rsidRDefault="000064A6" w:rsidP="00682F17">
            <w:pPr>
              <w:rPr>
                <w:sz w:val="24"/>
              </w:rPr>
            </w:pPr>
            <w:r w:rsidRPr="00BD6A14">
              <w:rPr>
                <w:sz w:val="24"/>
              </w:rPr>
              <w:t xml:space="preserve">Critical thinking </w:t>
            </w:r>
            <w:r w:rsidR="00682F17" w:rsidRPr="00BD6A14">
              <w:rPr>
                <w:sz w:val="24"/>
              </w:rPr>
              <w:t xml:space="preserve">skills will be developed by discussing problems within the group by picking up some from the internet, and by using the flowchart method. </w:t>
            </w:r>
          </w:p>
        </w:tc>
        <w:tc>
          <w:tcPr>
            <w:tcW w:w="2178" w:type="dxa"/>
          </w:tcPr>
          <w:p w14:paraId="62C40B37" w14:textId="77777777" w:rsidR="00682F17" w:rsidRPr="00BD6A14" w:rsidRDefault="00571FCC" w:rsidP="00682F17">
            <w:pPr>
              <w:rPr>
                <w:sz w:val="24"/>
              </w:rPr>
            </w:pPr>
            <w:r w:rsidRPr="00BD6A14">
              <w:rPr>
                <w:sz w:val="24"/>
              </w:rPr>
              <w:t>Two</w:t>
            </w:r>
            <w:r w:rsidR="009133B0" w:rsidRPr="00BD6A14">
              <w:rPr>
                <w:sz w:val="24"/>
              </w:rPr>
              <w:t xml:space="preserve"> months</w:t>
            </w:r>
          </w:p>
        </w:tc>
      </w:tr>
      <w:tr w:rsidR="00682F17" w14:paraId="62C40B3C" w14:textId="77777777" w:rsidTr="00682F17">
        <w:tc>
          <w:tcPr>
            <w:tcW w:w="2538" w:type="dxa"/>
          </w:tcPr>
          <w:p w14:paraId="62C40B39" w14:textId="77777777" w:rsidR="00682F17" w:rsidRPr="00BD6A14" w:rsidRDefault="00F21BB3" w:rsidP="00731F81">
            <w:pPr>
              <w:rPr>
                <w:sz w:val="24"/>
              </w:rPr>
            </w:pPr>
            <w:r w:rsidRPr="00BD6A14">
              <w:rPr>
                <w:sz w:val="24"/>
              </w:rPr>
              <w:lastRenderedPageBreak/>
              <w:t>Paraphrasing skills</w:t>
            </w:r>
          </w:p>
        </w:tc>
        <w:tc>
          <w:tcPr>
            <w:tcW w:w="4860" w:type="dxa"/>
          </w:tcPr>
          <w:p w14:paraId="62C40B3A" w14:textId="77777777" w:rsidR="00682F17" w:rsidRPr="00BD6A14" w:rsidRDefault="00F21BB3" w:rsidP="00F21BB3">
            <w:pPr>
              <w:rPr>
                <w:sz w:val="24"/>
              </w:rPr>
            </w:pPr>
            <w:r w:rsidRPr="00BD6A14">
              <w:rPr>
                <w:sz w:val="24"/>
              </w:rPr>
              <w:t xml:space="preserve">The skills of paraphrasing are improved by means of continuously practicing writing about various topics by taking information from different online sources. </w:t>
            </w:r>
          </w:p>
        </w:tc>
        <w:tc>
          <w:tcPr>
            <w:tcW w:w="2178" w:type="dxa"/>
          </w:tcPr>
          <w:p w14:paraId="62C40B3B" w14:textId="77777777" w:rsidR="00682F17" w:rsidRPr="00BD6A14" w:rsidRDefault="00571FCC" w:rsidP="00731F81">
            <w:pPr>
              <w:rPr>
                <w:sz w:val="24"/>
              </w:rPr>
            </w:pPr>
            <w:r w:rsidRPr="00BD6A14">
              <w:rPr>
                <w:sz w:val="24"/>
              </w:rPr>
              <w:t>Five</w:t>
            </w:r>
            <w:r w:rsidR="009133B0" w:rsidRPr="00BD6A14">
              <w:rPr>
                <w:sz w:val="24"/>
              </w:rPr>
              <w:t xml:space="preserve"> months</w:t>
            </w:r>
          </w:p>
        </w:tc>
      </w:tr>
    </w:tbl>
    <w:p w14:paraId="62C40B3D" w14:textId="77777777" w:rsidR="00682F17" w:rsidRPr="00731F81" w:rsidRDefault="00682F17" w:rsidP="00731F81"/>
    <w:p w14:paraId="62C40B3E" w14:textId="77777777" w:rsidR="006A78AC" w:rsidRDefault="006A78AC">
      <w:pPr>
        <w:spacing w:line="276" w:lineRule="auto"/>
        <w:jc w:val="left"/>
      </w:pPr>
      <w:r>
        <w:br w:type="page"/>
      </w:r>
    </w:p>
    <w:sdt>
      <w:sdtPr>
        <w:rPr>
          <w:rFonts w:ascii="Arial" w:eastAsiaTheme="minorHAnsi" w:hAnsi="Arial" w:cstheme="minorBidi"/>
          <w:b w:val="0"/>
          <w:bCs w:val="0"/>
          <w:color w:val="auto"/>
          <w:sz w:val="24"/>
          <w:szCs w:val="22"/>
        </w:rPr>
        <w:id w:val="32156213"/>
        <w:docPartObj>
          <w:docPartGallery w:val="Bibliographies"/>
          <w:docPartUnique/>
        </w:docPartObj>
      </w:sdtPr>
      <w:sdtEndPr/>
      <w:sdtContent>
        <w:bookmarkStart w:id="8" w:name="_Toc39054709" w:displacedByCustomXml="prev"/>
        <w:p w14:paraId="62C40B3F" w14:textId="77777777" w:rsidR="006A78AC" w:rsidRDefault="000B4D48">
          <w:pPr>
            <w:pStyle w:val="Heading1"/>
          </w:pPr>
          <w:r>
            <w:t>References</w:t>
          </w:r>
          <w:bookmarkEnd w:id="8"/>
        </w:p>
        <w:sdt>
          <w:sdtPr>
            <w:id w:val="111145805"/>
            <w:bibliography/>
          </w:sdtPr>
          <w:sdtEndPr/>
          <w:sdtContent>
            <w:p w14:paraId="62C40B40" w14:textId="77777777" w:rsidR="006A78AC" w:rsidRDefault="003C656A" w:rsidP="006A78AC">
              <w:pPr>
                <w:pStyle w:val="Bibliography"/>
                <w:rPr>
                  <w:noProof/>
                </w:rPr>
              </w:pPr>
              <w:r>
                <w:fldChar w:fldCharType="begin"/>
              </w:r>
              <w:r w:rsidR="006A78AC">
                <w:instrText xml:space="preserve"> BIBLIOGRAPHY </w:instrText>
              </w:r>
              <w:r>
                <w:fldChar w:fldCharType="separate"/>
              </w:r>
              <w:r w:rsidR="006A78AC">
                <w:rPr>
                  <w:noProof/>
                </w:rPr>
                <w:t xml:space="preserve">Bassot, B. (2015). </w:t>
              </w:r>
              <w:r w:rsidR="006A78AC">
                <w:rPr>
                  <w:i/>
                  <w:iCs/>
                  <w:noProof/>
                </w:rPr>
                <w:t>The reflective practice guide: An interdisciplinary approach to critical reflection</w:t>
              </w:r>
              <w:r w:rsidR="006A78AC">
                <w:rPr>
                  <w:noProof/>
                </w:rPr>
                <w:t xml:space="preserve"> (7 ed.). London: Routledge, ISBN: 9781315768298.</w:t>
              </w:r>
            </w:p>
            <w:p w14:paraId="62C40B41" w14:textId="77777777" w:rsidR="006A78AC" w:rsidRDefault="006A78AC" w:rsidP="006A78AC">
              <w:pPr>
                <w:pStyle w:val="Bibliography"/>
                <w:rPr>
                  <w:noProof/>
                </w:rPr>
              </w:pPr>
              <w:r>
                <w:rPr>
                  <w:noProof/>
                </w:rPr>
                <w:t xml:space="preserve">Cherkis, F., &amp; Rosciano, A. (2018). Reflective practice: Implementation across curriculums. </w:t>
              </w:r>
              <w:r>
                <w:rPr>
                  <w:i/>
                  <w:iCs/>
                  <w:noProof/>
                </w:rPr>
                <w:t>International Reflection Management</w:t>
              </w:r>
              <w:r>
                <w:rPr>
                  <w:noProof/>
                </w:rPr>
                <w:t xml:space="preserve"> </w:t>
              </w:r>
              <w:r>
                <w:rPr>
                  <w:i/>
                  <w:iCs/>
                  <w:noProof/>
                </w:rPr>
                <w:t>, 12</w:t>
              </w:r>
              <w:r>
                <w:rPr>
                  <w:noProof/>
                </w:rPr>
                <w:t xml:space="preserve"> (4), 15-19, DOI: 10.1003.7845.5263.7895-6.</w:t>
              </w:r>
            </w:p>
            <w:p w14:paraId="62C40B42" w14:textId="77777777" w:rsidR="006A78AC" w:rsidRDefault="006A78AC" w:rsidP="006A78AC">
              <w:pPr>
                <w:pStyle w:val="Bibliography"/>
                <w:rPr>
                  <w:noProof/>
                </w:rPr>
              </w:pPr>
              <w:r>
                <w:rPr>
                  <w:noProof/>
                </w:rPr>
                <w:t xml:space="preserve">Devlin, A., &amp; Lally, V. (2015). Inter-life: A novel, three-dimensional, virtual learning environment for life transition skills learning. </w:t>
              </w:r>
              <w:r>
                <w:rPr>
                  <w:i/>
                  <w:iCs/>
                  <w:noProof/>
                </w:rPr>
                <w:t>Interactive Learning Environments</w:t>
              </w:r>
              <w:r>
                <w:rPr>
                  <w:noProof/>
                </w:rPr>
                <w:t xml:space="preserve"> </w:t>
              </w:r>
              <w:r>
                <w:rPr>
                  <w:i/>
                  <w:iCs/>
                  <w:noProof/>
                </w:rPr>
                <w:t>, 23</w:t>
              </w:r>
              <w:r>
                <w:rPr>
                  <w:noProof/>
                </w:rPr>
                <w:t xml:space="preserve"> (4), 405-424, DOI: 10.1080/10494820.2013.768271.</w:t>
              </w:r>
            </w:p>
            <w:p w14:paraId="62C40B43" w14:textId="77777777" w:rsidR="006A78AC" w:rsidRDefault="006A78AC" w:rsidP="006A78AC">
              <w:pPr>
                <w:pStyle w:val="Bibliography"/>
                <w:rPr>
                  <w:noProof/>
                </w:rPr>
              </w:pPr>
              <w:r>
                <w:rPr>
                  <w:noProof/>
                </w:rPr>
                <w:t>Leinonen, T., &amp; Keune, A. (2016). Mobile apps for reflection in learning: A design research in K</w:t>
              </w:r>
              <w:r>
                <w:rPr>
                  <w:rFonts w:ascii="Cambria Math" w:hAnsi="Cambria Math" w:cs="Cambria Math"/>
                  <w:noProof/>
                </w:rPr>
                <w:t>‐</w:t>
              </w:r>
              <w:r>
                <w:rPr>
                  <w:rFonts w:cs="Arial"/>
                  <w:noProof/>
                </w:rPr>
                <w:t xml:space="preserve">12 education. </w:t>
              </w:r>
              <w:r>
                <w:rPr>
                  <w:i/>
                  <w:iCs/>
                  <w:noProof/>
                </w:rPr>
                <w:t>British Journal of Educational Technology</w:t>
              </w:r>
              <w:r>
                <w:rPr>
                  <w:noProof/>
                </w:rPr>
                <w:t xml:space="preserve"> </w:t>
              </w:r>
              <w:r>
                <w:rPr>
                  <w:i/>
                  <w:iCs/>
                  <w:noProof/>
                </w:rPr>
                <w:t>, 11</w:t>
              </w:r>
              <w:r>
                <w:rPr>
                  <w:noProof/>
                </w:rPr>
                <w:t xml:space="preserve"> (8), 184-202, DOI: 10.1111/bjet.12224.</w:t>
              </w:r>
            </w:p>
            <w:p w14:paraId="62C40B44" w14:textId="77777777" w:rsidR="006A78AC" w:rsidRDefault="006A78AC" w:rsidP="006A78AC">
              <w:pPr>
                <w:pStyle w:val="Bibliography"/>
                <w:rPr>
                  <w:noProof/>
                </w:rPr>
              </w:pPr>
              <w:r>
                <w:rPr>
                  <w:noProof/>
                </w:rPr>
                <w:t>Oner, D., &amp; Adadan, E. (2016). Are integrated portfolio systems the answer? An evaluation of a web-based portfolio system to improve preservice teachers</w:t>
              </w:r>
              <w:r w:rsidR="00571FCC">
                <w:rPr>
                  <w:noProof/>
                </w:rPr>
                <w:t>'</w:t>
              </w:r>
              <w:r>
                <w:rPr>
                  <w:noProof/>
                </w:rPr>
                <w:t xml:space="preserve"> reflective thinking skills. </w:t>
              </w:r>
              <w:r>
                <w:rPr>
                  <w:i/>
                  <w:iCs/>
                  <w:noProof/>
                </w:rPr>
                <w:t>Journal of Computing in Higher Education</w:t>
              </w:r>
              <w:r>
                <w:rPr>
                  <w:noProof/>
                </w:rPr>
                <w:t xml:space="preserve"> </w:t>
              </w:r>
              <w:r>
                <w:rPr>
                  <w:i/>
                  <w:iCs/>
                  <w:noProof/>
                </w:rPr>
                <w:t>, 15</w:t>
              </w:r>
              <w:r>
                <w:rPr>
                  <w:noProof/>
                </w:rPr>
                <w:t xml:space="preserve"> (6), 236-260, DOI: 10.1007/s12528-016-9108-4.</w:t>
              </w:r>
            </w:p>
            <w:p w14:paraId="62C40B45" w14:textId="77777777" w:rsidR="006A78AC" w:rsidRDefault="006A78AC" w:rsidP="006A78AC">
              <w:pPr>
                <w:pStyle w:val="Bibliography"/>
                <w:rPr>
                  <w:noProof/>
                </w:rPr>
              </w:pPr>
              <w:r>
                <w:rPr>
                  <w:noProof/>
                </w:rPr>
                <w:t xml:space="preserve">Slovák, P., &amp; Thieme, A. (2015). On becoming a counsellor: Challenges and opportunities to support interpersonal skills training. </w:t>
              </w:r>
              <w:r>
                <w:rPr>
                  <w:i/>
                  <w:iCs/>
                  <w:noProof/>
                </w:rPr>
                <w:t>Proceedings of the 18th ACM Conference on Computer Supported Cooperative Work &amp; Social Computing</w:t>
              </w:r>
              <w:r>
                <w:rPr>
                  <w:noProof/>
                </w:rPr>
                <w:t xml:space="preserve"> </w:t>
              </w:r>
              <w:r>
                <w:rPr>
                  <w:i/>
                  <w:iCs/>
                  <w:noProof/>
                </w:rPr>
                <w:t>, 14</w:t>
              </w:r>
              <w:r>
                <w:rPr>
                  <w:noProof/>
                </w:rPr>
                <w:t xml:space="preserve"> (6), 1336-1347, DOI: 10.1145/2675133.2675190.</w:t>
              </w:r>
            </w:p>
            <w:p w14:paraId="62C40B46" w14:textId="77777777" w:rsidR="006A78AC" w:rsidRDefault="006A78AC" w:rsidP="006A78AC">
              <w:pPr>
                <w:pStyle w:val="Bibliography"/>
                <w:rPr>
                  <w:noProof/>
                </w:rPr>
              </w:pPr>
              <w:r>
                <w:rPr>
                  <w:noProof/>
                </w:rPr>
                <w:t xml:space="preserve">Wain, A. (2017). Learning through reflection. </w:t>
              </w:r>
              <w:r>
                <w:rPr>
                  <w:i/>
                  <w:iCs/>
                  <w:noProof/>
                </w:rPr>
                <w:t>British Journal of Midwifery</w:t>
              </w:r>
              <w:r>
                <w:rPr>
                  <w:noProof/>
                </w:rPr>
                <w:t xml:space="preserve"> </w:t>
              </w:r>
              <w:r>
                <w:rPr>
                  <w:i/>
                  <w:iCs/>
                  <w:noProof/>
                </w:rPr>
                <w:t>, 12</w:t>
              </w:r>
              <w:r>
                <w:rPr>
                  <w:noProof/>
                </w:rPr>
                <w:t xml:space="preserve"> (5), 662-666, DOI: 10.12968/bjom.2017.25.10.662.</w:t>
              </w:r>
            </w:p>
            <w:p w14:paraId="62C40B47" w14:textId="77777777" w:rsidR="006A78AC" w:rsidRDefault="006A78AC" w:rsidP="006A78AC">
              <w:pPr>
                <w:pStyle w:val="Bibliography"/>
                <w:rPr>
                  <w:noProof/>
                </w:rPr>
              </w:pPr>
              <w:r>
                <w:rPr>
                  <w:noProof/>
                </w:rPr>
                <w:t xml:space="preserve">Yeoh, P. (2015). Corporate Governance: A Time for Reflection. </w:t>
              </w:r>
              <w:r>
                <w:rPr>
                  <w:i/>
                  <w:iCs/>
                  <w:noProof/>
                </w:rPr>
                <w:t>Business Law Review</w:t>
              </w:r>
              <w:r>
                <w:rPr>
                  <w:noProof/>
                </w:rPr>
                <w:t xml:space="preserve"> </w:t>
              </w:r>
              <w:r>
                <w:rPr>
                  <w:i/>
                  <w:iCs/>
                  <w:noProof/>
                </w:rPr>
                <w:t>, 12</w:t>
              </w:r>
              <w:r>
                <w:rPr>
                  <w:noProof/>
                </w:rPr>
                <w:t xml:space="preserve"> (5), 130-135, DOI: 10.1002.4512.8956.6523-6.</w:t>
              </w:r>
            </w:p>
            <w:p w14:paraId="62C40B48" w14:textId="77777777" w:rsidR="006A78AC" w:rsidRDefault="003C656A" w:rsidP="006A78AC">
              <w:r>
                <w:fldChar w:fldCharType="end"/>
              </w:r>
            </w:p>
          </w:sdtContent>
        </w:sdt>
      </w:sdtContent>
    </w:sdt>
    <w:p w14:paraId="62C40B49" w14:textId="77777777" w:rsidR="00332861" w:rsidRDefault="00332861"/>
    <w:sectPr w:rsidR="00332861" w:rsidSect="00EB7CE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1B436A" w14:textId="77777777" w:rsidR="00286268" w:rsidRDefault="00286268" w:rsidP="00332861">
      <w:pPr>
        <w:spacing w:after="0" w:line="240" w:lineRule="auto"/>
      </w:pPr>
      <w:r>
        <w:separator/>
      </w:r>
    </w:p>
  </w:endnote>
  <w:endnote w:type="continuationSeparator" w:id="0">
    <w:p w14:paraId="3F6EFE49" w14:textId="77777777" w:rsidR="00286268" w:rsidRDefault="00286268" w:rsidP="00332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929391"/>
      <w:docPartObj>
        <w:docPartGallery w:val="Page Numbers (Bottom of Page)"/>
        <w:docPartUnique/>
      </w:docPartObj>
    </w:sdtPr>
    <w:sdtEndPr/>
    <w:sdtContent>
      <w:p w14:paraId="62C40B50" w14:textId="77777777" w:rsidR="009133B0" w:rsidRDefault="00286268">
        <w:pPr>
          <w:pStyle w:val="Footer"/>
          <w:jc w:val="right"/>
        </w:pPr>
        <w:r>
          <w:fldChar w:fldCharType="begin"/>
        </w:r>
        <w:r>
          <w:instrText xml:space="preserve"> PAGE   \* MERGEFORMAT </w:instrText>
        </w:r>
        <w:r>
          <w:fldChar w:fldCharType="separate"/>
        </w:r>
        <w:r w:rsidR="00F21BB3">
          <w:rPr>
            <w:noProof/>
          </w:rPr>
          <w:t>9</w:t>
        </w:r>
        <w:r>
          <w:rPr>
            <w:noProof/>
          </w:rPr>
          <w:fldChar w:fldCharType="end"/>
        </w:r>
      </w:p>
    </w:sdtContent>
  </w:sdt>
  <w:p w14:paraId="62C40B51" w14:textId="77777777" w:rsidR="009133B0" w:rsidRDefault="00913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2B664" w14:textId="77777777" w:rsidR="00286268" w:rsidRDefault="00286268" w:rsidP="00332861">
      <w:pPr>
        <w:spacing w:after="0" w:line="240" w:lineRule="auto"/>
      </w:pPr>
      <w:r>
        <w:separator/>
      </w:r>
    </w:p>
  </w:footnote>
  <w:footnote w:type="continuationSeparator" w:id="0">
    <w:p w14:paraId="7E4887D3" w14:textId="77777777" w:rsidR="00286268" w:rsidRDefault="00286268" w:rsidP="003328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IxtTQ1MDE1NjU0NTNS0lEKTi0uzszPAykwrQUA4PCSMiwAAAA="/>
  </w:docVars>
  <w:rsids>
    <w:rsidRoot w:val="003A2FA3"/>
    <w:rsid w:val="000064A6"/>
    <w:rsid w:val="000302B0"/>
    <w:rsid w:val="00082160"/>
    <w:rsid w:val="000A44F7"/>
    <w:rsid w:val="000B4D48"/>
    <w:rsid w:val="000D6D3A"/>
    <w:rsid w:val="00147133"/>
    <w:rsid w:val="0016634C"/>
    <w:rsid w:val="001A5704"/>
    <w:rsid w:val="001B06C2"/>
    <w:rsid w:val="001F307B"/>
    <w:rsid w:val="002836A7"/>
    <w:rsid w:val="002852FD"/>
    <w:rsid w:val="00286268"/>
    <w:rsid w:val="002C3083"/>
    <w:rsid w:val="00313F3F"/>
    <w:rsid w:val="00332861"/>
    <w:rsid w:val="00364D08"/>
    <w:rsid w:val="003A2FA3"/>
    <w:rsid w:val="003B4C10"/>
    <w:rsid w:val="003B592A"/>
    <w:rsid w:val="003C52D4"/>
    <w:rsid w:val="003C656A"/>
    <w:rsid w:val="00412117"/>
    <w:rsid w:val="0044362B"/>
    <w:rsid w:val="00506E7A"/>
    <w:rsid w:val="0051532F"/>
    <w:rsid w:val="00524DED"/>
    <w:rsid w:val="00571FCC"/>
    <w:rsid w:val="005E1585"/>
    <w:rsid w:val="005E7738"/>
    <w:rsid w:val="00622EC2"/>
    <w:rsid w:val="006250C4"/>
    <w:rsid w:val="00654EE2"/>
    <w:rsid w:val="00664010"/>
    <w:rsid w:val="00672455"/>
    <w:rsid w:val="00675853"/>
    <w:rsid w:val="00682F17"/>
    <w:rsid w:val="00692C17"/>
    <w:rsid w:val="006A488A"/>
    <w:rsid w:val="006A505E"/>
    <w:rsid w:val="006A78AC"/>
    <w:rsid w:val="00716AD5"/>
    <w:rsid w:val="00731F81"/>
    <w:rsid w:val="00741DC2"/>
    <w:rsid w:val="007D6046"/>
    <w:rsid w:val="007F0E53"/>
    <w:rsid w:val="0080599E"/>
    <w:rsid w:val="008113C7"/>
    <w:rsid w:val="00823ABE"/>
    <w:rsid w:val="00850FC0"/>
    <w:rsid w:val="00877FAD"/>
    <w:rsid w:val="008B389B"/>
    <w:rsid w:val="009133B0"/>
    <w:rsid w:val="00952582"/>
    <w:rsid w:val="00956A66"/>
    <w:rsid w:val="009B5418"/>
    <w:rsid w:val="00A236E9"/>
    <w:rsid w:val="00A92CB8"/>
    <w:rsid w:val="00A9509D"/>
    <w:rsid w:val="00AD1D2B"/>
    <w:rsid w:val="00AF18CD"/>
    <w:rsid w:val="00B47172"/>
    <w:rsid w:val="00B66D80"/>
    <w:rsid w:val="00B71439"/>
    <w:rsid w:val="00B7767A"/>
    <w:rsid w:val="00BB7586"/>
    <w:rsid w:val="00BD6A14"/>
    <w:rsid w:val="00BE1694"/>
    <w:rsid w:val="00BF374B"/>
    <w:rsid w:val="00CB0F74"/>
    <w:rsid w:val="00CB4449"/>
    <w:rsid w:val="00CC36B2"/>
    <w:rsid w:val="00D02765"/>
    <w:rsid w:val="00D0526B"/>
    <w:rsid w:val="00D83784"/>
    <w:rsid w:val="00DC0E9D"/>
    <w:rsid w:val="00E14F94"/>
    <w:rsid w:val="00E2663E"/>
    <w:rsid w:val="00E72E1E"/>
    <w:rsid w:val="00EB420B"/>
    <w:rsid w:val="00EB7CE9"/>
    <w:rsid w:val="00F21BB3"/>
    <w:rsid w:val="00F42C95"/>
    <w:rsid w:val="00F64E4D"/>
    <w:rsid w:val="00F70B8E"/>
    <w:rsid w:val="00F855B0"/>
    <w:rsid w:val="00FC6B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40AFB"/>
  <w15:docId w15:val="{3F16093E-3D6C-470D-B917-B6762E4D5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861"/>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F30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F30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3286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32861"/>
    <w:rPr>
      <w:rFonts w:ascii="Arial" w:hAnsi="Arial"/>
      <w:sz w:val="24"/>
      <w:lang w:val="en-GB"/>
    </w:rPr>
  </w:style>
  <w:style w:type="paragraph" w:styleId="Footer">
    <w:name w:val="footer"/>
    <w:basedOn w:val="Normal"/>
    <w:link w:val="FooterChar"/>
    <w:uiPriority w:val="99"/>
    <w:unhideWhenUsed/>
    <w:rsid w:val="003328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861"/>
    <w:rPr>
      <w:rFonts w:ascii="Arial" w:hAnsi="Arial"/>
      <w:sz w:val="24"/>
      <w:lang w:val="en-GB"/>
    </w:rPr>
  </w:style>
  <w:style w:type="paragraph" w:styleId="BalloonText">
    <w:name w:val="Balloon Text"/>
    <w:basedOn w:val="Normal"/>
    <w:link w:val="BalloonTextChar"/>
    <w:uiPriority w:val="99"/>
    <w:semiHidden/>
    <w:unhideWhenUsed/>
    <w:rsid w:val="00CC36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6B2"/>
    <w:rPr>
      <w:rFonts w:ascii="Tahoma" w:hAnsi="Tahoma" w:cs="Tahoma"/>
      <w:sz w:val="16"/>
      <w:szCs w:val="16"/>
      <w:lang w:val="en-GB"/>
    </w:rPr>
  </w:style>
  <w:style w:type="character" w:customStyle="1" w:styleId="Heading1Char">
    <w:name w:val="Heading 1 Char"/>
    <w:basedOn w:val="DefaultParagraphFont"/>
    <w:link w:val="Heading1"/>
    <w:uiPriority w:val="9"/>
    <w:rsid w:val="001F307B"/>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1F307B"/>
    <w:rPr>
      <w:rFonts w:asciiTheme="majorHAnsi" w:eastAsiaTheme="majorEastAsia" w:hAnsiTheme="majorHAnsi" w:cstheme="majorBidi"/>
      <w:b/>
      <w:bCs/>
      <w:color w:val="4F81BD" w:themeColor="accent1"/>
      <w:sz w:val="26"/>
      <w:szCs w:val="26"/>
      <w:lang w:val="en-GB"/>
    </w:rPr>
  </w:style>
  <w:style w:type="paragraph" w:styleId="Caption">
    <w:name w:val="caption"/>
    <w:basedOn w:val="Normal"/>
    <w:next w:val="Normal"/>
    <w:uiPriority w:val="35"/>
    <w:unhideWhenUsed/>
    <w:qFormat/>
    <w:rsid w:val="006A488A"/>
    <w:pPr>
      <w:spacing w:line="240" w:lineRule="auto"/>
    </w:pPr>
    <w:rPr>
      <w:b/>
      <w:bCs/>
      <w:color w:val="4F81BD" w:themeColor="accent1"/>
      <w:sz w:val="18"/>
      <w:szCs w:val="18"/>
    </w:rPr>
  </w:style>
  <w:style w:type="table" w:styleId="TableGrid">
    <w:name w:val="Table Grid"/>
    <w:basedOn w:val="TableNormal"/>
    <w:uiPriority w:val="59"/>
    <w:rsid w:val="00682F1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6A78AC"/>
  </w:style>
  <w:style w:type="paragraph" w:styleId="TOCHeading">
    <w:name w:val="TOC Heading"/>
    <w:basedOn w:val="Heading1"/>
    <w:next w:val="Normal"/>
    <w:uiPriority w:val="39"/>
    <w:semiHidden/>
    <w:unhideWhenUsed/>
    <w:qFormat/>
    <w:rsid w:val="00CB4449"/>
    <w:pPr>
      <w:spacing w:line="276" w:lineRule="auto"/>
      <w:jc w:val="left"/>
      <w:outlineLvl w:val="9"/>
    </w:pPr>
    <w:rPr>
      <w:lang w:val="en-US"/>
    </w:rPr>
  </w:style>
  <w:style w:type="paragraph" w:styleId="TOC1">
    <w:name w:val="toc 1"/>
    <w:basedOn w:val="Normal"/>
    <w:next w:val="Normal"/>
    <w:autoRedefine/>
    <w:uiPriority w:val="39"/>
    <w:unhideWhenUsed/>
    <w:rsid w:val="00CB4449"/>
    <w:pPr>
      <w:spacing w:after="100"/>
    </w:pPr>
  </w:style>
  <w:style w:type="paragraph" w:styleId="TOC2">
    <w:name w:val="toc 2"/>
    <w:basedOn w:val="Normal"/>
    <w:next w:val="Normal"/>
    <w:autoRedefine/>
    <w:uiPriority w:val="39"/>
    <w:unhideWhenUsed/>
    <w:rsid w:val="00CB4449"/>
    <w:pPr>
      <w:spacing w:after="100"/>
      <w:ind w:left="240"/>
    </w:pPr>
  </w:style>
  <w:style w:type="character" w:styleId="Hyperlink">
    <w:name w:val="Hyperlink"/>
    <w:basedOn w:val="DefaultParagraphFont"/>
    <w:uiPriority w:val="99"/>
    <w:unhideWhenUsed/>
    <w:rsid w:val="00CB444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One16</b:Tag>
    <b:SourceType>JournalArticle</b:SourceType>
    <b:Guid>{819D164E-A215-41BA-BF3B-BAC3563CED27}</b:Guid>
    <b:Author>
      <b:Author>
        <b:NameList>
          <b:Person>
            <b:Last>Oner</b:Last>
            <b:First>D</b:First>
          </b:Person>
          <b:Person>
            <b:Last>Adadan</b:Last>
            <b:First>E</b:First>
          </b:Person>
        </b:NameList>
      </b:Author>
    </b:Author>
    <b:Title>Are integrated portfolio systems the answer? An evaluation of a web-based portfolio system to improve preservice teachers’ reflective thinking skills</b:Title>
    <b:JournalName>Journal of Computing in Higher Education</b:JournalName>
    <b:Year>2016</b:Year>
    <b:Pages>236-260, DOI: 10.1007/s12528-016-9108-4</b:Pages>
    <b:Volume>15</b:Volume>
    <b:Issue>6</b:Issue>
    <b:RefOrder>2</b:RefOrder>
  </b:Source>
  <b:Source>
    <b:Tag>Dev15</b:Tag>
    <b:SourceType>JournalArticle</b:SourceType>
    <b:Guid>{FC6A535C-8BF5-4267-9BEC-FA542802502F}</b:Guid>
    <b:Author>
      <b:Author>
        <b:NameList>
          <b:Person>
            <b:Last>Devlin</b:Last>
            <b:First>A.M</b:First>
          </b:Person>
          <b:Person>
            <b:Last>Lally</b:Last>
            <b:First>V</b:First>
          </b:Person>
        </b:NameList>
      </b:Author>
    </b:Author>
    <b:Title>Inter-life: A novel, three-dimensional, virtual learning environment for life transition skills learning</b:Title>
    <b:JournalName>Interactive Learning Environments</b:JournalName>
    <b:Year>2015</b:Year>
    <b:Pages>405-424, DOI: 10.1080/10494820.2013.768271</b:Pages>
    <b:Volume>23</b:Volume>
    <b:Issue>4</b:Issue>
    <b:RefOrder>1</b:RefOrder>
  </b:Source>
  <b:Source>
    <b:Tag>Slo15</b:Tag>
    <b:SourceType>JournalArticle</b:SourceType>
    <b:Guid>{F9350CB7-3FB5-45DA-96A1-A31E80A1FCA6}</b:Guid>
    <b:Author>
      <b:Author>
        <b:NameList>
          <b:Person>
            <b:Last>Slovák</b:Last>
            <b:First>P</b:First>
          </b:Person>
          <b:Person>
            <b:Last>Thieme</b:Last>
            <b:First>A</b:First>
          </b:Person>
        </b:NameList>
      </b:Author>
    </b:Author>
    <b:Title>On becoming a counsellor: Challenges and opportunities to support interpersonal skills training</b:Title>
    <b:JournalName>Proceedings of the 18th ACM Conference on Computer Supported Cooperative Work &amp; Social Computing</b:JournalName>
    <b:Year>2015</b:Year>
    <b:Pages>1336-1347, DOI: 10.1145/2675133.2675190</b:Pages>
    <b:Volume>14</b:Volume>
    <b:Issue>6</b:Issue>
    <b:RefOrder>3</b:RefOrder>
  </b:Source>
  <b:Source>
    <b:Tag>Yeo15</b:Tag>
    <b:SourceType>JournalArticle</b:SourceType>
    <b:Guid>{FE996447-8565-4DEF-9DD0-3E1C9EC80CC5}</b:Guid>
    <b:Author>
      <b:Author>
        <b:NameList>
          <b:Person>
            <b:Last>Yeoh</b:Last>
            <b:First>P</b:First>
          </b:Person>
        </b:NameList>
      </b:Author>
    </b:Author>
    <b:Title>Corporate Governance: A Time for Reflection</b:Title>
    <b:Year>2015</b:Year>
    <b:JournalName>Business Law Review</b:JournalName>
    <b:Pages>130-135, DOI: 10.1002.4512.8956.6523-6</b:Pages>
    <b:Volume>12</b:Volume>
    <b:Issue>5</b:Issue>
    <b:RefOrder>8</b:RefOrder>
  </b:Source>
  <b:Source>
    <b:Tag>Wai17</b:Tag>
    <b:SourceType>JournalArticle</b:SourceType>
    <b:Guid>{CF1F3E23-A235-46D7-A127-45CA83F6A76B}</b:Guid>
    <b:Author>
      <b:Author>
        <b:NameList>
          <b:Person>
            <b:Last>Wain</b:Last>
            <b:First>A</b:First>
          </b:Person>
        </b:NameList>
      </b:Author>
    </b:Author>
    <b:Title>Learning through reflection</b:Title>
    <b:JournalName>British Journal of Midwifery</b:JournalName>
    <b:Year>2017</b:Year>
    <b:Pages>662-666, DOI: 10.12968/bjom.2017.25.10.662</b:Pages>
    <b:Volume>12</b:Volume>
    <b:Issue>5</b:Issue>
    <b:RefOrder>7</b:RefOrder>
  </b:Source>
  <b:Source>
    <b:Tag>Che18</b:Tag>
    <b:SourceType>JournalArticle</b:SourceType>
    <b:Guid>{A9001B37-988E-4C0F-BBCF-CD49CDE08784}</b:Guid>
    <b:Author>
      <b:Author>
        <b:NameList>
          <b:Person>
            <b:Last>Cherkis</b:Last>
            <b:First>F</b:First>
          </b:Person>
          <b:Person>
            <b:Last>Rosciano</b:Last>
            <b:First>A</b:First>
          </b:Person>
        </b:NameList>
      </b:Author>
    </b:Author>
    <b:Title>Reflective practice: Implementation across curriculums</b:Title>
    <b:JournalName>International Reflection Management</b:JournalName>
    <b:Year>2018</b:Year>
    <b:Pages>15-19, DOI: 10.1003.7845.5263.7895-6</b:Pages>
    <b:Volume>12</b:Volume>
    <b:Issue>4</b:Issue>
    <b:RefOrder>5</b:RefOrder>
  </b:Source>
  <b:Source>
    <b:Tag>Bas15</b:Tag>
    <b:SourceType>Book</b:SourceType>
    <b:Guid>{27E5B239-1A8F-4249-A7A7-FF2F0FC12FA9}</b:Guid>
    <b:Author>
      <b:Author>
        <b:NameList>
          <b:Person>
            <b:Last>Bassot</b:Last>
            <b:First>B</b:First>
          </b:Person>
        </b:NameList>
      </b:Author>
    </b:Author>
    <b:Title>The reflective practice guide: An interdisciplinary approach to critical reflection</b:Title>
    <b:Year>2015</b:Year>
    <b:City>London</b:City>
    <b:Publisher>Routledge, ISBN: 9781315768298</b:Publisher>
    <b:Edition>7</b:Edition>
    <b:RefOrder>4</b:RefOrder>
  </b:Source>
  <b:Source>
    <b:Tag>Lei16</b:Tag>
    <b:SourceType>JournalArticle</b:SourceType>
    <b:Guid>{3898D157-5141-4A92-8BC1-C93B89887030}</b:Guid>
    <b:Author>
      <b:Author>
        <b:NameList>
          <b:Person>
            <b:Last>Leinonen</b:Last>
            <b:First>T</b:First>
          </b:Person>
          <b:Person>
            <b:Last>Keune</b:Last>
            <b:First>A</b:First>
          </b:Person>
        </b:NameList>
      </b:Author>
    </b:Author>
    <b:Title>Mobile apps for reflection in learning: A design research in K‐12 education</b:Title>
    <b:JournalName>British Journal of Educational Technology</b:JournalName>
    <b:Year>2016</b:Year>
    <b:Pages>184-202, DOI: 10.1111/bjet.12224</b:Pages>
    <b:Volume>11</b:Volume>
    <b:Issue>8</b:Issue>
    <b:RefOrder>6</b:RefOrder>
  </b:Source>
</b:Sources>
</file>

<file path=customXml/itemProps1.xml><?xml version="1.0" encoding="utf-8"?>
<ds:datastoreItem xmlns:ds="http://schemas.openxmlformats.org/officeDocument/2006/customXml" ds:itemID="{B31EDB81-30C9-4BE5-9313-CF431C4A2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nadezhda yaneva</cp:lastModifiedBy>
  <cp:revision>28</cp:revision>
  <dcterms:created xsi:type="dcterms:W3CDTF">2020-05-01T05:59:00Z</dcterms:created>
  <dcterms:modified xsi:type="dcterms:W3CDTF">2020-05-05T08:48:00Z</dcterms:modified>
</cp:coreProperties>
</file>