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7E3AC4"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extent cx="5486400" cy="4370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8-limited-edition-blue.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370705"/>
                    </a:xfrm>
                    <a:prstGeom prst="rect">
                      <a:avLst/>
                    </a:prstGeom>
                  </pic:spPr>
                </pic:pic>
              </a:graphicData>
            </a:graphic>
          </wp:inline>
        </w:drawing>
      </w:r>
    </w:p>
    <w:bookmarkEnd w:id="0"/>
    <w:bookmarkEnd w:id="1"/>
    <w:bookmarkEnd w:id="2"/>
    <w:bookmarkEnd w:id="3"/>
    <w:bookmarkEnd w:id="4"/>
    <w:p w:rsidR="00C6554A" w:rsidRDefault="00283CA7" w:rsidP="00C6554A">
      <w:pPr>
        <w:pStyle w:val="Title"/>
      </w:pPr>
      <w:r>
        <w:t xml:space="preserve">Series Hybrid Vehicle </w:t>
      </w:r>
    </w:p>
    <w:p w:rsidR="00C6554A" w:rsidRPr="00D5413C" w:rsidRDefault="00283CA7" w:rsidP="00C6554A">
      <w:pPr>
        <w:pStyle w:val="Subtitle"/>
      </w:pPr>
      <w:r>
        <w:t>Part A</w:t>
      </w:r>
    </w:p>
    <w:p w:rsidR="00E7500E" w:rsidRDefault="00A95EB8" w:rsidP="003C2BCD">
      <w:pPr>
        <w:pStyle w:val="ContactInfo"/>
      </w:pPr>
      <w:r>
        <w:t>Gwyddian Thomas</w:t>
      </w:r>
      <w:r w:rsidR="00C6554A">
        <w:t xml:space="preserve"> | </w:t>
      </w:r>
      <w:r>
        <w:t>Level 6 BSC Motorsport Engineering</w:t>
      </w:r>
      <w:r w:rsidR="00C6554A">
        <w:t xml:space="preserve"> |</w:t>
      </w:r>
      <w:r w:rsidR="00C6554A" w:rsidRPr="00D5413C">
        <w:t xml:space="preserve"> </w:t>
      </w:r>
      <w:r>
        <w:t>05/12/2017</w:t>
      </w:r>
      <w:r w:rsidR="00C6554A">
        <w:br w:type="page"/>
      </w:r>
    </w:p>
    <w:sdt>
      <w:sdtPr>
        <w:id w:val="1320074377"/>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rsidR="003C2BCD" w:rsidRDefault="003C2BCD">
          <w:pPr>
            <w:pStyle w:val="TOCHeading"/>
          </w:pPr>
          <w:r>
            <w:t>Contents</w:t>
          </w:r>
        </w:p>
        <w:p w:rsidR="00807D36" w:rsidRDefault="003C2BCD">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0205145" w:history="1">
            <w:r w:rsidR="00807D36" w:rsidRPr="005D2E21">
              <w:rPr>
                <w:rStyle w:val="Hyperlink"/>
                <w:noProof/>
              </w:rPr>
              <w:t>Abstract</w:t>
            </w:r>
            <w:r w:rsidR="00807D36">
              <w:rPr>
                <w:noProof/>
                <w:webHidden/>
              </w:rPr>
              <w:tab/>
            </w:r>
            <w:r w:rsidR="00807D36">
              <w:rPr>
                <w:noProof/>
                <w:webHidden/>
              </w:rPr>
              <w:fldChar w:fldCharType="begin"/>
            </w:r>
            <w:r w:rsidR="00807D36">
              <w:rPr>
                <w:noProof/>
                <w:webHidden/>
              </w:rPr>
              <w:instrText xml:space="preserve"> PAGEREF _Toc500205145 \h </w:instrText>
            </w:r>
            <w:r w:rsidR="00807D36">
              <w:rPr>
                <w:noProof/>
                <w:webHidden/>
              </w:rPr>
            </w:r>
            <w:r w:rsidR="00807D36">
              <w:rPr>
                <w:noProof/>
                <w:webHidden/>
              </w:rPr>
              <w:fldChar w:fldCharType="separate"/>
            </w:r>
            <w:r w:rsidR="00807D36">
              <w:rPr>
                <w:noProof/>
                <w:webHidden/>
              </w:rPr>
              <w:t>1</w:t>
            </w:r>
            <w:r w:rsidR="00807D36">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46" w:history="1">
            <w:r w:rsidRPr="005D2E21">
              <w:rPr>
                <w:rStyle w:val="Hyperlink"/>
                <w:noProof/>
              </w:rPr>
              <w:t>Introduction</w:t>
            </w:r>
            <w:r>
              <w:rPr>
                <w:noProof/>
                <w:webHidden/>
              </w:rPr>
              <w:tab/>
            </w:r>
            <w:r>
              <w:rPr>
                <w:noProof/>
                <w:webHidden/>
              </w:rPr>
              <w:fldChar w:fldCharType="begin"/>
            </w:r>
            <w:r>
              <w:rPr>
                <w:noProof/>
                <w:webHidden/>
              </w:rPr>
              <w:instrText xml:space="preserve"> PAGEREF _Toc500205146 \h </w:instrText>
            </w:r>
            <w:r>
              <w:rPr>
                <w:noProof/>
                <w:webHidden/>
              </w:rPr>
            </w:r>
            <w:r>
              <w:rPr>
                <w:noProof/>
                <w:webHidden/>
              </w:rPr>
              <w:fldChar w:fldCharType="separate"/>
            </w:r>
            <w:r>
              <w:rPr>
                <w:noProof/>
                <w:webHidden/>
              </w:rPr>
              <w:t>1</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47" w:history="1">
            <w:r w:rsidRPr="005D2E21">
              <w:rPr>
                <w:rStyle w:val="Hyperlink"/>
                <w:noProof/>
              </w:rPr>
              <w:t>Vehicle Specifications</w:t>
            </w:r>
            <w:r>
              <w:rPr>
                <w:noProof/>
                <w:webHidden/>
              </w:rPr>
              <w:tab/>
            </w:r>
            <w:r>
              <w:rPr>
                <w:noProof/>
                <w:webHidden/>
              </w:rPr>
              <w:fldChar w:fldCharType="begin"/>
            </w:r>
            <w:r>
              <w:rPr>
                <w:noProof/>
                <w:webHidden/>
              </w:rPr>
              <w:instrText xml:space="preserve"> PAGEREF _Toc500205147 \h </w:instrText>
            </w:r>
            <w:r>
              <w:rPr>
                <w:noProof/>
                <w:webHidden/>
              </w:rPr>
            </w:r>
            <w:r>
              <w:rPr>
                <w:noProof/>
                <w:webHidden/>
              </w:rPr>
              <w:fldChar w:fldCharType="separate"/>
            </w:r>
            <w:r>
              <w:rPr>
                <w:noProof/>
                <w:webHidden/>
              </w:rPr>
              <w:t>2</w:t>
            </w:r>
            <w:r>
              <w:rPr>
                <w:noProof/>
                <w:webHidden/>
              </w:rPr>
              <w:fldChar w:fldCharType="end"/>
            </w:r>
          </w:hyperlink>
        </w:p>
        <w:p w:rsidR="00807D36" w:rsidRDefault="00807D36">
          <w:pPr>
            <w:pStyle w:val="TOC2"/>
            <w:tabs>
              <w:tab w:val="right" w:leader="dot" w:pos="8630"/>
            </w:tabs>
            <w:rPr>
              <w:noProof/>
            </w:rPr>
          </w:pPr>
          <w:hyperlink w:anchor="_Toc500205148" w:history="1">
            <w:r w:rsidRPr="005D2E21">
              <w:rPr>
                <w:rStyle w:val="Hyperlink"/>
                <w:noProof/>
              </w:rPr>
              <w:t>Quadzilla Z8 4x4</w:t>
            </w:r>
            <w:r>
              <w:rPr>
                <w:noProof/>
                <w:webHidden/>
              </w:rPr>
              <w:tab/>
            </w:r>
            <w:r>
              <w:rPr>
                <w:noProof/>
                <w:webHidden/>
              </w:rPr>
              <w:fldChar w:fldCharType="begin"/>
            </w:r>
            <w:r>
              <w:rPr>
                <w:noProof/>
                <w:webHidden/>
              </w:rPr>
              <w:instrText xml:space="preserve"> PAGEREF _Toc500205148 \h </w:instrText>
            </w:r>
            <w:r>
              <w:rPr>
                <w:noProof/>
                <w:webHidden/>
              </w:rPr>
            </w:r>
            <w:r>
              <w:rPr>
                <w:noProof/>
                <w:webHidden/>
              </w:rPr>
              <w:fldChar w:fldCharType="separate"/>
            </w:r>
            <w:r>
              <w:rPr>
                <w:noProof/>
                <w:webHidden/>
              </w:rPr>
              <w:t>2</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49" w:history="1">
            <w:r w:rsidRPr="005D2E21">
              <w:rPr>
                <w:rStyle w:val="Hyperlink"/>
                <w:noProof/>
              </w:rPr>
              <w:t>Assumptions</w:t>
            </w:r>
            <w:r>
              <w:rPr>
                <w:noProof/>
                <w:webHidden/>
              </w:rPr>
              <w:tab/>
            </w:r>
            <w:r>
              <w:rPr>
                <w:noProof/>
                <w:webHidden/>
              </w:rPr>
              <w:fldChar w:fldCharType="begin"/>
            </w:r>
            <w:r>
              <w:rPr>
                <w:noProof/>
                <w:webHidden/>
              </w:rPr>
              <w:instrText xml:space="preserve"> PAGEREF _Toc500205149 \h </w:instrText>
            </w:r>
            <w:r>
              <w:rPr>
                <w:noProof/>
                <w:webHidden/>
              </w:rPr>
            </w:r>
            <w:r>
              <w:rPr>
                <w:noProof/>
                <w:webHidden/>
              </w:rPr>
              <w:fldChar w:fldCharType="separate"/>
            </w:r>
            <w:r>
              <w:rPr>
                <w:noProof/>
                <w:webHidden/>
              </w:rPr>
              <w:t>3</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50" w:history="1">
            <w:r w:rsidRPr="005D2E21">
              <w:rPr>
                <w:rStyle w:val="Hyperlink"/>
                <w:noProof/>
              </w:rPr>
              <w:t>Equations</w:t>
            </w:r>
            <w:r>
              <w:rPr>
                <w:noProof/>
                <w:webHidden/>
              </w:rPr>
              <w:tab/>
            </w:r>
            <w:r>
              <w:rPr>
                <w:noProof/>
                <w:webHidden/>
              </w:rPr>
              <w:fldChar w:fldCharType="begin"/>
            </w:r>
            <w:r>
              <w:rPr>
                <w:noProof/>
                <w:webHidden/>
              </w:rPr>
              <w:instrText xml:space="preserve"> PAGEREF _Toc500205150 \h </w:instrText>
            </w:r>
            <w:r>
              <w:rPr>
                <w:noProof/>
                <w:webHidden/>
              </w:rPr>
            </w:r>
            <w:r>
              <w:rPr>
                <w:noProof/>
                <w:webHidden/>
              </w:rPr>
              <w:fldChar w:fldCharType="separate"/>
            </w:r>
            <w:r>
              <w:rPr>
                <w:noProof/>
                <w:webHidden/>
              </w:rPr>
              <w:t>3</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51" w:history="1">
            <w:r w:rsidRPr="005D2E21">
              <w:rPr>
                <w:rStyle w:val="Hyperlink"/>
                <w:noProof/>
              </w:rPr>
              <w:t>Spreadsheet</w:t>
            </w:r>
            <w:r>
              <w:rPr>
                <w:noProof/>
                <w:webHidden/>
              </w:rPr>
              <w:tab/>
            </w:r>
            <w:r>
              <w:rPr>
                <w:noProof/>
                <w:webHidden/>
              </w:rPr>
              <w:fldChar w:fldCharType="begin"/>
            </w:r>
            <w:r>
              <w:rPr>
                <w:noProof/>
                <w:webHidden/>
              </w:rPr>
              <w:instrText xml:space="preserve"> PAGEREF _Toc500205151 \h </w:instrText>
            </w:r>
            <w:r>
              <w:rPr>
                <w:noProof/>
                <w:webHidden/>
              </w:rPr>
            </w:r>
            <w:r>
              <w:rPr>
                <w:noProof/>
                <w:webHidden/>
              </w:rPr>
              <w:fldChar w:fldCharType="separate"/>
            </w:r>
            <w:r>
              <w:rPr>
                <w:noProof/>
                <w:webHidden/>
              </w:rPr>
              <w:t>4</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52" w:history="1">
            <w:r w:rsidRPr="005D2E21">
              <w:rPr>
                <w:rStyle w:val="Hyperlink"/>
                <w:noProof/>
              </w:rPr>
              <w:t>Duty cycle analysis</w:t>
            </w:r>
            <w:r>
              <w:rPr>
                <w:noProof/>
                <w:webHidden/>
              </w:rPr>
              <w:tab/>
            </w:r>
            <w:r>
              <w:rPr>
                <w:noProof/>
                <w:webHidden/>
              </w:rPr>
              <w:fldChar w:fldCharType="begin"/>
            </w:r>
            <w:r>
              <w:rPr>
                <w:noProof/>
                <w:webHidden/>
              </w:rPr>
              <w:instrText xml:space="preserve"> PAGEREF _Toc500205152 \h </w:instrText>
            </w:r>
            <w:r>
              <w:rPr>
                <w:noProof/>
                <w:webHidden/>
              </w:rPr>
            </w:r>
            <w:r>
              <w:rPr>
                <w:noProof/>
                <w:webHidden/>
              </w:rPr>
              <w:fldChar w:fldCharType="separate"/>
            </w:r>
            <w:r>
              <w:rPr>
                <w:noProof/>
                <w:webHidden/>
              </w:rPr>
              <w:t>5</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53" w:history="1">
            <w:r w:rsidRPr="005D2E21">
              <w:rPr>
                <w:rStyle w:val="Hyperlink"/>
                <w:noProof/>
              </w:rPr>
              <w:t>Summary of findings</w:t>
            </w:r>
            <w:r>
              <w:rPr>
                <w:noProof/>
                <w:webHidden/>
              </w:rPr>
              <w:tab/>
            </w:r>
            <w:r>
              <w:rPr>
                <w:noProof/>
                <w:webHidden/>
              </w:rPr>
              <w:fldChar w:fldCharType="begin"/>
            </w:r>
            <w:r>
              <w:rPr>
                <w:noProof/>
                <w:webHidden/>
              </w:rPr>
              <w:instrText xml:space="preserve"> PAGEREF _Toc500205153 \h </w:instrText>
            </w:r>
            <w:r>
              <w:rPr>
                <w:noProof/>
                <w:webHidden/>
              </w:rPr>
            </w:r>
            <w:r>
              <w:rPr>
                <w:noProof/>
                <w:webHidden/>
              </w:rPr>
              <w:fldChar w:fldCharType="separate"/>
            </w:r>
            <w:r>
              <w:rPr>
                <w:noProof/>
                <w:webHidden/>
              </w:rPr>
              <w:t>6</w:t>
            </w:r>
            <w:r>
              <w:rPr>
                <w:noProof/>
                <w:webHidden/>
              </w:rPr>
              <w:fldChar w:fldCharType="end"/>
            </w:r>
          </w:hyperlink>
        </w:p>
        <w:p w:rsidR="00807D36" w:rsidRDefault="00807D36">
          <w:pPr>
            <w:pStyle w:val="TOC1"/>
            <w:tabs>
              <w:tab w:val="right" w:leader="dot" w:pos="8630"/>
            </w:tabs>
            <w:rPr>
              <w:rFonts w:eastAsiaTheme="minorEastAsia"/>
              <w:noProof/>
              <w:color w:val="auto"/>
              <w:lang w:val="en-GB" w:eastAsia="en-GB"/>
            </w:rPr>
          </w:pPr>
          <w:hyperlink w:anchor="_Toc500205154" w:history="1">
            <w:r w:rsidRPr="005D2E21">
              <w:rPr>
                <w:rStyle w:val="Hyperlink"/>
                <w:noProof/>
              </w:rPr>
              <w:t>Referances</w:t>
            </w:r>
            <w:r>
              <w:rPr>
                <w:noProof/>
                <w:webHidden/>
              </w:rPr>
              <w:tab/>
            </w:r>
            <w:r>
              <w:rPr>
                <w:noProof/>
                <w:webHidden/>
              </w:rPr>
              <w:fldChar w:fldCharType="begin"/>
            </w:r>
            <w:r>
              <w:rPr>
                <w:noProof/>
                <w:webHidden/>
              </w:rPr>
              <w:instrText xml:space="preserve"> PAGEREF _Toc500205154 \h </w:instrText>
            </w:r>
            <w:r>
              <w:rPr>
                <w:noProof/>
                <w:webHidden/>
              </w:rPr>
            </w:r>
            <w:r>
              <w:rPr>
                <w:noProof/>
                <w:webHidden/>
              </w:rPr>
              <w:fldChar w:fldCharType="separate"/>
            </w:r>
            <w:r>
              <w:rPr>
                <w:noProof/>
                <w:webHidden/>
              </w:rPr>
              <w:t>6</w:t>
            </w:r>
            <w:r>
              <w:rPr>
                <w:noProof/>
                <w:webHidden/>
              </w:rPr>
              <w:fldChar w:fldCharType="end"/>
            </w:r>
          </w:hyperlink>
        </w:p>
        <w:p w:rsidR="003C2BCD" w:rsidRDefault="003C2BCD">
          <w:r>
            <w:rPr>
              <w:b/>
              <w:bCs/>
              <w:noProof/>
            </w:rPr>
            <w:fldChar w:fldCharType="end"/>
          </w:r>
        </w:p>
      </w:sdtContent>
    </w:sdt>
    <w:p w:rsidR="003C2BCD" w:rsidRPr="003C2BCD" w:rsidRDefault="003C2BCD" w:rsidP="003C2BCD"/>
    <w:p w:rsidR="00E7500E" w:rsidRDefault="00E7500E" w:rsidP="00E7500E">
      <w:pPr>
        <w:pStyle w:val="Heading1"/>
      </w:pPr>
      <w:bookmarkStart w:id="5" w:name="_Toc500205145"/>
      <w:r>
        <w:t>Abstract</w:t>
      </w:r>
      <w:bookmarkEnd w:id="5"/>
    </w:p>
    <w:p w:rsidR="003C67FD" w:rsidRDefault="00807D36" w:rsidP="003C67FD">
      <w:r>
        <w:t>Duty cycles and drive cycles are an effective method of calculating the typical work done of a vehicle under various loads</w:t>
      </w:r>
      <w:r w:rsidR="003C67FD">
        <w:t>. “</w:t>
      </w:r>
      <w:r w:rsidR="003C67FD" w:rsidRPr="003C67FD">
        <w:rPr>
          <w:highlight w:val="lightGray"/>
          <w:shd w:val="clear" w:color="auto" w:fill="FFFFFF"/>
        </w:rPr>
        <w:t>A range of cycle characteristics have been used to estimate the hybrid potential for vehicle duty cycles including characteristic acceleration, aerodynamic velocity, kinetic intensity, stop time, etc. These parameters give an indication of overall hybrid potential benefits</w:t>
      </w:r>
      <w:r w:rsidR="003C67FD">
        <w:rPr>
          <w:shd w:val="clear" w:color="auto" w:fill="FFFFFF"/>
        </w:rPr>
        <w:t xml:space="preserve">” </w:t>
      </w:r>
      <w:r w:rsidR="003C67FD" w:rsidRPr="003C67FD">
        <w:rPr>
          <w:highlight w:val="lightGray"/>
          <w:shd w:val="clear" w:color="auto" w:fill="FFFFFF"/>
        </w:rPr>
        <w:t>(Z and M, 2012)</w:t>
      </w:r>
      <w:r w:rsidRPr="003C67FD">
        <w:t xml:space="preserve"> </w:t>
      </w:r>
      <w:r w:rsidR="003C67FD">
        <w:t>These methodologies have been vital to the development of new hybrid systems.</w:t>
      </w:r>
    </w:p>
    <w:p w:rsidR="00071ED9" w:rsidRDefault="0027510F" w:rsidP="00071ED9">
      <w:r>
        <w:t xml:space="preserve">With the prominence of hybrid vehicles on modern roads. The motorsport and recreational industries will soon follow suit. With the development of battery </w:t>
      </w:r>
      <w:r w:rsidR="00831FEE">
        <w:t>technologies,</w:t>
      </w:r>
      <w:r>
        <w:t xml:space="preserve"> it is now economical option to utilize a series hybrid</w:t>
      </w:r>
      <w:r w:rsidR="00831FEE">
        <w:t xml:space="preserve"> system</w:t>
      </w:r>
      <w:r>
        <w:t xml:space="preserve"> for </w:t>
      </w:r>
      <w:r w:rsidR="00831FEE">
        <w:t xml:space="preserve">a recreational off-road vehicle. Adapting validation methods that would usually be used to develop </w:t>
      </w:r>
      <w:r w:rsidR="0025770E">
        <w:t xml:space="preserve">road vehicles </w:t>
      </w:r>
      <w:r w:rsidR="00071ED9">
        <w:t>it is possible to calculate the potential gains of implementing a series hybrid system to a recreational off-road vehicle</w:t>
      </w:r>
      <w:r w:rsidR="003C2BCD">
        <w:t xml:space="preserve">. </w:t>
      </w:r>
    </w:p>
    <w:p w:rsidR="003C67FD" w:rsidRDefault="003C67FD">
      <w:r>
        <w:br w:type="page"/>
      </w:r>
    </w:p>
    <w:p w:rsidR="003C67FD" w:rsidRDefault="003C67FD" w:rsidP="00071ED9"/>
    <w:p w:rsidR="00E7500E" w:rsidRDefault="00E7500E" w:rsidP="00071ED9">
      <w:pPr>
        <w:pStyle w:val="Heading1"/>
      </w:pPr>
      <w:bookmarkStart w:id="6" w:name="_Toc500205146"/>
      <w:r>
        <w:t>Introduction</w:t>
      </w:r>
      <w:bookmarkEnd w:id="6"/>
      <w:r>
        <w:t xml:space="preserve"> </w:t>
      </w:r>
    </w:p>
    <w:p w:rsidR="003C2BCD" w:rsidRDefault="00071ED9" w:rsidP="008E491E">
      <w:r>
        <w:t>For the purposes of this paper the aims are to develop a duty cycle for a recreational off-road vehicle for a company from entertainment sector. The company would like to establish an effective duty cycle for use in corporate events. to accomplish the goals of this task,</w:t>
      </w:r>
      <w:r w:rsidR="003C2BCD">
        <w:t xml:space="preserve"> a spreadsheet must be developed to create a theoretical duty cycle</w:t>
      </w:r>
      <w:r w:rsidR="003C67FD">
        <w:t xml:space="preserve"> containing the various loads and resistances one would expect from </w:t>
      </w:r>
      <w:r w:rsidR="007E3AC4">
        <w:t xml:space="preserve">an off-road buggy during normal operation. A suitable track will be developed also during this investigation to establish whether the chosen vehicle is capable given a particular set of parameters such whether the power and torque figures produced by the vehicle are sufficient. Data collected from the spreadsheet will then be collated and analyzed to produce an effective Duty cycle. </w:t>
      </w:r>
    </w:p>
    <w:p w:rsidR="007E3AC4" w:rsidRDefault="007E3AC4">
      <w:r>
        <w:br w:type="page"/>
      </w:r>
    </w:p>
    <w:p w:rsidR="008E491E" w:rsidRDefault="008E491E" w:rsidP="008E491E"/>
    <w:p w:rsidR="003C2BCD" w:rsidRDefault="003C2BCD" w:rsidP="00E7500E">
      <w:pPr>
        <w:pStyle w:val="Heading1"/>
      </w:pPr>
    </w:p>
    <w:p w:rsidR="008E491E" w:rsidRDefault="00E7500E" w:rsidP="00E7500E">
      <w:pPr>
        <w:pStyle w:val="Heading1"/>
      </w:pPr>
      <w:bookmarkStart w:id="7" w:name="_Toc500205147"/>
      <w:r>
        <w:t>Vehicle Specifications</w:t>
      </w:r>
      <w:bookmarkEnd w:id="7"/>
      <w:r>
        <w:t xml:space="preserve"> </w:t>
      </w:r>
    </w:p>
    <w:p w:rsidR="003C2BCD" w:rsidRDefault="003C2BCD" w:rsidP="008E491E">
      <w:pPr>
        <w:pStyle w:val="Heading2"/>
      </w:pPr>
      <w:bookmarkStart w:id="8" w:name="_Toc500205148"/>
      <w:r>
        <w:t>Quadzilla Z8 4x4</w:t>
      </w:r>
      <w:bookmarkEnd w:id="8"/>
    </w:p>
    <w:p w:rsidR="008E491E" w:rsidRDefault="008E491E" w:rsidP="008E491E">
      <w:pPr>
        <w:pStyle w:val="ListBullet"/>
        <w:numPr>
          <w:ilvl w:val="0"/>
          <w:numId w:val="0"/>
        </w:numPr>
        <w:jc w:val="center"/>
        <w:rPr>
          <w:noProof/>
        </w:rPr>
      </w:pPr>
      <w:r>
        <w:rPr>
          <w:noProof/>
        </w:rPr>
        <w:drawing>
          <wp:inline distT="0" distB="0" distL="0" distR="0">
            <wp:extent cx="4147457" cy="2944502"/>
            <wp:effectExtent l="0" t="0" r="571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uadzilla-z8-ltd-2.jpg"/>
                    <pic:cNvPicPr/>
                  </pic:nvPicPr>
                  <pic:blipFill>
                    <a:blip r:embed="rId9">
                      <a:extLst>
                        <a:ext uri="{28A0092B-C50C-407E-A947-70E740481C1C}">
                          <a14:useLocalDpi xmlns:a14="http://schemas.microsoft.com/office/drawing/2010/main" val="0"/>
                        </a:ext>
                      </a:extLst>
                    </a:blip>
                    <a:stretch>
                      <a:fillRect/>
                    </a:stretch>
                  </pic:blipFill>
                  <pic:spPr>
                    <a:xfrm>
                      <a:off x="0" y="0"/>
                      <a:ext cx="4178524" cy="2966558"/>
                    </a:xfrm>
                    <a:prstGeom prst="rect">
                      <a:avLst/>
                    </a:prstGeom>
                  </pic:spPr>
                </pic:pic>
              </a:graphicData>
            </a:graphic>
          </wp:inline>
        </w:drawing>
      </w:r>
      <w:r w:rsidRPr="008E491E">
        <w:rPr>
          <w:noProof/>
        </w:rPr>
        <w:t xml:space="preserve"> </w:t>
      </w:r>
    </w:p>
    <w:p w:rsidR="008E491E" w:rsidRDefault="008E491E" w:rsidP="008E491E">
      <w:pPr>
        <w:pStyle w:val="ListBullet"/>
        <w:numPr>
          <w:ilvl w:val="0"/>
          <w:numId w:val="0"/>
        </w:numPr>
        <w:jc w:val="center"/>
      </w:pPr>
      <w:r>
        <w:rPr>
          <w:noProof/>
        </w:rPr>
        <w:drawing>
          <wp:inline distT="0" distB="0" distL="0" distR="0" wp14:anchorId="091B37F6" wp14:editId="0B8393E0">
            <wp:extent cx="3994785" cy="1273629"/>
            <wp:effectExtent l="0" t="0" r="571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5513"/>
                    <a:stretch/>
                  </pic:blipFill>
                  <pic:spPr bwMode="auto">
                    <a:xfrm>
                      <a:off x="0" y="0"/>
                      <a:ext cx="4032541" cy="1285666"/>
                    </a:xfrm>
                    <a:prstGeom prst="rect">
                      <a:avLst/>
                    </a:prstGeom>
                    <a:ln>
                      <a:noFill/>
                    </a:ln>
                    <a:extLst>
                      <a:ext uri="{53640926-AAD7-44D8-BBD7-CCE9431645EC}">
                        <a14:shadowObscured xmlns:a14="http://schemas.microsoft.com/office/drawing/2010/main"/>
                      </a:ext>
                    </a:extLst>
                  </pic:spPr>
                </pic:pic>
              </a:graphicData>
            </a:graphic>
          </wp:inline>
        </w:drawing>
      </w:r>
    </w:p>
    <w:p w:rsidR="003C2BCD" w:rsidRDefault="003C2BCD" w:rsidP="00807D36">
      <w:pPr>
        <w:pStyle w:val="ListBullet"/>
        <w:numPr>
          <w:ilvl w:val="0"/>
          <w:numId w:val="0"/>
        </w:numPr>
        <w:ind w:left="720"/>
      </w:pPr>
      <w:r>
        <w:t>Wet Weight (Kg) = 516.47</w:t>
      </w:r>
    </w:p>
    <w:p w:rsidR="003C2BCD" w:rsidRDefault="003C2BCD" w:rsidP="008E491E">
      <w:pPr>
        <w:pStyle w:val="ListBullet"/>
        <w:numPr>
          <w:ilvl w:val="0"/>
          <w:numId w:val="0"/>
        </w:numPr>
        <w:ind w:left="720"/>
      </w:pPr>
      <w:r>
        <w:t>Frontal Area = 2.76</w:t>
      </w:r>
      <w:r w:rsidR="004F15E3">
        <w:t>m²</w:t>
      </w:r>
    </w:p>
    <w:p w:rsidR="008E491E" w:rsidRDefault="008E491E" w:rsidP="008E491E">
      <w:pPr>
        <w:pStyle w:val="ListBullet"/>
        <w:numPr>
          <w:ilvl w:val="0"/>
          <w:numId w:val="0"/>
        </w:numPr>
        <w:ind w:left="720"/>
      </w:pPr>
      <w:r>
        <w:t xml:space="preserve">Wheel Diameter = 14 inches </w:t>
      </w:r>
    </w:p>
    <w:p w:rsidR="00807D36" w:rsidRDefault="00807D36" w:rsidP="008E491E">
      <w:pPr>
        <w:pStyle w:val="ListBullet"/>
        <w:numPr>
          <w:ilvl w:val="0"/>
          <w:numId w:val="0"/>
        </w:numPr>
        <w:ind w:left="720"/>
      </w:pPr>
      <w:r>
        <w:t xml:space="preserve">Power = 62.2hp or 46.38 Kw </w:t>
      </w:r>
    </w:p>
    <w:p w:rsidR="00807D36" w:rsidRDefault="00807D36" w:rsidP="008E491E">
      <w:pPr>
        <w:pStyle w:val="ListBullet"/>
        <w:numPr>
          <w:ilvl w:val="0"/>
          <w:numId w:val="0"/>
        </w:numPr>
        <w:ind w:left="720"/>
      </w:pPr>
      <w:r>
        <w:t>Torque = 72 Nm</w:t>
      </w:r>
    </w:p>
    <w:p w:rsidR="00807D36" w:rsidRPr="003C67FD" w:rsidRDefault="003C67FD" w:rsidP="008E491E">
      <w:pPr>
        <w:pStyle w:val="ListBullet"/>
        <w:numPr>
          <w:ilvl w:val="0"/>
          <w:numId w:val="0"/>
        </w:numPr>
        <w:ind w:left="720"/>
        <w:rPr>
          <w:color w:val="000000" w:themeColor="text1"/>
        </w:rPr>
      </w:pPr>
      <w:r w:rsidRPr="003C67FD">
        <w:rPr>
          <w:rFonts w:ascii="Arial" w:hAnsi="Arial" w:cs="Arial"/>
          <w:color w:val="000000" w:themeColor="text1"/>
          <w:sz w:val="20"/>
          <w:szCs w:val="20"/>
          <w:highlight w:val="lightGray"/>
          <w:shd w:val="clear" w:color="auto" w:fill="FFFFFF"/>
        </w:rPr>
        <w:t>(Whateverwheels.co.uk, 2017)</w:t>
      </w:r>
    </w:p>
    <w:p w:rsidR="004F15E3" w:rsidRDefault="004F15E3" w:rsidP="004F15E3">
      <w:pPr>
        <w:pStyle w:val="Heading1"/>
      </w:pPr>
      <w:bookmarkStart w:id="9" w:name="_Toc500205149"/>
      <w:r>
        <w:t>Assumptions</w:t>
      </w:r>
      <w:bookmarkEnd w:id="9"/>
      <w:r>
        <w:t xml:space="preserve"> </w:t>
      </w:r>
    </w:p>
    <w:p w:rsidR="004F15E3" w:rsidRDefault="004F15E3" w:rsidP="004F15E3">
      <w:r>
        <w:t>Due to the limited amount of information available for this vehicle a few assumptions must be made:</w:t>
      </w:r>
    </w:p>
    <w:p w:rsidR="004F15E3" w:rsidRDefault="004F15E3" w:rsidP="004F15E3">
      <w:r>
        <w:t xml:space="preserve">The frontal area may only be calculated as an estimate as the only commercially available information only stated the length, height and width of the vehicle in question. This does not portray an accurate representation of the vehicle. This is due to the skeletal design of the vehicle </w:t>
      </w:r>
      <w:r w:rsidR="00A673BA">
        <w:t>and the lack of windscreen. It may be assumed that the Frontal area value is an overestimate.</w:t>
      </w:r>
    </w:p>
    <w:p w:rsidR="00A673BA" w:rsidRDefault="00AB59FD" w:rsidP="004F15E3">
      <w:r>
        <w:t xml:space="preserve">Weight and number of passengers. To account </w:t>
      </w:r>
      <w:r w:rsidR="008C4C7D">
        <w:t>for a possible worst-</w:t>
      </w:r>
      <w:r>
        <w:t xml:space="preserve">case scenario in terms of total vehicle weight I have accounted for two adult males their weight was </w:t>
      </w:r>
      <w:r w:rsidR="008C4C7D">
        <w:t>taken from the national average as it would be impossible to account for the weight of each individual without weighing prior to completing a cycle I believe that the national average will serve as a satisfactory baseline.</w:t>
      </w:r>
    </w:p>
    <w:p w:rsidR="006922B1" w:rsidRDefault="006922B1" w:rsidP="004F15E3">
      <w:r>
        <w:t xml:space="preserve">Assuming the estimate values for the coefficient of rolling resistance </w:t>
      </w:r>
      <w:r w:rsidR="008C4C7D">
        <w:t>of each terrain is constant across the track this of course is not possible and accounts for wet and dry conditions will also need to be considered to achieve a higher level of accuracy.</w:t>
      </w:r>
    </w:p>
    <w:p w:rsidR="006922B1" w:rsidRDefault="006922B1" w:rsidP="006922B1">
      <w:pPr>
        <w:pStyle w:val="Heading1"/>
      </w:pPr>
      <w:bookmarkStart w:id="10" w:name="_Toc500205150"/>
      <w:r>
        <w:t>Equations</w:t>
      </w:r>
      <w:bookmarkEnd w:id="10"/>
      <w:r>
        <w:t xml:space="preserve"> </w:t>
      </w:r>
    </w:p>
    <w:p w:rsidR="006922B1" w:rsidRDefault="006922B1" w:rsidP="006922B1">
      <w:r>
        <w:t xml:space="preserve">Rolling resistance = Mg x coefficient of rolling resistance </w:t>
      </w:r>
    </w:p>
    <w:p w:rsidR="006922B1" w:rsidRDefault="006922B1" w:rsidP="006922B1">
      <w:r>
        <w:t>Aerodynamic Drag = ½ Area x Cd x Density of air x velocity²</w:t>
      </w:r>
    </w:p>
    <w:p w:rsidR="006922B1" w:rsidRDefault="006922B1" w:rsidP="006922B1">
      <w:r>
        <w:t>Coefficient of drag = 2 x mg ÷ density of air x velocit</w:t>
      </w:r>
      <w:r>
        <w:t>y²</w:t>
      </w:r>
      <w:r>
        <w:t xml:space="preserve"> x frontal area </w:t>
      </w:r>
    </w:p>
    <w:p w:rsidR="006922B1" w:rsidRDefault="006922B1" w:rsidP="006922B1">
      <w:r>
        <w:t>Gradient = Mg Sin θ</w:t>
      </w:r>
    </w:p>
    <w:p w:rsidR="00AB59FD" w:rsidRDefault="00AB59FD" w:rsidP="006922B1">
      <w:r>
        <w:t xml:space="preserve">Acceleration = (Vcurrent – Vprevious) ÷ distance </w:t>
      </w:r>
    </w:p>
    <w:p w:rsidR="00AB59FD" w:rsidRDefault="00AB59FD" w:rsidP="006922B1">
      <w:r>
        <w:t xml:space="preserve">Total resistance = Aerodynamic resistance + Gradient resistance + rolling resistance </w:t>
      </w:r>
    </w:p>
    <w:p w:rsidR="00AB59FD" w:rsidRDefault="00AB59FD" w:rsidP="006922B1">
      <w:r>
        <w:t xml:space="preserve">Power = Mass x Acceleration = V x total resistance </w:t>
      </w:r>
    </w:p>
    <w:p w:rsidR="004F15E3" w:rsidRDefault="007E3AC4" w:rsidP="004F15E3">
      <w:pPr>
        <w:rPr>
          <w:rFonts w:ascii="Arial" w:hAnsi="Arial" w:cs="Arial"/>
          <w:color w:val="000000" w:themeColor="text1"/>
          <w:sz w:val="20"/>
          <w:szCs w:val="20"/>
          <w:shd w:val="clear" w:color="auto" w:fill="FFFFFF"/>
        </w:rPr>
      </w:pPr>
      <w:r>
        <w:rPr>
          <w:rFonts w:ascii="Arial" w:hAnsi="Arial" w:cs="Arial"/>
          <w:color w:val="000000" w:themeColor="text1"/>
          <w:sz w:val="20"/>
          <w:szCs w:val="20"/>
          <w:highlight w:val="lightGray"/>
          <w:shd w:val="clear" w:color="auto" w:fill="FFFFFF"/>
        </w:rPr>
        <w:t xml:space="preserve">(Engineeringtoolbox.com. </w:t>
      </w:r>
      <w:r w:rsidR="003C67FD" w:rsidRPr="003C67FD">
        <w:rPr>
          <w:rFonts w:ascii="Arial" w:hAnsi="Arial" w:cs="Arial"/>
          <w:color w:val="000000" w:themeColor="text1"/>
          <w:sz w:val="20"/>
          <w:szCs w:val="20"/>
          <w:highlight w:val="lightGray"/>
          <w:shd w:val="clear" w:color="auto" w:fill="FFFFFF"/>
        </w:rPr>
        <w:t>2017).</w:t>
      </w:r>
      <w:r w:rsidR="003C67FD" w:rsidRPr="003C67FD">
        <w:rPr>
          <w:rFonts w:ascii="Arial" w:hAnsi="Arial" w:cs="Arial"/>
          <w:color w:val="000000" w:themeColor="text1"/>
          <w:sz w:val="20"/>
          <w:szCs w:val="20"/>
          <w:shd w:val="clear" w:color="auto" w:fill="FFFFFF"/>
        </w:rPr>
        <w:t> </w:t>
      </w:r>
    </w:p>
    <w:p w:rsidR="007E3AC4" w:rsidRPr="007E3AC4" w:rsidRDefault="007E3AC4" w:rsidP="004F15E3">
      <w:pPr>
        <w:rPr>
          <w:color w:val="000000" w:themeColor="text1"/>
        </w:rPr>
      </w:pPr>
      <w:r>
        <w:rPr>
          <w:rFonts w:ascii="Arial" w:hAnsi="Arial" w:cs="Arial"/>
          <w:color w:val="000000" w:themeColor="text1"/>
          <w:sz w:val="20"/>
          <w:szCs w:val="20"/>
          <w:highlight w:val="lightGray"/>
          <w:shd w:val="clear" w:color="auto" w:fill="FFFFFF"/>
        </w:rPr>
        <w:t>(</w:t>
      </w:r>
      <w:r w:rsidRPr="007E3AC4">
        <w:rPr>
          <w:rFonts w:ascii="Arial" w:hAnsi="Arial" w:cs="Arial"/>
          <w:color w:val="000000" w:themeColor="text1"/>
          <w:sz w:val="20"/>
          <w:szCs w:val="20"/>
          <w:highlight w:val="lightGray"/>
          <w:shd w:val="clear" w:color="auto" w:fill="FFFFFF"/>
        </w:rPr>
        <w:t>Lecture handouts 2017)</w:t>
      </w:r>
    </w:p>
    <w:p w:rsidR="006922B1" w:rsidRPr="006922B1" w:rsidRDefault="00E7500E" w:rsidP="006922B1">
      <w:pPr>
        <w:pStyle w:val="Heading1"/>
      </w:pPr>
      <w:bookmarkStart w:id="11" w:name="_Toc500205151"/>
      <w:r>
        <w:t>Spreadsheet</w:t>
      </w:r>
      <w:bookmarkEnd w:id="11"/>
      <w:r>
        <w:t xml:space="preserve"> </w:t>
      </w:r>
    </w:p>
    <w:p w:rsidR="004F15E3" w:rsidRDefault="004F15E3" w:rsidP="004F15E3">
      <w:pPr>
        <w:jc w:val="center"/>
      </w:pPr>
      <w:r>
        <w:rPr>
          <w:noProof/>
        </w:rPr>
        <w:drawing>
          <wp:inline distT="0" distB="0" distL="0" distR="0" wp14:anchorId="511CDB3F" wp14:editId="256A2DCF">
            <wp:extent cx="5693229" cy="38315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1485" cy="3850607"/>
                    </a:xfrm>
                    <a:prstGeom prst="rect">
                      <a:avLst/>
                    </a:prstGeom>
                  </pic:spPr>
                </pic:pic>
              </a:graphicData>
            </a:graphic>
          </wp:inline>
        </w:drawing>
      </w:r>
    </w:p>
    <w:p w:rsidR="00974EE0" w:rsidRPr="004F15E3" w:rsidRDefault="006922B1" w:rsidP="00A673BA">
      <w:r>
        <w:t>Taking points</w:t>
      </w:r>
      <w:r w:rsidR="00A47911">
        <w:t xml:space="preserve"> at every second of the</w:t>
      </w:r>
      <w:r>
        <w:t xml:space="preserve"> 120 second drive cycle to </w:t>
      </w:r>
      <w:r w:rsidR="00974EE0">
        <w:t xml:space="preserve">attain a high level of accuracy without overpowering the spreadsheet with data that may not be required. The track was written with a variance of inclines and declines at two-meter intervals. From this point known values from vehicle data may be introduced with equations to develop the spread sheet over the 120 second </w:t>
      </w:r>
      <w:r w:rsidR="007E3AC4">
        <w:t xml:space="preserve">period. Once the data is collated within the spreadsheet graphs may be derived to give a clearer understanding of the processes, losses and operations occurring during the cycle. </w:t>
      </w:r>
    </w:p>
    <w:p w:rsidR="00A673BA" w:rsidRDefault="00A673BA">
      <w:pPr>
        <w:rPr>
          <w:rFonts w:asciiTheme="majorHAnsi" w:eastAsiaTheme="majorEastAsia" w:hAnsiTheme="majorHAnsi" w:cstheme="majorBidi"/>
          <w:color w:val="007789" w:themeColor="accent1" w:themeShade="BF"/>
          <w:sz w:val="32"/>
        </w:rPr>
      </w:pPr>
      <w:r>
        <w:br w:type="page"/>
      </w:r>
    </w:p>
    <w:p w:rsidR="003C2BCD" w:rsidRDefault="003C2BCD" w:rsidP="003C2BCD">
      <w:pPr>
        <w:pStyle w:val="Heading1"/>
      </w:pPr>
      <w:bookmarkStart w:id="12" w:name="_Toc500205152"/>
      <w:r>
        <w:t>Duty cycle analysis</w:t>
      </w:r>
      <w:bookmarkEnd w:id="12"/>
      <w:r>
        <w:t xml:space="preserve"> </w:t>
      </w:r>
    </w:p>
    <w:p w:rsidR="00A673BA" w:rsidRDefault="00A673BA" w:rsidP="00A673BA">
      <w:pPr>
        <w:jc w:val="center"/>
        <w:rPr>
          <w:noProof/>
        </w:rPr>
      </w:pPr>
      <w:r>
        <w:rPr>
          <w:noProof/>
        </w:rPr>
        <w:drawing>
          <wp:inline distT="0" distB="0" distL="0" distR="0" wp14:anchorId="5FF47F14" wp14:editId="41BC07F2">
            <wp:extent cx="5072743" cy="1415143"/>
            <wp:effectExtent l="0" t="0" r="13970" b="13970"/>
            <wp:docPr id="2" name="Chart 2">
              <a:extLst xmlns:a="http://schemas.openxmlformats.org/drawingml/2006/main">
                <a:ext uri="{FF2B5EF4-FFF2-40B4-BE49-F238E27FC236}">
                  <a16:creationId xmlns:a16="http://schemas.microsoft.com/office/drawing/2014/main" id="{45CFAAEB-D050-4344-895B-CE19586C5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A673BA">
        <w:rPr>
          <w:noProof/>
        </w:rPr>
        <w:t xml:space="preserve"> </w:t>
      </w:r>
      <w:r>
        <w:rPr>
          <w:noProof/>
        </w:rPr>
        <w:drawing>
          <wp:inline distT="0" distB="0" distL="0" distR="0" wp14:anchorId="48DA2F49" wp14:editId="7554EA78">
            <wp:extent cx="5105400" cy="1338943"/>
            <wp:effectExtent l="0" t="0" r="0" b="13970"/>
            <wp:docPr id="3" name="Chart 3">
              <a:extLst xmlns:a="http://schemas.openxmlformats.org/drawingml/2006/main">
                <a:ext uri="{FF2B5EF4-FFF2-40B4-BE49-F238E27FC236}">
                  <a16:creationId xmlns:a16="http://schemas.microsoft.com/office/drawing/2014/main" id="{21862DDA-38D1-4C0E-9675-25615B3746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A673BA">
        <w:rPr>
          <w:noProof/>
        </w:rPr>
        <w:t xml:space="preserve"> </w:t>
      </w:r>
      <w:r>
        <w:rPr>
          <w:noProof/>
        </w:rPr>
        <w:drawing>
          <wp:inline distT="0" distB="0" distL="0" distR="0" wp14:anchorId="0F967894" wp14:editId="1A9C7C2B">
            <wp:extent cx="5094514" cy="1393372"/>
            <wp:effectExtent l="0" t="0" r="11430" b="16510"/>
            <wp:docPr id="4" name="Chart 4">
              <a:extLst xmlns:a="http://schemas.openxmlformats.org/drawingml/2006/main">
                <a:ext uri="{FF2B5EF4-FFF2-40B4-BE49-F238E27FC236}">
                  <a16:creationId xmlns:a16="http://schemas.microsoft.com/office/drawing/2014/main" id="{BF165AAC-27B5-4228-BA0F-E6D44656C9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rPr>
        <w:drawing>
          <wp:inline distT="0" distB="0" distL="0" distR="0" wp14:anchorId="41D1B013" wp14:editId="245C9435">
            <wp:extent cx="5138057" cy="1752600"/>
            <wp:effectExtent l="0" t="0" r="5715" b="0"/>
            <wp:docPr id="5" name="Chart 5">
              <a:extLst xmlns:a="http://schemas.openxmlformats.org/drawingml/2006/main">
                <a:ext uri="{FF2B5EF4-FFF2-40B4-BE49-F238E27FC236}">
                  <a16:creationId xmlns:a16="http://schemas.microsoft.com/office/drawing/2014/main" id="{E832DBBE-AC41-423C-B2A1-E20CE1E464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A673BA">
        <w:rPr>
          <w:noProof/>
        </w:rPr>
        <w:t xml:space="preserve"> </w:t>
      </w:r>
      <w:r>
        <w:rPr>
          <w:noProof/>
        </w:rPr>
        <w:drawing>
          <wp:inline distT="0" distB="0" distL="0" distR="0" wp14:anchorId="3B69347B" wp14:editId="4E0F336A">
            <wp:extent cx="5094242" cy="1349375"/>
            <wp:effectExtent l="0" t="0" r="11430" b="3175"/>
            <wp:docPr id="6" name="Chart 6">
              <a:extLst xmlns:a="http://schemas.openxmlformats.org/drawingml/2006/main">
                <a:ext uri="{FF2B5EF4-FFF2-40B4-BE49-F238E27FC236}">
                  <a16:creationId xmlns:a16="http://schemas.microsoft.com/office/drawing/2014/main" id="{30DE1993-6769-45E3-AB69-CDE6894E6E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673BA" w:rsidRPr="00A673BA" w:rsidRDefault="00A673BA" w:rsidP="00A673BA"/>
    <w:p w:rsidR="00E7500E" w:rsidRDefault="00E7500E" w:rsidP="00E7500E">
      <w:pPr>
        <w:pStyle w:val="Heading1"/>
      </w:pPr>
      <w:bookmarkStart w:id="13" w:name="_Toc500205153"/>
      <w:r>
        <w:t>Summary of findings</w:t>
      </w:r>
      <w:bookmarkEnd w:id="13"/>
      <w:r>
        <w:t xml:space="preserve"> </w:t>
      </w:r>
    </w:p>
    <w:p w:rsidR="00810B3F" w:rsidRDefault="00FA6E1B" w:rsidP="00FA6E1B">
      <w:r>
        <w:t xml:space="preserve">From the results derived from the excel spreadsheet, graphs produced and known values of the vehicle in question, it is clear that the </w:t>
      </w:r>
      <w:r w:rsidR="00807D36">
        <w:t xml:space="preserve">vehicle chosen for this report is perfectly suitable for the application. The course designed is a conservative example of an off roading course I am confident that this vehicle is capable of completing a much higher </w:t>
      </w:r>
      <w:r>
        <w:t xml:space="preserve">  It can be seen from the graphs above that during stages of deceleration that power is being consumed to a negative value. During these periods it would be possible to recover energy</w:t>
      </w:r>
      <w:r w:rsidR="00A27E5B">
        <w:t xml:space="preserve"> during these periods taking into account for the frictional losses that may occur with increased braking forces being applied during the operation of a kinetic energy recovery system. </w:t>
      </w:r>
      <w:bookmarkStart w:id="14" w:name="_GoBack"/>
      <w:bookmarkEnd w:id="14"/>
    </w:p>
    <w:p w:rsidR="00FA6E1B" w:rsidRDefault="003C67FD" w:rsidP="00FA6E1B">
      <w:pPr>
        <w:pStyle w:val="Heading1"/>
      </w:pPr>
      <w:r>
        <w:t>References</w:t>
      </w:r>
      <w:r w:rsidR="00FA6E1B">
        <w:t xml:space="preserve"> </w:t>
      </w:r>
    </w:p>
    <w:p w:rsidR="004F4B3D" w:rsidRDefault="00807D36" w:rsidP="00A95EB8">
      <w:pPr>
        <w:pStyle w:val="ListBullet"/>
        <w:numPr>
          <w:ilvl w:val="0"/>
          <w:numId w:val="0"/>
        </w:numPr>
        <w:rPr>
          <w:rFonts w:ascii="Arial" w:hAnsi="Arial" w:cs="Arial"/>
          <w:color w:val="666666"/>
          <w:sz w:val="20"/>
          <w:szCs w:val="20"/>
          <w:shd w:val="clear" w:color="auto" w:fill="FFFFFF"/>
        </w:rPr>
      </w:pPr>
      <w:r>
        <w:rPr>
          <w:rFonts w:ascii="Arial" w:hAnsi="Arial" w:cs="Arial"/>
          <w:color w:val="666666"/>
          <w:sz w:val="20"/>
          <w:szCs w:val="20"/>
          <w:shd w:val="clear" w:color="auto" w:fill="FFFFFF"/>
        </w:rPr>
        <w:t>Whateverwheels.co.uk. (2017). </w:t>
      </w:r>
      <w:r>
        <w:rPr>
          <w:rFonts w:ascii="Arial" w:hAnsi="Arial" w:cs="Arial"/>
          <w:i/>
          <w:iCs/>
          <w:color w:val="666666"/>
          <w:sz w:val="20"/>
          <w:szCs w:val="20"/>
          <w:shd w:val="clear" w:color="auto" w:fill="FFFFFF"/>
        </w:rPr>
        <w:t>QUADZILLA Z8 EX EFI 4x4 Buggy 2017 :: £9099.00 :: Quads / ATV / Buggies :: ROAD LEGAL BUGGIES :: WHATEVERWHEELS LTD - Number 1 Dealer Lexmoto, AJS, Rieju, Sym, Neco, Keeway - Quality Motorcycle &amp; Scooter Sales - 50cc &amp; 125cc</w:t>
      </w:r>
      <w:r>
        <w:rPr>
          <w:rFonts w:ascii="Arial" w:hAnsi="Arial" w:cs="Arial"/>
          <w:color w:val="666666"/>
          <w:sz w:val="20"/>
          <w:szCs w:val="20"/>
          <w:shd w:val="clear" w:color="auto" w:fill="FFFFFF"/>
        </w:rPr>
        <w:t>. [online] Available at: https://www.whateverwheels.co.uk/m24b0s460p8867/QUADZILLA-Z8-EX-EFI-4x4-B</w:t>
      </w:r>
      <w:r w:rsidR="003C67FD">
        <w:rPr>
          <w:rFonts w:ascii="Arial" w:hAnsi="Arial" w:cs="Arial"/>
          <w:color w:val="666666"/>
          <w:sz w:val="20"/>
          <w:szCs w:val="20"/>
          <w:shd w:val="clear" w:color="auto" w:fill="FFFFFF"/>
        </w:rPr>
        <w:t xml:space="preserve">uggy-2017 </w:t>
      </w:r>
    </w:p>
    <w:p w:rsidR="003C67FD" w:rsidRDefault="003C67FD" w:rsidP="00A95EB8">
      <w:pPr>
        <w:pStyle w:val="ListBullet"/>
        <w:numPr>
          <w:ilvl w:val="0"/>
          <w:numId w:val="0"/>
        </w:numPr>
        <w:rPr>
          <w:rFonts w:ascii="Arial" w:hAnsi="Arial" w:cs="Arial"/>
          <w:color w:val="666666"/>
          <w:sz w:val="20"/>
          <w:szCs w:val="20"/>
          <w:shd w:val="clear" w:color="auto" w:fill="FFFFFF"/>
        </w:rPr>
      </w:pPr>
      <w:r>
        <w:rPr>
          <w:rFonts w:ascii="Arial" w:hAnsi="Arial" w:cs="Arial"/>
          <w:color w:val="666666"/>
          <w:sz w:val="20"/>
          <w:szCs w:val="20"/>
          <w:shd w:val="clear" w:color="auto" w:fill="FFFFFF"/>
        </w:rPr>
        <w:t>Z, S. and M, A. (2012). Vehicle Duty Cycle Characteristics for Hybrid Potential Evaluation. </w:t>
      </w:r>
      <w:r>
        <w:rPr>
          <w:rFonts w:ascii="Arial" w:hAnsi="Arial" w:cs="Arial"/>
          <w:i/>
          <w:iCs/>
          <w:color w:val="666666"/>
          <w:sz w:val="20"/>
          <w:szCs w:val="20"/>
          <w:shd w:val="clear" w:color="auto" w:fill="FFFFFF"/>
        </w:rPr>
        <w:t>SAE International</w:t>
      </w:r>
      <w:r>
        <w:rPr>
          <w:rFonts w:ascii="Arial" w:hAnsi="Arial" w:cs="Arial"/>
          <w:color w:val="666666"/>
          <w:sz w:val="20"/>
          <w:szCs w:val="20"/>
          <w:shd w:val="clear" w:color="auto" w:fill="FFFFFF"/>
        </w:rPr>
        <w:t>, 3(1).</w:t>
      </w:r>
    </w:p>
    <w:p w:rsidR="003C67FD" w:rsidRPr="00514122" w:rsidRDefault="003C67FD" w:rsidP="00A95EB8">
      <w:pPr>
        <w:pStyle w:val="ListBullet"/>
        <w:numPr>
          <w:ilvl w:val="0"/>
          <w:numId w:val="0"/>
        </w:numPr>
      </w:pPr>
      <w:r>
        <w:rPr>
          <w:rFonts w:ascii="Arial" w:hAnsi="Arial" w:cs="Arial"/>
          <w:color w:val="666666"/>
          <w:sz w:val="20"/>
          <w:szCs w:val="20"/>
          <w:shd w:val="clear" w:color="auto" w:fill="FFFFFF"/>
        </w:rPr>
        <w:t>Engineeringtoolbox.com. (2017). </w:t>
      </w:r>
      <w:r>
        <w:rPr>
          <w:rFonts w:ascii="Arial" w:hAnsi="Arial" w:cs="Arial"/>
          <w:i/>
          <w:iCs/>
          <w:color w:val="666666"/>
          <w:sz w:val="20"/>
          <w:szCs w:val="20"/>
          <w:shd w:val="clear" w:color="auto" w:fill="FFFFFF"/>
        </w:rPr>
        <w:t>Engineering ToolBox</w:t>
      </w:r>
      <w:r>
        <w:rPr>
          <w:rFonts w:ascii="Arial" w:hAnsi="Arial" w:cs="Arial"/>
          <w:color w:val="666666"/>
          <w:sz w:val="20"/>
          <w:szCs w:val="20"/>
          <w:shd w:val="clear" w:color="auto" w:fill="FFFFFF"/>
        </w:rPr>
        <w:t>. [online] Available at: https://www.engineeringto</w:t>
      </w:r>
      <w:r>
        <w:rPr>
          <w:rFonts w:ascii="Arial" w:hAnsi="Arial" w:cs="Arial"/>
          <w:color w:val="666666"/>
          <w:sz w:val="20"/>
          <w:szCs w:val="20"/>
          <w:shd w:val="clear" w:color="auto" w:fill="FFFFFF"/>
        </w:rPr>
        <w:t>olbox.com</w:t>
      </w:r>
    </w:p>
    <w:sectPr w:rsidR="003C67FD" w:rsidRPr="00514122">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EB8" w:rsidRDefault="00A95EB8" w:rsidP="00C6554A">
      <w:pPr>
        <w:spacing w:before="0" w:after="0" w:line="240" w:lineRule="auto"/>
      </w:pPr>
      <w:r>
        <w:separator/>
      </w:r>
    </w:p>
  </w:endnote>
  <w:endnote w:type="continuationSeparator" w:id="0">
    <w:p w:rsidR="00A95EB8" w:rsidRDefault="00A95EB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BA7B52">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EB8" w:rsidRDefault="00A95EB8" w:rsidP="00C6554A">
      <w:pPr>
        <w:spacing w:before="0" w:after="0" w:line="240" w:lineRule="auto"/>
      </w:pPr>
      <w:r>
        <w:separator/>
      </w:r>
    </w:p>
  </w:footnote>
  <w:footnote w:type="continuationSeparator" w:id="0">
    <w:p w:rsidR="00A95EB8" w:rsidRDefault="00A95EB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1D7D03"/>
    <w:multiLevelType w:val="hybridMultilevel"/>
    <w:tmpl w:val="558E9E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59A770A"/>
    <w:multiLevelType w:val="hybridMultilevel"/>
    <w:tmpl w:val="390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B4849"/>
    <w:multiLevelType w:val="hybridMultilevel"/>
    <w:tmpl w:val="B646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B8"/>
    <w:rsid w:val="00071ED9"/>
    <w:rsid w:val="00085FAB"/>
    <w:rsid w:val="002554CD"/>
    <w:rsid w:val="0025770E"/>
    <w:rsid w:val="0027510F"/>
    <w:rsid w:val="00283CA7"/>
    <w:rsid w:val="00293B83"/>
    <w:rsid w:val="002B4294"/>
    <w:rsid w:val="00333D0D"/>
    <w:rsid w:val="003C2BCD"/>
    <w:rsid w:val="003C67FD"/>
    <w:rsid w:val="004C049F"/>
    <w:rsid w:val="004F15E3"/>
    <w:rsid w:val="004F4B3D"/>
    <w:rsid w:val="005000E2"/>
    <w:rsid w:val="006922B1"/>
    <w:rsid w:val="006A3CE7"/>
    <w:rsid w:val="007E3AC4"/>
    <w:rsid w:val="00807D36"/>
    <w:rsid w:val="00810B3F"/>
    <w:rsid w:val="00831FEE"/>
    <w:rsid w:val="008C4C7D"/>
    <w:rsid w:val="008E491E"/>
    <w:rsid w:val="00974EE0"/>
    <w:rsid w:val="0099737E"/>
    <w:rsid w:val="00A27E5B"/>
    <w:rsid w:val="00A47911"/>
    <w:rsid w:val="00A673BA"/>
    <w:rsid w:val="00A95EB8"/>
    <w:rsid w:val="00AB59FD"/>
    <w:rsid w:val="00B625F3"/>
    <w:rsid w:val="00BA7B52"/>
    <w:rsid w:val="00C6554A"/>
    <w:rsid w:val="00CB5C57"/>
    <w:rsid w:val="00E7500E"/>
    <w:rsid w:val="00ED7C44"/>
    <w:rsid w:val="00F851A5"/>
    <w:rsid w:val="00FA6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FEE63"/>
  <w15:chartTrackingRefBased/>
  <w15:docId w15:val="{23B1B087-4469-42EC-8866-D9FCE3D3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3C2BC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C2BCD"/>
    <w:pPr>
      <w:spacing w:after="100"/>
    </w:pPr>
  </w:style>
  <w:style w:type="table" w:styleId="TableGrid">
    <w:name w:val="Table Grid"/>
    <w:basedOn w:val="TableNormal"/>
    <w:uiPriority w:val="39"/>
    <w:rsid w:val="008E491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07D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wydd\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wydd\Desktop\Mark%20Sandford\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wydd\Desktop\Mark%20Sandford\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wydd\Desktop\Mark%20Sandford\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wydd\Desktop\Mark%20Sandford\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gwydd\Desktop\Mark%20Sandford\Book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Velosity</a:t>
            </a:r>
            <a:r>
              <a:rPr lang="en-GB" baseline="0"/>
              <a:t> </a:t>
            </a:r>
            <a:r>
              <a:rPr lang="en-GB"/>
              <a:t>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Sheet1!$E$1:$E$2</c:f>
              <c:strCache>
                <c:ptCount val="2"/>
                <c:pt idx="1">
                  <c:v>M/s</c:v>
                </c:pt>
              </c:strCache>
            </c:strRef>
          </c:tx>
          <c:spPr>
            <a:ln w="28575" cap="rnd">
              <a:solidFill>
                <a:schemeClr val="accent1"/>
              </a:solidFill>
              <a:round/>
            </a:ln>
            <a:effectLst/>
          </c:spPr>
          <c:marker>
            <c:symbol val="none"/>
          </c:marker>
          <c:val>
            <c:numRef>
              <c:f>Sheet1!$E$3:$E$122</c:f>
              <c:numCache>
                <c:formatCode>General</c:formatCode>
                <c:ptCount val="120"/>
                <c:pt idx="0">
                  <c:v>0</c:v>
                </c:pt>
                <c:pt idx="1">
                  <c:v>0.89407999999999999</c:v>
                </c:pt>
                <c:pt idx="2">
                  <c:v>1.78816</c:v>
                </c:pt>
                <c:pt idx="3">
                  <c:v>2.6822400000000002</c:v>
                </c:pt>
                <c:pt idx="4">
                  <c:v>3.5763199999999999</c:v>
                </c:pt>
                <c:pt idx="5">
                  <c:v>4.4703999999999997</c:v>
                </c:pt>
                <c:pt idx="6">
                  <c:v>5.3644800000000004</c:v>
                </c:pt>
                <c:pt idx="7">
                  <c:v>6.2585600000000001</c:v>
                </c:pt>
                <c:pt idx="8">
                  <c:v>7.1526399999999999</c:v>
                </c:pt>
                <c:pt idx="9">
                  <c:v>8.0467200000000005</c:v>
                </c:pt>
                <c:pt idx="10">
                  <c:v>8.9407999999999994</c:v>
                </c:pt>
                <c:pt idx="11">
                  <c:v>9.8348800000000001</c:v>
                </c:pt>
                <c:pt idx="12">
                  <c:v>10.728960000000001</c:v>
                </c:pt>
                <c:pt idx="13">
                  <c:v>11.62304</c:v>
                </c:pt>
                <c:pt idx="14">
                  <c:v>12.51712</c:v>
                </c:pt>
                <c:pt idx="15">
                  <c:v>13.411199999999999</c:v>
                </c:pt>
                <c:pt idx="16">
                  <c:v>13.411199999999999</c:v>
                </c:pt>
                <c:pt idx="17">
                  <c:v>13.411199999999999</c:v>
                </c:pt>
                <c:pt idx="18">
                  <c:v>13.411199999999999</c:v>
                </c:pt>
                <c:pt idx="19">
                  <c:v>13.411199999999999</c:v>
                </c:pt>
                <c:pt idx="20">
                  <c:v>12.51712</c:v>
                </c:pt>
                <c:pt idx="21">
                  <c:v>11.62304</c:v>
                </c:pt>
                <c:pt idx="22">
                  <c:v>11.62304</c:v>
                </c:pt>
                <c:pt idx="23">
                  <c:v>10.728960000000001</c:v>
                </c:pt>
                <c:pt idx="24">
                  <c:v>10.728960000000001</c:v>
                </c:pt>
                <c:pt idx="25">
                  <c:v>9.8348800000000001</c:v>
                </c:pt>
                <c:pt idx="26">
                  <c:v>9.8348800000000001</c:v>
                </c:pt>
                <c:pt idx="27">
                  <c:v>10.728960000000001</c:v>
                </c:pt>
                <c:pt idx="28">
                  <c:v>9.8348800000000001</c:v>
                </c:pt>
                <c:pt idx="29">
                  <c:v>9.8348800000000001</c:v>
                </c:pt>
                <c:pt idx="30">
                  <c:v>10.728960000000001</c:v>
                </c:pt>
                <c:pt idx="31">
                  <c:v>9.8348800000000001</c:v>
                </c:pt>
                <c:pt idx="32">
                  <c:v>9.8348800000000001</c:v>
                </c:pt>
                <c:pt idx="33">
                  <c:v>10.728960000000001</c:v>
                </c:pt>
                <c:pt idx="34">
                  <c:v>10.728960000000001</c:v>
                </c:pt>
                <c:pt idx="35">
                  <c:v>11.62304</c:v>
                </c:pt>
                <c:pt idx="36">
                  <c:v>11.62304</c:v>
                </c:pt>
                <c:pt idx="37">
                  <c:v>12.51712</c:v>
                </c:pt>
                <c:pt idx="38">
                  <c:v>11.62304</c:v>
                </c:pt>
                <c:pt idx="39">
                  <c:v>11.62304</c:v>
                </c:pt>
                <c:pt idx="40">
                  <c:v>10.728960000000001</c:v>
                </c:pt>
                <c:pt idx="41">
                  <c:v>9.8348800000000001</c:v>
                </c:pt>
                <c:pt idx="42">
                  <c:v>9.8348800000000001</c:v>
                </c:pt>
                <c:pt idx="43">
                  <c:v>9.8348800000000001</c:v>
                </c:pt>
                <c:pt idx="44">
                  <c:v>10.728960000000001</c:v>
                </c:pt>
                <c:pt idx="45">
                  <c:v>10.728960000000001</c:v>
                </c:pt>
                <c:pt idx="46">
                  <c:v>9.8348800000000001</c:v>
                </c:pt>
                <c:pt idx="47">
                  <c:v>8.9407999999999994</c:v>
                </c:pt>
                <c:pt idx="48">
                  <c:v>8.0467200000000005</c:v>
                </c:pt>
                <c:pt idx="49">
                  <c:v>7.1526399999999999</c:v>
                </c:pt>
                <c:pt idx="50">
                  <c:v>5.3644800000000004</c:v>
                </c:pt>
                <c:pt idx="51">
                  <c:v>4.4703999999999997</c:v>
                </c:pt>
                <c:pt idx="52">
                  <c:v>3.5763199999999999</c:v>
                </c:pt>
                <c:pt idx="53">
                  <c:v>4.4703999999999997</c:v>
                </c:pt>
                <c:pt idx="54">
                  <c:v>4.4703999999999997</c:v>
                </c:pt>
                <c:pt idx="55">
                  <c:v>5.3644800000000004</c:v>
                </c:pt>
                <c:pt idx="56">
                  <c:v>6.2585600000000001</c:v>
                </c:pt>
                <c:pt idx="57">
                  <c:v>6.2585600000000001</c:v>
                </c:pt>
                <c:pt idx="58">
                  <c:v>7.1526399999999999</c:v>
                </c:pt>
                <c:pt idx="59">
                  <c:v>8.0467200000000005</c:v>
                </c:pt>
                <c:pt idx="60">
                  <c:v>8.9407999999999994</c:v>
                </c:pt>
                <c:pt idx="61">
                  <c:v>9.8348800000000001</c:v>
                </c:pt>
                <c:pt idx="62">
                  <c:v>10.728960000000001</c:v>
                </c:pt>
                <c:pt idx="63">
                  <c:v>11.62304</c:v>
                </c:pt>
                <c:pt idx="64">
                  <c:v>11.62304</c:v>
                </c:pt>
                <c:pt idx="65">
                  <c:v>10.728960000000001</c:v>
                </c:pt>
                <c:pt idx="66">
                  <c:v>10.728960000000001</c:v>
                </c:pt>
                <c:pt idx="67">
                  <c:v>9.8348800000000001</c:v>
                </c:pt>
                <c:pt idx="68">
                  <c:v>9.8348800000000001</c:v>
                </c:pt>
                <c:pt idx="69">
                  <c:v>8.9407999999999994</c:v>
                </c:pt>
                <c:pt idx="70">
                  <c:v>8.0467200000000005</c:v>
                </c:pt>
                <c:pt idx="71">
                  <c:v>8.0467200000000005</c:v>
                </c:pt>
                <c:pt idx="72">
                  <c:v>8.9407999999999994</c:v>
                </c:pt>
                <c:pt idx="73">
                  <c:v>9.8348800000000001</c:v>
                </c:pt>
                <c:pt idx="74">
                  <c:v>9.8348800000000001</c:v>
                </c:pt>
                <c:pt idx="75">
                  <c:v>8.9407999999999994</c:v>
                </c:pt>
                <c:pt idx="76">
                  <c:v>8.0467200000000005</c:v>
                </c:pt>
                <c:pt idx="77">
                  <c:v>7.1526399999999999</c:v>
                </c:pt>
                <c:pt idx="78">
                  <c:v>7.1526399999999999</c:v>
                </c:pt>
                <c:pt idx="79">
                  <c:v>8.0467200000000005</c:v>
                </c:pt>
                <c:pt idx="80">
                  <c:v>7.1526399999999999</c:v>
                </c:pt>
                <c:pt idx="81">
                  <c:v>6.2585600000000001</c:v>
                </c:pt>
                <c:pt idx="82">
                  <c:v>5.3644800000000004</c:v>
                </c:pt>
                <c:pt idx="83">
                  <c:v>4.4703999999999997</c:v>
                </c:pt>
                <c:pt idx="84">
                  <c:v>5.3644800000000004</c:v>
                </c:pt>
                <c:pt idx="85">
                  <c:v>5.3644800000000004</c:v>
                </c:pt>
                <c:pt idx="86">
                  <c:v>6.2585600000000001</c:v>
                </c:pt>
                <c:pt idx="87">
                  <c:v>7.1526399999999999</c:v>
                </c:pt>
                <c:pt idx="88">
                  <c:v>7.1526399999999999</c:v>
                </c:pt>
                <c:pt idx="89">
                  <c:v>8.0467200000000005</c:v>
                </c:pt>
                <c:pt idx="90">
                  <c:v>8.0467200000000005</c:v>
                </c:pt>
                <c:pt idx="91">
                  <c:v>7.1526399999999999</c:v>
                </c:pt>
                <c:pt idx="92">
                  <c:v>6.2585600000000001</c:v>
                </c:pt>
                <c:pt idx="93">
                  <c:v>6.2585600000000001</c:v>
                </c:pt>
                <c:pt idx="94">
                  <c:v>7.1526399999999999</c:v>
                </c:pt>
                <c:pt idx="95">
                  <c:v>7.1526399999999999</c:v>
                </c:pt>
                <c:pt idx="96">
                  <c:v>8.0467200000000005</c:v>
                </c:pt>
                <c:pt idx="97">
                  <c:v>8.9407999999999994</c:v>
                </c:pt>
                <c:pt idx="98">
                  <c:v>9.8348800000000001</c:v>
                </c:pt>
                <c:pt idx="99">
                  <c:v>10.728960000000001</c:v>
                </c:pt>
                <c:pt idx="100">
                  <c:v>11.62304</c:v>
                </c:pt>
                <c:pt idx="101">
                  <c:v>11.62304</c:v>
                </c:pt>
                <c:pt idx="102">
                  <c:v>11.62304</c:v>
                </c:pt>
                <c:pt idx="103">
                  <c:v>11.62304</c:v>
                </c:pt>
                <c:pt idx="104">
                  <c:v>11.62304</c:v>
                </c:pt>
                <c:pt idx="105">
                  <c:v>11.62304</c:v>
                </c:pt>
                <c:pt idx="106">
                  <c:v>12.51712</c:v>
                </c:pt>
                <c:pt idx="107">
                  <c:v>13.411199999999999</c:v>
                </c:pt>
                <c:pt idx="108">
                  <c:v>12.51712</c:v>
                </c:pt>
                <c:pt idx="109">
                  <c:v>11.62304</c:v>
                </c:pt>
                <c:pt idx="110">
                  <c:v>10.728960000000001</c:v>
                </c:pt>
                <c:pt idx="111">
                  <c:v>9.8348800000000001</c:v>
                </c:pt>
                <c:pt idx="112">
                  <c:v>8.9407999999999994</c:v>
                </c:pt>
                <c:pt idx="113">
                  <c:v>7.1526399999999999</c:v>
                </c:pt>
                <c:pt idx="114">
                  <c:v>5.3644800000000004</c:v>
                </c:pt>
                <c:pt idx="115">
                  <c:v>3.5763199999999999</c:v>
                </c:pt>
                <c:pt idx="116">
                  <c:v>2.6822400000000002</c:v>
                </c:pt>
                <c:pt idx="117">
                  <c:v>1.78816</c:v>
                </c:pt>
                <c:pt idx="118">
                  <c:v>0.89407999999999999</c:v>
                </c:pt>
              </c:numCache>
            </c:numRef>
          </c:val>
          <c:smooth val="0"/>
          <c:extLst>
            <c:ext xmlns:c16="http://schemas.microsoft.com/office/drawing/2014/chart" uri="{C3380CC4-5D6E-409C-BE32-E72D297353CC}">
              <c16:uniqueId val="{00000000-BF03-4923-B918-E0B49E0D2733}"/>
            </c:ext>
          </c:extLst>
        </c:ser>
        <c:dLbls>
          <c:showLegendKey val="0"/>
          <c:showVal val="0"/>
          <c:showCatName val="0"/>
          <c:showSerName val="0"/>
          <c:showPercent val="0"/>
          <c:showBubbleSize val="0"/>
        </c:dLbls>
        <c:smooth val="0"/>
        <c:axId val="570205896"/>
        <c:axId val="570203928"/>
      </c:lineChart>
      <c:catAx>
        <c:axId val="570205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203928"/>
        <c:crosses val="autoZero"/>
        <c:auto val="1"/>
        <c:lblAlgn val="ctr"/>
        <c:lblOffset val="100"/>
        <c:noMultiLvlLbl val="0"/>
      </c:catAx>
      <c:valAx>
        <c:axId val="570203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205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Sheet1!$G$1</c:f>
              <c:strCache>
                <c:ptCount val="1"/>
                <c:pt idx="0">
                  <c:v>Rolling resistance (N)</c:v>
                </c:pt>
              </c:strCache>
            </c:strRef>
          </c:tx>
          <c:spPr>
            <a:ln w="28575" cap="rnd">
              <a:solidFill>
                <a:schemeClr val="accent1"/>
              </a:solidFill>
              <a:round/>
            </a:ln>
            <a:effectLst/>
          </c:spPr>
          <c:marker>
            <c:symbol val="none"/>
          </c:marker>
          <c:val>
            <c:numRef>
              <c:f>Sheet1!$G$2:$G$122</c:f>
              <c:numCache>
                <c:formatCode>0</c:formatCode>
                <c:ptCount val="121"/>
                <c:pt idx="1">
                  <c:v>0</c:v>
                </c:pt>
                <c:pt idx="2" formatCode="0.0000">
                  <c:v>855.43935749999991</c:v>
                </c:pt>
                <c:pt idx="3" formatCode="0.0000">
                  <c:v>855.43935749999991</c:v>
                </c:pt>
                <c:pt idx="4" formatCode="0.0000">
                  <c:v>855.43935749999991</c:v>
                </c:pt>
                <c:pt idx="5" formatCode="0.0000">
                  <c:v>855.43935749999991</c:v>
                </c:pt>
                <c:pt idx="6" formatCode="0.0000">
                  <c:v>855.43935749999991</c:v>
                </c:pt>
                <c:pt idx="7" formatCode="0.0000">
                  <c:v>855.43935749999991</c:v>
                </c:pt>
                <c:pt idx="8" formatCode="0.0000">
                  <c:v>855.43935749999991</c:v>
                </c:pt>
                <c:pt idx="9" formatCode="0.0000">
                  <c:v>855.43935749999991</c:v>
                </c:pt>
                <c:pt idx="10" formatCode="0.0000">
                  <c:v>855.43935749999991</c:v>
                </c:pt>
                <c:pt idx="11" formatCode="0.0000">
                  <c:v>855.43935749999991</c:v>
                </c:pt>
                <c:pt idx="12" formatCode="0.0000">
                  <c:v>855.43935749999991</c:v>
                </c:pt>
                <c:pt idx="13" formatCode="0.0000">
                  <c:v>855.43935749999991</c:v>
                </c:pt>
                <c:pt idx="14" formatCode="0.0000">
                  <c:v>855.43935749999991</c:v>
                </c:pt>
                <c:pt idx="15" formatCode="0.0000">
                  <c:v>855.43935749999991</c:v>
                </c:pt>
                <c:pt idx="16" formatCode="0.0000">
                  <c:v>855.43935749999991</c:v>
                </c:pt>
                <c:pt idx="17" formatCode="0.0000">
                  <c:v>855.43935749999991</c:v>
                </c:pt>
                <c:pt idx="18" formatCode="0.0000">
                  <c:v>855.43935749999991</c:v>
                </c:pt>
                <c:pt idx="19" formatCode="0.0000">
                  <c:v>855.43935749999991</c:v>
                </c:pt>
                <c:pt idx="20" formatCode="0.0000">
                  <c:v>855.43935749999991</c:v>
                </c:pt>
                <c:pt idx="21" formatCode="0.0000">
                  <c:v>855.43935749999991</c:v>
                </c:pt>
                <c:pt idx="22" formatCode="0.0000">
                  <c:v>855.43935749999991</c:v>
                </c:pt>
                <c:pt idx="23" formatCode="0.0000">
                  <c:v>855.43935749999991</c:v>
                </c:pt>
                <c:pt idx="24" formatCode="0.0000">
                  <c:v>855.43935749999991</c:v>
                </c:pt>
                <c:pt idx="25" formatCode="0.0000">
                  <c:v>855.43935749999991</c:v>
                </c:pt>
                <c:pt idx="26" formatCode="0.0000">
                  <c:v>855.43935749999991</c:v>
                </c:pt>
                <c:pt idx="27" formatCode="0.0000">
                  <c:v>855.43935749999991</c:v>
                </c:pt>
                <c:pt idx="28" formatCode="0.0000">
                  <c:v>855.43935749999991</c:v>
                </c:pt>
                <c:pt idx="29" formatCode="0.0000">
                  <c:v>855.43935749999991</c:v>
                </c:pt>
                <c:pt idx="30" formatCode="0.0000">
                  <c:v>855.43935749999991</c:v>
                </c:pt>
                <c:pt idx="31" formatCode="0.000">
                  <c:v>8225.3784374999996</c:v>
                </c:pt>
                <c:pt idx="32" formatCode="0.000">
                  <c:v>8225.3784374999996</c:v>
                </c:pt>
                <c:pt idx="33" formatCode="0.000">
                  <c:v>8225.3784374999996</c:v>
                </c:pt>
                <c:pt idx="34" formatCode="0.000">
                  <c:v>8225.3784374999996</c:v>
                </c:pt>
                <c:pt idx="35" formatCode="0.000">
                  <c:v>8225.3784374999996</c:v>
                </c:pt>
                <c:pt idx="36" formatCode="0.000">
                  <c:v>8225.3784374999996</c:v>
                </c:pt>
                <c:pt idx="37" formatCode="0.000">
                  <c:v>8225.3784374999996</c:v>
                </c:pt>
                <c:pt idx="38" formatCode="0.000">
                  <c:v>8225.3784374999996</c:v>
                </c:pt>
                <c:pt idx="39" formatCode="0.000">
                  <c:v>8225.3784374999996</c:v>
                </c:pt>
                <c:pt idx="40" formatCode="0.000">
                  <c:v>8225.3784374999996</c:v>
                </c:pt>
                <c:pt idx="41" formatCode="0.000">
                  <c:v>8225.3784374999996</c:v>
                </c:pt>
                <c:pt idx="42" formatCode="0.000">
                  <c:v>8225.3784374999996</c:v>
                </c:pt>
                <c:pt idx="43" formatCode="0.000">
                  <c:v>8225.3784374999996</c:v>
                </c:pt>
                <c:pt idx="44" formatCode="0.000">
                  <c:v>8225.3784374999996</c:v>
                </c:pt>
                <c:pt idx="45" formatCode="0.000">
                  <c:v>8225.3784374999996</c:v>
                </c:pt>
                <c:pt idx="46" formatCode="0.000">
                  <c:v>8225.3784374999996</c:v>
                </c:pt>
                <c:pt idx="47" formatCode="0.000">
                  <c:v>8225.3784374999996</c:v>
                </c:pt>
                <c:pt idx="48" formatCode="0.000">
                  <c:v>8225.3784374999996</c:v>
                </c:pt>
                <c:pt idx="49" formatCode="0.000">
                  <c:v>8225.3784374999996</c:v>
                </c:pt>
                <c:pt idx="50" formatCode="0.000">
                  <c:v>8225.3784374999996</c:v>
                </c:pt>
                <c:pt idx="51" formatCode="0.000">
                  <c:v>8225.3784374999996</c:v>
                </c:pt>
                <c:pt idx="52" formatCode="0.000">
                  <c:v>8225.3784374999996</c:v>
                </c:pt>
                <c:pt idx="53" formatCode="0.000">
                  <c:v>8225.3784374999996</c:v>
                </c:pt>
                <c:pt idx="54" formatCode="0.000">
                  <c:v>8225.3784374999996</c:v>
                </c:pt>
                <c:pt idx="55" formatCode="0.000">
                  <c:v>8225.3784374999996</c:v>
                </c:pt>
                <c:pt idx="56" formatCode="0.000">
                  <c:v>8225.3784374999996</c:v>
                </c:pt>
                <c:pt idx="57" formatCode="0.000">
                  <c:v>8225.3784374999996</c:v>
                </c:pt>
                <c:pt idx="58" formatCode="0.000">
                  <c:v>8225.3784374999996</c:v>
                </c:pt>
                <c:pt idx="59" formatCode="0.000">
                  <c:v>8225.3784374999996</c:v>
                </c:pt>
                <c:pt idx="60" formatCode="0.000">
                  <c:v>8225.3784374999996</c:v>
                </c:pt>
                <c:pt idx="61" formatCode="0.000">
                  <c:v>1974.0908249999998</c:v>
                </c:pt>
                <c:pt idx="62" formatCode="0.000">
                  <c:v>1974.0908249999998</c:v>
                </c:pt>
                <c:pt idx="63" formatCode="0.000">
                  <c:v>1974.0908249999998</c:v>
                </c:pt>
                <c:pt idx="64" formatCode="0.000">
                  <c:v>1974.0908249999998</c:v>
                </c:pt>
                <c:pt idx="65" formatCode="0.000">
                  <c:v>1974.0908249999998</c:v>
                </c:pt>
                <c:pt idx="66" formatCode="0.000">
                  <c:v>1974.0908249999998</c:v>
                </c:pt>
                <c:pt idx="67" formatCode="0.000">
                  <c:v>1974.0908249999998</c:v>
                </c:pt>
                <c:pt idx="68" formatCode="0.000">
                  <c:v>1974.0908249999998</c:v>
                </c:pt>
                <c:pt idx="69" formatCode="0.000">
                  <c:v>1974.0908249999998</c:v>
                </c:pt>
                <c:pt idx="70" formatCode="0.000">
                  <c:v>1974.0908249999998</c:v>
                </c:pt>
                <c:pt idx="71" formatCode="0.000">
                  <c:v>1974.0908249999998</c:v>
                </c:pt>
                <c:pt idx="72" formatCode="0.000">
                  <c:v>1974.0908249999998</c:v>
                </c:pt>
                <c:pt idx="73" formatCode="0.000">
                  <c:v>1974.0908249999998</c:v>
                </c:pt>
                <c:pt idx="74" formatCode="0.000">
                  <c:v>1974.0908249999998</c:v>
                </c:pt>
                <c:pt idx="75" formatCode="0.000">
                  <c:v>1974.0908249999998</c:v>
                </c:pt>
                <c:pt idx="76" formatCode="0.000">
                  <c:v>1974.0908249999998</c:v>
                </c:pt>
                <c:pt idx="77" formatCode="0.000">
                  <c:v>1974.0908249999998</c:v>
                </c:pt>
                <c:pt idx="78" formatCode="0.000">
                  <c:v>1974.0908249999998</c:v>
                </c:pt>
                <c:pt idx="79" formatCode="0.000">
                  <c:v>1974.0908249999998</c:v>
                </c:pt>
                <c:pt idx="80" formatCode="0.000">
                  <c:v>1974.0908249999998</c:v>
                </c:pt>
                <c:pt idx="81" formatCode="0.000">
                  <c:v>1974.0908249999998</c:v>
                </c:pt>
                <c:pt idx="82" formatCode="0.000">
                  <c:v>1974.0908249999998</c:v>
                </c:pt>
                <c:pt idx="83" formatCode="0.000">
                  <c:v>1974.0908249999998</c:v>
                </c:pt>
                <c:pt idx="84" formatCode="0.000">
                  <c:v>1974.0908249999998</c:v>
                </c:pt>
                <c:pt idx="85" formatCode="0.000">
                  <c:v>1974.0908249999998</c:v>
                </c:pt>
                <c:pt idx="86" formatCode="0.000">
                  <c:v>1974.0908249999998</c:v>
                </c:pt>
                <c:pt idx="87" formatCode="0.000">
                  <c:v>1974.0908249999998</c:v>
                </c:pt>
                <c:pt idx="88" formatCode="0.000">
                  <c:v>1974.0908249999998</c:v>
                </c:pt>
                <c:pt idx="89" formatCode="0.000">
                  <c:v>1974.0908249999998</c:v>
                </c:pt>
                <c:pt idx="90" formatCode="0.000">
                  <c:v>1974.0908249999998</c:v>
                </c:pt>
                <c:pt idx="91" formatCode="0.000">
                  <c:v>1974.0908249999998</c:v>
                </c:pt>
                <c:pt idx="92" formatCode="0.000">
                  <c:v>1974.0908249999998</c:v>
                </c:pt>
                <c:pt idx="93" formatCode="0.000">
                  <c:v>1974.0908249999998</c:v>
                </c:pt>
                <c:pt idx="94" formatCode="0.000">
                  <c:v>1974.0908249999998</c:v>
                </c:pt>
                <c:pt idx="95" formatCode="0.000">
                  <c:v>1974.0908249999998</c:v>
                </c:pt>
                <c:pt idx="96" formatCode="0.000">
                  <c:v>1974.0908249999998</c:v>
                </c:pt>
                <c:pt idx="97" formatCode="0.000">
                  <c:v>1974.0908249999998</c:v>
                </c:pt>
                <c:pt idx="98" formatCode="0.000">
                  <c:v>1974.0908249999998</c:v>
                </c:pt>
                <c:pt idx="99" formatCode="0.000">
                  <c:v>1974.0908249999998</c:v>
                </c:pt>
                <c:pt idx="100" formatCode="0.000">
                  <c:v>1974.0908249999998</c:v>
                </c:pt>
                <c:pt idx="101" formatCode="0.000">
                  <c:v>1974.0908249999998</c:v>
                </c:pt>
                <c:pt idx="102" formatCode="0.000">
                  <c:v>1974.0908249999998</c:v>
                </c:pt>
                <c:pt idx="103" formatCode="0.000">
                  <c:v>1974.0908249999998</c:v>
                </c:pt>
                <c:pt idx="104" formatCode="0.000">
                  <c:v>1974.0908249999998</c:v>
                </c:pt>
                <c:pt idx="105" formatCode="0.000">
                  <c:v>1974.0908249999998</c:v>
                </c:pt>
                <c:pt idx="106" formatCode="0.000">
                  <c:v>1974.0908249999998</c:v>
                </c:pt>
                <c:pt idx="107" formatCode="0.000">
                  <c:v>1974.0908249999998</c:v>
                </c:pt>
                <c:pt idx="108" formatCode="0.000">
                  <c:v>1974.0908249999998</c:v>
                </c:pt>
                <c:pt idx="109" formatCode="0.000">
                  <c:v>1974.0908249999998</c:v>
                </c:pt>
                <c:pt idx="110" formatCode="0.000">
                  <c:v>1974.0908249999998</c:v>
                </c:pt>
                <c:pt idx="111" formatCode="0.000">
                  <c:v>1974.0908249999998</c:v>
                </c:pt>
                <c:pt idx="112" formatCode="0.000">
                  <c:v>1974.0908249999998</c:v>
                </c:pt>
                <c:pt idx="113" formatCode="0.000">
                  <c:v>1974.0908249999998</c:v>
                </c:pt>
                <c:pt idx="114" formatCode="0.000">
                  <c:v>1974.0908249999998</c:v>
                </c:pt>
                <c:pt idx="115" formatCode="0.000">
                  <c:v>1974.0908249999998</c:v>
                </c:pt>
                <c:pt idx="116" formatCode="0.000">
                  <c:v>1974.0908249999998</c:v>
                </c:pt>
                <c:pt idx="117" formatCode="0.000">
                  <c:v>1974.0908249999998</c:v>
                </c:pt>
                <c:pt idx="118" formatCode="0.000">
                  <c:v>1974.0908249999998</c:v>
                </c:pt>
                <c:pt idx="119" formatCode="0.000">
                  <c:v>1974.0908249999998</c:v>
                </c:pt>
              </c:numCache>
            </c:numRef>
          </c:val>
          <c:smooth val="0"/>
          <c:extLst>
            <c:ext xmlns:c16="http://schemas.microsoft.com/office/drawing/2014/chart" uri="{C3380CC4-5D6E-409C-BE32-E72D297353CC}">
              <c16:uniqueId val="{00000000-3993-4A20-B882-751D6F5B303B}"/>
            </c:ext>
          </c:extLst>
        </c:ser>
        <c:dLbls>
          <c:showLegendKey val="0"/>
          <c:showVal val="0"/>
          <c:showCatName val="0"/>
          <c:showSerName val="0"/>
          <c:showPercent val="0"/>
          <c:showBubbleSize val="0"/>
        </c:dLbls>
        <c:smooth val="0"/>
        <c:axId val="573433824"/>
        <c:axId val="573432512"/>
      </c:lineChart>
      <c:catAx>
        <c:axId val="573433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432512"/>
        <c:crosses val="autoZero"/>
        <c:auto val="1"/>
        <c:lblAlgn val="ctr"/>
        <c:lblOffset val="100"/>
        <c:noMultiLvlLbl val="0"/>
      </c:catAx>
      <c:valAx>
        <c:axId val="573432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433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Sheet1!$F$1</c:f>
              <c:strCache>
                <c:ptCount val="1"/>
                <c:pt idx="0">
                  <c:v>Gradient (⁰)</c:v>
                </c:pt>
              </c:strCache>
            </c:strRef>
          </c:tx>
          <c:spPr>
            <a:ln w="28575" cap="rnd">
              <a:solidFill>
                <a:schemeClr val="accent1"/>
              </a:solidFill>
              <a:round/>
            </a:ln>
            <a:effectLst/>
          </c:spPr>
          <c:marker>
            <c:symbol val="none"/>
          </c:marker>
          <c:val>
            <c:numRef>
              <c:f>Sheet1!$F$2:$F$122</c:f>
              <c:numCache>
                <c:formatCode>General</c:formatCode>
                <c:ptCount val="121"/>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8.11</c:v>
                </c:pt>
                <c:pt idx="23">
                  <c:v>8.11</c:v>
                </c:pt>
                <c:pt idx="24">
                  <c:v>8.11</c:v>
                </c:pt>
                <c:pt idx="25">
                  <c:v>8.11</c:v>
                </c:pt>
                <c:pt idx="26">
                  <c:v>8.11</c:v>
                </c:pt>
                <c:pt idx="27">
                  <c:v>8.11</c:v>
                </c:pt>
                <c:pt idx="28">
                  <c:v>8.11</c:v>
                </c:pt>
                <c:pt idx="29">
                  <c:v>8.11</c:v>
                </c:pt>
                <c:pt idx="30">
                  <c:v>-5.73</c:v>
                </c:pt>
                <c:pt idx="31">
                  <c:v>-5.73</c:v>
                </c:pt>
                <c:pt idx="32">
                  <c:v>-5.09</c:v>
                </c:pt>
                <c:pt idx="33">
                  <c:v>-5.09</c:v>
                </c:pt>
                <c:pt idx="34">
                  <c:v>-2.5099999999999998</c:v>
                </c:pt>
                <c:pt idx="35">
                  <c:v>-2.5099999999999998</c:v>
                </c:pt>
                <c:pt idx="36">
                  <c:v>-2.5099999999999998</c:v>
                </c:pt>
                <c:pt idx="37">
                  <c:v>-2.5099999999999998</c:v>
                </c:pt>
                <c:pt idx="38">
                  <c:v>-2.5099999999999998</c:v>
                </c:pt>
                <c:pt idx="39">
                  <c:v>-2.5099999999999998</c:v>
                </c:pt>
                <c:pt idx="40">
                  <c:v>-2.5099999999999998</c:v>
                </c:pt>
                <c:pt idx="41">
                  <c:v>-2.5099999999999998</c:v>
                </c:pt>
                <c:pt idx="42">
                  <c:v>-2.5099999999999998</c:v>
                </c:pt>
                <c:pt idx="43">
                  <c:v>-2.5099999999999998</c:v>
                </c:pt>
                <c:pt idx="44">
                  <c:v>-2.5099999999999998</c:v>
                </c:pt>
                <c:pt idx="45">
                  <c:v>-2.5099999999999998</c:v>
                </c:pt>
                <c:pt idx="46">
                  <c:v>-2.5099999999999998</c:v>
                </c:pt>
                <c:pt idx="47">
                  <c:v>-2.5099999999999998</c:v>
                </c:pt>
                <c:pt idx="48">
                  <c:v>-2.5099999999999998</c:v>
                </c:pt>
                <c:pt idx="49">
                  <c:v>-2.5099999999999998</c:v>
                </c:pt>
                <c:pt idx="50">
                  <c:v>-2.5099999999999998</c:v>
                </c:pt>
                <c:pt idx="51">
                  <c:v>-2.5099999999999998</c:v>
                </c:pt>
                <c:pt idx="52">
                  <c:v>-2.5099999999999998</c:v>
                </c:pt>
                <c:pt idx="53">
                  <c:v>-4.1399999999999997</c:v>
                </c:pt>
                <c:pt idx="54">
                  <c:v>-4.1399999999999997</c:v>
                </c:pt>
                <c:pt idx="55">
                  <c:v>-4.1399999999999997</c:v>
                </c:pt>
                <c:pt idx="56">
                  <c:v>-4.1399999999999997</c:v>
                </c:pt>
                <c:pt idx="57">
                  <c:v>-4.1399999999999997</c:v>
                </c:pt>
                <c:pt idx="58">
                  <c:v>-4.1399999999999997</c:v>
                </c:pt>
                <c:pt idx="59">
                  <c:v>-4.1399999999999997</c:v>
                </c:pt>
                <c:pt idx="60">
                  <c:v>-4.1399999999999997</c:v>
                </c:pt>
                <c:pt idx="61">
                  <c:v>-4.1399999999999997</c:v>
                </c:pt>
                <c:pt idx="62">
                  <c:v>-4.1399999999999997</c:v>
                </c:pt>
                <c:pt idx="63">
                  <c:v>-4.1399999999999997</c:v>
                </c:pt>
                <c:pt idx="64">
                  <c:v>-4.1399999999999997</c:v>
                </c:pt>
                <c:pt idx="65">
                  <c:v>6.79</c:v>
                </c:pt>
                <c:pt idx="66">
                  <c:v>6.79</c:v>
                </c:pt>
                <c:pt idx="67">
                  <c:v>6.79</c:v>
                </c:pt>
                <c:pt idx="68">
                  <c:v>6.79</c:v>
                </c:pt>
                <c:pt idx="69">
                  <c:v>6.79</c:v>
                </c:pt>
                <c:pt idx="70">
                  <c:v>6.79</c:v>
                </c:pt>
                <c:pt idx="71">
                  <c:v>6.79</c:v>
                </c:pt>
                <c:pt idx="72">
                  <c:v>6.79</c:v>
                </c:pt>
                <c:pt idx="73">
                  <c:v>6.79</c:v>
                </c:pt>
                <c:pt idx="74">
                  <c:v>6.79</c:v>
                </c:pt>
                <c:pt idx="75">
                  <c:v>6.79</c:v>
                </c:pt>
                <c:pt idx="76">
                  <c:v>6.79</c:v>
                </c:pt>
                <c:pt idx="77">
                  <c:v>6.79</c:v>
                </c:pt>
                <c:pt idx="78">
                  <c:v>6.79</c:v>
                </c:pt>
                <c:pt idx="79">
                  <c:v>6.79</c:v>
                </c:pt>
                <c:pt idx="80">
                  <c:v>6.79</c:v>
                </c:pt>
                <c:pt idx="81">
                  <c:v>6.79</c:v>
                </c:pt>
                <c:pt idx="82">
                  <c:v>6.79</c:v>
                </c:pt>
                <c:pt idx="83">
                  <c:v>6.79</c:v>
                </c:pt>
                <c:pt idx="84">
                  <c:v>6.79</c:v>
                </c:pt>
                <c:pt idx="85">
                  <c:v>-3.96</c:v>
                </c:pt>
                <c:pt idx="86">
                  <c:v>-3.96</c:v>
                </c:pt>
                <c:pt idx="87">
                  <c:v>-3.96</c:v>
                </c:pt>
                <c:pt idx="88">
                  <c:v>-3.96</c:v>
                </c:pt>
                <c:pt idx="89">
                  <c:v>-3.96</c:v>
                </c:pt>
                <c:pt idx="90">
                  <c:v>-3.96</c:v>
                </c:pt>
                <c:pt idx="91">
                  <c:v>-3.96</c:v>
                </c:pt>
                <c:pt idx="92">
                  <c:v>-3.96</c:v>
                </c:pt>
                <c:pt idx="93">
                  <c:v>-3.96</c:v>
                </c:pt>
                <c:pt idx="94">
                  <c:v>-3.96</c:v>
                </c:pt>
                <c:pt idx="95">
                  <c:v>-3.96</c:v>
                </c:pt>
                <c:pt idx="96">
                  <c:v>-3.96</c:v>
                </c:pt>
                <c:pt idx="97">
                  <c:v>-3.96</c:v>
                </c:pt>
                <c:pt idx="98">
                  <c:v>-3.96</c:v>
                </c:pt>
                <c:pt idx="99">
                  <c:v>-3.96</c:v>
                </c:pt>
                <c:pt idx="100">
                  <c:v>-3.96</c:v>
                </c:pt>
                <c:pt idx="101">
                  <c:v>-3.96</c:v>
                </c:pt>
                <c:pt idx="102">
                  <c:v>-3.96</c:v>
                </c:pt>
                <c:pt idx="103">
                  <c:v>-3.96</c:v>
                </c:pt>
                <c:pt idx="104">
                  <c:v>-3.96</c:v>
                </c:pt>
                <c:pt idx="105">
                  <c:v>-3.96</c:v>
                </c:pt>
                <c:pt idx="106">
                  <c:v>-3.96</c:v>
                </c:pt>
                <c:pt idx="107">
                  <c:v>-3.96</c:v>
                </c:pt>
                <c:pt idx="108">
                  <c:v>-3.96</c:v>
                </c:pt>
                <c:pt idx="109">
                  <c:v>-3.96</c:v>
                </c:pt>
                <c:pt idx="110">
                  <c:v>-3.96</c:v>
                </c:pt>
                <c:pt idx="111">
                  <c:v>-3.96</c:v>
                </c:pt>
                <c:pt idx="112">
                  <c:v>-3.96</c:v>
                </c:pt>
                <c:pt idx="113">
                  <c:v>-3.96</c:v>
                </c:pt>
                <c:pt idx="114">
                  <c:v>-3.96</c:v>
                </c:pt>
                <c:pt idx="115">
                  <c:v>-3.96</c:v>
                </c:pt>
                <c:pt idx="116">
                  <c:v>-3.96</c:v>
                </c:pt>
                <c:pt idx="117">
                  <c:v>-3.96</c:v>
                </c:pt>
                <c:pt idx="118">
                  <c:v>-3.96</c:v>
                </c:pt>
                <c:pt idx="119">
                  <c:v>-3.96</c:v>
                </c:pt>
              </c:numCache>
            </c:numRef>
          </c:val>
          <c:smooth val="0"/>
          <c:extLst>
            <c:ext xmlns:c16="http://schemas.microsoft.com/office/drawing/2014/chart" uri="{C3380CC4-5D6E-409C-BE32-E72D297353CC}">
              <c16:uniqueId val="{00000000-415D-47B5-B0C7-368A43C82D71}"/>
            </c:ext>
          </c:extLst>
        </c:ser>
        <c:dLbls>
          <c:showLegendKey val="0"/>
          <c:showVal val="0"/>
          <c:showCatName val="0"/>
          <c:showSerName val="0"/>
          <c:showPercent val="0"/>
          <c:showBubbleSize val="0"/>
        </c:dLbls>
        <c:smooth val="0"/>
        <c:axId val="613279704"/>
        <c:axId val="443138616"/>
      </c:lineChart>
      <c:catAx>
        <c:axId val="613279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138616"/>
        <c:crosses val="autoZero"/>
        <c:auto val="1"/>
        <c:lblAlgn val="ctr"/>
        <c:lblOffset val="100"/>
        <c:noMultiLvlLbl val="0"/>
      </c:catAx>
      <c:valAx>
        <c:axId val="443138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279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Acceleration (m/s</a:t>
            </a:r>
            <a:r>
              <a:rPr lang="en-US">
                <a:latin typeface="Cambria Math" panose="02040503050406030204" pitchFamily="18" charset="0"/>
                <a:ea typeface="Cambria Math" panose="02040503050406030204" pitchFamily="18" charset="0"/>
              </a:rPr>
              <a:t>²</a:t>
            </a:r>
            <a:r>
              <a:rPr lang="en-US"/>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Acceleration (m/s/2)</c:v>
                </c:pt>
              </c:strCache>
            </c:strRef>
          </c:tx>
          <c:spPr>
            <a:ln w="28575" cap="rnd">
              <a:solidFill>
                <a:schemeClr val="accent1"/>
              </a:solidFill>
              <a:round/>
            </a:ln>
            <a:effectLst/>
          </c:spPr>
          <c:marker>
            <c:symbol val="none"/>
          </c:marker>
          <c:val>
            <c:numRef>
              <c:f>Sheet1!$C$2:$C$122</c:f>
              <c:numCache>
                <c:formatCode>General</c:formatCode>
                <c:ptCount val="121"/>
                <c:pt idx="1">
                  <c:v>0</c:v>
                </c:pt>
                <c:pt idx="2">
                  <c:v>0.89407999999999999</c:v>
                </c:pt>
                <c:pt idx="3">
                  <c:v>0.89407999999999999</c:v>
                </c:pt>
                <c:pt idx="4">
                  <c:v>0.89408000000000021</c:v>
                </c:pt>
                <c:pt idx="5">
                  <c:v>0.89407999999999976</c:v>
                </c:pt>
                <c:pt idx="6">
                  <c:v>0.89407999999999976</c:v>
                </c:pt>
                <c:pt idx="7">
                  <c:v>0.89408000000000065</c:v>
                </c:pt>
                <c:pt idx="8">
                  <c:v>0.89407999999999976</c:v>
                </c:pt>
                <c:pt idx="9">
                  <c:v>0.89407999999999976</c:v>
                </c:pt>
                <c:pt idx="10">
                  <c:v>0.89408000000000065</c:v>
                </c:pt>
                <c:pt idx="11">
                  <c:v>0.89407999999999888</c:v>
                </c:pt>
                <c:pt idx="12">
                  <c:v>0.89408000000000065</c:v>
                </c:pt>
                <c:pt idx="13">
                  <c:v>0.89408000000000065</c:v>
                </c:pt>
                <c:pt idx="14">
                  <c:v>0.89407999999999888</c:v>
                </c:pt>
                <c:pt idx="15">
                  <c:v>0.89408000000000065</c:v>
                </c:pt>
                <c:pt idx="16">
                  <c:v>0.89407999999999888</c:v>
                </c:pt>
                <c:pt idx="17">
                  <c:v>0</c:v>
                </c:pt>
                <c:pt idx="18">
                  <c:v>0</c:v>
                </c:pt>
                <c:pt idx="19">
                  <c:v>0</c:v>
                </c:pt>
                <c:pt idx="20">
                  <c:v>0</c:v>
                </c:pt>
                <c:pt idx="21">
                  <c:v>-0.89407999999999888</c:v>
                </c:pt>
                <c:pt idx="22">
                  <c:v>-0.89408000000000065</c:v>
                </c:pt>
                <c:pt idx="23">
                  <c:v>0</c:v>
                </c:pt>
                <c:pt idx="24">
                  <c:v>-0.89407999999999888</c:v>
                </c:pt>
                <c:pt idx="25">
                  <c:v>0</c:v>
                </c:pt>
                <c:pt idx="26">
                  <c:v>-0.89408000000000065</c:v>
                </c:pt>
                <c:pt idx="27">
                  <c:v>0</c:v>
                </c:pt>
                <c:pt idx="28">
                  <c:v>0.89408000000000065</c:v>
                </c:pt>
                <c:pt idx="29">
                  <c:v>-0.89408000000000065</c:v>
                </c:pt>
                <c:pt idx="30">
                  <c:v>0</c:v>
                </c:pt>
                <c:pt idx="31">
                  <c:v>0.89408000000000065</c:v>
                </c:pt>
                <c:pt idx="32">
                  <c:v>-0.89408000000000065</c:v>
                </c:pt>
                <c:pt idx="33">
                  <c:v>0</c:v>
                </c:pt>
                <c:pt idx="34">
                  <c:v>0.89408000000000065</c:v>
                </c:pt>
                <c:pt idx="35">
                  <c:v>0</c:v>
                </c:pt>
                <c:pt idx="36">
                  <c:v>0.89407999999999888</c:v>
                </c:pt>
                <c:pt idx="37">
                  <c:v>0</c:v>
                </c:pt>
                <c:pt idx="38">
                  <c:v>0.89408000000000065</c:v>
                </c:pt>
                <c:pt idx="39">
                  <c:v>-0.89408000000000065</c:v>
                </c:pt>
                <c:pt idx="40">
                  <c:v>0</c:v>
                </c:pt>
                <c:pt idx="41">
                  <c:v>-0.89407999999999888</c:v>
                </c:pt>
                <c:pt idx="42">
                  <c:v>-0.89408000000000065</c:v>
                </c:pt>
                <c:pt idx="43">
                  <c:v>0</c:v>
                </c:pt>
                <c:pt idx="44">
                  <c:v>0</c:v>
                </c:pt>
                <c:pt idx="45">
                  <c:v>0.89408000000000065</c:v>
                </c:pt>
                <c:pt idx="46">
                  <c:v>0</c:v>
                </c:pt>
                <c:pt idx="47">
                  <c:v>-0.89408000000000065</c:v>
                </c:pt>
                <c:pt idx="48">
                  <c:v>-0.89408000000000065</c:v>
                </c:pt>
                <c:pt idx="49">
                  <c:v>-0.89407999999999888</c:v>
                </c:pt>
                <c:pt idx="50">
                  <c:v>-0.89408000000000065</c:v>
                </c:pt>
                <c:pt idx="51">
                  <c:v>-1.7881599999999995</c:v>
                </c:pt>
                <c:pt idx="52">
                  <c:v>-0.89408000000000065</c:v>
                </c:pt>
                <c:pt idx="53">
                  <c:v>-0.89407999999999976</c:v>
                </c:pt>
                <c:pt idx="54">
                  <c:v>0.89407999999999976</c:v>
                </c:pt>
                <c:pt idx="55">
                  <c:v>0</c:v>
                </c:pt>
                <c:pt idx="56">
                  <c:v>0.89408000000000065</c:v>
                </c:pt>
                <c:pt idx="57">
                  <c:v>0.89407999999999976</c:v>
                </c:pt>
                <c:pt idx="58">
                  <c:v>0</c:v>
                </c:pt>
                <c:pt idx="59">
                  <c:v>0.89407999999999976</c:v>
                </c:pt>
                <c:pt idx="60">
                  <c:v>0.89408000000000065</c:v>
                </c:pt>
                <c:pt idx="61">
                  <c:v>0.89407999999999888</c:v>
                </c:pt>
                <c:pt idx="62">
                  <c:v>0.89408000000000065</c:v>
                </c:pt>
                <c:pt idx="63">
                  <c:v>0.89408000000000065</c:v>
                </c:pt>
                <c:pt idx="64">
                  <c:v>0.89407999999999888</c:v>
                </c:pt>
                <c:pt idx="65">
                  <c:v>0</c:v>
                </c:pt>
                <c:pt idx="66">
                  <c:v>-0.89407999999999888</c:v>
                </c:pt>
                <c:pt idx="67">
                  <c:v>0</c:v>
                </c:pt>
                <c:pt idx="68">
                  <c:v>-0.89408000000000065</c:v>
                </c:pt>
                <c:pt idx="69">
                  <c:v>0</c:v>
                </c:pt>
                <c:pt idx="70">
                  <c:v>-0.89408000000000065</c:v>
                </c:pt>
                <c:pt idx="71">
                  <c:v>-0.89407999999999888</c:v>
                </c:pt>
                <c:pt idx="72">
                  <c:v>0</c:v>
                </c:pt>
                <c:pt idx="73">
                  <c:v>0.89407999999999888</c:v>
                </c:pt>
                <c:pt idx="74">
                  <c:v>0.89408000000000065</c:v>
                </c:pt>
                <c:pt idx="75">
                  <c:v>0</c:v>
                </c:pt>
                <c:pt idx="76">
                  <c:v>-0.89408000000000065</c:v>
                </c:pt>
                <c:pt idx="77">
                  <c:v>-0.89407999999999888</c:v>
                </c:pt>
                <c:pt idx="78">
                  <c:v>-0.89408000000000065</c:v>
                </c:pt>
                <c:pt idx="79">
                  <c:v>0</c:v>
                </c:pt>
                <c:pt idx="80">
                  <c:v>0.89408000000000065</c:v>
                </c:pt>
                <c:pt idx="81">
                  <c:v>-0.89408000000000065</c:v>
                </c:pt>
                <c:pt idx="82">
                  <c:v>-0.89407999999999976</c:v>
                </c:pt>
                <c:pt idx="83">
                  <c:v>-0.89407999999999976</c:v>
                </c:pt>
                <c:pt idx="84">
                  <c:v>-0.89408000000000065</c:v>
                </c:pt>
                <c:pt idx="85">
                  <c:v>0.89408000000000065</c:v>
                </c:pt>
                <c:pt idx="86">
                  <c:v>0</c:v>
                </c:pt>
                <c:pt idx="87">
                  <c:v>0.89407999999999976</c:v>
                </c:pt>
                <c:pt idx="88">
                  <c:v>0.89407999999999976</c:v>
                </c:pt>
                <c:pt idx="89">
                  <c:v>0</c:v>
                </c:pt>
                <c:pt idx="90">
                  <c:v>0.89408000000000065</c:v>
                </c:pt>
                <c:pt idx="91">
                  <c:v>0</c:v>
                </c:pt>
                <c:pt idx="92">
                  <c:v>-0.89408000000000065</c:v>
                </c:pt>
                <c:pt idx="93">
                  <c:v>-0.89407999999999976</c:v>
                </c:pt>
                <c:pt idx="94">
                  <c:v>0</c:v>
                </c:pt>
                <c:pt idx="95">
                  <c:v>0.89407999999999976</c:v>
                </c:pt>
                <c:pt idx="96">
                  <c:v>0</c:v>
                </c:pt>
                <c:pt idx="97">
                  <c:v>0.89408000000000065</c:v>
                </c:pt>
                <c:pt idx="98">
                  <c:v>0.89407999999999888</c:v>
                </c:pt>
                <c:pt idx="99">
                  <c:v>0.89408000000000065</c:v>
                </c:pt>
                <c:pt idx="100">
                  <c:v>0.89408000000000065</c:v>
                </c:pt>
                <c:pt idx="101">
                  <c:v>0.89407999999999888</c:v>
                </c:pt>
                <c:pt idx="102">
                  <c:v>0</c:v>
                </c:pt>
                <c:pt idx="103">
                  <c:v>0</c:v>
                </c:pt>
                <c:pt idx="104">
                  <c:v>0</c:v>
                </c:pt>
                <c:pt idx="105">
                  <c:v>0</c:v>
                </c:pt>
                <c:pt idx="106">
                  <c:v>0</c:v>
                </c:pt>
                <c:pt idx="107">
                  <c:v>0.89408000000000065</c:v>
                </c:pt>
                <c:pt idx="108">
                  <c:v>0.89407999999999888</c:v>
                </c:pt>
                <c:pt idx="109">
                  <c:v>-0.89407999999999888</c:v>
                </c:pt>
                <c:pt idx="110">
                  <c:v>-0.89408000000000065</c:v>
                </c:pt>
                <c:pt idx="111">
                  <c:v>-0.89407999999999888</c:v>
                </c:pt>
                <c:pt idx="112">
                  <c:v>-0.89408000000000065</c:v>
                </c:pt>
                <c:pt idx="113">
                  <c:v>-0.89408000000000065</c:v>
                </c:pt>
                <c:pt idx="114">
                  <c:v>-1.7881599999999995</c:v>
                </c:pt>
                <c:pt idx="115">
                  <c:v>-1.7881599999999995</c:v>
                </c:pt>
                <c:pt idx="116">
                  <c:v>-1.7881600000000004</c:v>
                </c:pt>
                <c:pt idx="117">
                  <c:v>-0.89407999999999976</c:v>
                </c:pt>
                <c:pt idx="118">
                  <c:v>-0.89408000000000021</c:v>
                </c:pt>
                <c:pt idx="119">
                  <c:v>-0.89407999999999999</c:v>
                </c:pt>
              </c:numCache>
            </c:numRef>
          </c:val>
          <c:smooth val="0"/>
          <c:extLst>
            <c:ext xmlns:c16="http://schemas.microsoft.com/office/drawing/2014/chart" uri="{C3380CC4-5D6E-409C-BE32-E72D297353CC}">
              <c16:uniqueId val="{00000000-7064-4451-834E-41E3848DCBDC}"/>
            </c:ext>
          </c:extLst>
        </c:ser>
        <c:dLbls>
          <c:showLegendKey val="0"/>
          <c:showVal val="0"/>
          <c:showCatName val="0"/>
          <c:showSerName val="0"/>
          <c:showPercent val="0"/>
          <c:showBubbleSize val="0"/>
        </c:dLbls>
        <c:smooth val="0"/>
        <c:axId val="570233432"/>
        <c:axId val="570234088"/>
      </c:lineChart>
      <c:catAx>
        <c:axId val="57023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234088"/>
        <c:crosses val="autoZero"/>
        <c:auto val="1"/>
        <c:lblAlgn val="ctr"/>
        <c:lblOffset val="100"/>
        <c:noMultiLvlLbl val="0"/>
      </c:catAx>
      <c:valAx>
        <c:axId val="570234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233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Sheet1!$N$1</c:f>
              <c:strCache>
                <c:ptCount val="1"/>
                <c:pt idx="0">
                  <c:v>Power (Kw)</c:v>
                </c:pt>
              </c:strCache>
            </c:strRef>
          </c:tx>
          <c:spPr>
            <a:ln w="28575" cap="rnd">
              <a:solidFill>
                <a:schemeClr val="accent1"/>
              </a:solidFill>
              <a:round/>
            </a:ln>
            <a:effectLst/>
          </c:spPr>
          <c:marker>
            <c:symbol val="none"/>
          </c:marker>
          <c:val>
            <c:numRef>
              <c:f>Sheet1!$N$2:$N$122</c:f>
              <c:numCache>
                <c:formatCode>0.000</c:formatCode>
                <c:ptCount val="121"/>
                <c:pt idx="1">
                  <c:v>0</c:v>
                </c:pt>
                <c:pt idx="2">
                  <c:v>0.76554220450904686</c:v>
                </c:pt>
                <c:pt idx="3">
                  <c:v>1.5353503115507752</c:v>
                </c:pt>
                <c:pt idx="4">
                  <c:v>2.3136902236578667</c:v>
                </c:pt>
                <c:pt idx="5">
                  <c:v>3.1048278433630014</c:v>
                </c:pt>
                <c:pt idx="6">
                  <c:v>3.9130290731988628</c:v>
                </c:pt>
                <c:pt idx="7">
                  <c:v>4.7425598156981321</c:v>
                </c:pt>
                <c:pt idx="8">
                  <c:v>5.5976859733934896</c:v>
                </c:pt>
                <c:pt idx="9">
                  <c:v>6.4826734488176179</c:v>
                </c:pt>
                <c:pt idx="10">
                  <c:v>7.4017881445031968</c:v>
                </c:pt>
                <c:pt idx="11">
                  <c:v>8.3592959629829089</c:v>
                </c:pt>
                <c:pt idx="12">
                  <c:v>9.3594628067894376</c:v>
                </c:pt>
                <c:pt idx="13">
                  <c:v>10.406554578455461</c:v>
                </c:pt>
                <c:pt idx="14">
                  <c:v>11.504837180513661</c:v>
                </c:pt>
                <c:pt idx="15">
                  <c:v>12.658576515496723</c:v>
                </c:pt>
                <c:pt idx="16">
                  <c:v>13.87203848593732</c:v>
                </c:pt>
                <c:pt idx="17">
                  <c:v>13.87203848593732</c:v>
                </c:pt>
                <c:pt idx="18">
                  <c:v>13.87203848593732</c:v>
                </c:pt>
                <c:pt idx="19">
                  <c:v>13.87203848593732</c:v>
                </c:pt>
                <c:pt idx="20">
                  <c:v>13.87203848593732</c:v>
                </c:pt>
                <c:pt idx="21">
                  <c:v>72.493100098586282</c:v>
                </c:pt>
                <c:pt idx="22">
                  <c:v>71.339360763603239</c:v>
                </c:pt>
                <c:pt idx="23">
                  <c:v>71.339360763603239</c:v>
                </c:pt>
                <c:pt idx="24">
                  <c:v>70.241078161545019</c:v>
                </c:pt>
                <c:pt idx="25">
                  <c:v>70.241078161545019</c:v>
                </c:pt>
                <c:pt idx="26">
                  <c:v>9.3594628067894376</c:v>
                </c:pt>
                <c:pt idx="27">
                  <c:v>9.3594628067894376</c:v>
                </c:pt>
                <c:pt idx="28">
                  <c:v>70.241078161545019</c:v>
                </c:pt>
                <c:pt idx="29">
                  <c:v>-50.475060776300126</c:v>
                </c:pt>
                <c:pt idx="30">
                  <c:v>9.3594628067894376</c:v>
                </c:pt>
                <c:pt idx="31">
                  <c:v>149.31285975330184</c:v>
                </c:pt>
                <c:pt idx="32">
                  <c:v>81.84192926589985</c:v>
                </c:pt>
                <c:pt idx="33">
                  <c:v>131.64182467671606</c:v>
                </c:pt>
                <c:pt idx="34">
                  <c:v>89.478336170212259</c:v>
                </c:pt>
                <c:pt idx="35">
                  <c:v>89.478336170212259</c:v>
                </c:pt>
                <c:pt idx="36">
                  <c:v>97.165933904916855</c:v>
                </c:pt>
                <c:pt idx="37">
                  <c:v>37.331410321827285</c:v>
                </c:pt>
                <c:pt idx="38">
                  <c:v>45.074464789456762</c:v>
                </c:pt>
                <c:pt idx="39">
                  <c:v>97.165933904916855</c:v>
                </c:pt>
                <c:pt idx="40">
                  <c:v>97.165933904916855</c:v>
                </c:pt>
                <c:pt idx="41">
                  <c:v>89.478336170212259</c:v>
                </c:pt>
                <c:pt idx="42">
                  <c:v>22.007405682810276</c:v>
                </c:pt>
                <c:pt idx="43">
                  <c:v>81.84192926589985</c:v>
                </c:pt>
                <c:pt idx="44">
                  <c:v>81.84192926589985</c:v>
                </c:pt>
                <c:pt idx="45">
                  <c:v>29.643812587122692</c:v>
                </c:pt>
                <c:pt idx="46">
                  <c:v>89.478336170212259</c:v>
                </c:pt>
                <c:pt idx="47">
                  <c:v>81.84192926589985</c:v>
                </c:pt>
                <c:pt idx="48">
                  <c:v>74.252447289446891</c:v>
                </c:pt>
                <c:pt idx="49">
                  <c:v>66.705624338320789</c:v>
                </c:pt>
                <c:pt idx="50">
                  <c:v>59.197194509988812</c:v>
                </c:pt>
                <c:pt idx="51">
                  <c:v>-5.5214447992396849</c:v>
                </c:pt>
                <c:pt idx="52">
                  <c:v>96.694128319520431</c:v>
                </c:pt>
                <c:pt idx="53">
                  <c:v>-30.372435209140967</c:v>
                </c:pt>
                <c:pt idx="54">
                  <c:v>-22.974918846658706</c:v>
                </c:pt>
                <c:pt idx="55">
                  <c:v>36.85960473643086</c:v>
                </c:pt>
                <c:pt idx="56">
                  <c:v>44.278450611576531</c:v>
                </c:pt>
                <c:pt idx="57">
                  <c:v>-8.1116316811712714</c:v>
                </c:pt>
                <c:pt idx="58">
                  <c:v>51.722891901918295</c:v>
                </c:pt>
                <c:pt idx="59">
                  <c:v>59.197194509988812</c:v>
                </c:pt>
                <c:pt idx="60">
                  <c:v>66.705624338320789</c:v>
                </c:pt>
                <c:pt idx="61">
                  <c:v>18.360935003606905</c:v>
                </c:pt>
                <c:pt idx="62">
                  <c:v>20.361265751475834</c:v>
                </c:pt>
                <c:pt idx="63">
                  <c:v>22.40852142720426</c:v>
                </c:pt>
                <c:pt idx="64">
                  <c:v>84.341491516414422</c:v>
                </c:pt>
                <c:pt idx="65">
                  <c:v>84.341491516414422</c:v>
                </c:pt>
                <c:pt idx="66">
                  <c:v>82.243045010293841</c:v>
                </c:pt>
                <c:pt idx="67">
                  <c:v>82.243045010293841</c:v>
                </c:pt>
                <c:pt idx="68">
                  <c:v>80.195789334565404</c:v>
                </c:pt>
                <c:pt idx="69">
                  <c:v>80.195789334565404</c:v>
                </c:pt>
                <c:pt idx="70">
                  <c:v>78.195458586696475</c:v>
                </c:pt>
                <c:pt idx="71">
                  <c:v>76.237786864154359</c:v>
                </c:pt>
                <c:pt idx="72">
                  <c:v>16.403263281064795</c:v>
                </c:pt>
                <c:pt idx="73">
                  <c:v>18.360935003606905</c:v>
                </c:pt>
                <c:pt idx="74">
                  <c:v>80.195789334565404</c:v>
                </c:pt>
                <c:pt idx="75">
                  <c:v>20.361265751475834</c:v>
                </c:pt>
                <c:pt idx="76">
                  <c:v>18.360935003606905</c:v>
                </c:pt>
                <c:pt idx="77">
                  <c:v>16.403263281064795</c:v>
                </c:pt>
                <c:pt idx="78">
                  <c:v>74.318508264406375</c:v>
                </c:pt>
                <c:pt idx="79">
                  <c:v>14.483984681316818</c:v>
                </c:pt>
                <c:pt idx="80">
                  <c:v>16.403263281064795</c:v>
                </c:pt>
                <c:pt idx="81">
                  <c:v>14.483984681316818</c:v>
                </c:pt>
                <c:pt idx="82">
                  <c:v>12.59883330183029</c:v>
                </c:pt>
                <c:pt idx="83">
                  <c:v>10.743543240072531</c:v>
                </c:pt>
                <c:pt idx="84">
                  <c:v>-50.920674989578707</c:v>
                </c:pt>
                <c:pt idx="85">
                  <c:v>-49.090980343017044</c:v>
                </c:pt>
                <c:pt idx="86">
                  <c:v>10.743543240072531</c:v>
                </c:pt>
                <c:pt idx="87">
                  <c:v>12.59883330183029</c:v>
                </c:pt>
                <c:pt idx="88">
                  <c:v>14.483984681316818</c:v>
                </c:pt>
                <c:pt idx="89">
                  <c:v>14.483984681316818</c:v>
                </c:pt>
                <c:pt idx="90">
                  <c:v>76.237786864154359</c:v>
                </c:pt>
                <c:pt idx="91">
                  <c:v>16.403263281064795</c:v>
                </c:pt>
                <c:pt idx="92">
                  <c:v>14.483984681316818</c:v>
                </c:pt>
                <c:pt idx="93">
                  <c:v>-47.235690281259274</c:v>
                </c:pt>
                <c:pt idx="94">
                  <c:v>-47.235690281259274</c:v>
                </c:pt>
                <c:pt idx="95">
                  <c:v>-45.350538901772751</c:v>
                </c:pt>
                <c:pt idx="96">
                  <c:v>-45.350538901772751</c:v>
                </c:pt>
                <c:pt idx="97">
                  <c:v>-43.431260302024775</c:v>
                </c:pt>
                <c:pt idx="98">
                  <c:v>-41.473588579482659</c:v>
                </c:pt>
                <c:pt idx="99">
                  <c:v>-39.473257831613729</c:v>
                </c:pt>
                <c:pt idx="100">
                  <c:v>-37.426002155885314</c:v>
                </c:pt>
                <c:pt idx="101">
                  <c:v>-35.327555649764712</c:v>
                </c:pt>
                <c:pt idx="102">
                  <c:v>24.506967933324855</c:v>
                </c:pt>
                <c:pt idx="103">
                  <c:v>24.506967933324855</c:v>
                </c:pt>
                <c:pt idx="104">
                  <c:v>24.506967933324855</c:v>
                </c:pt>
                <c:pt idx="105">
                  <c:v>24.506967933324855</c:v>
                </c:pt>
                <c:pt idx="106">
                  <c:v>24.506967933324855</c:v>
                </c:pt>
                <c:pt idx="107">
                  <c:v>26.660871172370321</c:v>
                </c:pt>
                <c:pt idx="108">
                  <c:v>28.874497046873319</c:v>
                </c:pt>
                <c:pt idx="109">
                  <c:v>26.660871172370321</c:v>
                </c:pt>
                <c:pt idx="110">
                  <c:v>24.506967933324855</c:v>
                </c:pt>
                <c:pt idx="111">
                  <c:v>22.40852142720426</c:v>
                </c:pt>
                <c:pt idx="112">
                  <c:v>20.361265751475834</c:v>
                </c:pt>
                <c:pt idx="113">
                  <c:v>18.360935003606905</c:v>
                </c:pt>
                <c:pt idx="114">
                  <c:v>14.483984681316818</c:v>
                </c:pt>
                <c:pt idx="115">
                  <c:v>10.743543240072531</c:v>
                </c:pt>
                <c:pt idx="116">
                  <c:v>7.1054834596126009</c:v>
                </c:pt>
                <c:pt idx="117">
                  <c:v>5.3141819358450668</c:v>
                </c:pt>
                <c:pt idx="118">
                  <c:v>3.5356781196755751</c:v>
                </c:pt>
                <c:pt idx="119">
                  <c:v>1.7657061085714467</c:v>
                </c:pt>
                <c:pt idx="120">
                  <c:v>0</c:v>
                </c:pt>
              </c:numCache>
            </c:numRef>
          </c:val>
          <c:smooth val="0"/>
          <c:extLst>
            <c:ext xmlns:c16="http://schemas.microsoft.com/office/drawing/2014/chart" uri="{C3380CC4-5D6E-409C-BE32-E72D297353CC}">
              <c16:uniqueId val="{00000000-DE2C-4022-99FD-AF36E4691CE5}"/>
            </c:ext>
          </c:extLst>
        </c:ser>
        <c:dLbls>
          <c:showLegendKey val="0"/>
          <c:showVal val="0"/>
          <c:showCatName val="0"/>
          <c:showSerName val="0"/>
          <c:showPercent val="0"/>
          <c:showBubbleSize val="0"/>
        </c:dLbls>
        <c:smooth val="0"/>
        <c:axId val="573667848"/>
        <c:axId val="573666208"/>
      </c:lineChart>
      <c:catAx>
        <c:axId val="573667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666208"/>
        <c:crosses val="autoZero"/>
        <c:auto val="1"/>
        <c:lblAlgn val="ctr"/>
        <c:lblOffset val="100"/>
        <c:noMultiLvlLbl val="0"/>
      </c:catAx>
      <c:valAx>
        <c:axId val="573666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667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CBA51D129943BA9A5CC7A8FB506FC7">
    <w:name w:val="14CBA51D129943BA9A5CC7A8FB506FC7"/>
  </w:style>
  <w:style w:type="paragraph" w:customStyle="1" w:styleId="AFDAE51A764C4A2DADAAA7AE11816AD6">
    <w:name w:val="AFDAE51A764C4A2DADAAA7AE11816AD6"/>
  </w:style>
  <w:style w:type="paragraph" w:customStyle="1" w:styleId="87482365D1D240349F464F77179FFD4B">
    <w:name w:val="87482365D1D240349F464F77179FFD4B"/>
  </w:style>
  <w:style w:type="paragraph" w:customStyle="1" w:styleId="C7E6873F669C4214ABE48B659B48892C">
    <w:name w:val="C7E6873F669C4214ABE48B659B48892C"/>
  </w:style>
  <w:style w:type="paragraph" w:customStyle="1" w:styleId="82F319CB22D142C18AF3132F84E9D437">
    <w:name w:val="82F319CB22D142C18AF3132F84E9D437"/>
  </w:style>
  <w:style w:type="paragraph" w:customStyle="1" w:styleId="0A2964A0C910477F8DDFAE54277912A3">
    <w:name w:val="0A2964A0C910477F8DDFAE54277912A3"/>
  </w:style>
  <w:style w:type="paragraph" w:customStyle="1" w:styleId="F1B95054926A45E7BAE82D1E305CDA4E">
    <w:name w:val="F1B95054926A45E7BAE82D1E305CDA4E"/>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41AC3837F2B64F05B11807649F8BF085">
    <w:name w:val="41AC3837F2B64F05B11807649F8BF085"/>
  </w:style>
  <w:style w:type="paragraph" w:customStyle="1" w:styleId="6CDC94FCC3044E93BBC0CA0909FDCF56">
    <w:name w:val="6CDC94FCC3044E93BBC0CA0909FDCF56"/>
  </w:style>
  <w:style w:type="paragraph" w:customStyle="1" w:styleId="53E2BDC989FB4F78AD16EDDE61149BE0">
    <w:name w:val="53E2BDC989FB4F78AD16EDDE61149B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05956-EF85-4577-B149-14AB8139D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8</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gwydd</dc:creator>
  <cp:keywords/>
  <dc:description/>
  <cp:lastModifiedBy>gwyddianday@outlook.com</cp:lastModifiedBy>
  <cp:revision>2</cp:revision>
  <dcterms:created xsi:type="dcterms:W3CDTF">2017-12-05T03:16:00Z</dcterms:created>
  <dcterms:modified xsi:type="dcterms:W3CDTF">2017-12-05T03:16:00Z</dcterms:modified>
</cp:coreProperties>
</file>