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1E21B94" w:rsidP="092AAB24" w:rsidRDefault="71E21B94" w14:paraId="128BB42E" w14:textId="2DEF7B43">
      <w:pPr>
        <w:spacing w:before="0" w:beforeAutospacing="on" w:after="0" w:afterAutospacing="on"/>
        <w:ind w:left="-1134"/>
        <w:rPr>
          <w:rFonts w:ascii="Arial" w:hAnsi="Arial" w:eastAsia="Arial" w:cs="Arial" w:asciiTheme="minorAscii" w:hAnsiTheme="minorAscii" w:eastAsiaTheme="minorAscii" w:cstheme="minorAscii"/>
          <w:b w:val="1"/>
          <w:bCs w:val="1"/>
          <w:noProof w:val="0"/>
          <w:sz w:val="28"/>
          <w:szCs w:val="28"/>
          <w:lang w:val="en-GB"/>
        </w:rPr>
      </w:pPr>
      <w:r w:rsidR="71E21B94">
        <w:drawing>
          <wp:inline wp14:editId="333D1E97" wp14:anchorId="73418475">
            <wp:extent cx="7105987" cy="9968112"/>
            <wp:effectExtent l="0" t="0" r="0" b="0"/>
            <wp:docPr id="38042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042379" name="Picture 38042379"/>
                    <pic:cNvPicPr/>
                  </pic:nvPicPr>
                  <pic:blipFill>
                    <a:blip xmlns:r="http://schemas.openxmlformats.org/officeDocument/2006/relationships" r:embed="rId151406793">
                      <a:extLst>
                        <a:ext uri="{28A0092B-C50C-407E-A947-70E740481C1C}">
                          <a14:useLocalDpi xmlns:a14="http://schemas.microsoft.com/office/drawing/2010/main"/>
                        </a:ext>
                      </a:extLst>
                    </a:blip>
                    <a:stretch>
                      <a:fillRect/>
                    </a:stretch>
                  </pic:blipFill>
                  <pic:spPr>
                    <a:xfrm rot="0">
                      <a:off x="0" y="0"/>
                      <a:ext cx="7105987" cy="9968112"/>
                    </a:xfrm>
                    <a:prstGeom prst="rect">
                      <a:avLst/>
                    </a:prstGeom>
                  </pic:spPr>
                </pic:pic>
              </a:graphicData>
            </a:graphic>
          </wp:inline>
        </w:drawing>
      </w:r>
      <w:r w:rsidRPr="092AAB24" w:rsidR="0A1BCCCB">
        <w:rPr>
          <w:sz w:val="22"/>
          <w:szCs w:val="22"/>
        </w:rPr>
        <w:t xml:space="preserve">                                                                                                         </w:t>
      </w:r>
      <w:r w:rsidRPr="092AAB24" w:rsidR="0A1BCCCB">
        <w:rPr>
          <w:rFonts w:ascii="Arial" w:hAnsi="Arial" w:eastAsia="Arial" w:cs="Arial" w:asciiTheme="minorAscii" w:hAnsiTheme="minorAscii" w:eastAsiaTheme="minorAscii" w:cstheme="minorAscii"/>
          <w:sz w:val="22"/>
          <w:szCs w:val="22"/>
        </w:rPr>
        <w:t xml:space="preserve"> </w:t>
      </w:r>
      <w:r w:rsidRPr="092AAB24" w:rsidR="0A1BCCCB">
        <w:rPr>
          <w:rFonts w:ascii="Arial" w:hAnsi="Arial" w:eastAsia="Arial" w:cs="Arial" w:asciiTheme="minorAscii" w:hAnsiTheme="minorAscii" w:eastAsiaTheme="minorAscii" w:cstheme="minorAscii"/>
          <w:b w:val="1"/>
          <w:bCs w:val="1"/>
          <w:noProof w:val="0"/>
          <w:sz w:val="28"/>
          <w:szCs w:val="28"/>
          <w:lang w:val="en-GB"/>
        </w:rPr>
        <w:t xml:space="preserve">Table of </w:t>
      </w:r>
      <w:r w:rsidRPr="092AAB24" w:rsidR="0A1BCCCB">
        <w:rPr>
          <w:rFonts w:ascii="Arial" w:hAnsi="Arial" w:eastAsia="Arial" w:cs="Arial" w:asciiTheme="minorAscii" w:hAnsiTheme="minorAscii" w:eastAsiaTheme="minorAscii" w:cstheme="minorAscii"/>
          <w:b w:val="1"/>
          <w:bCs w:val="1"/>
          <w:noProof w:val="0"/>
          <w:sz w:val="28"/>
          <w:szCs w:val="28"/>
          <w:lang w:val="en-GB"/>
        </w:rPr>
        <w:t>Contents</w:t>
      </w:r>
    </w:p>
    <w:p w:rsidR="092AAB24" w:rsidP="092AAB24" w:rsidRDefault="092AAB24" w14:paraId="585EA6A8" w14:textId="5A0ACC36">
      <w:pPr>
        <w:spacing w:before="0" w:beforeAutospacing="on" w:after="0" w:afterAutospacing="on"/>
        <w:ind w:left="0" w:right="0"/>
        <w:rPr>
          <w:sz w:val="22"/>
          <w:szCs w:val="22"/>
        </w:rPr>
      </w:pPr>
    </w:p>
    <w:p w:rsidR="092AAB24" w:rsidP="092AAB24" w:rsidRDefault="092AAB24" w14:paraId="50C90BFE" w14:textId="38B654AD">
      <w:pPr>
        <w:spacing w:before="0" w:beforeAutospacing="on" w:after="0" w:afterAutospacing="on"/>
        <w:ind w:left="0" w:right="0"/>
        <w:rPr>
          <w:rFonts w:ascii="Arial" w:hAnsi="Arial" w:eastAsia="Arial" w:cs="Arial" w:asciiTheme="minorAscii" w:hAnsiTheme="minorAscii" w:eastAsiaTheme="minorAscii" w:cstheme="minorAscii"/>
          <w:sz w:val="22"/>
          <w:szCs w:val="22"/>
        </w:rPr>
      </w:pPr>
    </w:p>
    <w:p w:rsidR="092AAB24" w:rsidP="092AAB24" w:rsidRDefault="092AAB24" w14:paraId="693A404C" w14:textId="41A64535">
      <w:pPr>
        <w:spacing w:before="0" w:beforeAutospacing="on" w:after="0" w:afterAutospacing="on"/>
        <w:ind w:left="0" w:right="0"/>
        <w:rPr>
          <w:rFonts w:ascii="Arial" w:hAnsi="Arial" w:eastAsia="Arial" w:cs="Arial" w:asciiTheme="minorAscii" w:hAnsiTheme="minorAscii" w:eastAsiaTheme="minorAscii" w:cstheme="minorAscii"/>
          <w:sz w:val="22"/>
          <w:szCs w:val="22"/>
        </w:rPr>
      </w:pPr>
    </w:p>
    <w:p w:rsidR="092AAB24" w:rsidP="092AAB24" w:rsidRDefault="092AAB24" w14:paraId="09116362" w14:textId="7038C6F2">
      <w:pPr>
        <w:spacing w:before="0" w:beforeAutospacing="on" w:after="0" w:afterAutospacing="on"/>
        <w:ind w:left="0" w:right="0"/>
        <w:rPr>
          <w:rFonts w:ascii="Arial" w:hAnsi="Arial" w:eastAsia="Arial" w:cs="Arial" w:asciiTheme="minorAscii" w:hAnsiTheme="minorAscii" w:eastAsiaTheme="minorAscii" w:cstheme="minorAscii"/>
          <w:sz w:val="22"/>
          <w:szCs w:val="22"/>
        </w:rPr>
      </w:pPr>
    </w:p>
    <w:p w:rsidR="0A1BCCCB" w:rsidP="092AAB24" w:rsidRDefault="0A1BCCCB" w14:paraId="2772D57F" w14:textId="7E84035E">
      <w:pPr>
        <w:spacing w:before="0" w:beforeAutospacing="on" w:after="0" w:afterAutospacing="on"/>
        <w:ind w:left="0" w:right="0"/>
        <w:rPr>
          <w:rFonts w:ascii="Arial" w:hAnsi="Arial" w:eastAsia="Arial" w:cs="Arial" w:asciiTheme="minorAscii" w:hAnsiTheme="minorAscii" w:eastAsiaTheme="minorAscii" w:cstheme="minorAscii"/>
          <w:sz w:val="22"/>
          <w:szCs w:val="22"/>
        </w:rPr>
      </w:pPr>
      <w:r w:rsidRPr="092AAB24" w:rsidR="0A1BCCCB">
        <w:rPr>
          <w:rFonts w:ascii="Arial" w:hAnsi="Arial" w:eastAsia="Arial" w:cs="Arial" w:asciiTheme="minorAscii" w:hAnsiTheme="minorAscii" w:eastAsiaTheme="minorAscii" w:cstheme="minorAscii"/>
          <w:sz w:val="22"/>
          <w:szCs w:val="22"/>
        </w:rPr>
        <w:t xml:space="preserve">      </w:t>
      </w:r>
    </w:p>
    <w:p w:rsidR="1E6E333C" w:rsidP="092AAB24" w:rsidRDefault="1E6E333C" w14:paraId="32B15E32" w14:textId="5C0FA233">
      <w:pPr>
        <w:spacing w:before="0" w:beforeAutospacing="on" w:after="0" w:afterAutospacing="on"/>
        <w:ind w:left="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 xml:space="preserve">1. Introduction ………………………………………………………………....... </w:t>
      </w:r>
      <w:r w:rsidRPr="092AAB24" w:rsidR="61A1C3F5">
        <w:rPr>
          <w:rFonts w:ascii="Arial" w:hAnsi="Arial" w:eastAsia="Arial" w:cs="Arial" w:asciiTheme="minorAscii" w:hAnsiTheme="minorAscii" w:eastAsiaTheme="minorAscii" w:cstheme="minorAscii"/>
          <w:noProof w:val="0"/>
          <w:sz w:val="22"/>
          <w:szCs w:val="22"/>
          <w:lang w:val="en-GB"/>
        </w:rPr>
        <w:t>2</w:t>
      </w:r>
      <w:r w:rsidRPr="092AAB24" w:rsidR="1E6E333C">
        <w:rPr>
          <w:rFonts w:ascii="Arial" w:hAnsi="Arial" w:eastAsia="Arial" w:cs="Arial" w:asciiTheme="minorAscii" w:hAnsiTheme="minorAscii" w:eastAsiaTheme="minorAscii" w:cstheme="minorAscii"/>
          <w:noProof w:val="0"/>
          <w:sz w:val="22"/>
          <w:szCs w:val="22"/>
          <w:lang w:val="en-GB"/>
        </w:rPr>
        <w:t xml:space="preserve"> </w:t>
      </w:r>
    </w:p>
    <w:p w:rsidR="092AAB24" w:rsidP="092AAB24" w:rsidRDefault="092AAB24" w14:paraId="760DFAEC" w14:textId="31C5B959">
      <w:pPr>
        <w:spacing w:before="0" w:beforeAutospacing="on" w:after="0" w:afterAutospacing="on"/>
        <w:ind w:left="0" w:right="0"/>
        <w:rPr>
          <w:rFonts w:ascii="Arial" w:hAnsi="Arial" w:eastAsia="Arial" w:cs="Arial" w:asciiTheme="minorAscii" w:hAnsiTheme="minorAscii" w:eastAsiaTheme="minorAscii" w:cstheme="minorAscii"/>
          <w:noProof w:val="0"/>
          <w:sz w:val="22"/>
          <w:szCs w:val="22"/>
          <w:lang w:val="en-GB"/>
        </w:rPr>
      </w:pPr>
    </w:p>
    <w:p w:rsidR="1E6E333C" w:rsidP="092AAB24" w:rsidRDefault="1E6E333C" w14:paraId="3E3FD17E" w14:textId="39ECEB6A">
      <w:pPr>
        <w:spacing w:before="0" w:beforeAutospacing="on" w:after="0" w:afterAutospacing="on"/>
        <w:ind w:left="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2.Factors Affecting the Organisation ………………………………....</w:t>
      </w:r>
      <w:r w:rsidRPr="092AAB24" w:rsidR="34BD44F1">
        <w:rPr>
          <w:rFonts w:ascii="Arial" w:hAnsi="Arial" w:eastAsia="Arial" w:cs="Arial" w:asciiTheme="minorAscii" w:hAnsiTheme="minorAscii" w:eastAsiaTheme="minorAscii" w:cstheme="minorAscii"/>
          <w:noProof w:val="0"/>
          <w:sz w:val="22"/>
          <w:szCs w:val="22"/>
          <w:lang w:val="en-GB"/>
        </w:rPr>
        <w:t>.</w:t>
      </w:r>
      <w:r w:rsidRPr="092AAB24" w:rsidR="56FD5FBB">
        <w:rPr>
          <w:rFonts w:ascii="Arial" w:hAnsi="Arial" w:eastAsia="Arial" w:cs="Arial" w:asciiTheme="minorAscii" w:hAnsiTheme="minorAscii" w:eastAsiaTheme="minorAscii" w:cstheme="minorAscii"/>
          <w:noProof w:val="0"/>
          <w:sz w:val="22"/>
          <w:szCs w:val="22"/>
          <w:lang w:val="en-GB"/>
        </w:rPr>
        <w:t xml:space="preserve">........... </w:t>
      </w:r>
      <w:r w:rsidRPr="092AAB24" w:rsidR="30E44505">
        <w:rPr>
          <w:rFonts w:ascii="Arial" w:hAnsi="Arial" w:eastAsia="Arial" w:cs="Arial" w:asciiTheme="minorAscii" w:hAnsiTheme="minorAscii" w:eastAsiaTheme="minorAscii" w:cstheme="minorAscii"/>
          <w:noProof w:val="0"/>
          <w:sz w:val="22"/>
          <w:szCs w:val="22"/>
          <w:lang w:val="en-GB"/>
        </w:rPr>
        <w:t>3</w:t>
      </w:r>
    </w:p>
    <w:p w:rsidR="1E6E333C" w:rsidP="092AAB24" w:rsidRDefault="1E6E333C" w14:paraId="245C64ED" w14:textId="7AB49873">
      <w:pPr>
        <w:spacing w:before="286" w:beforeAutospacing="off" w:after="286" w:afterAutospacing="off"/>
        <w:ind w:left="54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 xml:space="preserve">  2.1 Societal Changes ………………………………………………….</w:t>
      </w:r>
      <w:r w:rsidRPr="092AAB24" w:rsidR="1146C193">
        <w:rPr>
          <w:rFonts w:ascii="Arial" w:hAnsi="Arial" w:eastAsia="Arial" w:cs="Arial" w:asciiTheme="minorAscii" w:hAnsiTheme="minorAscii" w:eastAsiaTheme="minorAscii" w:cstheme="minorAscii"/>
          <w:noProof w:val="0"/>
          <w:sz w:val="22"/>
          <w:szCs w:val="22"/>
          <w:lang w:val="en-GB"/>
        </w:rPr>
        <w:t xml:space="preserve">.. </w:t>
      </w:r>
      <w:r w:rsidRPr="092AAB24" w:rsidR="4658BE97">
        <w:rPr>
          <w:rFonts w:ascii="Arial" w:hAnsi="Arial" w:eastAsia="Arial" w:cs="Arial" w:asciiTheme="minorAscii" w:hAnsiTheme="minorAscii" w:eastAsiaTheme="minorAscii" w:cstheme="minorAscii"/>
          <w:noProof w:val="0"/>
          <w:sz w:val="22"/>
          <w:szCs w:val="22"/>
          <w:lang w:val="en-GB"/>
        </w:rPr>
        <w:t>4</w:t>
      </w:r>
    </w:p>
    <w:p w:rsidR="1E6E333C" w:rsidP="092AAB24" w:rsidRDefault="1E6E333C" w14:paraId="766A1A66" w14:textId="38D744E5">
      <w:pPr>
        <w:spacing w:before="286" w:beforeAutospacing="off" w:after="286" w:afterAutospacing="off"/>
        <w:ind w:left="54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 xml:space="preserve">  2.2 Technological Trends ………………………………………</w:t>
      </w:r>
      <w:r w:rsidRPr="092AAB24" w:rsidR="31A267BE">
        <w:rPr>
          <w:rFonts w:ascii="Arial" w:hAnsi="Arial" w:eastAsia="Arial" w:cs="Arial" w:asciiTheme="minorAscii" w:hAnsiTheme="minorAscii" w:eastAsiaTheme="minorAscii" w:cstheme="minorAscii"/>
          <w:noProof w:val="0"/>
          <w:sz w:val="22"/>
          <w:szCs w:val="22"/>
          <w:lang w:val="en-GB"/>
        </w:rPr>
        <w:t>…...</w:t>
      </w:r>
      <w:r w:rsidRPr="092AAB24" w:rsidR="77E7557F">
        <w:rPr>
          <w:rFonts w:ascii="Arial" w:hAnsi="Arial" w:eastAsia="Arial" w:cs="Arial" w:asciiTheme="minorAscii" w:hAnsiTheme="minorAscii" w:eastAsiaTheme="minorAscii" w:cstheme="minorAscii"/>
          <w:noProof w:val="0"/>
          <w:sz w:val="22"/>
          <w:szCs w:val="22"/>
          <w:lang w:val="en-GB"/>
        </w:rPr>
        <w:t>...</w:t>
      </w:r>
      <w:r w:rsidRPr="092AAB24" w:rsidR="77E7557F">
        <w:rPr>
          <w:rFonts w:ascii="Arial" w:hAnsi="Arial" w:eastAsia="Arial" w:cs="Arial" w:asciiTheme="minorAscii" w:hAnsiTheme="minorAscii" w:eastAsiaTheme="minorAscii" w:cstheme="minorAscii"/>
          <w:noProof w:val="0"/>
          <w:sz w:val="22"/>
          <w:szCs w:val="22"/>
          <w:lang w:val="en-GB"/>
        </w:rPr>
        <w:t xml:space="preserve">.. </w:t>
      </w:r>
      <w:r w:rsidRPr="092AAB24" w:rsidR="6AFC5165">
        <w:rPr>
          <w:rFonts w:ascii="Arial" w:hAnsi="Arial" w:eastAsia="Arial" w:cs="Arial" w:asciiTheme="minorAscii" w:hAnsiTheme="minorAscii" w:eastAsiaTheme="minorAscii" w:cstheme="minorAscii"/>
          <w:noProof w:val="0"/>
          <w:sz w:val="22"/>
          <w:szCs w:val="22"/>
          <w:lang w:val="en-GB"/>
        </w:rPr>
        <w:t>5</w:t>
      </w:r>
    </w:p>
    <w:p w:rsidR="1E6E333C" w:rsidP="092AAB24" w:rsidRDefault="1E6E333C" w14:paraId="042FBECC" w14:textId="3D7BADEC">
      <w:pPr>
        <w:spacing w:before="286" w:beforeAutospacing="off" w:after="286" w:afterAutospacing="off"/>
        <w:ind w:left="54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 xml:space="preserve">  2.3 Flexible Working Arrangements …………………………….</w:t>
      </w:r>
      <w:r w:rsidRPr="092AAB24" w:rsidR="600D261B">
        <w:rPr>
          <w:rFonts w:ascii="Arial" w:hAnsi="Arial" w:eastAsia="Arial" w:cs="Arial" w:asciiTheme="minorAscii" w:hAnsiTheme="minorAscii" w:eastAsiaTheme="minorAscii" w:cstheme="minorAscii"/>
          <w:noProof w:val="0"/>
          <w:sz w:val="22"/>
          <w:szCs w:val="22"/>
          <w:lang w:val="en-GB"/>
        </w:rPr>
        <w:t>........</w:t>
      </w:r>
      <w:r w:rsidRPr="092AAB24" w:rsidR="1E6E333C">
        <w:rPr>
          <w:rFonts w:ascii="Arial" w:hAnsi="Arial" w:eastAsia="Arial" w:cs="Arial" w:asciiTheme="minorAscii" w:hAnsiTheme="minorAscii" w:eastAsiaTheme="minorAscii" w:cstheme="minorAscii"/>
          <w:noProof w:val="0"/>
          <w:sz w:val="22"/>
          <w:szCs w:val="22"/>
          <w:lang w:val="en-GB"/>
        </w:rPr>
        <w:t xml:space="preserve"> </w:t>
      </w:r>
      <w:r w:rsidRPr="092AAB24" w:rsidR="71B7F8A3">
        <w:rPr>
          <w:rFonts w:ascii="Arial" w:hAnsi="Arial" w:eastAsia="Arial" w:cs="Arial" w:asciiTheme="minorAscii" w:hAnsiTheme="minorAscii" w:eastAsiaTheme="minorAscii" w:cstheme="minorAscii"/>
          <w:noProof w:val="0"/>
          <w:sz w:val="22"/>
          <w:szCs w:val="22"/>
          <w:lang w:val="en-GB"/>
        </w:rPr>
        <w:t>6</w:t>
      </w:r>
    </w:p>
    <w:p w:rsidR="1E6E333C" w:rsidP="092AAB24" w:rsidRDefault="1E6E333C" w14:paraId="33A9EE45" w14:textId="7258D270">
      <w:pPr>
        <w:spacing w:before="286" w:beforeAutospacing="off" w:after="286" w:afterAutospacing="off"/>
        <w:ind w:left="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3.</w:t>
      </w:r>
      <w:r w:rsidRPr="092AAB24" w:rsidR="7498CEFC">
        <w:rPr>
          <w:rFonts w:ascii="Arial" w:hAnsi="Arial" w:eastAsia="Arial" w:cs="Arial" w:asciiTheme="minorAscii" w:hAnsiTheme="minorAscii" w:eastAsiaTheme="minorAscii" w:cstheme="minorAscii"/>
          <w:noProof w:val="0"/>
          <w:sz w:val="22"/>
          <w:szCs w:val="22"/>
          <w:lang w:val="en-GB"/>
        </w:rPr>
        <w:t xml:space="preserve"> </w:t>
      </w:r>
      <w:r w:rsidRPr="092AAB24" w:rsidR="1E6E333C">
        <w:rPr>
          <w:rFonts w:ascii="Arial" w:hAnsi="Arial" w:eastAsia="Arial" w:cs="Arial" w:asciiTheme="minorAscii" w:hAnsiTheme="minorAscii" w:eastAsiaTheme="minorAscii" w:cstheme="minorAscii"/>
          <w:noProof w:val="0"/>
          <w:sz w:val="22"/>
          <w:szCs w:val="22"/>
          <w:lang w:val="en-GB"/>
        </w:rPr>
        <w:t>Evaluation of Contemporary HR Practices …………………….</w:t>
      </w:r>
      <w:r w:rsidRPr="092AAB24" w:rsidR="3FEB1046">
        <w:rPr>
          <w:rFonts w:ascii="Arial" w:hAnsi="Arial" w:eastAsia="Arial" w:cs="Arial" w:asciiTheme="minorAscii" w:hAnsiTheme="minorAscii" w:eastAsiaTheme="minorAscii" w:cstheme="minorAscii"/>
          <w:noProof w:val="0"/>
          <w:sz w:val="22"/>
          <w:szCs w:val="22"/>
          <w:lang w:val="en-GB"/>
        </w:rPr>
        <w:t>...</w:t>
      </w:r>
      <w:r w:rsidRPr="092AAB24" w:rsidR="5787DD01">
        <w:rPr>
          <w:rFonts w:ascii="Arial" w:hAnsi="Arial" w:eastAsia="Arial" w:cs="Arial" w:asciiTheme="minorAscii" w:hAnsiTheme="minorAscii" w:eastAsiaTheme="minorAscii" w:cstheme="minorAscii"/>
          <w:noProof w:val="0"/>
          <w:sz w:val="22"/>
          <w:szCs w:val="22"/>
          <w:lang w:val="en-GB"/>
        </w:rPr>
        <w:t>............</w:t>
      </w:r>
      <w:r w:rsidRPr="092AAB24" w:rsidR="3FEB1046">
        <w:rPr>
          <w:rFonts w:ascii="Arial" w:hAnsi="Arial" w:eastAsia="Arial" w:cs="Arial" w:asciiTheme="minorAscii" w:hAnsiTheme="minorAscii" w:eastAsiaTheme="minorAscii" w:cstheme="minorAscii"/>
          <w:noProof w:val="0"/>
          <w:sz w:val="22"/>
          <w:szCs w:val="22"/>
          <w:lang w:val="en-GB"/>
        </w:rPr>
        <w:t xml:space="preserve"> </w:t>
      </w:r>
      <w:r w:rsidRPr="092AAB24" w:rsidR="0982E1DA">
        <w:rPr>
          <w:rFonts w:ascii="Arial" w:hAnsi="Arial" w:eastAsia="Arial" w:cs="Arial" w:asciiTheme="minorAscii" w:hAnsiTheme="minorAscii" w:eastAsiaTheme="minorAscii" w:cstheme="minorAscii"/>
          <w:noProof w:val="0"/>
          <w:sz w:val="22"/>
          <w:szCs w:val="22"/>
          <w:lang w:val="en-GB"/>
        </w:rPr>
        <w:t>7</w:t>
      </w:r>
    </w:p>
    <w:p w:rsidR="1E6E333C" w:rsidP="092AAB24" w:rsidRDefault="1E6E333C" w14:paraId="2642B074" w14:textId="7320E436">
      <w:pPr>
        <w:spacing w:before="286" w:beforeAutospacing="off" w:after="286" w:afterAutospacing="off"/>
        <w:ind w:left="54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 xml:space="preserve">  3.1 Employee Engagement (Kahn) ……………………………….</w:t>
      </w:r>
      <w:r w:rsidRPr="092AAB24" w:rsidR="7F2BB7F3">
        <w:rPr>
          <w:rFonts w:ascii="Arial" w:hAnsi="Arial" w:eastAsia="Arial" w:cs="Arial" w:asciiTheme="minorAscii" w:hAnsiTheme="minorAscii" w:eastAsiaTheme="minorAscii" w:cstheme="minorAscii"/>
          <w:noProof w:val="0"/>
          <w:sz w:val="22"/>
          <w:szCs w:val="22"/>
          <w:lang w:val="en-GB"/>
        </w:rPr>
        <w:t>.....</w:t>
      </w:r>
      <w:r w:rsidRPr="092AAB24" w:rsidR="1E6E333C">
        <w:rPr>
          <w:rFonts w:ascii="Arial" w:hAnsi="Arial" w:eastAsia="Arial" w:cs="Arial" w:asciiTheme="minorAscii" w:hAnsiTheme="minorAscii" w:eastAsiaTheme="minorAscii" w:cstheme="minorAscii"/>
          <w:noProof w:val="0"/>
          <w:sz w:val="22"/>
          <w:szCs w:val="22"/>
          <w:lang w:val="en-GB"/>
        </w:rPr>
        <w:t xml:space="preserve"> </w:t>
      </w:r>
      <w:r w:rsidRPr="092AAB24" w:rsidR="53549578">
        <w:rPr>
          <w:rFonts w:ascii="Arial" w:hAnsi="Arial" w:eastAsia="Arial" w:cs="Arial" w:asciiTheme="minorAscii" w:hAnsiTheme="minorAscii" w:eastAsiaTheme="minorAscii" w:cstheme="minorAscii"/>
          <w:noProof w:val="0"/>
          <w:sz w:val="22"/>
          <w:szCs w:val="22"/>
          <w:lang w:val="en-GB"/>
        </w:rPr>
        <w:t>7</w:t>
      </w:r>
    </w:p>
    <w:p w:rsidR="1E6E333C" w:rsidP="092AAB24" w:rsidRDefault="1E6E333C" w14:paraId="1ED85FE6" w14:textId="45AF67CA">
      <w:pPr>
        <w:spacing w:before="286" w:beforeAutospacing="off" w:after="286" w:afterAutospacing="off"/>
        <w:ind w:left="54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 xml:space="preserve">  3.2 Learning &amp; Development (Maslow) ……………………</w:t>
      </w:r>
      <w:r w:rsidRPr="092AAB24" w:rsidR="14B7A80B">
        <w:rPr>
          <w:rFonts w:ascii="Arial" w:hAnsi="Arial" w:eastAsia="Arial" w:cs="Arial" w:asciiTheme="minorAscii" w:hAnsiTheme="minorAscii" w:eastAsiaTheme="minorAscii" w:cstheme="minorAscii"/>
          <w:noProof w:val="0"/>
          <w:sz w:val="22"/>
          <w:szCs w:val="22"/>
          <w:lang w:val="en-GB"/>
        </w:rPr>
        <w:t>…...........</w:t>
      </w:r>
      <w:r w:rsidRPr="092AAB24" w:rsidR="0A644DDA">
        <w:rPr>
          <w:rFonts w:ascii="Arial" w:hAnsi="Arial" w:eastAsia="Arial" w:cs="Arial" w:asciiTheme="minorAscii" w:hAnsiTheme="minorAscii" w:eastAsiaTheme="minorAscii" w:cstheme="minorAscii"/>
          <w:noProof w:val="0"/>
          <w:sz w:val="22"/>
          <w:szCs w:val="22"/>
          <w:lang w:val="en-GB"/>
        </w:rPr>
        <w:t xml:space="preserve"> </w:t>
      </w:r>
      <w:r w:rsidRPr="092AAB24" w:rsidR="632902AD">
        <w:rPr>
          <w:rFonts w:ascii="Arial" w:hAnsi="Arial" w:eastAsia="Arial" w:cs="Arial" w:asciiTheme="minorAscii" w:hAnsiTheme="minorAscii" w:eastAsiaTheme="minorAscii" w:cstheme="minorAscii"/>
          <w:noProof w:val="0"/>
          <w:sz w:val="22"/>
          <w:szCs w:val="22"/>
          <w:lang w:val="en-GB"/>
        </w:rPr>
        <w:t>8</w:t>
      </w:r>
    </w:p>
    <w:p w:rsidR="1E6E333C" w:rsidP="092AAB24" w:rsidRDefault="1E6E333C" w14:paraId="5DFC160F" w14:textId="247D1A79">
      <w:pPr>
        <w:spacing w:before="286" w:beforeAutospacing="off" w:after="286" w:afterAutospacing="off"/>
        <w:ind w:left="54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 xml:space="preserve">  3.3 Remote &amp; Hybrid Work (Theory X &amp; Y) ………………</w:t>
      </w:r>
      <w:r w:rsidRPr="092AAB24" w:rsidR="2BBE0CAA">
        <w:rPr>
          <w:rFonts w:ascii="Arial" w:hAnsi="Arial" w:eastAsia="Arial" w:cs="Arial" w:asciiTheme="minorAscii" w:hAnsiTheme="minorAscii" w:eastAsiaTheme="minorAscii" w:cstheme="minorAscii"/>
          <w:noProof w:val="0"/>
          <w:sz w:val="22"/>
          <w:szCs w:val="22"/>
          <w:lang w:val="en-GB"/>
        </w:rPr>
        <w:t>...............</w:t>
      </w:r>
      <w:r w:rsidRPr="092AAB24" w:rsidR="1E6E333C">
        <w:rPr>
          <w:rFonts w:ascii="Arial" w:hAnsi="Arial" w:eastAsia="Arial" w:cs="Arial" w:asciiTheme="minorAscii" w:hAnsiTheme="minorAscii" w:eastAsiaTheme="minorAscii" w:cstheme="minorAscii"/>
          <w:noProof w:val="0"/>
          <w:sz w:val="22"/>
          <w:szCs w:val="22"/>
          <w:lang w:val="en-GB"/>
        </w:rPr>
        <w:t xml:space="preserve"> </w:t>
      </w:r>
      <w:r w:rsidRPr="092AAB24" w:rsidR="4D1B0D11">
        <w:rPr>
          <w:rFonts w:ascii="Arial" w:hAnsi="Arial" w:eastAsia="Arial" w:cs="Arial" w:asciiTheme="minorAscii" w:hAnsiTheme="minorAscii" w:eastAsiaTheme="minorAscii" w:cstheme="minorAscii"/>
          <w:noProof w:val="0"/>
          <w:sz w:val="22"/>
          <w:szCs w:val="22"/>
          <w:lang w:val="en-GB"/>
        </w:rPr>
        <w:t>9</w:t>
      </w:r>
    </w:p>
    <w:p w:rsidR="1E6E333C" w:rsidP="092AAB24" w:rsidRDefault="1E6E333C" w14:paraId="17924427" w14:textId="60039F86">
      <w:pPr>
        <w:spacing w:before="286" w:beforeAutospacing="off" w:after="286" w:afterAutospacing="off"/>
        <w:ind w:left="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4. Departmental Managers: Urgent Implementation …………</w:t>
      </w:r>
      <w:r w:rsidRPr="092AAB24" w:rsidR="4E1DBA5C">
        <w:rPr>
          <w:rFonts w:ascii="Arial" w:hAnsi="Arial" w:eastAsia="Arial" w:cs="Arial" w:asciiTheme="minorAscii" w:hAnsiTheme="minorAscii" w:eastAsiaTheme="minorAscii" w:cstheme="minorAscii"/>
          <w:noProof w:val="0"/>
          <w:sz w:val="22"/>
          <w:szCs w:val="22"/>
          <w:lang w:val="en-GB"/>
        </w:rPr>
        <w:t>............…...</w:t>
      </w:r>
      <w:r w:rsidRPr="092AAB24" w:rsidR="1E6E333C">
        <w:rPr>
          <w:rFonts w:ascii="Arial" w:hAnsi="Arial" w:eastAsia="Arial" w:cs="Arial" w:asciiTheme="minorAscii" w:hAnsiTheme="minorAscii" w:eastAsiaTheme="minorAscii" w:cstheme="minorAscii"/>
          <w:noProof w:val="0"/>
          <w:sz w:val="22"/>
          <w:szCs w:val="22"/>
          <w:lang w:val="en-GB"/>
        </w:rPr>
        <w:t xml:space="preserve"> </w:t>
      </w:r>
      <w:r w:rsidRPr="092AAB24" w:rsidR="188BB8E1">
        <w:rPr>
          <w:rFonts w:ascii="Arial" w:hAnsi="Arial" w:eastAsia="Arial" w:cs="Arial" w:asciiTheme="minorAscii" w:hAnsiTheme="minorAscii" w:eastAsiaTheme="minorAscii" w:cstheme="minorAscii"/>
          <w:noProof w:val="0"/>
          <w:sz w:val="22"/>
          <w:szCs w:val="22"/>
          <w:lang w:val="en-GB"/>
        </w:rPr>
        <w:t>10</w:t>
      </w:r>
    </w:p>
    <w:p w:rsidR="1E6E333C" w:rsidP="092AAB24" w:rsidRDefault="1E6E333C" w14:paraId="772F04D9" w14:textId="02520E1B">
      <w:pPr>
        <w:spacing w:before="286" w:beforeAutospacing="off" w:after="286" w:afterAutospacing="off"/>
        <w:ind w:left="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5.</w:t>
      </w:r>
      <w:r w:rsidRPr="092AAB24" w:rsidR="7E21BE1A">
        <w:rPr>
          <w:rFonts w:ascii="Arial" w:hAnsi="Arial" w:eastAsia="Arial" w:cs="Arial" w:asciiTheme="minorAscii" w:hAnsiTheme="minorAscii" w:eastAsiaTheme="minorAscii" w:cstheme="minorAscii"/>
          <w:noProof w:val="0"/>
          <w:sz w:val="22"/>
          <w:szCs w:val="22"/>
          <w:lang w:val="en-GB"/>
        </w:rPr>
        <w:t xml:space="preserve"> </w:t>
      </w:r>
      <w:r w:rsidRPr="092AAB24" w:rsidR="1E6E333C">
        <w:rPr>
          <w:rFonts w:ascii="Arial" w:hAnsi="Arial" w:eastAsia="Arial" w:cs="Arial" w:asciiTheme="minorAscii" w:hAnsiTheme="minorAscii" w:eastAsiaTheme="minorAscii" w:cstheme="minorAscii"/>
          <w:noProof w:val="0"/>
          <w:sz w:val="22"/>
          <w:szCs w:val="22"/>
          <w:lang w:val="en-GB"/>
        </w:rPr>
        <w:t>Conclusion………………………………………………………………</w:t>
      </w:r>
      <w:r w:rsidRPr="092AAB24" w:rsidR="4EB9BA1E">
        <w:rPr>
          <w:rFonts w:ascii="Arial" w:hAnsi="Arial" w:eastAsia="Arial" w:cs="Arial" w:asciiTheme="minorAscii" w:hAnsiTheme="minorAscii" w:eastAsiaTheme="minorAscii" w:cstheme="minorAscii"/>
          <w:noProof w:val="0"/>
          <w:sz w:val="22"/>
          <w:szCs w:val="22"/>
          <w:lang w:val="en-GB"/>
        </w:rPr>
        <w:t>......</w:t>
      </w:r>
      <w:r w:rsidRPr="092AAB24" w:rsidR="380BC1FC">
        <w:rPr>
          <w:rFonts w:ascii="Arial" w:hAnsi="Arial" w:eastAsia="Arial" w:cs="Arial" w:asciiTheme="minorAscii" w:hAnsiTheme="minorAscii" w:eastAsiaTheme="minorAscii" w:cstheme="minorAscii"/>
          <w:noProof w:val="0"/>
          <w:sz w:val="22"/>
          <w:szCs w:val="22"/>
          <w:lang w:val="en-GB"/>
        </w:rPr>
        <w:t>.</w:t>
      </w:r>
      <w:r w:rsidRPr="092AAB24" w:rsidR="1E6E333C">
        <w:rPr>
          <w:rFonts w:ascii="Arial" w:hAnsi="Arial" w:eastAsia="Arial" w:cs="Arial" w:asciiTheme="minorAscii" w:hAnsiTheme="minorAscii" w:eastAsiaTheme="minorAscii" w:cstheme="minorAscii"/>
          <w:noProof w:val="0"/>
          <w:sz w:val="22"/>
          <w:szCs w:val="22"/>
          <w:lang w:val="en-GB"/>
        </w:rPr>
        <w:t xml:space="preserve"> </w:t>
      </w:r>
      <w:r w:rsidRPr="092AAB24" w:rsidR="496E1988">
        <w:rPr>
          <w:rFonts w:ascii="Arial" w:hAnsi="Arial" w:eastAsia="Arial" w:cs="Arial" w:asciiTheme="minorAscii" w:hAnsiTheme="minorAscii" w:eastAsiaTheme="minorAscii" w:cstheme="minorAscii"/>
          <w:noProof w:val="0"/>
          <w:sz w:val="22"/>
          <w:szCs w:val="22"/>
          <w:lang w:val="en-GB"/>
        </w:rPr>
        <w:t>1</w:t>
      </w:r>
      <w:r w:rsidRPr="092AAB24" w:rsidR="0EDF6016">
        <w:rPr>
          <w:rFonts w:ascii="Arial" w:hAnsi="Arial" w:eastAsia="Arial" w:cs="Arial" w:asciiTheme="minorAscii" w:hAnsiTheme="minorAscii" w:eastAsiaTheme="minorAscii" w:cstheme="minorAscii"/>
          <w:noProof w:val="0"/>
          <w:sz w:val="22"/>
          <w:szCs w:val="22"/>
          <w:lang w:val="en-GB"/>
        </w:rPr>
        <w:t>2</w:t>
      </w:r>
    </w:p>
    <w:p w:rsidR="1E6E333C" w:rsidP="092AAB24" w:rsidRDefault="1E6E333C" w14:paraId="63C4A3C2" w14:textId="0DD43DBA">
      <w:pPr>
        <w:spacing w:before="286" w:beforeAutospacing="off" w:after="286" w:afterAutospacing="off"/>
        <w:ind w:left="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6</w:t>
      </w:r>
      <w:r w:rsidRPr="092AAB24" w:rsidR="4545E7C1">
        <w:rPr>
          <w:rFonts w:ascii="Arial" w:hAnsi="Arial" w:eastAsia="Arial" w:cs="Arial" w:asciiTheme="minorAscii" w:hAnsiTheme="minorAscii" w:eastAsiaTheme="minorAscii" w:cstheme="minorAscii"/>
          <w:noProof w:val="0"/>
          <w:sz w:val="22"/>
          <w:szCs w:val="22"/>
          <w:lang w:val="en-GB"/>
        </w:rPr>
        <w:t xml:space="preserve">. </w:t>
      </w:r>
      <w:r w:rsidRPr="092AAB24" w:rsidR="1E6E333C">
        <w:rPr>
          <w:rFonts w:ascii="Arial" w:hAnsi="Arial" w:eastAsia="Arial" w:cs="Arial" w:asciiTheme="minorAscii" w:hAnsiTheme="minorAscii" w:eastAsiaTheme="minorAscii" w:cstheme="minorAscii"/>
          <w:noProof w:val="0"/>
          <w:sz w:val="22"/>
          <w:szCs w:val="22"/>
          <w:lang w:val="en-GB"/>
        </w:rPr>
        <w:t>Recommendations…………………………………………………….</w:t>
      </w:r>
      <w:r w:rsidRPr="092AAB24" w:rsidR="071B3681">
        <w:rPr>
          <w:rFonts w:ascii="Arial" w:hAnsi="Arial" w:eastAsia="Arial" w:cs="Arial" w:asciiTheme="minorAscii" w:hAnsiTheme="minorAscii" w:eastAsiaTheme="minorAscii" w:cstheme="minorAscii"/>
          <w:noProof w:val="0"/>
          <w:sz w:val="22"/>
          <w:szCs w:val="22"/>
          <w:lang w:val="en-GB"/>
        </w:rPr>
        <w:t>.......</w:t>
      </w:r>
      <w:r w:rsidRPr="092AAB24" w:rsidR="380BC1FC">
        <w:rPr>
          <w:rFonts w:ascii="Arial" w:hAnsi="Arial" w:eastAsia="Arial" w:cs="Arial" w:asciiTheme="minorAscii" w:hAnsiTheme="minorAscii" w:eastAsiaTheme="minorAscii" w:cstheme="minorAscii"/>
          <w:noProof w:val="0"/>
          <w:sz w:val="22"/>
          <w:szCs w:val="22"/>
          <w:lang w:val="en-GB"/>
        </w:rPr>
        <w:t>.</w:t>
      </w:r>
      <w:r w:rsidRPr="092AAB24" w:rsidR="071B3681">
        <w:rPr>
          <w:rFonts w:ascii="Arial" w:hAnsi="Arial" w:eastAsia="Arial" w:cs="Arial" w:asciiTheme="minorAscii" w:hAnsiTheme="minorAscii" w:eastAsiaTheme="minorAscii" w:cstheme="minorAscii"/>
          <w:noProof w:val="0"/>
          <w:sz w:val="22"/>
          <w:szCs w:val="22"/>
          <w:lang w:val="en-GB"/>
        </w:rPr>
        <w:t xml:space="preserve"> </w:t>
      </w:r>
      <w:r w:rsidRPr="092AAB24" w:rsidR="696957E9">
        <w:rPr>
          <w:rFonts w:ascii="Arial" w:hAnsi="Arial" w:eastAsia="Arial" w:cs="Arial" w:asciiTheme="minorAscii" w:hAnsiTheme="minorAscii" w:eastAsiaTheme="minorAscii" w:cstheme="minorAscii"/>
          <w:noProof w:val="0"/>
          <w:sz w:val="22"/>
          <w:szCs w:val="22"/>
          <w:lang w:val="en-GB"/>
        </w:rPr>
        <w:t>1</w:t>
      </w:r>
      <w:r w:rsidRPr="092AAB24" w:rsidR="527F3D62">
        <w:rPr>
          <w:rFonts w:ascii="Arial" w:hAnsi="Arial" w:eastAsia="Arial" w:cs="Arial" w:asciiTheme="minorAscii" w:hAnsiTheme="minorAscii" w:eastAsiaTheme="minorAscii" w:cstheme="minorAscii"/>
          <w:noProof w:val="0"/>
          <w:sz w:val="22"/>
          <w:szCs w:val="22"/>
          <w:lang w:val="en-GB"/>
        </w:rPr>
        <w:t>3</w:t>
      </w:r>
    </w:p>
    <w:p w:rsidR="1E6E333C" w:rsidP="092AAB24" w:rsidRDefault="1E6E333C" w14:paraId="5A1C4239" w14:textId="486FC551">
      <w:pPr>
        <w:spacing w:before="286" w:beforeAutospacing="off" w:after="286" w:afterAutospacing="off"/>
        <w:ind w:left="0" w:right="0"/>
        <w:rPr>
          <w:rFonts w:ascii="Arial" w:hAnsi="Arial" w:eastAsia="Arial" w:cs="Arial" w:asciiTheme="minorAscii" w:hAnsiTheme="minorAscii" w:eastAsiaTheme="minorAscii" w:cstheme="minorAscii"/>
          <w:noProof w:val="0"/>
          <w:sz w:val="22"/>
          <w:szCs w:val="22"/>
          <w:lang w:val="en-GB"/>
        </w:rPr>
      </w:pPr>
      <w:r w:rsidRPr="092AAB24" w:rsidR="1E6E333C">
        <w:rPr>
          <w:rFonts w:ascii="Arial" w:hAnsi="Arial" w:eastAsia="Arial" w:cs="Arial" w:asciiTheme="minorAscii" w:hAnsiTheme="minorAscii" w:eastAsiaTheme="minorAscii" w:cstheme="minorAscii"/>
          <w:noProof w:val="0"/>
          <w:sz w:val="22"/>
          <w:szCs w:val="22"/>
          <w:lang w:val="en-GB"/>
        </w:rPr>
        <w:t>7.</w:t>
      </w:r>
      <w:r w:rsidRPr="092AAB24" w:rsidR="3A8195D6">
        <w:rPr>
          <w:rFonts w:ascii="Arial" w:hAnsi="Arial" w:eastAsia="Arial" w:cs="Arial" w:asciiTheme="minorAscii" w:hAnsiTheme="minorAscii" w:eastAsiaTheme="minorAscii" w:cstheme="minorAscii"/>
          <w:noProof w:val="0"/>
          <w:sz w:val="22"/>
          <w:szCs w:val="22"/>
          <w:lang w:val="en-GB"/>
        </w:rPr>
        <w:t xml:space="preserve"> </w:t>
      </w:r>
      <w:r w:rsidRPr="092AAB24" w:rsidR="1E6E333C">
        <w:rPr>
          <w:rFonts w:ascii="Arial" w:hAnsi="Arial" w:eastAsia="Arial" w:cs="Arial" w:asciiTheme="minorAscii" w:hAnsiTheme="minorAscii" w:eastAsiaTheme="minorAscii" w:cstheme="minorAscii"/>
          <w:noProof w:val="0"/>
          <w:sz w:val="22"/>
          <w:szCs w:val="22"/>
          <w:lang w:val="en-GB"/>
        </w:rPr>
        <w:t>References……………………………………………………………</w:t>
      </w:r>
      <w:r w:rsidRPr="092AAB24" w:rsidR="4FDD7170">
        <w:rPr>
          <w:rFonts w:ascii="Arial" w:hAnsi="Arial" w:eastAsia="Arial" w:cs="Arial" w:asciiTheme="minorAscii" w:hAnsiTheme="minorAscii" w:eastAsiaTheme="minorAscii" w:cstheme="minorAscii"/>
          <w:noProof w:val="0"/>
          <w:sz w:val="22"/>
          <w:szCs w:val="22"/>
          <w:lang w:val="en-GB"/>
        </w:rPr>
        <w:t>…</w:t>
      </w:r>
      <w:r w:rsidRPr="092AAB24" w:rsidR="296A2ECB">
        <w:rPr>
          <w:rFonts w:ascii="Arial" w:hAnsi="Arial" w:eastAsia="Arial" w:cs="Arial" w:asciiTheme="minorAscii" w:hAnsiTheme="minorAscii" w:eastAsiaTheme="minorAscii" w:cstheme="minorAscii"/>
          <w:noProof w:val="0"/>
          <w:sz w:val="22"/>
          <w:szCs w:val="22"/>
          <w:lang w:val="en-GB"/>
        </w:rPr>
        <w:t>......</w:t>
      </w:r>
      <w:r w:rsidRPr="092AAB24" w:rsidR="7C62C0C6">
        <w:rPr>
          <w:rFonts w:ascii="Arial" w:hAnsi="Arial" w:eastAsia="Arial" w:cs="Arial" w:asciiTheme="minorAscii" w:hAnsiTheme="minorAscii" w:eastAsiaTheme="minorAscii" w:cstheme="minorAscii"/>
          <w:noProof w:val="0"/>
          <w:sz w:val="22"/>
          <w:szCs w:val="22"/>
          <w:lang w:val="en-GB"/>
        </w:rPr>
        <w:t xml:space="preserve"> </w:t>
      </w:r>
      <w:r w:rsidRPr="092AAB24" w:rsidR="1E6E333C">
        <w:rPr>
          <w:rFonts w:ascii="Arial" w:hAnsi="Arial" w:eastAsia="Arial" w:cs="Arial" w:asciiTheme="minorAscii" w:hAnsiTheme="minorAscii" w:eastAsiaTheme="minorAscii" w:cstheme="minorAscii"/>
          <w:noProof w:val="0"/>
          <w:sz w:val="22"/>
          <w:szCs w:val="22"/>
          <w:lang w:val="en-GB"/>
        </w:rPr>
        <w:t>1</w:t>
      </w:r>
      <w:r w:rsidRPr="092AAB24" w:rsidR="0D19BB8C">
        <w:rPr>
          <w:rFonts w:ascii="Arial" w:hAnsi="Arial" w:eastAsia="Arial" w:cs="Arial" w:asciiTheme="minorAscii" w:hAnsiTheme="minorAscii" w:eastAsiaTheme="minorAscii" w:cstheme="minorAscii"/>
          <w:noProof w:val="0"/>
          <w:sz w:val="22"/>
          <w:szCs w:val="22"/>
          <w:lang w:val="en-GB"/>
        </w:rPr>
        <w:t>4</w:t>
      </w:r>
    </w:p>
    <w:p w:rsidR="6F1D504E" w:rsidP="092AAB24" w:rsidRDefault="6F1D504E" w14:paraId="5133015B" w14:textId="717B5BB0">
      <w:pPr>
        <w:spacing w:before="286" w:beforeAutospacing="off" w:after="286" w:afterAutospacing="off"/>
        <w:ind w:left="0" w:right="0"/>
        <w:rPr>
          <w:rFonts w:ascii="UICTFontTextStyleBody" w:hAnsi="UICTFontTextStyleBody" w:eastAsia="UICTFontTextStyleBody" w:cs="UICTFontTextStyleBody"/>
          <w:noProof w:val="0"/>
          <w:sz w:val="28"/>
          <w:szCs w:val="28"/>
          <w:lang w:val="en-GB"/>
        </w:rPr>
      </w:pPr>
      <w:r w:rsidRPr="092AAB24" w:rsidR="6F1D504E">
        <w:rPr>
          <w:rFonts w:ascii="UICTFontTextStyleBody" w:hAnsi="UICTFontTextStyleBody" w:eastAsia="UICTFontTextStyleBody" w:cs="UICTFontTextStyleBody"/>
          <w:noProof w:val="0"/>
          <w:sz w:val="28"/>
          <w:szCs w:val="28"/>
          <w:lang w:val="en-GB"/>
        </w:rPr>
        <w:t xml:space="preserve">              </w:t>
      </w:r>
    </w:p>
    <w:p w:rsidR="0009C627" w:rsidP="092AAB24" w:rsidRDefault="0009C627" w14:paraId="63FF075A" w14:textId="5049C2DA">
      <w:pPr>
        <w:pStyle w:val="Normal"/>
        <w:suppressLineNumbers w:val="0"/>
        <w:bidi w:val="0"/>
        <w:spacing w:beforeAutospacing="on" w:afterAutospacing="on" w:line="279" w:lineRule="auto"/>
        <w:ind w:left="0" w:right="0"/>
        <w:jc w:val="left"/>
        <w:rPr>
          <w:sz w:val="28"/>
          <w:szCs w:val="28"/>
        </w:rPr>
      </w:pPr>
      <w:r w:rsidRPr="092AAB24" w:rsidR="0009C627">
        <w:rPr>
          <w:sz w:val="22"/>
          <w:szCs w:val="22"/>
        </w:rPr>
        <w:t xml:space="preserve">                                           </w:t>
      </w:r>
      <w:r w:rsidRPr="092AAB24" w:rsidR="6704E512">
        <w:rPr>
          <w:sz w:val="22"/>
          <w:szCs w:val="22"/>
        </w:rPr>
        <w:t xml:space="preserve">    </w:t>
      </w:r>
      <w:r w:rsidRPr="092AAB24" w:rsidR="6704E512">
        <w:rPr>
          <w:sz w:val="28"/>
          <w:szCs w:val="28"/>
        </w:rPr>
        <w:t xml:space="preserve">     </w:t>
      </w:r>
    </w:p>
    <w:p w:rsidR="092AAB24" w:rsidP="092AAB24" w:rsidRDefault="092AAB24" w14:paraId="1780033C" w14:textId="143E45F2">
      <w:pPr>
        <w:pStyle w:val="Normal"/>
        <w:suppressLineNumbers w:val="0"/>
        <w:bidi w:val="0"/>
        <w:spacing w:beforeAutospacing="on" w:afterAutospacing="on" w:line="279" w:lineRule="auto"/>
        <w:ind w:left="0" w:right="0"/>
        <w:jc w:val="left"/>
        <w:rPr>
          <w:b w:val="1"/>
          <w:bCs w:val="1"/>
          <w:sz w:val="28"/>
          <w:szCs w:val="28"/>
        </w:rPr>
      </w:pPr>
    </w:p>
    <w:p w:rsidR="092AAB24" w:rsidP="092AAB24" w:rsidRDefault="092AAB24" w14:paraId="58B6C750" w14:textId="0C9C7D66">
      <w:pPr>
        <w:pStyle w:val="Normal"/>
        <w:suppressLineNumbers w:val="0"/>
        <w:bidi w:val="0"/>
        <w:spacing w:beforeAutospacing="on" w:afterAutospacing="on" w:line="279" w:lineRule="auto"/>
        <w:ind w:left="0" w:right="0"/>
        <w:jc w:val="left"/>
        <w:rPr>
          <w:b w:val="1"/>
          <w:bCs w:val="1"/>
          <w:sz w:val="28"/>
          <w:szCs w:val="28"/>
        </w:rPr>
      </w:pPr>
    </w:p>
    <w:p w:rsidR="092AAB24" w:rsidP="092AAB24" w:rsidRDefault="092AAB24" w14:paraId="4C520887" w14:textId="1901E402">
      <w:pPr>
        <w:pStyle w:val="Normal"/>
        <w:suppressLineNumbers w:val="0"/>
        <w:bidi w:val="0"/>
        <w:spacing w:beforeAutospacing="on" w:afterAutospacing="on" w:line="279" w:lineRule="auto"/>
        <w:ind w:left="0" w:right="0"/>
        <w:jc w:val="left"/>
        <w:rPr>
          <w:b w:val="1"/>
          <w:bCs w:val="1"/>
          <w:sz w:val="28"/>
          <w:szCs w:val="28"/>
        </w:rPr>
      </w:pPr>
    </w:p>
    <w:p w:rsidR="3F65C45E" w:rsidP="092AAB24" w:rsidRDefault="3F65C45E" w14:paraId="63BD60B5" w14:textId="3E437D80">
      <w:pPr>
        <w:pStyle w:val="Normal"/>
        <w:suppressLineNumbers w:val="0"/>
        <w:bidi w:val="0"/>
        <w:spacing w:beforeAutospacing="on" w:afterAutospacing="on" w:line="279" w:lineRule="auto"/>
        <w:ind w:left="0" w:right="0"/>
        <w:jc w:val="left"/>
        <w:rPr>
          <w:sz w:val="28"/>
          <w:szCs w:val="28"/>
        </w:rPr>
      </w:pPr>
      <w:r w:rsidRPr="092AAB24" w:rsidR="3F65C45E">
        <w:rPr>
          <w:b w:val="1"/>
          <w:bCs w:val="1"/>
          <w:sz w:val="28"/>
          <w:szCs w:val="28"/>
        </w:rPr>
        <w:t xml:space="preserve">                                            </w:t>
      </w:r>
      <w:r w:rsidRPr="092AAB24" w:rsidR="6704E512">
        <w:rPr>
          <w:b w:val="1"/>
          <w:bCs w:val="1"/>
          <w:sz w:val="28"/>
          <w:szCs w:val="28"/>
        </w:rPr>
        <w:t>Introduction</w:t>
      </w:r>
      <w:r w:rsidRPr="092AAB24" w:rsidR="6704E512">
        <w:rPr>
          <w:sz w:val="28"/>
          <w:szCs w:val="28"/>
        </w:rPr>
        <w:t xml:space="preserve"> </w:t>
      </w:r>
      <w:r w:rsidRPr="092AAB24" w:rsidR="0009C627">
        <w:rPr>
          <w:sz w:val="28"/>
          <w:szCs w:val="28"/>
        </w:rPr>
        <w:t xml:space="preserve"> </w:t>
      </w:r>
    </w:p>
    <w:p w:rsidR="092AAB24" w:rsidP="092AAB24" w:rsidRDefault="092AAB24" w14:paraId="7EC8F5EA" w14:textId="545E8AE3">
      <w:pPr>
        <w:pStyle w:val="Normal"/>
        <w:suppressLineNumbers w:val="0"/>
        <w:bidi w:val="0"/>
        <w:spacing w:beforeAutospacing="on" w:afterAutospacing="on" w:line="279" w:lineRule="auto"/>
        <w:ind w:left="0" w:right="0"/>
        <w:jc w:val="left"/>
        <w:rPr>
          <w:sz w:val="28"/>
          <w:szCs w:val="28"/>
        </w:rPr>
      </w:pPr>
    </w:p>
    <w:p w:rsidR="092AAB24" w:rsidP="092AAB24" w:rsidRDefault="092AAB24" w14:paraId="09403166" w14:textId="15650DFF">
      <w:pPr>
        <w:pStyle w:val="Normal"/>
        <w:suppressLineNumbers w:val="0"/>
        <w:bidi w:val="0"/>
        <w:spacing w:beforeAutospacing="on" w:afterAutospacing="on" w:line="279" w:lineRule="auto"/>
        <w:ind w:left="0" w:right="0"/>
        <w:jc w:val="left"/>
        <w:rPr>
          <w:sz w:val="28"/>
          <w:szCs w:val="28"/>
        </w:rPr>
      </w:pPr>
    </w:p>
    <w:p w:rsidR="092AAB24" w:rsidP="092AAB24" w:rsidRDefault="092AAB24" w14:paraId="3FA2E4A9" w14:textId="038CAF01">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46BC64FB" w14:textId="7783E773">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13F70224" w14:textId="5EF4EF3C">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16936CF2" w:rsidP="092AAB24" w:rsidRDefault="16936CF2" w14:paraId="25FED8DD" w14:textId="03AE58A0">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16936CF2">
        <w:rPr>
          <w:rFonts w:ascii="Arial" w:hAnsi="Arial" w:eastAsia="Arial" w:cs="Arial" w:asciiTheme="minorAscii" w:hAnsiTheme="minorAscii" w:eastAsiaTheme="minorAscii" w:cstheme="minorAscii"/>
          <w:b w:val="1"/>
          <w:bCs w:val="1"/>
          <w:noProof w:val="0"/>
          <w:sz w:val="22"/>
          <w:szCs w:val="22"/>
          <w:lang w:val="en-GB"/>
        </w:rPr>
        <w:t>Future tech Solutions Ltd</w:t>
      </w:r>
      <w:r w:rsidRPr="092AAB24" w:rsidR="16936CF2">
        <w:rPr>
          <w:rFonts w:ascii="Arial" w:hAnsi="Arial" w:eastAsia="Arial" w:cs="Arial" w:asciiTheme="minorAscii" w:hAnsiTheme="minorAscii" w:eastAsiaTheme="minorAscii" w:cstheme="minorAscii"/>
          <w:noProof w:val="0"/>
          <w:sz w:val="22"/>
          <w:szCs w:val="22"/>
          <w:lang w:val="en-GB"/>
        </w:rPr>
        <w:t xml:space="preserve"> is a London-based technology company delivering digital products and IT-enabled services to clients across the UK and international markets. After graduation, I joined the HR department as a </w:t>
      </w:r>
      <w:r w:rsidRPr="092AAB24" w:rsidR="16936CF2">
        <w:rPr>
          <w:rFonts w:ascii="Arial" w:hAnsi="Arial" w:eastAsia="Arial" w:cs="Arial" w:asciiTheme="minorAscii" w:hAnsiTheme="minorAscii" w:eastAsiaTheme="minorAscii" w:cstheme="minorAscii"/>
          <w:b w:val="1"/>
          <w:bCs w:val="1"/>
          <w:noProof w:val="0"/>
          <w:sz w:val="22"/>
          <w:szCs w:val="22"/>
          <w:lang w:val="en-GB"/>
        </w:rPr>
        <w:t>Grievance Manager</w:t>
      </w:r>
      <w:r w:rsidRPr="092AAB24" w:rsidR="16936CF2">
        <w:rPr>
          <w:rFonts w:ascii="Arial" w:hAnsi="Arial" w:eastAsia="Arial" w:cs="Arial" w:asciiTheme="minorAscii" w:hAnsiTheme="minorAscii" w:eastAsiaTheme="minorAscii" w:cstheme="minorAscii"/>
          <w:noProof w:val="0"/>
          <w:sz w:val="22"/>
          <w:szCs w:val="22"/>
          <w:lang w:val="en-GB"/>
        </w:rPr>
        <w:t xml:space="preserve">, supported by my leadership and management </w:t>
      </w:r>
      <w:r w:rsidRPr="092AAB24" w:rsidR="16936CF2">
        <w:rPr>
          <w:rFonts w:ascii="Arial" w:hAnsi="Arial" w:eastAsia="Arial" w:cs="Arial" w:asciiTheme="minorAscii" w:hAnsiTheme="minorAscii" w:eastAsiaTheme="minorAscii" w:cstheme="minorAscii"/>
          <w:noProof w:val="0"/>
          <w:sz w:val="22"/>
          <w:szCs w:val="22"/>
          <w:lang w:val="en-GB"/>
        </w:rPr>
        <w:t>expertise</w:t>
      </w:r>
      <w:r w:rsidRPr="092AAB24" w:rsidR="16936CF2">
        <w:rPr>
          <w:rFonts w:ascii="Arial" w:hAnsi="Arial" w:eastAsia="Arial" w:cs="Arial" w:asciiTheme="minorAscii" w:hAnsiTheme="minorAscii" w:eastAsiaTheme="minorAscii" w:cstheme="minorAscii"/>
          <w:noProof w:val="0"/>
          <w:sz w:val="22"/>
          <w:szCs w:val="22"/>
          <w:lang w:val="en-GB"/>
        </w:rPr>
        <w:t xml:space="preserve">. During my first month, I </w:t>
      </w:r>
      <w:r w:rsidRPr="092AAB24" w:rsidR="16936CF2">
        <w:rPr>
          <w:rFonts w:ascii="Arial" w:hAnsi="Arial" w:eastAsia="Arial" w:cs="Arial" w:asciiTheme="minorAscii" w:hAnsiTheme="minorAscii" w:eastAsiaTheme="minorAscii" w:cstheme="minorAscii"/>
          <w:noProof w:val="0"/>
          <w:sz w:val="22"/>
          <w:szCs w:val="22"/>
          <w:lang w:val="en-GB"/>
        </w:rPr>
        <w:t>encountered</w:t>
      </w:r>
      <w:r w:rsidRPr="092AAB24" w:rsidR="16936CF2">
        <w:rPr>
          <w:rFonts w:ascii="Arial" w:hAnsi="Arial" w:eastAsia="Arial" w:cs="Arial" w:asciiTheme="minorAscii" w:hAnsiTheme="minorAscii" w:eastAsiaTheme="minorAscii" w:cstheme="minorAscii"/>
          <w:noProof w:val="0"/>
          <w:sz w:val="22"/>
          <w:szCs w:val="22"/>
          <w:lang w:val="en-GB"/>
        </w:rPr>
        <w:t xml:space="preserve"> an unexpectedly high volume of grievances, suggesting that people practices may not be fully aligned with fast-evolving societal expectations, emerging technology use, and the realities of flexible work. This report explains two key factors under each of these three areas and assesses their organisational impact. It then evaluates three contemporary HR practices</w:t>
      </w:r>
      <w:r w:rsidRPr="092AAB24" w:rsidR="2715A7E1">
        <w:rPr>
          <w:rFonts w:ascii="Arial" w:hAnsi="Arial" w:eastAsia="Arial" w:cs="Arial" w:asciiTheme="minorAscii" w:hAnsiTheme="minorAscii" w:eastAsiaTheme="minorAscii" w:cstheme="minorAscii"/>
          <w:noProof w:val="0"/>
          <w:sz w:val="22"/>
          <w:szCs w:val="22"/>
          <w:lang w:val="en-GB"/>
        </w:rPr>
        <w:t xml:space="preserve"> </w:t>
      </w:r>
      <w:r w:rsidRPr="092AAB24" w:rsidR="16936CF2">
        <w:rPr>
          <w:rFonts w:ascii="Arial" w:hAnsi="Arial" w:eastAsia="Arial" w:cs="Arial" w:asciiTheme="minorAscii" w:hAnsiTheme="minorAscii" w:eastAsiaTheme="minorAscii" w:cstheme="minorAscii"/>
          <w:noProof w:val="0"/>
          <w:sz w:val="22"/>
          <w:szCs w:val="22"/>
          <w:lang w:val="en-GB"/>
        </w:rPr>
        <w:t>employee engagement, learning and development, and remote/hybrid work</w:t>
      </w:r>
      <w:r w:rsidRPr="092AAB24" w:rsidR="6DF72195">
        <w:rPr>
          <w:rFonts w:ascii="Arial" w:hAnsi="Arial" w:eastAsia="Arial" w:cs="Arial" w:asciiTheme="minorAscii" w:hAnsiTheme="minorAscii" w:eastAsiaTheme="minorAscii" w:cstheme="minorAscii"/>
          <w:noProof w:val="0"/>
          <w:sz w:val="22"/>
          <w:szCs w:val="22"/>
          <w:lang w:val="en-GB"/>
        </w:rPr>
        <w:t xml:space="preserve"> </w:t>
      </w:r>
      <w:r w:rsidRPr="092AAB24" w:rsidR="16936CF2">
        <w:rPr>
          <w:rFonts w:ascii="Arial" w:hAnsi="Arial" w:eastAsia="Arial" w:cs="Arial" w:asciiTheme="minorAscii" w:hAnsiTheme="minorAscii" w:eastAsiaTheme="minorAscii" w:cstheme="minorAscii"/>
          <w:noProof w:val="0"/>
          <w:sz w:val="22"/>
          <w:szCs w:val="22"/>
          <w:lang w:val="en-GB"/>
        </w:rPr>
        <w:t>using relevant HR theories. Finally, it critically evaluates how departmental managers can implement these practices urgently through focused leadership behaviours and improved communication, before offering concise conclusions and recommendations.</w:t>
      </w:r>
    </w:p>
    <w:p w:rsidR="0009C627" w:rsidP="092AAB24" w:rsidRDefault="0009C627" w14:paraId="31EB3D97" w14:textId="2A52DD77">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r w:rsidRPr="092AAB24" w:rsidR="0009C627">
        <w:rPr>
          <w:rFonts w:ascii="Arial" w:hAnsi="Arial" w:eastAsia="Arial" w:cs="Arial" w:asciiTheme="minorAscii" w:hAnsiTheme="minorAscii" w:eastAsiaTheme="minorAscii" w:cstheme="minorAscii"/>
          <w:sz w:val="22"/>
          <w:szCs w:val="22"/>
        </w:rPr>
        <w:t xml:space="preserve">  </w:t>
      </w:r>
    </w:p>
    <w:p w:rsidR="092AAB24" w:rsidP="092AAB24" w:rsidRDefault="092AAB24" w14:paraId="6E4E4B6A" w14:textId="0FECBABC">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66BA4865" w14:textId="6F223247">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4B50AB4B" w14:textId="0692DBC7">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2454C4F1" w14:textId="2A2BAE27">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16031E83" w14:textId="2A51F996">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248D2E2D" w14:textId="752ECA1B">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001EB625" w14:textId="14A893AD">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7CE756B1" w14:textId="4E5072B9">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07127AF3" w14:textId="0C2D3440">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2F62323E" w14:textId="1B62E969">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4456C4EA" w14:textId="5449CDA3">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316ED97C" w14:textId="2DA8826B">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6EDBFA0E" w:rsidP="092AAB24" w:rsidRDefault="6EDBFA0E" w14:paraId="0672FDE3" w14:textId="70A0D56B">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6EDBFA0E">
        <w:rPr>
          <w:rFonts w:ascii="Arial" w:hAnsi="Arial" w:eastAsia="Arial" w:cs="Arial" w:asciiTheme="minorAscii" w:hAnsiTheme="minorAscii" w:eastAsiaTheme="minorAscii" w:cstheme="minorAscii"/>
          <w:b w:val="1"/>
          <w:bCs w:val="1"/>
          <w:noProof w:val="0"/>
          <w:sz w:val="28"/>
          <w:szCs w:val="28"/>
          <w:lang w:val="en-GB"/>
        </w:rPr>
        <w:t xml:space="preserve">                              Explanation of Specific Factors</w:t>
      </w:r>
    </w:p>
    <w:p w:rsidR="092AAB24" w:rsidP="092AAB24" w:rsidRDefault="092AAB24" w14:paraId="30AB222F" w14:textId="4A80A1D3">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6EDBFA0E" w:rsidP="092AAB24" w:rsidRDefault="6EDBFA0E" w14:paraId="27D004D3" w14:textId="1116A3AD">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6EDBFA0E">
        <w:rPr>
          <w:rFonts w:ascii="Arial" w:hAnsi="Arial" w:eastAsia="Arial" w:cs="Arial" w:asciiTheme="minorAscii" w:hAnsiTheme="minorAscii" w:eastAsiaTheme="minorAscii" w:cstheme="minorAscii"/>
          <w:b w:val="1"/>
          <w:bCs w:val="1"/>
          <w:noProof w:val="0"/>
          <w:sz w:val="28"/>
          <w:szCs w:val="28"/>
          <w:lang w:val="en-GB"/>
        </w:rPr>
        <w:t>Societal changes (choose 2 factors)</w:t>
      </w:r>
    </w:p>
    <w:p w:rsidR="092AAB24" w:rsidP="092AAB24" w:rsidRDefault="092AAB24" w14:paraId="302261D9" w14:textId="23531A2B">
      <w:pPr>
        <w:bidi w:val="0"/>
        <w:spacing w:before="120"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21869548" w:rsidP="092AAB24" w:rsidRDefault="21869548" w14:paraId="52C05198" w14:textId="49C7B1DC">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21869548">
        <w:rPr>
          <w:rFonts w:ascii="Arial" w:hAnsi="Arial" w:eastAsia="Arial" w:cs="Arial" w:asciiTheme="minorAscii" w:hAnsiTheme="minorAscii" w:eastAsiaTheme="minorAscii" w:cstheme="minorAscii"/>
          <w:noProof w:val="0"/>
          <w:sz w:val="22"/>
          <w:szCs w:val="22"/>
          <w:lang w:val="en-GB"/>
        </w:rPr>
        <w:t xml:space="preserve">Two societal changes </w:t>
      </w:r>
      <w:r w:rsidRPr="092AAB24" w:rsidR="74CC2FE9">
        <w:rPr>
          <w:rFonts w:ascii="Arial" w:hAnsi="Arial" w:eastAsia="Arial" w:cs="Arial" w:asciiTheme="minorAscii" w:hAnsiTheme="minorAscii" w:eastAsiaTheme="minorAscii" w:cstheme="minorAscii"/>
          <w:noProof w:val="0"/>
          <w:sz w:val="22"/>
          <w:szCs w:val="22"/>
          <w:lang w:val="en-GB"/>
        </w:rPr>
        <w:t>are</w:t>
      </w:r>
      <w:r w:rsidRPr="092AAB24" w:rsidR="21869548">
        <w:rPr>
          <w:rFonts w:ascii="Arial" w:hAnsi="Arial" w:eastAsia="Arial" w:cs="Arial" w:asciiTheme="minorAscii" w:hAnsiTheme="minorAscii" w:eastAsiaTheme="minorAscii" w:cstheme="minorAscii"/>
          <w:noProof w:val="0"/>
          <w:sz w:val="22"/>
          <w:szCs w:val="22"/>
          <w:lang w:val="en-GB"/>
        </w:rPr>
        <w:t xml:space="preserve"> intensifying grievances at </w:t>
      </w:r>
      <w:r w:rsidRPr="092AAB24" w:rsidR="7FDEDBA1">
        <w:rPr>
          <w:rFonts w:ascii="Arial" w:hAnsi="Arial" w:eastAsia="Arial" w:cs="Arial" w:asciiTheme="minorAscii" w:hAnsiTheme="minorAscii" w:eastAsiaTheme="minorAscii" w:cstheme="minorAscii"/>
          <w:noProof w:val="0"/>
          <w:sz w:val="22"/>
          <w:szCs w:val="22"/>
          <w:lang w:val="en-GB"/>
        </w:rPr>
        <w:t>Future tech</w:t>
      </w:r>
      <w:r w:rsidRPr="092AAB24" w:rsidR="21869548">
        <w:rPr>
          <w:rFonts w:ascii="Arial" w:hAnsi="Arial" w:eastAsia="Arial" w:cs="Arial" w:asciiTheme="minorAscii" w:hAnsiTheme="minorAscii" w:eastAsiaTheme="minorAscii" w:cstheme="minorAscii"/>
          <w:noProof w:val="0"/>
          <w:sz w:val="22"/>
          <w:szCs w:val="22"/>
          <w:lang w:val="en-GB"/>
        </w:rPr>
        <w:t xml:space="preserve">: </w:t>
      </w:r>
      <w:r w:rsidRPr="092AAB24" w:rsidR="21869548">
        <w:rPr>
          <w:rFonts w:ascii="Arial" w:hAnsi="Arial" w:eastAsia="Arial" w:cs="Arial" w:asciiTheme="minorAscii" w:hAnsiTheme="minorAscii" w:eastAsiaTheme="minorAscii" w:cstheme="minorAscii"/>
          <w:b w:val="1"/>
          <w:bCs w:val="1"/>
          <w:noProof w:val="0"/>
          <w:sz w:val="22"/>
          <w:szCs w:val="22"/>
          <w:lang w:val="en-GB"/>
        </w:rPr>
        <w:t>globalisation</w:t>
      </w:r>
      <w:r w:rsidRPr="092AAB24" w:rsidR="21869548">
        <w:rPr>
          <w:rFonts w:ascii="Arial" w:hAnsi="Arial" w:eastAsia="Arial" w:cs="Arial" w:asciiTheme="minorAscii" w:hAnsiTheme="minorAscii" w:eastAsiaTheme="minorAscii" w:cstheme="minorAscii"/>
          <w:noProof w:val="0"/>
          <w:sz w:val="22"/>
          <w:szCs w:val="22"/>
          <w:lang w:val="en-GB"/>
        </w:rPr>
        <w:t xml:space="preserve"> and </w:t>
      </w:r>
      <w:r w:rsidRPr="092AAB24" w:rsidR="21869548">
        <w:rPr>
          <w:rFonts w:ascii="Arial" w:hAnsi="Arial" w:eastAsia="Arial" w:cs="Arial" w:asciiTheme="minorAscii" w:hAnsiTheme="minorAscii" w:eastAsiaTheme="minorAscii" w:cstheme="minorAscii"/>
          <w:b w:val="1"/>
          <w:bCs w:val="1"/>
          <w:noProof w:val="0"/>
          <w:sz w:val="22"/>
          <w:szCs w:val="22"/>
          <w:lang w:val="en-GB"/>
        </w:rPr>
        <w:t>health-related expectations</w:t>
      </w:r>
      <w:r w:rsidRPr="092AAB24" w:rsidR="21869548">
        <w:rPr>
          <w:rFonts w:ascii="Arial" w:hAnsi="Arial" w:eastAsia="Arial" w:cs="Arial" w:asciiTheme="minorAscii" w:hAnsiTheme="minorAscii" w:eastAsiaTheme="minorAscii" w:cstheme="minorAscii"/>
          <w:noProof w:val="0"/>
          <w:sz w:val="22"/>
          <w:szCs w:val="22"/>
          <w:lang w:val="en-GB"/>
        </w:rPr>
        <w:t>.</w:t>
      </w:r>
    </w:p>
    <w:p w:rsidR="092AAB24" w:rsidP="092AAB24" w:rsidRDefault="092AAB24" w14:paraId="1A3EF8F6" w14:textId="6871ACA2">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21869548" w:rsidP="092AAB24" w:rsidRDefault="21869548" w14:paraId="518DAF02" w14:textId="2BB66541">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21869548">
        <w:rPr>
          <w:rFonts w:ascii="Arial" w:hAnsi="Arial" w:eastAsia="Arial" w:cs="Arial" w:asciiTheme="minorAscii" w:hAnsiTheme="minorAscii" w:eastAsiaTheme="minorAscii" w:cstheme="minorAscii"/>
          <w:noProof w:val="0"/>
          <w:sz w:val="22"/>
          <w:szCs w:val="22"/>
          <w:lang w:val="en-GB"/>
        </w:rPr>
        <w:t xml:space="preserve">First, globalisation has broadened the workforce and client base, increasing cultural variety in communication styles, conflict norms, and </w:t>
      </w:r>
      <w:r w:rsidRPr="092AAB24" w:rsidR="21869548">
        <w:rPr>
          <w:rFonts w:ascii="Arial" w:hAnsi="Arial" w:eastAsia="Arial" w:cs="Arial" w:asciiTheme="minorAscii" w:hAnsiTheme="minorAscii" w:eastAsiaTheme="minorAscii" w:cstheme="minorAscii"/>
          <w:noProof w:val="0"/>
          <w:sz w:val="22"/>
          <w:szCs w:val="22"/>
          <w:lang w:val="en-GB"/>
        </w:rPr>
        <w:t>perceptions</w:t>
      </w:r>
      <w:r w:rsidRPr="092AAB24" w:rsidR="21869548">
        <w:rPr>
          <w:rFonts w:ascii="Arial" w:hAnsi="Arial" w:eastAsia="Arial" w:cs="Arial" w:asciiTheme="minorAscii" w:hAnsiTheme="minorAscii" w:eastAsiaTheme="minorAscii" w:cstheme="minorAscii"/>
          <w:noProof w:val="0"/>
          <w:sz w:val="22"/>
          <w:szCs w:val="22"/>
          <w:lang w:val="en-GB"/>
        </w:rPr>
        <w:t xml:space="preserve"> of fairness. While this diversity is a strength, it can create friction when managers apply informal or inconsistent approaches to feedback, workload allocation, or promotion. Employees may interpret these inconsistencies through the lens of bias, leading to formal complaints. Additionally, cross-border collaboration can add time-zone pressures and unclear accountability, increase </w:t>
      </w:r>
      <w:r w:rsidRPr="092AAB24" w:rsidR="2588128A">
        <w:rPr>
          <w:rFonts w:ascii="Arial" w:hAnsi="Arial" w:eastAsia="Arial" w:cs="Arial" w:asciiTheme="minorAscii" w:hAnsiTheme="minorAscii" w:eastAsiaTheme="minorAscii" w:cstheme="minorAscii"/>
          <w:noProof w:val="0"/>
          <w:sz w:val="22"/>
          <w:szCs w:val="22"/>
          <w:lang w:val="en-GB"/>
        </w:rPr>
        <w:t>stress,</w:t>
      </w:r>
      <w:r w:rsidRPr="092AAB24" w:rsidR="21869548">
        <w:rPr>
          <w:rFonts w:ascii="Arial" w:hAnsi="Arial" w:eastAsia="Arial" w:cs="Arial" w:asciiTheme="minorAscii" w:hAnsiTheme="minorAscii" w:eastAsiaTheme="minorAscii" w:cstheme="minorAscii"/>
          <w:noProof w:val="0"/>
          <w:sz w:val="22"/>
          <w:szCs w:val="22"/>
          <w:lang w:val="en-GB"/>
        </w:rPr>
        <w:t xml:space="preserve"> and make disagreements more likely to escalate.</w:t>
      </w:r>
    </w:p>
    <w:p w:rsidR="092AAB24" w:rsidP="092AAB24" w:rsidRDefault="092AAB24" w14:paraId="3CB085BF" w14:textId="4D7FEBBA">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21869548" w:rsidP="092AAB24" w:rsidRDefault="21869548" w14:paraId="5B3C460A" w14:textId="3E2D70DE">
      <w:pPr>
        <w:pStyle w:val="Normal"/>
        <w:bidi w:val="0"/>
        <w:spacing w:before="0" w:beforeAutospacing="on" w:after="0" w:afterAutospacing="on"/>
        <w:jc w:val="left"/>
        <w:rPr>
          <w:rFonts w:ascii="Arial" w:hAnsi="Arial" w:eastAsia="Arial" w:cs="Arial" w:asciiTheme="minorAscii" w:hAnsiTheme="minorAscii" w:eastAsiaTheme="minorAscii" w:cstheme="minorAscii"/>
          <w:noProof w:val="0"/>
          <w:sz w:val="22"/>
          <w:szCs w:val="22"/>
          <w:lang w:val="en-GB"/>
        </w:rPr>
      </w:pPr>
      <w:r w:rsidRPr="092AAB24" w:rsidR="21869548">
        <w:rPr>
          <w:rFonts w:ascii="Arial" w:hAnsi="Arial" w:eastAsia="Arial" w:cs="Arial" w:asciiTheme="minorAscii" w:hAnsiTheme="minorAscii" w:eastAsiaTheme="minorAscii" w:cstheme="minorAscii"/>
          <w:noProof w:val="0"/>
          <w:sz w:val="22"/>
          <w:szCs w:val="22"/>
          <w:lang w:val="en-GB"/>
        </w:rPr>
        <w:t>Second, the societal shift towards prioritising wellbeing, especially mental health, has raised expectations for psychologically safe leadership. In high-paced tech environments, employees increasingly expect realistic deadlines, supportive line management, and recognition of burnout risks. When workload intensifies without protective measures—such as recovery time, clear prioritisation, and empathetic check-ins—staff may view this as a breach of duty of care. This combination of multicultural complexity and heightened wellbeing expectations creates</w:t>
      </w:r>
      <w:r w:rsidRPr="092AAB24" w:rsidR="21869548">
        <w:rPr>
          <w:rFonts w:ascii="UICTFontTextStyleBody" w:hAnsi="UICTFontTextStyleBody" w:eastAsia="UICTFontTextStyleBody" w:cs="UICTFontTextStyleBody"/>
          <w:noProof w:val="0"/>
          <w:sz w:val="28"/>
          <w:szCs w:val="28"/>
          <w:lang w:val="en-GB"/>
        </w:rPr>
        <w:t xml:space="preserve"> </w:t>
      </w:r>
      <w:r w:rsidRPr="092AAB24" w:rsidR="21869548">
        <w:rPr>
          <w:rFonts w:ascii="Arial" w:hAnsi="Arial" w:eastAsia="Arial" w:cs="Arial" w:asciiTheme="minorAscii" w:hAnsiTheme="minorAscii" w:eastAsiaTheme="minorAscii" w:cstheme="minorAscii"/>
          <w:noProof w:val="0"/>
          <w:sz w:val="22"/>
          <w:szCs w:val="22"/>
          <w:lang w:val="en-GB"/>
        </w:rPr>
        <w:t>an environment where grievances become a channel to demand fairness, respect, and sustainable working conditions.</w:t>
      </w:r>
    </w:p>
    <w:p w:rsidR="40846304" w:rsidP="092AAB24" w:rsidRDefault="40846304" w14:paraId="1EB688FD" w14:textId="3F63D966">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40846304">
        <w:rPr>
          <w:rFonts w:ascii="Arial" w:hAnsi="Arial" w:eastAsia="Arial" w:cs="Arial" w:asciiTheme="minorAscii" w:hAnsiTheme="minorAscii" w:eastAsiaTheme="minorAscii" w:cstheme="minorAscii"/>
          <w:b w:val="1"/>
          <w:bCs w:val="1"/>
          <w:noProof w:val="0"/>
          <w:sz w:val="28"/>
          <w:szCs w:val="28"/>
          <w:lang w:val="en-GB"/>
        </w:rPr>
        <w:t xml:space="preserve">                    </w:t>
      </w:r>
    </w:p>
    <w:p w:rsidR="40846304" w:rsidP="092AAB24" w:rsidRDefault="40846304" w14:paraId="10598CBE" w14:textId="032B979A">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40846304">
        <w:rPr>
          <w:rFonts w:ascii="Arial" w:hAnsi="Arial" w:eastAsia="Arial" w:cs="Arial" w:asciiTheme="minorAscii" w:hAnsiTheme="minorAscii" w:eastAsiaTheme="minorAscii" w:cstheme="minorAscii"/>
          <w:b w:val="1"/>
          <w:bCs w:val="1"/>
          <w:noProof w:val="0"/>
          <w:sz w:val="28"/>
          <w:szCs w:val="28"/>
          <w:lang w:val="en-GB"/>
        </w:rPr>
        <w:t xml:space="preserve"> </w:t>
      </w:r>
      <w:r w:rsidRPr="092AAB24" w:rsidR="6EC671B7">
        <w:rPr>
          <w:rFonts w:ascii="Arial" w:hAnsi="Arial" w:eastAsia="Arial" w:cs="Arial" w:asciiTheme="minorAscii" w:hAnsiTheme="minorAscii" w:eastAsiaTheme="minorAscii" w:cstheme="minorAscii"/>
          <w:b w:val="1"/>
          <w:bCs w:val="1"/>
          <w:noProof w:val="0"/>
          <w:sz w:val="28"/>
          <w:szCs w:val="28"/>
          <w:lang w:val="en-GB"/>
        </w:rPr>
        <w:t xml:space="preserve">                     </w:t>
      </w:r>
      <w:r w:rsidRPr="092AAB24" w:rsidR="40846304">
        <w:rPr>
          <w:rFonts w:ascii="Arial" w:hAnsi="Arial" w:eastAsia="Arial" w:cs="Arial" w:asciiTheme="minorAscii" w:hAnsiTheme="minorAscii" w:eastAsiaTheme="minorAscii" w:cstheme="minorAscii"/>
          <w:b w:val="1"/>
          <w:bCs w:val="1"/>
          <w:noProof w:val="0"/>
          <w:sz w:val="28"/>
          <w:szCs w:val="28"/>
          <w:lang w:val="en-GB"/>
        </w:rPr>
        <w:t>Technological trends (choose 2 factors)</w:t>
      </w:r>
    </w:p>
    <w:p w:rsidR="092AAB24" w:rsidP="092AAB24" w:rsidRDefault="092AAB24" w14:paraId="5D6982ED" w14:textId="6A142DC4">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2"/>
          <w:szCs w:val="22"/>
          <w:lang w:val="en-GB"/>
        </w:rPr>
      </w:pPr>
    </w:p>
    <w:p w:rsidR="092AAB24" w:rsidP="092AAB24" w:rsidRDefault="092AAB24" w14:paraId="0B3112CC" w14:textId="37ED5ED4">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104A76E8" w:rsidP="092AAB24" w:rsidRDefault="104A76E8" w14:paraId="72C70D84" w14:textId="27BF9602">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104A76E8">
        <w:rPr>
          <w:rFonts w:ascii="Arial" w:hAnsi="Arial" w:eastAsia="Arial" w:cs="Arial" w:asciiTheme="minorAscii" w:hAnsiTheme="minorAscii" w:eastAsiaTheme="minorAscii" w:cstheme="minorAscii"/>
          <w:noProof w:val="0"/>
          <w:sz w:val="22"/>
          <w:szCs w:val="22"/>
          <w:lang w:val="en-GB"/>
        </w:rPr>
        <w:t xml:space="preserve">Two technology trends most relevant to </w:t>
      </w:r>
      <w:r w:rsidRPr="092AAB24" w:rsidR="104A76E8">
        <w:rPr>
          <w:rFonts w:ascii="Arial" w:hAnsi="Arial" w:eastAsia="Arial" w:cs="Arial" w:asciiTheme="minorAscii" w:hAnsiTheme="minorAscii" w:eastAsiaTheme="minorAscii" w:cstheme="minorAscii"/>
          <w:noProof w:val="0"/>
          <w:sz w:val="22"/>
          <w:szCs w:val="22"/>
          <w:lang w:val="en-GB"/>
        </w:rPr>
        <w:t>Future tech's</w:t>
      </w:r>
      <w:r w:rsidRPr="092AAB24" w:rsidR="104A76E8">
        <w:rPr>
          <w:rFonts w:ascii="Arial" w:hAnsi="Arial" w:eastAsia="Arial" w:cs="Arial" w:asciiTheme="minorAscii" w:hAnsiTheme="minorAscii" w:eastAsiaTheme="minorAscii" w:cstheme="minorAscii"/>
          <w:noProof w:val="0"/>
          <w:sz w:val="22"/>
          <w:szCs w:val="22"/>
          <w:lang w:val="en-GB"/>
        </w:rPr>
        <w:t xml:space="preserve"> rising grievances are </w:t>
      </w:r>
      <w:r w:rsidRPr="092AAB24" w:rsidR="104A76E8">
        <w:rPr>
          <w:rFonts w:ascii="Arial" w:hAnsi="Arial" w:eastAsia="Arial" w:cs="Arial" w:asciiTheme="minorAscii" w:hAnsiTheme="minorAscii" w:eastAsiaTheme="minorAscii" w:cstheme="minorAscii"/>
          <w:b w:val="1"/>
          <w:bCs w:val="1"/>
          <w:noProof w:val="0"/>
          <w:sz w:val="22"/>
          <w:szCs w:val="22"/>
          <w:lang w:val="en-GB"/>
        </w:rPr>
        <w:t xml:space="preserve">AI/automation </w:t>
      </w:r>
      <w:r w:rsidRPr="092AAB24" w:rsidR="104A76E8">
        <w:rPr>
          <w:rFonts w:ascii="Arial" w:hAnsi="Arial" w:eastAsia="Arial" w:cs="Arial" w:asciiTheme="minorAscii" w:hAnsiTheme="minorAscii" w:eastAsiaTheme="minorAscii" w:cstheme="minorAscii"/>
          <w:noProof w:val="0"/>
          <w:sz w:val="22"/>
          <w:szCs w:val="22"/>
          <w:lang w:val="en-GB"/>
        </w:rPr>
        <w:t xml:space="preserve">and </w:t>
      </w:r>
      <w:r w:rsidRPr="092AAB24" w:rsidR="104A76E8">
        <w:rPr>
          <w:rFonts w:ascii="Arial" w:hAnsi="Arial" w:eastAsia="Arial" w:cs="Arial" w:asciiTheme="minorAscii" w:hAnsiTheme="minorAscii" w:eastAsiaTheme="minorAscii" w:cstheme="minorAscii"/>
          <w:b w:val="1"/>
          <w:bCs w:val="1"/>
          <w:noProof w:val="0"/>
          <w:sz w:val="22"/>
          <w:szCs w:val="22"/>
          <w:lang w:val="en-GB"/>
        </w:rPr>
        <w:t>cybersecurity expansion</w:t>
      </w:r>
      <w:r w:rsidRPr="092AAB24" w:rsidR="104A76E8">
        <w:rPr>
          <w:rFonts w:ascii="Arial" w:hAnsi="Arial" w:eastAsia="Arial" w:cs="Arial" w:asciiTheme="minorAscii" w:hAnsiTheme="minorAscii" w:eastAsiaTheme="minorAscii" w:cstheme="minorAscii"/>
          <w:noProof w:val="0"/>
          <w:sz w:val="22"/>
          <w:szCs w:val="22"/>
          <w:lang w:val="en-GB"/>
        </w:rPr>
        <w:t>.</w:t>
      </w:r>
    </w:p>
    <w:p w:rsidR="092AAB24" w:rsidP="092AAB24" w:rsidRDefault="092AAB24" w14:paraId="7121161B" w14:textId="4128EF80">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104A76E8" w:rsidP="092AAB24" w:rsidRDefault="104A76E8" w14:paraId="2BE470E7" w14:textId="0FF0A2FF">
      <w:pPr>
        <w:pStyle w:val="Normal"/>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104A76E8">
        <w:rPr>
          <w:rFonts w:ascii="Arial" w:hAnsi="Arial" w:eastAsia="Arial" w:cs="Arial" w:asciiTheme="minorAscii" w:hAnsiTheme="minorAscii" w:eastAsiaTheme="minorAscii" w:cstheme="minorAscii"/>
          <w:noProof w:val="0"/>
          <w:sz w:val="22"/>
          <w:szCs w:val="22"/>
          <w:lang w:val="en-GB"/>
        </w:rPr>
        <w:t>First, AI and automation are increasingly embedded in product delivery and internal processes. While they improve speed and accuracy, employees may fear role displacement, deskilling, or unfair performance comparisons between AI-augmented and non-augmented workers. If Future tech introduces AI tools without clear guidelines, training, or transparent job redesign, staff may interpret the change as cost-driven rather than people-centred. This uncertainty can prompt grievances related to job security, workload changes, and perceived inequity in access to tools.</w:t>
      </w:r>
    </w:p>
    <w:p w:rsidR="092AAB24" w:rsidP="092AAB24" w:rsidRDefault="092AAB24" w14:paraId="23E0CD10" w14:textId="4CF2E166">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104A76E8" w:rsidP="092AAB24" w:rsidRDefault="104A76E8" w14:paraId="4A57C3C7" w14:textId="6519DB2A">
      <w:pPr>
        <w:pStyle w:val="Normal"/>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104A76E8">
        <w:rPr>
          <w:rFonts w:ascii="Arial" w:hAnsi="Arial" w:eastAsia="Arial" w:cs="Arial" w:asciiTheme="minorAscii" w:hAnsiTheme="minorAscii" w:eastAsiaTheme="minorAscii" w:cstheme="minorAscii"/>
          <w:noProof w:val="0"/>
          <w:sz w:val="22"/>
          <w:szCs w:val="22"/>
          <w:lang w:val="en-GB"/>
        </w:rPr>
        <w:t xml:space="preserve">Second, enhanced cybersecurity demands—such as multifactor authentication, data-governance rules, and stricter access controls—change how employees work on-site and remotely. These systems are essential, but they can frustrate productivity if rollout is poorly communicated or inconsistently enforced across departments. Employees may experience increased procedural burden and blame when security incidents occur. Without a supportive learning culture, cybersecurity errors can become disciplinary flashpoints, leading to formal disputes. Together, AI anxiety and cybersecurity pressure can intensify trust issues and </w:t>
      </w:r>
      <w:r w:rsidRPr="092AAB24" w:rsidR="104A76E8">
        <w:rPr>
          <w:rFonts w:ascii="Arial" w:hAnsi="Arial" w:eastAsia="Arial" w:cs="Arial" w:asciiTheme="minorAscii" w:hAnsiTheme="minorAscii" w:eastAsiaTheme="minorAscii" w:cstheme="minorAscii"/>
          <w:noProof w:val="0"/>
          <w:sz w:val="22"/>
          <w:szCs w:val="22"/>
          <w:lang w:val="en-GB"/>
        </w:rPr>
        <w:t>perceptions</w:t>
      </w:r>
      <w:r w:rsidRPr="092AAB24" w:rsidR="104A76E8">
        <w:rPr>
          <w:rFonts w:ascii="Arial" w:hAnsi="Arial" w:eastAsia="Arial" w:cs="Arial" w:asciiTheme="minorAscii" w:hAnsiTheme="minorAscii" w:eastAsiaTheme="minorAscii" w:cstheme="minorAscii"/>
          <w:noProof w:val="0"/>
          <w:sz w:val="22"/>
          <w:szCs w:val="22"/>
          <w:lang w:val="en-GB"/>
        </w:rPr>
        <w:t xml:space="preserve"> of unfairness.</w:t>
      </w:r>
    </w:p>
    <w:p w:rsidR="092AAB24" w:rsidP="092AAB24" w:rsidRDefault="092AAB24" w14:paraId="37F100B5" w14:textId="57A7295E">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1058E83E" w14:textId="041777A0">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0EB82B3C" w14:textId="3BF42BB4">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626B3E13" w14:textId="171479E8">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507D27DF" w14:textId="032C7F24">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092AAB24" w:rsidP="092AAB24" w:rsidRDefault="092AAB24" w14:paraId="5DAE9859" w14:textId="79517A5A">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p w:rsidR="66978834" w:rsidP="092AAB24" w:rsidRDefault="66978834" w14:paraId="253A7D6C" w14:textId="4DDBCDA4">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66978834">
        <w:rPr>
          <w:rFonts w:ascii="Arial" w:hAnsi="Arial" w:eastAsia="Arial" w:cs="Arial" w:asciiTheme="minorAscii" w:hAnsiTheme="minorAscii" w:eastAsiaTheme="minorAscii" w:cstheme="minorAscii"/>
          <w:b w:val="1"/>
          <w:bCs w:val="1"/>
          <w:noProof w:val="0"/>
          <w:sz w:val="28"/>
          <w:szCs w:val="28"/>
          <w:lang w:val="en-GB"/>
        </w:rPr>
        <w:t xml:space="preserve">               Flexible working arrangements (choose 2 factors)</w:t>
      </w:r>
    </w:p>
    <w:p w:rsidR="092AAB24" w:rsidP="092AAB24" w:rsidRDefault="092AAB24" w14:paraId="3E2BD05D" w14:textId="6E122B41">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50FAFE15" w14:textId="7595FCBE">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66978834" w:rsidP="092AAB24" w:rsidRDefault="66978834" w14:paraId="669F8996" w14:textId="61A817C4">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66978834">
        <w:rPr>
          <w:rFonts w:ascii="Arial" w:hAnsi="Arial" w:eastAsia="Arial" w:cs="Arial" w:asciiTheme="minorAscii" w:hAnsiTheme="minorAscii" w:eastAsiaTheme="minorAscii" w:cstheme="minorAscii"/>
          <w:noProof w:val="0"/>
          <w:sz w:val="22"/>
          <w:szCs w:val="22"/>
          <w:lang w:val="en-GB"/>
        </w:rPr>
        <w:t xml:space="preserve">Two flexible-working factors shaping grievances at </w:t>
      </w:r>
      <w:r w:rsidRPr="092AAB24" w:rsidR="66978834">
        <w:rPr>
          <w:rFonts w:ascii="Arial" w:hAnsi="Arial" w:eastAsia="Arial" w:cs="Arial" w:asciiTheme="minorAscii" w:hAnsiTheme="minorAscii" w:eastAsiaTheme="minorAscii" w:cstheme="minorAscii"/>
          <w:noProof w:val="0"/>
          <w:sz w:val="22"/>
          <w:szCs w:val="22"/>
          <w:lang w:val="en-GB"/>
        </w:rPr>
        <w:t>Future tech</w:t>
      </w:r>
      <w:r w:rsidRPr="092AAB24" w:rsidR="66978834">
        <w:rPr>
          <w:rFonts w:ascii="Arial" w:hAnsi="Arial" w:eastAsia="Arial" w:cs="Arial" w:asciiTheme="minorAscii" w:hAnsiTheme="minorAscii" w:eastAsiaTheme="minorAscii" w:cstheme="minorAscii"/>
          <w:noProof w:val="0"/>
          <w:sz w:val="22"/>
          <w:szCs w:val="22"/>
          <w:lang w:val="en-GB"/>
        </w:rPr>
        <w:t xml:space="preserve"> are </w:t>
      </w:r>
      <w:r w:rsidRPr="092AAB24" w:rsidR="66978834">
        <w:rPr>
          <w:rFonts w:ascii="Arial" w:hAnsi="Arial" w:eastAsia="Arial" w:cs="Arial" w:asciiTheme="minorAscii" w:hAnsiTheme="minorAscii" w:eastAsiaTheme="minorAscii" w:cstheme="minorAscii"/>
          <w:b w:val="1"/>
          <w:bCs w:val="1"/>
          <w:noProof w:val="0"/>
          <w:sz w:val="22"/>
          <w:szCs w:val="22"/>
          <w:lang w:val="en-GB"/>
        </w:rPr>
        <w:t>remote/hybrid working and</w:t>
      </w:r>
      <w:r w:rsidRPr="092AAB24" w:rsidR="66978834">
        <w:rPr>
          <w:rFonts w:ascii="Arial" w:hAnsi="Arial" w:eastAsia="Arial" w:cs="Arial" w:asciiTheme="minorAscii" w:hAnsiTheme="minorAscii" w:eastAsiaTheme="minorAscii" w:cstheme="minorAscii"/>
          <w:noProof w:val="0"/>
          <w:sz w:val="22"/>
          <w:szCs w:val="22"/>
          <w:lang w:val="en-GB"/>
        </w:rPr>
        <w:t xml:space="preserve"> </w:t>
      </w:r>
      <w:r w:rsidRPr="092AAB24" w:rsidR="66978834">
        <w:rPr>
          <w:rFonts w:ascii="Arial" w:hAnsi="Arial" w:eastAsia="Arial" w:cs="Arial" w:asciiTheme="minorAscii" w:hAnsiTheme="minorAscii" w:eastAsiaTheme="minorAscii" w:cstheme="minorAscii"/>
          <w:b w:val="1"/>
          <w:bCs w:val="1"/>
          <w:noProof w:val="0"/>
          <w:sz w:val="22"/>
          <w:szCs w:val="22"/>
          <w:lang w:val="en-GB"/>
        </w:rPr>
        <w:t>condensed working hours</w:t>
      </w:r>
      <w:r w:rsidRPr="092AAB24" w:rsidR="66978834">
        <w:rPr>
          <w:rFonts w:ascii="Arial" w:hAnsi="Arial" w:eastAsia="Arial" w:cs="Arial" w:asciiTheme="minorAscii" w:hAnsiTheme="minorAscii" w:eastAsiaTheme="minorAscii" w:cstheme="minorAscii"/>
          <w:noProof w:val="0"/>
          <w:sz w:val="22"/>
          <w:szCs w:val="22"/>
          <w:lang w:val="en-GB"/>
        </w:rPr>
        <w:t>.</w:t>
      </w:r>
    </w:p>
    <w:p w:rsidR="092AAB24" w:rsidP="092AAB24" w:rsidRDefault="092AAB24" w14:paraId="4F59BFDF" w14:textId="2D410779">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66978834" w:rsidP="092AAB24" w:rsidRDefault="66978834" w14:paraId="28682D72" w14:textId="010BC29A">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66978834">
        <w:rPr>
          <w:rFonts w:ascii="Arial" w:hAnsi="Arial" w:eastAsia="Arial" w:cs="Arial" w:asciiTheme="minorAscii" w:hAnsiTheme="minorAscii" w:eastAsiaTheme="minorAscii" w:cstheme="minorAscii"/>
          <w:noProof w:val="0"/>
          <w:sz w:val="22"/>
          <w:szCs w:val="22"/>
          <w:lang w:val="en-GB"/>
        </w:rPr>
        <w:t xml:space="preserve">First, remote and hybrid work can create unequal employee experiences when managers interpret flexibility differently. Teams may face inconsistent office attendance requirements, varied approval standards, or unequal access to challenging projects. These variations can produce </w:t>
      </w:r>
      <w:r w:rsidRPr="092AAB24" w:rsidR="66978834">
        <w:rPr>
          <w:rFonts w:ascii="Arial" w:hAnsi="Arial" w:eastAsia="Arial" w:cs="Arial" w:asciiTheme="minorAscii" w:hAnsiTheme="minorAscii" w:eastAsiaTheme="minorAscii" w:cstheme="minorAscii"/>
          <w:noProof w:val="0"/>
          <w:sz w:val="22"/>
          <w:szCs w:val="22"/>
          <w:lang w:val="en-GB"/>
        </w:rPr>
        <w:t>perceptions</w:t>
      </w:r>
      <w:r w:rsidRPr="092AAB24" w:rsidR="66978834">
        <w:rPr>
          <w:rFonts w:ascii="Arial" w:hAnsi="Arial" w:eastAsia="Arial" w:cs="Arial" w:asciiTheme="minorAscii" w:hAnsiTheme="minorAscii" w:eastAsiaTheme="minorAscii" w:cstheme="minorAscii"/>
          <w:noProof w:val="0"/>
          <w:sz w:val="22"/>
          <w:szCs w:val="22"/>
          <w:lang w:val="en-GB"/>
        </w:rPr>
        <w:t xml:space="preserve"> of favouritism and indirect discrimination, especially if decisions are not documented. Remote work also reduces informal conflict resolution; small misunderstandings can grow when communication becomes text-heavy and time-delayed.</w:t>
      </w:r>
    </w:p>
    <w:p w:rsidR="092AAB24" w:rsidP="092AAB24" w:rsidRDefault="092AAB24" w14:paraId="063C5549" w14:textId="33846819">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66978834" w:rsidP="092AAB24" w:rsidRDefault="66978834" w14:paraId="65D05751" w14:textId="3892EF4D">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66978834">
        <w:rPr>
          <w:rFonts w:ascii="Arial" w:hAnsi="Arial" w:eastAsia="Arial" w:cs="Arial" w:asciiTheme="minorAscii" w:hAnsiTheme="minorAscii" w:eastAsiaTheme="minorAscii" w:cstheme="minorAscii"/>
          <w:noProof w:val="0"/>
          <w:sz w:val="22"/>
          <w:szCs w:val="22"/>
          <w:lang w:val="en-GB"/>
        </w:rPr>
        <w:t xml:space="preserve">Second, condensed hours—such as four longer days—can support work-life balance but also risk workload compression. Employees may feel pressured to </w:t>
      </w:r>
      <w:r w:rsidRPr="092AAB24" w:rsidR="66978834">
        <w:rPr>
          <w:rFonts w:ascii="Arial" w:hAnsi="Arial" w:eastAsia="Arial" w:cs="Arial" w:asciiTheme="minorAscii" w:hAnsiTheme="minorAscii" w:eastAsiaTheme="minorAscii" w:cstheme="minorAscii"/>
          <w:noProof w:val="0"/>
          <w:sz w:val="22"/>
          <w:szCs w:val="22"/>
          <w:lang w:val="en-GB"/>
        </w:rPr>
        <w:t>maintain</w:t>
      </w:r>
      <w:r w:rsidRPr="092AAB24" w:rsidR="66978834">
        <w:rPr>
          <w:rFonts w:ascii="Arial" w:hAnsi="Arial" w:eastAsia="Arial" w:cs="Arial" w:asciiTheme="minorAscii" w:hAnsiTheme="minorAscii" w:eastAsiaTheme="minorAscii" w:cstheme="minorAscii"/>
          <w:noProof w:val="0"/>
          <w:sz w:val="22"/>
          <w:szCs w:val="22"/>
          <w:lang w:val="en-GB"/>
        </w:rPr>
        <w:t xml:space="preserve"> the same output in fewer days, potentially increasing fatigue and error rates. If managers treat condensed schedules as a privilege rather than a structured arrangement with clear performance expectations, disagreements about availability and responsiveness may occur. When combined, these two flexible models require clarity, fairness, and </w:t>
      </w:r>
      <w:r w:rsidRPr="092AAB24" w:rsidR="528CB7C9">
        <w:rPr>
          <w:rFonts w:ascii="Arial" w:hAnsi="Arial" w:eastAsia="Arial" w:cs="Arial" w:asciiTheme="minorAscii" w:hAnsiTheme="minorAscii" w:eastAsiaTheme="minorAscii" w:cstheme="minorAscii"/>
          <w:noProof w:val="0"/>
          <w:sz w:val="22"/>
          <w:szCs w:val="22"/>
          <w:lang w:val="en-GB"/>
        </w:rPr>
        <w:t>dedicated team</w:t>
      </w:r>
      <w:r w:rsidRPr="092AAB24" w:rsidR="66978834">
        <w:rPr>
          <w:rFonts w:ascii="Arial" w:hAnsi="Arial" w:eastAsia="Arial" w:cs="Arial" w:asciiTheme="minorAscii" w:hAnsiTheme="minorAscii" w:eastAsiaTheme="minorAscii" w:cstheme="minorAscii"/>
          <w:noProof w:val="0"/>
          <w:sz w:val="22"/>
          <w:szCs w:val="22"/>
          <w:lang w:val="en-GB"/>
        </w:rPr>
        <w:t xml:space="preserve"> norms. Without that, grievances may rise around equity, workload expectations, career visibility, and manager trust.</w:t>
      </w:r>
    </w:p>
    <w:p w:rsidR="092AAB24" w:rsidP="092AAB24" w:rsidRDefault="092AAB24" w14:paraId="216874B2" w14:textId="0AF38527">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220AE346" w14:textId="56817861">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208C6AA7" w:rsidP="092AAB24" w:rsidRDefault="208C6AA7" w14:paraId="2609416D" w14:textId="3DE6182B">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208C6AA7">
        <w:rPr>
          <w:rFonts w:ascii="Arial" w:hAnsi="Arial" w:eastAsia="Arial" w:cs="Arial" w:asciiTheme="minorAscii" w:hAnsiTheme="minorAscii" w:eastAsiaTheme="minorAscii" w:cstheme="minorAscii"/>
          <w:b w:val="1"/>
          <w:bCs w:val="1"/>
          <w:noProof w:val="0"/>
          <w:sz w:val="28"/>
          <w:szCs w:val="28"/>
          <w:lang w:val="en-GB"/>
        </w:rPr>
        <w:t xml:space="preserve">                   </w:t>
      </w:r>
    </w:p>
    <w:p w:rsidR="208C6AA7" w:rsidP="092AAB24" w:rsidRDefault="208C6AA7" w14:paraId="022A30F5" w14:textId="244ED208">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208C6AA7">
        <w:rPr>
          <w:rFonts w:ascii="Arial" w:hAnsi="Arial" w:eastAsia="Arial" w:cs="Arial" w:asciiTheme="minorAscii" w:hAnsiTheme="minorAscii" w:eastAsiaTheme="minorAscii" w:cstheme="minorAscii"/>
          <w:b w:val="1"/>
          <w:bCs w:val="1"/>
          <w:noProof w:val="0"/>
          <w:sz w:val="28"/>
          <w:szCs w:val="28"/>
          <w:lang w:val="en-GB"/>
        </w:rPr>
        <w:t xml:space="preserve">                     Evaluation of Contemporary HR Practices</w:t>
      </w:r>
    </w:p>
    <w:p w:rsidR="208C6AA7" w:rsidP="092AAB24" w:rsidRDefault="208C6AA7" w14:paraId="5DB5E143" w14:textId="6535F224">
      <w:pPr>
        <w:bidi w:val="0"/>
        <w:spacing w:before="286" w:beforeAutospacing="off" w:after="286" w:afterAutospacing="off"/>
        <w:jc w:val="left"/>
        <w:rPr>
          <w:rFonts w:ascii="Arial" w:hAnsi="Arial" w:eastAsia="Arial" w:cs="Arial" w:asciiTheme="minorAscii" w:hAnsiTheme="minorAscii" w:eastAsiaTheme="minorAscii" w:cstheme="minorAscii"/>
          <w:i w:val="1"/>
          <w:iCs w:val="1"/>
          <w:noProof w:val="0"/>
          <w:sz w:val="28"/>
          <w:szCs w:val="28"/>
          <w:lang w:val="en-GB"/>
        </w:rPr>
      </w:pPr>
      <w:r w:rsidRPr="092AAB24" w:rsidR="208C6AA7">
        <w:rPr>
          <w:rFonts w:ascii="Arial" w:hAnsi="Arial" w:eastAsia="Arial" w:cs="Arial" w:asciiTheme="minorAscii" w:hAnsiTheme="minorAscii" w:eastAsiaTheme="minorAscii" w:cstheme="minorAscii"/>
          <w:i w:val="1"/>
          <w:iCs w:val="1"/>
          <w:noProof w:val="0"/>
          <w:sz w:val="28"/>
          <w:szCs w:val="28"/>
          <w:lang w:val="en-GB"/>
        </w:rPr>
        <w:t xml:space="preserve">        (Choose 3 factors and support each with ONE relevant theory.)</w:t>
      </w:r>
    </w:p>
    <w:p w:rsidR="208C6AA7" w:rsidP="092AAB24" w:rsidRDefault="208C6AA7" w14:paraId="0A4F8A23" w14:textId="256A1EC9">
      <w:pPr>
        <w:pStyle w:val="Normal"/>
        <w:bidi w:val="0"/>
        <w:spacing w:before="286" w:beforeAutospacing="off" w:after="286" w:afterAutospacing="off"/>
        <w:jc w:val="left"/>
        <w:rPr>
          <w:rFonts w:ascii="Arial" w:hAnsi="Arial" w:eastAsia="Arial" w:cs="Arial" w:asciiTheme="minorAscii" w:hAnsiTheme="minorAscii" w:eastAsiaTheme="minorAscii" w:cstheme="minorAscii"/>
          <w:sz w:val="28"/>
          <w:szCs w:val="28"/>
        </w:rPr>
      </w:pPr>
      <w:r w:rsidRPr="092AAB24" w:rsidR="208C6AA7">
        <w:rPr>
          <w:rFonts w:ascii="Arial" w:hAnsi="Arial" w:eastAsia="Arial" w:cs="Arial" w:asciiTheme="minorAscii" w:hAnsiTheme="minorAscii" w:eastAsiaTheme="minorAscii" w:cstheme="minorAscii"/>
          <w:b w:val="1"/>
          <w:bCs w:val="1"/>
          <w:noProof w:val="0"/>
          <w:sz w:val="28"/>
          <w:szCs w:val="28"/>
          <w:lang w:val="en-GB"/>
        </w:rPr>
        <w:t>Employee engagement – supported by Kahn’s Engagement Theory</w:t>
      </w:r>
    </w:p>
    <w:p w:rsidR="092AAB24" w:rsidP="092AAB24" w:rsidRDefault="092AAB24" w14:paraId="2D7B8C86" w14:textId="0B218B23">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63678D36" w14:textId="35C00236">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208C6AA7" w:rsidP="092AAB24" w:rsidRDefault="208C6AA7" w14:paraId="70DD81E7" w14:textId="1B7069C0">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208C6AA7">
        <w:rPr>
          <w:rFonts w:ascii="Arial" w:hAnsi="Arial" w:eastAsia="Arial" w:cs="Arial" w:asciiTheme="minorAscii" w:hAnsiTheme="minorAscii" w:eastAsiaTheme="minorAscii" w:cstheme="minorAscii"/>
          <w:noProof w:val="0"/>
          <w:sz w:val="22"/>
          <w:szCs w:val="22"/>
          <w:lang w:val="en-GB"/>
        </w:rPr>
        <w:t>Employee engagement is a contemporary HR priority that can directly reduce grievance intensity by strengthening trust, voice, and psychological safety. Kahn’s theory suggests engagement depends on meaningfulness, safety, and availability. At Future tech, grievances linked to globalisation, wellbeing expectations, and AI-driven change may reflect declining psychological safety or uncertainty about role value. Engagement practices such as pulse surveys, structured listening forums, and manager-led action planning help employees feel heard, reducing the likelihood that dissatisfaction escalates into formal complaints.</w:t>
      </w:r>
    </w:p>
    <w:p w:rsidR="092AAB24" w:rsidP="092AAB24" w:rsidRDefault="092AAB24" w14:paraId="45BE6152" w14:textId="1AEC63C7">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092AAB24" w:rsidP="092AAB24" w:rsidRDefault="092AAB24" w14:paraId="1F78081C" w14:textId="74712096">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208C6AA7" w:rsidP="092AAB24" w:rsidRDefault="208C6AA7" w14:paraId="224E83F1" w14:textId="29F2B924">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208C6AA7">
        <w:rPr>
          <w:rFonts w:ascii="Arial" w:hAnsi="Arial" w:eastAsia="Arial" w:cs="Arial" w:asciiTheme="minorAscii" w:hAnsiTheme="minorAscii" w:eastAsiaTheme="minorAscii" w:cstheme="minorAscii"/>
          <w:noProof w:val="0"/>
          <w:sz w:val="22"/>
          <w:szCs w:val="22"/>
          <w:lang w:val="en-GB"/>
        </w:rPr>
        <w:t xml:space="preserve">However, the value of engagement initiatives depends on visible follow-through. If employees share concerns about inconsistent hybrid rules or AI-related workload shifts but see no change, the engagement process itself can deepen frustration. Therefore, </w:t>
      </w:r>
      <w:r w:rsidRPr="092AAB24" w:rsidR="208C6AA7">
        <w:rPr>
          <w:rFonts w:ascii="Arial" w:hAnsi="Arial" w:eastAsia="Arial" w:cs="Arial" w:asciiTheme="minorAscii" w:hAnsiTheme="minorAscii" w:eastAsiaTheme="minorAscii" w:cstheme="minorAscii"/>
          <w:noProof w:val="0"/>
          <w:sz w:val="22"/>
          <w:szCs w:val="22"/>
          <w:lang w:val="en-GB"/>
        </w:rPr>
        <w:t>Future tech</w:t>
      </w:r>
      <w:r w:rsidRPr="092AAB24" w:rsidR="208C6AA7">
        <w:rPr>
          <w:rFonts w:ascii="Arial" w:hAnsi="Arial" w:eastAsia="Arial" w:cs="Arial" w:asciiTheme="minorAscii" w:hAnsiTheme="minorAscii" w:eastAsiaTheme="minorAscii" w:cstheme="minorAscii"/>
          <w:noProof w:val="0"/>
          <w:sz w:val="22"/>
          <w:szCs w:val="22"/>
          <w:lang w:val="en-GB"/>
        </w:rPr>
        <w:t xml:space="preserve"> should link engagement data to concrete interventions: workload reviews during peak delivery cycles, transparent communication on AI job impacts, and inclusion-focused team norms. When employees experience real influence over decisions and feel safe raising concerns early, engagement becomes a preventative mechanism, not just a measurement tool.</w:t>
      </w:r>
    </w:p>
    <w:p w:rsidR="092AAB24" w:rsidP="092AAB24" w:rsidRDefault="092AAB24" w14:paraId="717F1CB7" w14:textId="41C8BF4C">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68DEAD29" w:rsidP="092AAB24" w:rsidRDefault="68DEAD29" w14:paraId="0F026B23" w14:textId="6395813E">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68DEAD29">
        <w:rPr>
          <w:rFonts w:ascii="Arial" w:hAnsi="Arial" w:eastAsia="Arial" w:cs="Arial" w:asciiTheme="minorAscii" w:hAnsiTheme="minorAscii" w:eastAsiaTheme="minorAscii" w:cstheme="minorAscii"/>
          <w:b w:val="1"/>
          <w:bCs w:val="1"/>
          <w:noProof w:val="0"/>
          <w:sz w:val="28"/>
          <w:szCs w:val="28"/>
          <w:lang w:val="en-GB"/>
        </w:rPr>
        <w:t>Learning and development – supported by Maslow’s Hierarchy of Needs</w:t>
      </w:r>
    </w:p>
    <w:p w:rsidR="092AAB24" w:rsidP="092AAB24" w:rsidRDefault="092AAB24" w14:paraId="49D34E2F" w14:textId="39448818">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6F217D0A" w14:textId="10D434E4">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68DEAD29" w:rsidP="092AAB24" w:rsidRDefault="68DEAD29" w14:paraId="42CA90FD" w14:textId="18A4E64A">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68DEAD29">
        <w:rPr>
          <w:rFonts w:ascii="Arial" w:hAnsi="Arial" w:eastAsia="Arial" w:cs="Arial" w:asciiTheme="minorAscii" w:hAnsiTheme="minorAscii" w:eastAsiaTheme="minorAscii" w:cstheme="minorAscii"/>
          <w:noProof w:val="0"/>
          <w:sz w:val="22"/>
          <w:szCs w:val="22"/>
          <w:lang w:val="en-GB"/>
        </w:rPr>
        <w:t xml:space="preserve">Learning and development (L&amp;D) addresses grievances rooted in technological acceleration and skills inequality. Using Maslow’s framework, L&amp;D supports security (through employability), belonging (through inclusive access), and esteem/self-actualisation (through mastery and career growth). At Future tech, AI adoption and strengthened cybersecurity requirements are </w:t>
      </w:r>
      <w:r w:rsidRPr="092AAB24" w:rsidR="597656F3">
        <w:rPr>
          <w:rFonts w:ascii="Arial" w:hAnsi="Arial" w:eastAsia="Arial" w:cs="Arial" w:asciiTheme="minorAscii" w:hAnsiTheme="minorAscii" w:eastAsiaTheme="minorAscii" w:cstheme="minorAscii"/>
          <w:noProof w:val="0"/>
          <w:sz w:val="22"/>
          <w:szCs w:val="22"/>
          <w:lang w:val="en-GB"/>
        </w:rPr>
        <w:t>changing</w:t>
      </w:r>
      <w:r w:rsidRPr="092AAB24" w:rsidR="68DEAD29">
        <w:rPr>
          <w:rFonts w:ascii="Arial" w:hAnsi="Arial" w:eastAsia="Arial" w:cs="Arial" w:asciiTheme="minorAscii" w:hAnsiTheme="minorAscii" w:eastAsiaTheme="minorAscii" w:cstheme="minorAscii"/>
          <w:noProof w:val="0"/>
          <w:sz w:val="22"/>
          <w:szCs w:val="22"/>
          <w:lang w:val="en-GB"/>
        </w:rPr>
        <w:t xml:space="preserve"> role expectations quickly. Without structured upskilling, employees may feel threatened, undervalued, or unfairly judged—key triggers for formal disputes.</w:t>
      </w:r>
    </w:p>
    <w:p w:rsidR="092AAB24" w:rsidP="092AAB24" w:rsidRDefault="092AAB24" w14:paraId="58A59AA5" w14:textId="2E10A6B3">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092AAB24" w:rsidP="092AAB24" w:rsidRDefault="092AAB24" w14:paraId="7BE09221" w14:textId="1B4B32C2">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68DEAD29" w:rsidP="092AAB24" w:rsidRDefault="68DEAD29" w14:paraId="651CFC03" w14:textId="05CBBADA">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68DEAD29">
        <w:rPr>
          <w:rFonts w:ascii="Arial" w:hAnsi="Arial" w:eastAsia="Arial" w:cs="Arial" w:asciiTheme="minorAscii" w:hAnsiTheme="minorAscii" w:eastAsiaTheme="minorAscii" w:cstheme="minorAscii"/>
          <w:noProof w:val="0"/>
          <w:sz w:val="22"/>
          <w:szCs w:val="22"/>
          <w:lang w:val="en-GB"/>
        </w:rPr>
        <w:t xml:space="preserve">Contemporary L&amp;D practices include skills frameworks, personalised learning pathways, micro-credentials, and protected learning time. These approaches send a strong organisational message: technology is not replacing people; it is reshaping capabilities with support. Yet L&amp;D can fail if access is uneven or if training is presented as an </w:t>
      </w:r>
      <w:r w:rsidRPr="092AAB24" w:rsidR="68DEAD29">
        <w:rPr>
          <w:rFonts w:ascii="Arial" w:hAnsi="Arial" w:eastAsia="Arial" w:cs="Arial" w:asciiTheme="minorAscii" w:hAnsiTheme="minorAscii" w:eastAsiaTheme="minorAscii" w:cstheme="minorAscii"/>
          <w:noProof w:val="0"/>
          <w:sz w:val="22"/>
          <w:szCs w:val="22"/>
          <w:lang w:val="en-GB"/>
        </w:rPr>
        <w:t>additional</w:t>
      </w:r>
      <w:r w:rsidRPr="092AAB24" w:rsidR="68DEAD29">
        <w:rPr>
          <w:rFonts w:ascii="Arial" w:hAnsi="Arial" w:eastAsia="Arial" w:cs="Arial" w:asciiTheme="minorAscii" w:hAnsiTheme="minorAscii" w:eastAsiaTheme="minorAscii" w:cstheme="minorAscii"/>
          <w:noProof w:val="0"/>
          <w:sz w:val="22"/>
          <w:szCs w:val="22"/>
          <w:lang w:val="en-GB"/>
        </w:rPr>
        <w:t xml:space="preserve"> burden rather than integrated into working time. </w:t>
      </w:r>
      <w:r w:rsidRPr="092AAB24" w:rsidR="68DEAD29">
        <w:rPr>
          <w:rFonts w:ascii="Arial" w:hAnsi="Arial" w:eastAsia="Arial" w:cs="Arial" w:asciiTheme="minorAscii" w:hAnsiTheme="minorAscii" w:eastAsiaTheme="minorAscii" w:cstheme="minorAscii"/>
          <w:noProof w:val="0"/>
          <w:sz w:val="22"/>
          <w:szCs w:val="22"/>
          <w:lang w:val="en-GB"/>
        </w:rPr>
        <w:t>Future tech</w:t>
      </w:r>
      <w:r w:rsidRPr="092AAB24" w:rsidR="68DEAD29">
        <w:rPr>
          <w:rFonts w:ascii="Arial" w:hAnsi="Arial" w:eastAsia="Arial" w:cs="Arial" w:asciiTheme="minorAscii" w:hAnsiTheme="minorAscii" w:eastAsiaTheme="minorAscii" w:cstheme="minorAscii"/>
          <w:noProof w:val="0"/>
          <w:sz w:val="22"/>
          <w:szCs w:val="22"/>
          <w:lang w:val="en-GB"/>
        </w:rPr>
        <w:t xml:space="preserve"> should therefore standardise development entitlements across departments and align learning goals to real role pathways. This reduces the risk of grievances around unrealistic expectations, inequitable opportunity, or punitive responses to capability gaps.</w:t>
      </w:r>
    </w:p>
    <w:p w:rsidR="092AAB24" w:rsidP="092AAB24" w:rsidRDefault="092AAB24" w14:paraId="2F6AA60A" w14:textId="275CBA86">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05A0F8D7" w14:textId="31A26416">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63607DF6" w14:textId="3AA3B3CA">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6C17FEAD" w14:textId="71CB5C71">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566AFC75" w:rsidP="092AAB24" w:rsidRDefault="566AFC75" w14:paraId="7821D0F5" w14:textId="33EE09A9">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566AFC75">
        <w:rPr>
          <w:rFonts w:ascii="Arial" w:hAnsi="Arial" w:eastAsia="Arial" w:cs="Arial" w:asciiTheme="minorAscii" w:hAnsiTheme="minorAscii" w:eastAsiaTheme="minorAscii" w:cstheme="minorAscii"/>
          <w:b w:val="1"/>
          <w:bCs w:val="1"/>
          <w:noProof w:val="0"/>
          <w:sz w:val="28"/>
          <w:szCs w:val="28"/>
          <w:lang w:val="en-GB"/>
        </w:rPr>
        <w:t>Remote and hybrid work – supported by McGregor’s Theory X and Theory Y</w:t>
      </w:r>
    </w:p>
    <w:p w:rsidR="092AAB24" w:rsidP="092AAB24" w:rsidRDefault="092AAB24" w14:paraId="22B735B5" w14:textId="26A1DD71">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191AF9A2" w14:textId="57BC375B">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566AFC75" w:rsidP="092AAB24" w:rsidRDefault="566AFC75" w14:paraId="2DC41B79" w14:textId="73E8DF1E">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566AFC75">
        <w:rPr>
          <w:rFonts w:ascii="Arial" w:hAnsi="Arial" w:eastAsia="Arial" w:cs="Arial" w:asciiTheme="minorAscii" w:hAnsiTheme="minorAscii" w:eastAsiaTheme="minorAscii" w:cstheme="minorAscii"/>
          <w:noProof w:val="0"/>
          <w:sz w:val="22"/>
          <w:szCs w:val="22"/>
          <w:lang w:val="en-GB"/>
        </w:rPr>
        <w:t xml:space="preserve">Remote and hybrid work policies are now coring contemporary HR practice. Theory X and Theory Y highlight a key risk: managers who assume employees </w:t>
      </w:r>
      <w:r w:rsidRPr="092AAB24" w:rsidR="566AFC75">
        <w:rPr>
          <w:rFonts w:ascii="Arial" w:hAnsi="Arial" w:eastAsia="Arial" w:cs="Arial" w:asciiTheme="minorAscii" w:hAnsiTheme="minorAscii" w:eastAsiaTheme="minorAscii" w:cstheme="minorAscii"/>
          <w:noProof w:val="0"/>
          <w:sz w:val="22"/>
          <w:szCs w:val="22"/>
          <w:lang w:val="en-GB"/>
        </w:rPr>
        <w:t>require</w:t>
      </w:r>
      <w:r w:rsidRPr="092AAB24" w:rsidR="566AFC75">
        <w:rPr>
          <w:rFonts w:ascii="Arial" w:hAnsi="Arial" w:eastAsia="Arial" w:cs="Arial" w:asciiTheme="minorAscii" w:hAnsiTheme="minorAscii" w:eastAsiaTheme="minorAscii" w:cstheme="minorAscii"/>
          <w:noProof w:val="0"/>
          <w:sz w:val="22"/>
          <w:szCs w:val="22"/>
          <w:lang w:val="en-GB"/>
        </w:rPr>
        <w:t xml:space="preserve"> close control (Theory X) may over-monitor remote staff or restrict flexibility, while managers who trust employees as self-motivated (Theory Y) are more likely to implement fair, outcome-focused systems. At </w:t>
      </w:r>
      <w:r w:rsidRPr="092AAB24" w:rsidR="566AFC75">
        <w:rPr>
          <w:rFonts w:ascii="Arial" w:hAnsi="Arial" w:eastAsia="Arial" w:cs="Arial" w:asciiTheme="minorAscii" w:hAnsiTheme="minorAscii" w:eastAsiaTheme="minorAscii" w:cstheme="minorAscii"/>
          <w:noProof w:val="0"/>
          <w:sz w:val="22"/>
          <w:szCs w:val="22"/>
          <w:lang w:val="en-GB"/>
        </w:rPr>
        <w:t>Future tech</w:t>
      </w:r>
      <w:r w:rsidRPr="092AAB24" w:rsidR="566AFC75">
        <w:rPr>
          <w:rFonts w:ascii="Arial" w:hAnsi="Arial" w:eastAsia="Arial" w:cs="Arial" w:asciiTheme="minorAscii" w:hAnsiTheme="minorAscii" w:eastAsiaTheme="minorAscii" w:cstheme="minorAscii"/>
          <w:noProof w:val="0"/>
          <w:sz w:val="22"/>
          <w:szCs w:val="22"/>
          <w:lang w:val="en-GB"/>
        </w:rPr>
        <w:t>, grievances about inconsistency, visibility bias, and workload ambiguity may arise where managerial beliefs drive uneven application of policy.</w:t>
      </w:r>
    </w:p>
    <w:p w:rsidR="092AAB24" w:rsidP="092AAB24" w:rsidRDefault="092AAB24" w14:paraId="7C2462F3" w14:textId="21079324">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092AAB24" w:rsidP="092AAB24" w:rsidRDefault="092AAB24" w14:paraId="31253D5D" w14:textId="181E87DA">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566AFC75" w:rsidP="092AAB24" w:rsidRDefault="566AFC75" w14:paraId="79FD7187" w14:textId="0006A9CE">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566AFC75">
        <w:rPr>
          <w:rFonts w:ascii="Arial" w:hAnsi="Arial" w:eastAsia="Arial" w:cs="Arial" w:asciiTheme="minorAscii" w:hAnsiTheme="minorAscii" w:eastAsiaTheme="minorAscii" w:cstheme="minorAscii"/>
          <w:noProof w:val="0"/>
          <w:sz w:val="22"/>
          <w:szCs w:val="22"/>
          <w:lang w:val="en-GB"/>
        </w:rPr>
        <w:t xml:space="preserve">A modern remote/hybrid approach should include clear eligibility criteria, team charters, and output-based performance metrics. This reduces reliance on subjective judgements. </w:t>
      </w:r>
      <w:r w:rsidRPr="092AAB24" w:rsidR="566AFC75">
        <w:rPr>
          <w:rFonts w:ascii="Arial" w:hAnsi="Arial" w:eastAsia="Arial" w:cs="Arial" w:asciiTheme="minorAscii" w:hAnsiTheme="minorAscii" w:eastAsiaTheme="minorAscii" w:cstheme="minorAscii"/>
          <w:noProof w:val="0"/>
          <w:sz w:val="22"/>
          <w:szCs w:val="22"/>
          <w:lang w:val="en-GB"/>
        </w:rPr>
        <w:t>Future tech</w:t>
      </w:r>
      <w:r w:rsidRPr="092AAB24" w:rsidR="566AFC75">
        <w:rPr>
          <w:rFonts w:ascii="Arial" w:hAnsi="Arial" w:eastAsia="Arial" w:cs="Arial" w:asciiTheme="minorAscii" w:hAnsiTheme="minorAscii" w:eastAsiaTheme="minorAscii" w:cstheme="minorAscii"/>
          <w:noProof w:val="0"/>
          <w:sz w:val="22"/>
          <w:szCs w:val="22"/>
          <w:lang w:val="en-GB"/>
        </w:rPr>
        <w:t xml:space="preserve"> can also provide manager coaching on leading distributed teams, focusing on trust-building, documentation norms, and </w:t>
      </w:r>
      <w:r w:rsidRPr="092AAB24" w:rsidR="566AFC75">
        <w:rPr>
          <w:rFonts w:ascii="Arial" w:hAnsi="Arial" w:eastAsia="Arial" w:cs="Arial" w:asciiTheme="minorAscii" w:hAnsiTheme="minorAscii" w:eastAsiaTheme="minorAscii" w:cstheme="minorAscii"/>
          <w:noProof w:val="0"/>
          <w:sz w:val="22"/>
          <w:szCs w:val="22"/>
          <w:lang w:val="en-GB"/>
        </w:rPr>
        <w:t>equitable</w:t>
      </w:r>
      <w:r w:rsidRPr="092AAB24" w:rsidR="566AFC75">
        <w:rPr>
          <w:rFonts w:ascii="Arial" w:hAnsi="Arial" w:eastAsia="Arial" w:cs="Arial" w:asciiTheme="minorAscii" w:hAnsiTheme="minorAscii" w:eastAsiaTheme="minorAscii" w:cstheme="minorAscii"/>
          <w:noProof w:val="0"/>
          <w:sz w:val="22"/>
          <w:szCs w:val="22"/>
          <w:lang w:val="en-GB"/>
        </w:rPr>
        <w:t xml:space="preserve"> project allocation. The evaluation suggests that hybrid success is less about the policy document and more about managerial mindset and capability. Shifting managerial practice towards Theory Y behaviours—autonomy, accountability, and shared goals—can reduce conflict and support sustainable performance across diverse and flexible teams.</w:t>
      </w:r>
    </w:p>
    <w:p w:rsidR="092AAB24" w:rsidP="092AAB24" w:rsidRDefault="092AAB24" w14:paraId="5AFEF506" w14:textId="5733E876">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34B83476" w:rsidP="092AAB24" w:rsidRDefault="34B83476" w14:paraId="3CAFEAA6" w14:textId="05999292">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34B83476">
        <w:rPr>
          <w:rFonts w:ascii="Arial" w:hAnsi="Arial" w:eastAsia="Arial" w:cs="Arial" w:asciiTheme="minorAscii" w:hAnsiTheme="minorAscii" w:eastAsiaTheme="minorAscii" w:cstheme="minorAscii"/>
          <w:b w:val="1"/>
          <w:bCs w:val="1"/>
          <w:noProof w:val="0"/>
          <w:sz w:val="28"/>
          <w:szCs w:val="28"/>
          <w:lang w:val="en-GB"/>
        </w:rPr>
        <w:t>Critical Evaluation: How Departmental Managers Ensure Urgent Implementation</w:t>
      </w:r>
    </w:p>
    <w:p w:rsidR="092AAB24" w:rsidP="092AAB24" w:rsidRDefault="092AAB24" w14:paraId="386F3E7B" w14:textId="572FB834">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129AE6C5" w14:textId="57297EB8">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34B83476" w:rsidP="092AAB24" w:rsidRDefault="34B83476" w14:paraId="43EC00F8" w14:textId="5FBAEE86">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34B83476">
        <w:rPr>
          <w:rFonts w:ascii="Arial" w:hAnsi="Arial" w:eastAsia="Arial" w:cs="Arial" w:asciiTheme="minorAscii" w:hAnsiTheme="minorAscii" w:eastAsiaTheme="minorAscii" w:cstheme="minorAscii"/>
          <w:noProof w:val="0"/>
          <w:sz w:val="22"/>
          <w:szCs w:val="22"/>
          <w:lang w:val="en-GB"/>
        </w:rPr>
        <w:t xml:space="preserve">To implement contemporary HR practices rapidly at </w:t>
      </w:r>
      <w:r w:rsidRPr="092AAB24" w:rsidR="34B83476">
        <w:rPr>
          <w:rFonts w:ascii="Arial" w:hAnsi="Arial" w:eastAsia="Arial" w:cs="Arial" w:asciiTheme="minorAscii" w:hAnsiTheme="minorAscii" w:eastAsiaTheme="minorAscii" w:cstheme="minorAscii"/>
          <w:noProof w:val="0"/>
          <w:sz w:val="22"/>
          <w:szCs w:val="22"/>
          <w:lang w:val="en-GB"/>
        </w:rPr>
        <w:t>Future tech</w:t>
      </w:r>
      <w:r w:rsidRPr="092AAB24" w:rsidR="34B83476">
        <w:rPr>
          <w:rFonts w:ascii="Arial" w:hAnsi="Arial" w:eastAsia="Arial" w:cs="Arial" w:asciiTheme="minorAscii" w:hAnsiTheme="minorAscii" w:eastAsiaTheme="minorAscii" w:cstheme="minorAscii"/>
          <w:noProof w:val="0"/>
          <w:sz w:val="22"/>
          <w:szCs w:val="22"/>
          <w:lang w:val="en-GB"/>
        </w:rPr>
        <w:t xml:space="preserve">, departmental managers must take decisive ownership of behaviour change and operational consistency. Two urgent practices are most effective: </w:t>
      </w:r>
      <w:r w:rsidRPr="092AAB24" w:rsidR="34B83476">
        <w:rPr>
          <w:rFonts w:ascii="Arial" w:hAnsi="Arial" w:eastAsia="Arial" w:cs="Arial" w:asciiTheme="minorAscii" w:hAnsiTheme="minorAscii" w:eastAsiaTheme="minorAscii" w:cstheme="minorAscii"/>
          <w:b w:val="1"/>
          <w:bCs w:val="1"/>
          <w:noProof w:val="0"/>
          <w:sz w:val="22"/>
          <w:szCs w:val="22"/>
          <w:lang w:val="en-GB"/>
        </w:rPr>
        <w:t>leading by example</w:t>
      </w:r>
      <w:r w:rsidRPr="092AAB24" w:rsidR="34B83476">
        <w:rPr>
          <w:rFonts w:ascii="Arial" w:hAnsi="Arial" w:eastAsia="Arial" w:cs="Arial" w:asciiTheme="minorAscii" w:hAnsiTheme="minorAscii" w:eastAsiaTheme="minorAscii" w:cstheme="minorAscii"/>
          <w:noProof w:val="0"/>
          <w:sz w:val="22"/>
          <w:szCs w:val="22"/>
          <w:lang w:val="en-GB"/>
        </w:rPr>
        <w:t xml:space="preserve"> and </w:t>
      </w:r>
      <w:r w:rsidRPr="092AAB24" w:rsidR="34B83476">
        <w:rPr>
          <w:rFonts w:ascii="Arial" w:hAnsi="Arial" w:eastAsia="Arial" w:cs="Arial" w:asciiTheme="minorAscii" w:hAnsiTheme="minorAscii" w:eastAsiaTheme="minorAscii" w:cstheme="minorAscii"/>
          <w:b w:val="1"/>
          <w:bCs w:val="1"/>
          <w:noProof w:val="0"/>
          <w:sz w:val="22"/>
          <w:szCs w:val="22"/>
          <w:lang w:val="en-GB"/>
        </w:rPr>
        <w:t>increasing communication</w:t>
      </w:r>
      <w:r w:rsidRPr="092AAB24" w:rsidR="34B83476">
        <w:rPr>
          <w:rFonts w:ascii="Arial" w:hAnsi="Arial" w:eastAsia="Arial" w:cs="Arial" w:asciiTheme="minorAscii" w:hAnsiTheme="minorAscii" w:eastAsiaTheme="minorAscii" w:cstheme="minorAscii"/>
          <w:noProof w:val="0"/>
          <w:sz w:val="22"/>
          <w:szCs w:val="22"/>
          <w:lang w:val="en-GB"/>
        </w:rPr>
        <w:t>.</w:t>
      </w:r>
    </w:p>
    <w:p w:rsidR="092AAB24" w:rsidP="092AAB24" w:rsidRDefault="092AAB24" w14:paraId="6DFC8826" w14:textId="511A70CF">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34B83476" w:rsidP="092AAB24" w:rsidRDefault="34B83476" w14:paraId="35EC1156" w14:textId="7DADF328">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34B83476">
        <w:rPr>
          <w:rFonts w:ascii="Arial" w:hAnsi="Arial" w:eastAsia="Arial" w:cs="Arial" w:asciiTheme="minorAscii" w:hAnsiTheme="minorAscii" w:eastAsiaTheme="minorAscii" w:cstheme="minorAscii"/>
          <w:b w:val="1"/>
          <w:bCs w:val="1"/>
          <w:noProof w:val="0"/>
          <w:sz w:val="22"/>
          <w:szCs w:val="22"/>
          <w:lang w:val="en-GB"/>
        </w:rPr>
        <w:t>Lead by example</w:t>
      </w:r>
      <w:r w:rsidRPr="092AAB24" w:rsidR="34B83476">
        <w:rPr>
          <w:rFonts w:ascii="Arial" w:hAnsi="Arial" w:eastAsia="Arial" w:cs="Arial" w:asciiTheme="minorAscii" w:hAnsiTheme="minorAscii" w:eastAsiaTheme="minorAscii" w:cstheme="minorAscii"/>
          <w:noProof w:val="0"/>
          <w:sz w:val="22"/>
          <w:szCs w:val="22"/>
          <w:lang w:val="en-GB"/>
        </w:rPr>
        <w:t xml:space="preserve"> is critical because policy credibility depends on what employees </w:t>
      </w:r>
      <w:r w:rsidRPr="092AAB24" w:rsidR="34B83476">
        <w:rPr>
          <w:rFonts w:ascii="Arial" w:hAnsi="Arial" w:eastAsia="Arial" w:cs="Arial" w:asciiTheme="minorAscii" w:hAnsiTheme="minorAscii" w:eastAsiaTheme="minorAscii" w:cstheme="minorAscii"/>
          <w:noProof w:val="0"/>
          <w:sz w:val="22"/>
          <w:szCs w:val="22"/>
          <w:lang w:val="en-GB"/>
        </w:rPr>
        <w:t>observe</w:t>
      </w:r>
      <w:r w:rsidRPr="092AAB24" w:rsidR="34B83476">
        <w:rPr>
          <w:rFonts w:ascii="Arial" w:hAnsi="Arial" w:eastAsia="Arial" w:cs="Arial" w:asciiTheme="minorAscii" w:hAnsiTheme="minorAscii" w:eastAsiaTheme="minorAscii" w:cstheme="minorAscii"/>
          <w:noProof w:val="0"/>
          <w:sz w:val="22"/>
          <w:szCs w:val="22"/>
          <w:lang w:val="en-GB"/>
        </w:rPr>
        <w:t xml:space="preserve"> daily. If leaders advocate wellbeing but celebrate excessive overtime, or promote hybrid fairness while informally rewarding office presence, mistrust will intensify. Managers must model healthy boundaries, transparent decision-making, and inclusive team norms. This includes visibly using flexible options themselves where </w:t>
      </w:r>
      <w:r w:rsidRPr="092AAB24" w:rsidR="34B83476">
        <w:rPr>
          <w:rFonts w:ascii="Arial" w:hAnsi="Arial" w:eastAsia="Arial" w:cs="Arial" w:asciiTheme="minorAscii" w:hAnsiTheme="minorAscii" w:eastAsiaTheme="minorAscii" w:cstheme="minorAscii"/>
          <w:noProof w:val="0"/>
          <w:sz w:val="22"/>
          <w:szCs w:val="22"/>
          <w:lang w:val="en-GB"/>
        </w:rPr>
        <w:t>appropriate</w:t>
      </w:r>
      <w:r w:rsidRPr="092AAB24" w:rsidR="34B83476">
        <w:rPr>
          <w:rFonts w:ascii="Arial" w:hAnsi="Arial" w:eastAsia="Arial" w:cs="Arial" w:asciiTheme="minorAscii" w:hAnsiTheme="minorAscii" w:eastAsiaTheme="minorAscii" w:cstheme="minorAscii"/>
          <w:noProof w:val="0"/>
          <w:sz w:val="22"/>
          <w:szCs w:val="22"/>
          <w:lang w:val="en-GB"/>
        </w:rPr>
        <w:t>, documenting rationales for access decisions, and managing workload with realistic prioritisation. Leadership role-modelling also matters in technology adoption: when managers engage in learning alongside their teams—such as AI tool training or cybersecurity refreshers—it reduces fear and signals collective responsibility rather than top-down enforcement.</w:t>
      </w:r>
    </w:p>
    <w:p w:rsidR="092AAB24" w:rsidP="092AAB24" w:rsidRDefault="092AAB24" w14:paraId="541AE661" w14:textId="12DB80EE">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34B83476" w:rsidP="092AAB24" w:rsidRDefault="34B83476" w14:paraId="65694B59" w14:textId="51912A63">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34B83476">
        <w:rPr>
          <w:rFonts w:ascii="Arial" w:hAnsi="Arial" w:eastAsia="Arial" w:cs="Arial" w:asciiTheme="minorAscii" w:hAnsiTheme="minorAscii" w:eastAsiaTheme="minorAscii" w:cstheme="minorAscii"/>
          <w:noProof w:val="0"/>
          <w:sz w:val="22"/>
          <w:szCs w:val="22"/>
          <w:lang w:val="en-GB"/>
        </w:rPr>
        <w:t xml:space="preserve">However, leading by example requires </w:t>
      </w:r>
      <w:r w:rsidRPr="092AAB24" w:rsidR="34B83476">
        <w:rPr>
          <w:rFonts w:ascii="Arial" w:hAnsi="Arial" w:eastAsia="Arial" w:cs="Arial" w:asciiTheme="minorAscii" w:hAnsiTheme="minorAscii" w:eastAsiaTheme="minorAscii" w:cstheme="minorAscii"/>
          <w:b w:val="1"/>
          <w:bCs w:val="1"/>
          <w:noProof w:val="0"/>
          <w:sz w:val="22"/>
          <w:szCs w:val="22"/>
          <w:lang w:val="en-GB"/>
        </w:rPr>
        <w:t>accountability structures</w:t>
      </w:r>
      <w:r w:rsidRPr="092AAB24" w:rsidR="34B83476">
        <w:rPr>
          <w:rFonts w:ascii="Arial" w:hAnsi="Arial" w:eastAsia="Arial" w:cs="Arial" w:asciiTheme="minorAscii" w:hAnsiTheme="minorAscii" w:eastAsiaTheme="minorAscii" w:cstheme="minorAscii"/>
          <w:noProof w:val="0"/>
          <w:sz w:val="22"/>
          <w:szCs w:val="22"/>
          <w:lang w:val="en-GB"/>
        </w:rPr>
        <w:t xml:space="preserve">. </w:t>
      </w:r>
      <w:r w:rsidRPr="092AAB24" w:rsidR="34B83476">
        <w:rPr>
          <w:rFonts w:ascii="Arial" w:hAnsi="Arial" w:eastAsia="Arial" w:cs="Arial" w:asciiTheme="minorAscii" w:hAnsiTheme="minorAscii" w:eastAsiaTheme="minorAscii" w:cstheme="minorAscii"/>
          <w:noProof w:val="0"/>
          <w:sz w:val="22"/>
          <w:szCs w:val="22"/>
          <w:lang w:val="en-GB"/>
        </w:rPr>
        <w:t>Future tech</w:t>
      </w:r>
      <w:r w:rsidRPr="092AAB24" w:rsidR="34B83476">
        <w:rPr>
          <w:rFonts w:ascii="Arial" w:hAnsi="Arial" w:eastAsia="Arial" w:cs="Arial" w:asciiTheme="minorAscii" w:hAnsiTheme="minorAscii" w:eastAsiaTheme="minorAscii" w:cstheme="minorAscii"/>
          <w:noProof w:val="0"/>
          <w:sz w:val="22"/>
          <w:szCs w:val="22"/>
          <w:lang w:val="en-GB"/>
        </w:rPr>
        <w:t xml:space="preserve"> should embed people-focused metrics into managerial performance review—such as grievance patterns, engagement outcomes, retention risk, and evidence of development planning. Without these mechanisms, urgent implementation becomes inconsistent, leaving HR to manage the consequences of uneven leadership behaviour.</w:t>
      </w:r>
    </w:p>
    <w:p w:rsidR="092AAB24" w:rsidP="092AAB24" w:rsidRDefault="092AAB24" w14:paraId="5A619AE3" w14:textId="675F8DB4">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34B83476" w:rsidP="092AAB24" w:rsidRDefault="34B83476" w14:paraId="3A1720AB" w14:textId="71DEA4D7">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34B83476">
        <w:rPr>
          <w:rFonts w:ascii="Arial" w:hAnsi="Arial" w:eastAsia="Arial" w:cs="Arial" w:asciiTheme="minorAscii" w:hAnsiTheme="minorAscii" w:eastAsiaTheme="minorAscii" w:cstheme="minorAscii"/>
          <w:b w:val="1"/>
          <w:bCs w:val="1"/>
          <w:noProof w:val="0"/>
          <w:sz w:val="22"/>
          <w:szCs w:val="22"/>
          <w:lang w:val="en-GB"/>
        </w:rPr>
        <w:t>Increase communication</w:t>
      </w:r>
      <w:r w:rsidRPr="092AAB24" w:rsidR="34B83476">
        <w:rPr>
          <w:rFonts w:ascii="Arial" w:hAnsi="Arial" w:eastAsia="Arial" w:cs="Arial" w:asciiTheme="minorAscii" w:hAnsiTheme="minorAscii" w:eastAsiaTheme="minorAscii" w:cstheme="minorAscii"/>
          <w:noProof w:val="0"/>
          <w:sz w:val="22"/>
          <w:szCs w:val="22"/>
          <w:lang w:val="en-GB"/>
        </w:rPr>
        <w:t xml:space="preserve"> is equally urgent because many grievances escalate due to ambiguity and silence. In fast-moving hybrid and tech-driven contexts, employees interpret gaps in information as lack of fairness or hidden agendas. Managers should hold regular short-cycle check-ins, clarify priorities during high-pressure delivery periods, and consistently explain policy interpretation at team level. Communication should be two-way: managers must create space for dissent, early problem reporting, and restorative conversations before formal routes are triggered.</w:t>
      </w:r>
    </w:p>
    <w:p w:rsidR="092AAB24" w:rsidP="092AAB24" w:rsidRDefault="092AAB24" w14:paraId="1923087E" w14:textId="644E59D9">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34B83476" w:rsidP="092AAB24" w:rsidRDefault="34B83476" w14:paraId="1B06D67C" w14:textId="4E4901A7">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34B83476">
        <w:rPr>
          <w:rFonts w:ascii="Arial" w:hAnsi="Arial" w:eastAsia="Arial" w:cs="Arial" w:asciiTheme="minorAscii" w:hAnsiTheme="minorAscii" w:eastAsiaTheme="minorAscii" w:cstheme="minorAscii"/>
          <w:noProof w:val="0"/>
          <w:sz w:val="22"/>
          <w:szCs w:val="22"/>
          <w:lang w:val="en-GB"/>
        </w:rPr>
        <w:t xml:space="preserve">To strengthen this practice, </w:t>
      </w:r>
      <w:r w:rsidRPr="092AAB24" w:rsidR="34B83476">
        <w:rPr>
          <w:rFonts w:ascii="Arial" w:hAnsi="Arial" w:eastAsia="Arial" w:cs="Arial" w:asciiTheme="minorAscii" w:hAnsiTheme="minorAscii" w:eastAsiaTheme="minorAscii" w:cstheme="minorAscii"/>
          <w:noProof w:val="0"/>
          <w:sz w:val="22"/>
          <w:szCs w:val="22"/>
          <w:lang w:val="en-GB"/>
        </w:rPr>
        <w:t>Future tech</w:t>
      </w:r>
      <w:r w:rsidRPr="092AAB24" w:rsidR="34B83476">
        <w:rPr>
          <w:rFonts w:ascii="Arial" w:hAnsi="Arial" w:eastAsia="Arial" w:cs="Arial" w:asciiTheme="minorAscii" w:hAnsiTheme="minorAscii" w:eastAsiaTheme="minorAscii" w:cstheme="minorAscii"/>
          <w:noProof w:val="0"/>
          <w:sz w:val="22"/>
          <w:szCs w:val="22"/>
          <w:lang w:val="en-GB"/>
        </w:rPr>
        <w:t xml:space="preserve"> could standardise communication rhythms across departments—weekly team updates, monthly workload reviews, and quarterly skills and career discussions. Managers should also be trained in conflict-competent communication: active listening, neutral language, and early mediation cues. This matters particularly in culturally diverse teams where the same message can be perceived differently depending on communication norms.</w:t>
      </w:r>
    </w:p>
    <w:p w:rsidR="092AAB24" w:rsidP="092AAB24" w:rsidRDefault="092AAB24" w14:paraId="17370AC7" w14:textId="128A5D4E">
      <w:pPr>
        <w:bidi w:val="0"/>
        <w:spacing w:before="286" w:beforeAutospacing="off" w:after="286" w:afterAutospacing="off"/>
        <w:jc w:val="left"/>
        <w:rPr>
          <w:rFonts w:ascii="Arial" w:hAnsi="Arial" w:eastAsia="Arial" w:cs="Arial" w:asciiTheme="minorAscii" w:hAnsiTheme="minorAscii" w:eastAsiaTheme="minorAscii" w:cstheme="minorAscii"/>
          <w:sz w:val="22"/>
          <w:szCs w:val="22"/>
        </w:rPr>
      </w:pPr>
    </w:p>
    <w:p w:rsidR="34B83476" w:rsidP="092AAB24" w:rsidRDefault="34B83476" w14:paraId="4A23906C" w14:textId="2F8D8CF0">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34B83476">
        <w:rPr>
          <w:rFonts w:ascii="Arial" w:hAnsi="Arial" w:eastAsia="Arial" w:cs="Arial" w:asciiTheme="minorAscii" w:hAnsiTheme="minorAscii" w:eastAsiaTheme="minorAscii" w:cstheme="minorAscii"/>
          <w:noProof w:val="0"/>
          <w:sz w:val="22"/>
          <w:szCs w:val="22"/>
          <w:lang w:val="en-GB"/>
        </w:rPr>
        <w:t xml:space="preserve">Critically, these two practices are mutually reinforcing. Leading by example without communication risks misunderstanding; communication without role-modelling risks cynicism. When managers embody the values behind engagement, L&amp;D equity, and fair hybrid implementation—and explain decisions openly—employees are more likely to interpret challenges as solvable operational issues rather than personal injustice. This is how </w:t>
      </w:r>
      <w:r w:rsidRPr="092AAB24" w:rsidR="34B83476">
        <w:rPr>
          <w:rFonts w:ascii="Arial" w:hAnsi="Arial" w:eastAsia="Arial" w:cs="Arial" w:asciiTheme="minorAscii" w:hAnsiTheme="minorAscii" w:eastAsiaTheme="minorAscii" w:cstheme="minorAscii"/>
          <w:noProof w:val="0"/>
          <w:sz w:val="22"/>
          <w:szCs w:val="22"/>
          <w:lang w:val="en-GB"/>
        </w:rPr>
        <w:t>Future tech</w:t>
      </w:r>
      <w:r w:rsidRPr="092AAB24" w:rsidR="34B83476">
        <w:rPr>
          <w:rFonts w:ascii="Arial" w:hAnsi="Arial" w:eastAsia="Arial" w:cs="Arial" w:asciiTheme="minorAscii" w:hAnsiTheme="minorAscii" w:eastAsiaTheme="minorAscii" w:cstheme="minorAscii"/>
          <w:noProof w:val="0"/>
          <w:sz w:val="22"/>
          <w:szCs w:val="22"/>
          <w:lang w:val="en-GB"/>
        </w:rPr>
        <w:t xml:space="preserve"> can reduce grievances quickly while building a more resilient people culture.</w:t>
      </w:r>
    </w:p>
    <w:p w:rsidR="092AAB24" w:rsidP="092AAB24" w:rsidRDefault="092AAB24" w14:paraId="6A668256" w14:textId="051E13AA">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74A3DE2F" w14:textId="0E97B200">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008B2F15" w14:textId="27893191">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0665CFBD" w14:textId="0391C720">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71AF9659" w:rsidP="092AAB24" w:rsidRDefault="71AF9659" w14:paraId="2237C714" w14:textId="4FD893F7">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71AF9659">
        <w:rPr>
          <w:rFonts w:ascii="Arial" w:hAnsi="Arial" w:eastAsia="Arial" w:cs="Arial" w:asciiTheme="minorAscii" w:hAnsiTheme="minorAscii" w:eastAsiaTheme="minorAscii" w:cstheme="minorAscii"/>
          <w:b w:val="1"/>
          <w:bCs w:val="1"/>
          <w:noProof w:val="0"/>
          <w:sz w:val="28"/>
          <w:szCs w:val="28"/>
          <w:lang w:val="en-GB"/>
        </w:rPr>
        <w:t xml:space="preserve">                                            </w:t>
      </w:r>
    </w:p>
    <w:p w:rsidR="71AF9659" w:rsidP="092AAB24" w:rsidRDefault="71AF9659" w14:paraId="585D3023" w14:textId="1BB4A899">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71AF9659">
        <w:rPr>
          <w:rFonts w:ascii="Arial" w:hAnsi="Arial" w:eastAsia="Arial" w:cs="Arial" w:asciiTheme="minorAscii" w:hAnsiTheme="minorAscii" w:eastAsiaTheme="minorAscii" w:cstheme="minorAscii"/>
          <w:b w:val="1"/>
          <w:bCs w:val="1"/>
          <w:noProof w:val="0"/>
          <w:sz w:val="28"/>
          <w:szCs w:val="28"/>
          <w:lang w:val="en-GB"/>
        </w:rPr>
        <w:t xml:space="preserve">                                              Conclusion</w:t>
      </w:r>
    </w:p>
    <w:p w:rsidR="092AAB24" w:rsidP="092AAB24" w:rsidRDefault="092AAB24" w14:paraId="7B38751E" w14:textId="26EDFB9D">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382F33D0" w14:textId="0AA33C97">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30ED3AE8" w14:textId="27313FF9">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FDC41B2" w:rsidP="092AAB24" w:rsidRDefault="0FDC41B2" w14:paraId="3B0A5EF5" w14:textId="26FEF8CB">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0FDC41B2">
        <w:rPr>
          <w:rFonts w:ascii="Arial" w:hAnsi="Arial" w:eastAsia="Arial" w:cs="Arial" w:asciiTheme="minorAscii" w:hAnsiTheme="minorAscii" w:eastAsiaTheme="minorAscii" w:cstheme="minorAscii"/>
          <w:noProof w:val="0"/>
          <w:sz w:val="22"/>
          <w:szCs w:val="22"/>
          <w:lang w:val="en-GB"/>
        </w:rPr>
        <w:t xml:space="preserve">This report investigated the alarming number of grievances at Future tech Solutions Ltd by focusing on societal changes, technological </w:t>
      </w:r>
      <w:r w:rsidRPr="092AAB24" w:rsidR="5B0F6592">
        <w:rPr>
          <w:rFonts w:ascii="Arial" w:hAnsi="Arial" w:eastAsia="Arial" w:cs="Arial" w:asciiTheme="minorAscii" w:hAnsiTheme="minorAscii" w:eastAsiaTheme="minorAscii" w:cstheme="minorAscii"/>
          <w:noProof w:val="0"/>
          <w:sz w:val="22"/>
          <w:szCs w:val="22"/>
          <w:lang w:val="en-GB"/>
        </w:rPr>
        <w:t>trends,</w:t>
      </w:r>
      <w:r w:rsidRPr="092AAB24" w:rsidR="0FDC41B2">
        <w:rPr>
          <w:rFonts w:ascii="Arial" w:hAnsi="Arial" w:eastAsia="Arial" w:cs="Arial" w:asciiTheme="minorAscii" w:hAnsiTheme="minorAscii" w:eastAsiaTheme="minorAscii" w:cstheme="minorAscii"/>
          <w:noProof w:val="0"/>
          <w:sz w:val="22"/>
          <w:szCs w:val="22"/>
          <w:lang w:val="en-GB"/>
        </w:rPr>
        <w:t xml:space="preserve"> and flexible working arrangements. The findings </w:t>
      </w:r>
      <w:r w:rsidRPr="092AAB24" w:rsidR="0FDC41B2">
        <w:rPr>
          <w:rFonts w:ascii="Arial" w:hAnsi="Arial" w:eastAsia="Arial" w:cs="Arial" w:asciiTheme="minorAscii" w:hAnsiTheme="minorAscii" w:eastAsiaTheme="minorAscii" w:cstheme="minorAscii"/>
          <w:noProof w:val="0"/>
          <w:sz w:val="22"/>
          <w:szCs w:val="22"/>
          <w:lang w:val="en-GB"/>
        </w:rPr>
        <w:t>indicate</w:t>
      </w:r>
      <w:r w:rsidRPr="092AAB24" w:rsidR="0FDC41B2">
        <w:rPr>
          <w:rFonts w:ascii="Arial" w:hAnsi="Arial" w:eastAsia="Arial" w:cs="Arial" w:asciiTheme="minorAscii" w:hAnsiTheme="minorAscii" w:eastAsiaTheme="minorAscii" w:cstheme="minorAscii"/>
          <w:noProof w:val="0"/>
          <w:sz w:val="22"/>
          <w:szCs w:val="22"/>
          <w:lang w:val="en-GB"/>
        </w:rPr>
        <w:t xml:space="preserve"> that globalisation and rising expectations around employee wellbeing are increasing sensitivity to fairness, inclusion, respectful </w:t>
      </w:r>
      <w:r w:rsidRPr="092AAB24" w:rsidR="5E371E5C">
        <w:rPr>
          <w:rFonts w:ascii="Arial" w:hAnsi="Arial" w:eastAsia="Arial" w:cs="Arial" w:asciiTheme="minorAscii" w:hAnsiTheme="minorAscii" w:eastAsiaTheme="minorAscii" w:cstheme="minorAscii"/>
          <w:noProof w:val="0"/>
          <w:sz w:val="22"/>
          <w:szCs w:val="22"/>
          <w:lang w:val="en-GB"/>
        </w:rPr>
        <w:t>leadership,</w:t>
      </w:r>
      <w:r w:rsidRPr="092AAB24" w:rsidR="0FDC41B2">
        <w:rPr>
          <w:rFonts w:ascii="Arial" w:hAnsi="Arial" w:eastAsia="Arial" w:cs="Arial" w:asciiTheme="minorAscii" w:hAnsiTheme="minorAscii" w:eastAsiaTheme="minorAscii" w:cstheme="minorAscii"/>
          <w:noProof w:val="0"/>
          <w:sz w:val="22"/>
          <w:szCs w:val="22"/>
          <w:lang w:val="en-GB"/>
        </w:rPr>
        <w:t xml:space="preserve"> and sustainable workload. In parallel, the growing use of AI/automation and stricter cybersecurity requirements are reshaping job roles and accountability, generating anxiety where communication, training and ethical guidance are insufficient. Finally, remote/hybrid work and condensed hours are creating inconsistency across departments, blurred boundaries and concerns about equal visibility and progression. Overall, grievances at Future tech reflect not only policy gaps but uneven managerial practice that requires urgent alignment.</w:t>
      </w:r>
    </w:p>
    <w:p w:rsidR="092AAB24" w:rsidP="092AAB24" w:rsidRDefault="092AAB24" w14:paraId="304BB25E" w14:textId="33AC03E9">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7F3D3A19" w14:textId="116E78EF">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4A482A3A" w14:textId="63120A9F">
      <w:pPr>
        <w:pStyle w:val="Normal"/>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115FE4AE" w14:textId="0DBBBF36">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05932F61" w14:textId="0628A8FB">
      <w:pPr>
        <w:pStyle w:val="Normal"/>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1F4B25AC" w14:textId="2BE44B50">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3082F06B" w:rsidP="092AAB24" w:rsidRDefault="3082F06B" w14:paraId="5178071C" w14:textId="03620145">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3082F06B">
        <w:rPr>
          <w:rFonts w:ascii="Arial" w:hAnsi="Arial" w:eastAsia="Arial" w:cs="Arial" w:asciiTheme="minorAscii" w:hAnsiTheme="minorAscii" w:eastAsiaTheme="minorAscii" w:cstheme="minorAscii"/>
          <w:b w:val="1"/>
          <w:bCs w:val="1"/>
          <w:noProof w:val="0"/>
          <w:sz w:val="28"/>
          <w:szCs w:val="28"/>
          <w:lang w:val="en-GB"/>
        </w:rPr>
        <w:t xml:space="preserve">                                        Recommendations</w:t>
      </w:r>
    </w:p>
    <w:p w:rsidR="092AAB24" w:rsidP="092AAB24" w:rsidRDefault="092AAB24" w14:paraId="4FD03738" w14:textId="362C9907">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305D8381" w14:textId="72151787">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17872A38" w14:textId="77977E0D">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2F112463" w14:textId="768BB112">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3082F06B" w:rsidP="092AAB24" w:rsidRDefault="3082F06B" w14:paraId="5B9ED471" w14:textId="6F0DB8E9">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3082F06B">
        <w:rPr>
          <w:rFonts w:ascii="Arial" w:hAnsi="Arial" w:eastAsia="Arial" w:cs="Arial" w:asciiTheme="minorAscii" w:hAnsiTheme="minorAscii" w:eastAsiaTheme="minorAscii" w:cstheme="minorAscii"/>
          <w:noProof w:val="0"/>
          <w:sz w:val="22"/>
          <w:szCs w:val="22"/>
          <w:lang w:val="en-GB"/>
        </w:rPr>
        <w:t xml:space="preserve">Future tech should urgently standardise flexible working by introducing a clear hybrid policy supported by team charters, consistent eligibility </w:t>
      </w:r>
      <w:r w:rsidRPr="092AAB24" w:rsidR="688118B4">
        <w:rPr>
          <w:rFonts w:ascii="Arial" w:hAnsi="Arial" w:eastAsia="Arial" w:cs="Arial" w:asciiTheme="minorAscii" w:hAnsiTheme="minorAscii" w:eastAsiaTheme="minorAscii" w:cstheme="minorAscii"/>
          <w:noProof w:val="0"/>
          <w:sz w:val="22"/>
          <w:szCs w:val="22"/>
          <w:lang w:val="en-GB"/>
        </w:rPr>
        <w:t>criteria,</w:t>
      </w:r>
      <w:r w:rsidRPr="092AAB24" w:rsidR="3082F06B">
        <w:rPr>
          <w:rFonts w:ascii="Arial" w:hAnsi="Arial" w:eastAsia="Arial" w:cs="Arial" w:asciiTheme="minorAscii" w:hAnsiTheme="minorAscii" w:eastAsiaTheme="minorAscii" w:cstheme="minorAscii"/>
          <w:noProof w:val="0"/>
          <w:sz w:val="22"/>
          <w:szCs w:val="22"/>
          <w:lang w:val="en-GB"/>
        </w:rPr>
        <w:t xml:space="preserve"> and outcome-based performance measures. The organisation should publish an ethical AI and cybersecurity framework that explains role impacts and embeds mandatory, protected learning time to reduce fear and skills-related conflict. A strengthened employee voice system—pulse surveys, listening forums and rapid response action logs—should be implemented to prevent escalation. Departmental managers must be trained and evaluated against people KPIs, including engagement, </w:t>
      </w:r>
      <w:r w:rsidRPr="092AAB24" w:rsidR="660B831C">
        <w:rPr>
          <w:rFonts w:ascii="Arial" w:hAnsi="Arial" w:eastAsia="Arial" w:cs="Arial" w:asciiTheme="minorAscii" w:hAnsiTheme="minorAscii" w:eastAsiaTheme="minorAscii" w:cstheme="minorAscii"/>
          <w:noProof w:val="0"/>
          <w:sz w:val="22"/>
          <w:szCs w:val="22"/>
          <w:lang w:val="en-GB"/>
        </w:rPr>
        <w:t>wellbeing,</w:t>
      </w:r>
      <w:r w:rsidRPr="092AAB24" w:rsidR="3082F06B">
        <w:rPr>
          <w:rFonts w:ascii="Arial" w:hAnsi="Arial" w:eastAsia="Arial" w:cs="Arial" w:asciiTheme="minorAscii" w:hAnsiTheme="minorAscii" w:eastAsiaTheme="minorAscii" w:cstheme="minorAscii"/>
          <w:noProof w:val="0"/>
          <w:sz w:val="22"/>
          <w:szCs w:val="22"/>
          <w:lang w:val="en-GB"/>
        </w:rPr>
        <w:t xml:space="preserve"> and grievance trends.</w:t>
      </w:r>
    </w:p>
    <w:p w:rsidR="092AAB24" w:rsidP="092AAB24" w:rsidRDefault="092AAB24" w14:paraId="012F70FA" w14:textId="55F50852">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1D4B0310" w14:textId="38FAB4A7">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3C69D668" w14:textId="77DFCC01">
      <w:pPr>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4908236C" w14:textId="2C7A6C78">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6452175E" w14:textId="567AF173">
      <w:pPr>
        <w:pStyle w:val="Normal"/>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p>
    <w:p w:rsidR="092AAB24" w:rsidP="092AAB24" w:rsidRDefault="092AAB24" w14:paraId="1C7D7929" w14:textId="377C6A93">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4AD90854" w:rsidP="092AAB24" w:rsidRDefault="4AD90854" w14:paraId="0C71539F" w14:textId="2E745E68">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r w:rsidRPr="092AAB24" w:rsidR="4AD90854">
        <w:rPr>
          <w:rFonts w:ascii="Arial" w:hAnsi="Arial" w:eastAsia="Arial" w:cs="Arial" w:asciiTheme="minorAscii" w:hAnsiTheme="minorAscii" w:eastAsiaTheme="minorAscii" w:cstheme="minorAscii"/>
          <w:b w:val="1"/>
          <w:bCs w:val="1"/>
          <w:noProof w:val="0"/>
          <w:sz w:val="28"/>
          <w:szCs w:val="28"/>
          <w:lang w:val="en-GB"/>
        </w:rPr>
        <w:t xml:space="preserve">                                             References</w:t>
      </w:r>
    </w:p>
    <w:p w:rsidR="4AD90854" w:rsidP="092AAB24" w:rsidRDefault="4AD90854" w14:paraId="497D0FE8" w14:textId="33136334">
      <w:pPr>
        <w:pStyle w:val="Normal"/>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ACAS (2015) </w:t>
      </w:r>
      <w:r w:rsidRPr="092AAB24" w:rsidR="4AD90854">
        <w:rPr>
          <w:rFonts w:ascii="Arial" w:hAnsi="Arial" w:eastAsia="Arial" w:cs="Arial" w:asciiTheme="minorAscii" w:hAnsiTheme="minorAscii" w:eastAsiaTheme="minorAscii" w:cstheme="minorAscii"/>
          <w:i w:val="1"/>
          <w:iCs w:val="1"/>
          <w:noProof w:val="0"/>
          <w:sz w:val="22"/>
          <w:szCs w:val="22"/>
          <w:lang w:val="en-GB"/>
        </w:rPr>
        <w:t>Code of Practice on Disciplinary and Grievance Procedures</w:t>
      </w:r>
      <w:r w:rsidRPr="092AAB24" w:rsidR="4AD90854">
        <w:rPr>
          <w:rFonts w:ascii="Arial" w:hAnsi="Arial" w:eastAsia="Arial" w:cs="Arial" w:asciiTheme="minorAscii" w:hAnsiTheme="minorAscii" w:eastAsiaTheme="minorAscii" w:cstheme="minorAscii"/>
          <w:noProof w:val="0"/>
          <w:sz w:val="22"/>
          <w:szCs w:val="22"/>
          <w:lang w:val="en-GB"/>
        </w:rPr>
        <w:t>. London: ACAS.</w:t>
      </w:r>
    </w:p>
    <w:p w:rsidR="4AD90854" w:rsidP="092AAB24" w:rsidRDefault="4AD90854" w14:paraId="49A5BBFA" w14:textId="3312DB27">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Armstrong, </w:t>
      </w:r>
      <w:r w:rsidRPr="092AAB24" w:rsidR="19456160">
        <w:rPr>
          <w:rFonts w:ascii="Arial" w:hAnsi="Arial" w:eastAsia="Arial" w:cs="Arial" w:asciiTheme="minorAscii" w:hAnsiTheme="minorAscii" w:eastAsiaTheme="minorAscii" w:cstheme="minorAscii"/>
          <w:noProof w:val="0"/>
          <w:sz w:val="22"/>
          <w:szCs w:val="22"/>
          <w:lang w:val="en-GB"/>
        </w:rPr>
        <w:t>M.,</w:t>
      </w:r>
      <w:r w:rsidRPr="092AAB24" w:rsidR="4AD90854">
        <w:rPr>
          <w:rFonts w:ascii="Arial" w:hAnsi="Arial" w:eastAsia="Arial" w:cs="Arial" w:asciiTheme="minorAscii" w:hAnsiTheme="minorAscii" w:eastAsiaTheme="minorAscii" w:cstheme="minorAscii"/>
          <w:noProof w:val="0"/>
          <w:sz w:val="22"/>
          <w:szCs w:val="22"/>
          <w:lang w:val="en-GB"/>
        </w:rPr>
        <w:t xml:space="preserve"> and Taylor, S. (2023) </w:t>
      </w:r>
      <w:r w:rsidRPr="092AAB24" w:rsidR="4AD90854">
        <w:rPr>
          <w:rFonts w:ascii="Arial" w:hAnsi="Arial" w:eastAsia="Arial" w:cs="Arial" w:asciiTheme="minorAscii" w:hAnsiTheme="minorAscii" w:eastAsiaTheme="minorAscii" w:cstheme="minorAscii"/>
          <w:i w:val="1"/>
          <w:iCs w:val="1"/>
          <w:noProof w:val="0"/>
          <w:sz w:val="22"/>
          <w:szCs w:val="22"/>
          <w:lang w:val="en-GB"/>
        </w:rPr>
        <w:t>Armstrong’s Handbook of Human Resource Management Practice</w:t>
      </w:r>
      <w:r w:rsidRPr="092AAB24" w:rsidR="4AD90854">
        <w:rPr>
          <w:rFonts w:ascii="Arial" w:hAnsi="Arial" w:eastAsia="Arial" w:cs="Arial" w:asciiTheme="minorAscii" w:hAnsiTheme="minorAscii" w:eastAsiaTheme="minorAscii" w:cstheme="minorAscii"/>
          <w:noProof w:val="0"/>
          <w:sz w:val="22"/>
          <w:szCs w:val="22"/>
          <w:lang w:val="en-GB"/>
        </w:rPr>
        <w:t xml:space="preserve">. 16th </w:t>
      </w:r>
      <w:r w:rsidRPr="092AAB24" w:rsidR="1F74600B">
        <w:rPr>
          <w:rFonts w:ascii="Arial" w:hAnsi="Arial" w:eastAsia="Arial" w:cs="Arial" w:asciiTheme="minorAscii" w:hAnsiTheme="minorAscii" w:eastAsiaTheme="minorAscii" w:cstheme="minorAscii"/>
          <w:noProof w:val="0"/>
          <w:sz w:val="22"/>
          <w:szCs w:val="22"/>
          <w:lang w:val="en-GB"/>
        </w:rPr>
        <w:t>edh</w:t>
      </w:r>
      <w:r w:rsidRPr="092AAB24" w:rsidR="4AD90854">
        <w:rPr>
          <w:rFonts w:ascii="Arial" w:hAnsi="Arial" w:eastAsia="Arial" w:cs="Arial" w:asciiTheme="minorAscii" w:hAnsiTheme="minorAscii" w:eastAsiaTheme="minorAscii" w:cstheme="minorAscii"/>
          <w:noProof w:val="0"/>
          <w:sz w:val="22"/>
          <w:szCs w:val="22"/>
          <w:lang w:val="en-GB"/>
        </w:rPr>
        <w:t>. London: Kogan Page.</w:t>
      </w:r>
    </w:p>
    <w:p w:rsidR="4AD90854" w:rsidP="092AAB24" w:rsidRDefault="4AD90854" w14:paraId="2C41B350" w14:textId="01CA2E74">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Bersin, J. (2019) </w:t>
      </w:r>
      <w:r w:rsidRPr="092AAB24" w:rsidR="4AD90854">
        <w:rPr>
          <w:rFonts w:ascii="Arial" w:hAnsi="Arial" w:eastAsia="Arial" w:cs="Arial" w:asciiTheme="minorAscii" w:hAnsiTheme="minorAscii" w:eastAsiaTheme="minorAscii" w:cstheme="minorAscii"/>
          <w:i w:val="1"/>
          <w:iCs w:val="1"/>
          <w:noProof w:val="0"/>
          <w:sz w:val="22"/>
          <w:szCs w:val="22"/>
          <w:lang w:val="en-GB"/>
        </w:rPr>
        <w:t>Employee Experience and the New Rules of Engagement</w:t>
      </w:r>
      <w:r w:rsidRPr="092AAB24" w:rsidR="4AD90854">
        <w:rPr>
          <w:rFonts w:ascii="Arial" w:hAnsi="Arial" w:eastAsia="Arial" w:cs="Arial" w:asciiTheme="minorAscii" w:hAnsiTheme="minorAscii" w:eastAsiaTheme="minorAscii" w:cstheme="minorAscii"/>
          <w:noProof w:val="0"/>
          <w:sz w:val="22"/>
          <w:szCs w:val="22"/>
          <w:lang w:val="en-GB"/>
        </w:rPr>
        <w:t>. [Publisher].</w:t>
      </w:r>
    </w:p>
    <w:p w:rsidR="4AD90854" w:rsidP="092AAB24" w:rsidRDefault="4AD90854" w14:paraId="2C4A088F" w14:textId="777D6DA5">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CIPD (2023) </w:t>
      </w:r>
      <w:r w:rsidRPr="092AAB24" w:rsidR="4AD90854">
        <w:rPr>
          <w:rFonts w:ascii="Arial" w:hAnsi="Arial" w:eastAsia="Arial" w:cs="Arial" w:asciiTheme="minorAscii" w:hAnsiTheme="minorAscii" w:eastAsiaTheme="minorAscii" w:cstheme="minorAscii"/>
          <w:i w:val="1"/>
          <w:iCs w:val="1"/>
          <w:noProof w:val="0"/>
          <w:sz w:val="22"/>
          <w:szCs w:val="22"/>
          <w:lang w:val="en-GB"/>
        </w:rPr>
        <w:t>Health and wellbeing at work</w:t>
      </w:r>
      <w:r w:rsidRPr="092AAB24" w:rsidR="4AD90854">
        <w:rPr>
          <w:rFonts w:ascii="Arial" w:hAnsi="Arial" w:eastAsia="Arial" w:cs="Arial" w:asciiTheme="minorAscii" w:hAnsiTheme="minorAscii" w:eastAsiaTheme="minorAscii" w:cstheme="minorAscii"/>
          <w:noProof w:val="0"/>
          <w:sz w:val="22"/>
          <w:szCs w:val="22"/>
          <w:lang w:val="en-GB"/>
        </w:rPr>
        <w:t>. London: Chartered Institute of Personnel and Development.</w:t>
      </w:r>
    </w:p>
    <w:p w:rsidR="4AD90854" w:rsidP="092AAB24" w:rsidRDefault="4AD90854" w14:paraId="055085F8" w14:textId="2E63CC37">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CIPD (2023) </w:t>
      </w:r>
      <w:r w:rsidRPr="092AAB24" w:rsidR="4AD90854">
        <w:rPr>
          <w:rFonts w:ascii="Arial" w:hAnsi="Arial" w:eastAsia="Arial" w:cs="Arial" w:asciiTheme="minorAscii" w:hAnsiTheme="minorAscii" w:eastAsiaTheme="minorAscii" w:cstheme="minorAscii"/>
          <w:i w:val="1"/>
          <w:iCs w:val="1"/>
          <w:noProof w:val="0"/>
          <w:sz w:val="22"/>
          <w:szCs w:val="22"/>
          <w:lang w:val="en-GB"/>
        </w:rPr>
        <w:t>Managing hybrid working</w:t>
      </w:r>
      <w:r w:rsidRPr="092AAB24" w:rsidR="4AD90854">
        <w:rPr>
          <w:rFonts w:ascii="Arial" w:hAnsi="Arial" w:eastAsia="Arial" w:cs="Arial" w:asciiTheme="minorAscii" w:hAnsiTheme="minorAscii" w:eastAsiaTheme="minorAscii" w:cstheme="minorAscii"/>
          <w:noProof w:val="0"/>
          <w:sz w:val="22"/>
          <w:szCs w:val="22"/>
          <w:lang w:val="en-GB"/>
        </w:rPr>
        <w:t>. London: Chartered Institute of Personnel and Development.</w:t>
      </w:r>
    </w:p>
    <w:p w:rsidR="4AD90854" w:rsidP="092AAB24" w:rsidRDefault="4AD90854" w14:paraId="52F44082" w14:textId="616B731D">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Edmondson, A. (2018) </w:t>
      </w:r>
      <w:r w:rsidRPr="092AAB24" w:rsidR="4AD90854">
        <w:rPr>
          <w:rFonts w:ascii="Arial" w:hAnsi="Arial" w:eastAsia="Arial" w:cs="Arial" w:asciiTheme="minorAscii" w:hAnsiTheme="minorAscii" w:eastAsiaTheme="minorAscii" w:cstheme="minorAscii"/>
          <w:i w:val="1"/>
          <w:iCs w:val="1"/>
          <w:noProof w:val="0"/>
          <w:sz w:val="22"/>
          <w:szCs w:val="22"/>
          <w:lang w:val="en-GB"/>
        </w:rPr>
        <w:t>The Fearless Organization</w:t>
      </w:r>
      <w:r w:rsidRPr="092AAB24" w:rsidR="4AD90854">
        <w:rPr>
          <w:rFonts w:ascii="Arial" w:hAnsi="Arial" w:eastAsia="Arial" w:cs="Arial" w:asciiTheme="minorAscii" w:hAnsiTheme="minorAscii" w:eastAsiaTheme="minorAscii" w:cstheme="minorAscii"/>
          <w:noProof w:val="0"/>
          <w:sz w:val="22"/>
          <w:szCs w:val="22"/>
          <w:lang w:val="en-GB"/>
        </w:rPr>
        <w:t>. Hoboken: Wiley.</w:t>
      </w:r>
    </w:p>
    <w:p w:rsidR="4AD90854" w:rsidP="092AAB24" w:rsidRDefault="4AD90854" w14:paraId="4D24BF49" w14:textId="5B1EC421">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Herzberg, F., Mausner, </w:t>
      </w:r>
      <w:r w:rsidRPr="092AAB24" w:rsidR="62A42688">
        <w:rPr>
          <w:rFonts w:ascii="Arial" w:hAnsi="Arial" w:eastAsia="Arial" w:cs="Arial" w:asciiTheme="minorAscii" w:hAnsiTheme="minorAscii" w:eastAsiaTheme="minorAscii" w:cstheme="minorAscii"/>
          <w:noProof w:val="0"/>
          <w:sz w:val="22"/>
          <w:szCs w:val="22"/>
          <w:lang w:val="en-GB"/>
        </w:rPr>
        <w:t>B.,</w:t>
      </w:r>
      <w:r w:rsidRPr="092AAB24" w:rsidR="4AD90854">
        <w:rPr>
          <w:rFonts w:ascii="Arial" w:hAnsi="Arial" w:eastAsia="Arial" w:cs="Arial" w:asciiTheme="minorAscii" w:hAnsiTheme="minorAscii" w:eastAsiaTheme="minorAscii" w:cstheme="minorAscii"/>
          <w:noProof w:val="0"/>
          <w:sz w:val="22"/>
          <w:szCs w:val="22"/>
          <w:lang w:val="en-GB"/>
        </w:rPr>
        <w:t xml:space="preserve"> and Snyderman, B. (1959) </w:t>
      </w:r>
      <w:r w:rsidRPr="092AAB24" w:rsidR="4AD90854">
        <w:rPr>
          <w:rFonts w:ascii="Arial" w:hAnsi="Arial" w:eastAsia="Arial" w:cs="Arial" w:asciiTheme="minorAscii" w:hAnsiTheme="minorAscii" w:eastAsiaTheme="minorAscii" w:cstheme="minorAscii"/>
          <w:i w:val="1"/>
          <w:iCs w:val="1"/>
          <w:noProof w:val="0"/>
          <w:sz w:val="22"/>
          <w:szCs w:val="22"/>
          <w:lang w:val="en-GB"/>
        </w:rPr>
        <w:t>The Motivation to Work</w:t>
      </w:r>
      <w:r w:rsidRPr="092AAB24" w:rsidR="4AD90854">
        <w:rPr>
          <w:rFonts w:ascii="Arial" w:hAnsi="Arial" w:eastAsia="Arial" w:cs="Arial" w:asciiTheme="minorAscii" w:hAnsiTheme="minorAscii" w:eastAsiaTheme="minorAscii" w:cstheme="minorAscii"/>
          <w:noProof w:val="0"/>
          <w:sz w:val="22"/>
          <w:szCs w:val="22"/>
          <w:lang w:val="en-GB"/>
        </w:rPr>
        <w:t>. New York: Wiley.</w:t>
      </w:r>
    </w:p>
    <w:p w:rsidR="4AD90854" w:rsidP="092AAB24" w:rsidRDefault="4AD90854" w14:paraId="15A36B71" w14:textId="5717B98C">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Kahn, W.A. (1990) ‘Psychological conditions of personal engagement and disengagement at work’, </w:t>
      </w:r>
      <w:r w:rsidRPr="092AAB24" w:rsidR="4AD90854">
        <w:rPr>
          <w:rFonts w:ascii="Arial" w:hAnsi="Arial" w:eastAsia="Arial" w:cs="Arial" w:asciiTheme="minorAscii" w:hAnsiTheme="minorAscii" w:eastAsiaTheme="minorAscii" w:cstheme="minorAscii"/>
          <w:i w:val="1"/>
          <w:iCs w:val="1"/>
          <w:noProof w:val="0"/>
          <w:sz w:val="22"/>
          <w:szCs w:val="22"/>
          <w:lang w:val="en-GB"/>
        </w:rPr>
        <w:t>Academy of Management Journal</w:t>
      </w:r>
      <w:r w:rsidRPr="092AAB24" w:rsidR="4AD90854">
        <w:rPr>
          <w:rFonts w:ascii="Arial" w:hAnsi="Arial" w:eastAsia="Arial" w:cs="Arial" w:asciiTheme="minorAscii" w:hAnsiTheme="minorAscii" w:eastAsiaTheme="minorAscii" w:cstheme="minorAscii"/>
          <w:noProof w:val="0"/>
          <w:sz w:val="22"/>
          <w:szCs w:val="22"/>
          <w:lang w:val="en-GB"/>
        </w:rPr>
        <w:t>, 33(4), pp. 692–724.</w:t>
      </w:r>
    </w:p>
    <w:p w:rsidR="4AD90854" w:rsidP="092AAB24" w:rsidRDefault="4AD90854" w14:paraId="20FC8731" w14:textId="1323957F">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Maslow, A.H. (1943) ‘A theory of human motivation’, </w:t>
      </w:r>
      <w:r w:rsidRPr="092AAB24" w:rsidR="4AD90854">
        <w:rPr>
          <w:rFonts w:ascii="Arial" w:hAnsi="Arial" w:eastAsia="Arial" w:cs="Arial" w:asciiTheme="minorAscii" w:hAnsiTheme="minorAscii" w:eastAsiaTheme="minorAscii" w:cstheme="minorAscii"/>
          <w:i w:val="1"/>
          <w:iCs w:val="1"/>
          <w:noProof w:val="0"/>
          <w:sz w:val="22"/>
          <w:szCs w:val="22"/>
          <w:lang w:val="en-GB"/>
        </w:rPr>
        <w:t>Psychological Review</w:t>
      </w:r>
      <w:r w:rsidRPr="092AAB24" w:rsidR="4AD90854">
        <w:rPr>
          <w:rFonts w:ascii="Arial" w:hAnsi="Arial" w:eastAsia="Arial" w:cs="Arial" w:asciiTheme="minorAscii" w:hAnsiTheme="minorAscii" w:eastAsiaTheme="minorAscii" w:cstheme="minorAscii"/>
          <w:noProof w:val="0"/>
          <w:sz w:val="22"/>
          <w:szCs w:val="22"/>
          <w:lang w:val="en-GB"/>
        </w:rPr>
        <w:t>, 50(4), pp. 370–396.</w:t>
      </w:r>
    </w:p>
    <w:p w:rsidR="4AD90854" w:rsidP="092AAB24" w:rsidRDefault="4AD90854" w14:paraId="4CE04BC4" w14:textId="5D6567C3">
      <w:pPr>
        <w:bidi w:val="0"/>
        <w:spacing w:before="286" w:beforeAutospacing="off"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McGregor, D. (1960) </w:t>
      </w:r>
      <w:r w:rsidRPr="092AAB24" w:rsidR="4AD90854">
        <w:rPr>
          <w:rFonts w:ascii="Arial" w:hAnsi="Arial" w:eastAsia="Arial" w:cs="Arial" w:asciiTheme="minorAscii" w:hAnsiTheme="minorAscii" w:eastAsiaTheme="minorAscii" w:cstheme="minorAscii"/>
          <w:i w:val="1"/>
          <w:iCs w:val="1"/>
          <w:noProof w:val="0"/>
          <w:sz w:val="22"/>
          <w:szCs w:val="22"/>
          <w:lang w:val="en-GB"/>
        </w:rPr>
        <w:t>The Human Side of Enterprise</w:t>
      </w:r>
      <w:r w:rsidRPr="092AAB24" w:rsidR="4AD90854">
        <w:rPr>
          <w:rFonts w:ascii="Arial" w:hAnsi="Arial" w:eastAsia="Arial" w:cs="Arial" w:asciiTheme="minorAscii" w:hAnsiTheme="minorAscii" w:eastAsiaTheme="minorAscii" w:cstheme="minorAscii"/>
          <w:noProof w:val="0"/>
          <w:sz w:val="22"/>
          <w:szCs w:val="22"/>
          <w:lang w:val="en-GB"/>
        </w:rPr>
        <w:t>. New York: McGraw-Hill.</w:t>
      </w:r>
    </w:p>
    <w:p w:rsidR="4AD90854" w:rsidP="092AAB24" w:rsidRDefault="4AD90854" w14:paraId="5FE17C33" w14:textId="4BA7ADF1">
      <w:pPr>
        <w:bidi w:val="0"/>
        <w:spacing w:before="0" w:beforeAutospacing="on" w:after="286" w:afterAutospacing="off"/>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Ulrich, D., Younger, J., Brockbank, W. and Ulrich, M. (2012) </w:t>
      </w:r>
      <w:r w:rsidRPr="092AAB24" w:rsidR="4AD90854">
        <w:rPr>
          <w:rFonts w:ascii="Arial" w:hAnsi="Arial" w:eastAsia="Arial" w:cs="Arial" w:asciiTheme="minorAscii" w:hAnsiTheme="minorAscii" w:eastAsiaTheme="minorAscii" w:cstheme="minorAscii"/>
          <w:i w:val="1"/>
          <w:iCs w:val="1"/>
          <w:noProof w:val="0"/>
          <w:sz w:val="22"/>
          <w:szCs w:val="22"/>
          <w:lang w:val="en-GB"/>
        </w:rPr>
        <w:t>HR from the Outside In</w:t>
      </w:r>
      <w:r w:rsidRPr="092AAB24" w:rsidR="4AD90854">
        <w:rPr>
          <w:rFonts w:ascii="Arial" w:hAnsi="Arial" w:eastAsia="Arial" w:cs="Arial" w:asciiTheme="minorAscii" w:hAnsiTheme="minorAscii" w:eastAsiaTheme="minorAscii" w:cstheme="minorAscii"/>
          <w:noProof w:val="0"/>
          <w:sz w:val="22"/>
          <w:szCs w:val="22"/>
          <w:lang w:val="en-GB"/>
        </w:rPr>
        <w:t>. New York: McGraw-Hill.</w:t>
      </w:r>
    </w:p>
    <w:p w:rsidR="4AD90854" w:rsidP="092AAB24" w:rsidRDefault="4AD90854" w14:paraId="6BBEC95A" w14:textId="524BA3B7">
      <w:pPr>
        <w:bidi w:val="0"/>
        <w:spacing w:before="0" w:beforeAutospacing="on" w:after="0" w:afterAutospacing="on"/>
        <w:jc w:val="left"/>
        <w:rPr>
          <w:rFonts w:ascii="Arial" w:hAnsi="Arial" w:eastAsia="Arial" w:cs="Arial" w:asciiTheme="minorAscii" w:hAnsiTheme="minorAscii" w:eastAsiaTheme="minorAscii" w:cstheme="minorAscii"/>
          <w:noProof w:val="0"/>
          <w:sz w:val="22"/>
          <w:szCs w:val="22"/>
          <w:lang w:val="en-GB"/>
        </w:rPr>
      </w:pPr>
      <w:r w:rsidRPr="092AAB24" w:rsidR="4AD90854">
        <w:rPr>
          <w:rFonts w:ascii="Arial" w:hAnsi="Arial" w:eastAsia="Arial" w:cs="Arial" w:asciiTheme="minorAscii" w:hAnsiTheme="minorAscii" w:eastAsiaTheme="minorAscii" w:cstheme="minorAscii"/>
          <w:noProof w:val="0"/>
          <w:sz w:val="22"/>
          <w:szCs w:val="22"/>
          <w:lang w:val="en-GB"/>
        </w:rPr>
        <w:t xml:space="preserve">West, M. and Dawson, J. (2012) </w:t>
      </w:r>
      <w:r w:rsidRPr="092AAB24" w:rsidR="4AD90854">
        <w:rPr>
          <w:rFonts w:ascii="Arial" w:hAnsi="Arial" w:eastAsia="Arial" w:cs="Arial" w:asciiTheme="minorAscii" w:hAnsiTheme="minorAscii" w:eastAsiaTheme="minorAscii" w:cstheme="minorAscii"/>
          <w:i w:val="1"/>
          <w:iCs w:val="1"/>
          <w:noProof w:val="0"/>
          <w:sz w:val="22"/>
          <w:szCs w:val="22"/>
          <w:lang w:val="en-GB"/>
        </w:rPr>
        <w:t>Employee Engagement and NHS Performance</w:t>
      </w:r>
      <w:r w:rsidRPr="092AAB24" w:rsidR="4AD90854">
        <w:rPr>
          <w:rFonts w:ascii="Arial" w:hAnsi="Arial" w:eastAsia="Arial" w:cs="Arial" w:asciiTheme="minorAscii" w:hAnsiTheme="minorAscii" w:eastAsiaTheme="minorAscii" w:cstheme="minorAscii"/>
          <w:noProof w:val="0"/>
          <w:sz w:val="22"/>
          <w:szCs w:val="22"/>
          <w:lang w:val="en-GB"/>
        </w:rPr>
        <w:t>. London: The King’s Fund.</w:t>
      </w:r>
    </w:p>
    <w:p w:rsidR="092AAB24" w:rsidP="092AAB24" w:rsidRDefault="092AAB24" w14:paraId="6EC3DDA7" w14:textId="3ADFEDB7">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6E4374DF" w14:textId="41835D6F">
      <w:pPr>
        <w:pStyle w:val="Normal"/>
        <w:bidi w:val="0"/>
        <w:spacing w:before="286" w:beforeAutospacing="off" w:after="286" w:afterAutospacing="off"/>
        <w:jc w:val="left"/>
        <w:rPr>
          <w:rFonts w:ascii="Arial" w:hAnsi="Arial" w:eastAsia="Arial" w:cs="Arial" w:asciiTheme="minorAscii" w:hAnsiTheme="minorAscii" w:eastAsiaTheme="minorAscii" w:cstheme="minorAscii"/>
          <w:b w:val="1"/>
          <w:bCs w:val="1"/>
          <w:noProof w:val="0"/>
          <w:sz w:val="28"/>
          <w:szCs w:val="28"/>
          <w:lang w:val="en-GB"/>
        </w:rPr>
      </w:pPr>
    </w:p>
    <w:p w:rsidR="092AAB24" w:rsidP="092AAB24" w:rsidRDefault="092AAB24" w14:paraId="74504351" w14:textId="55E8C52F">
      <w:pPr>
        <w:pStyle w:val="Normal"/>
        <w:suppressLineNumbers w:val="0"/>
        <w:bidi w:val="0"/>
        <w:spacing w:beforeAutospacing="on" w:afterAutospacing="on" w:line="279" w:lineRule="auto"/>
        <w:ind w:left="0" w:right="0"/>
        <w:jc w:val="left"/>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headerReference w:type="default" r:id="Rb3c30c6419ab4822"/>
      <w:footerReference w:type="default" r:id="R0806aa3c2fed4c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2AAB24" w:rsidTr="092AAB24" w14:paraId="6A7A4BDE">
      <w:trPr>
        <w:trHeight w:val="300"/>
      </w:trPr>
      <w:tc>
        <w:tcPr>
          <w:tcW w:w="3005" w:type="dxa"/>
          <w:tcMar/>
        </w:tcPr>
        <w:p w:rsidR="092AAB24" w:rsidP="092AAB24" w:rsidRDefault="092AAB24" w14:paraId="3638FB3A" w14:textId="5A706309">
          <w:pPr>
            <w:pStyle w:val="Header"/>
            <w:bidi w:val="0"/>
            <w:ind w:left="-115"/>
            <w:jc w:val="left"/>
          </w:pPr>
        </w:p>
      </w:tc>
      <w:tc>
        <w:tcPr>
          <w:tcW w:w="3005" w:type="dxa"/>
          <w:tcMar/>
        </w:tcPr>
        <w:p w:rsidR="092AAB24" w:rsidP="092AAB24" w:rsidRDefault="092AAB24" w14:paraId="7A3135C8" w14:textId="5623BB8B">
          <w:pPr>
            <w:pStyle w:val="Header"/>
            <w:bidi w:val="0"/>
            <w:jc w:val="center"/>
          </w:pPr>
          <w:r>
            <w:fldChar w:fldCharType="begin"/>
          </w:r>
          <w:r>
            <w:instrText xml:space="preserve">PAGE</w:instrText>
          </w:r>
          <w:r>
            <w:fldChar w:fldCharType="separate"/>
          </w:r>
          <w:r>
            <w:fldChar w:fldCharType="end"/>
          </w:r>
        </w:p>
      </w:tc>
      <w:tc>
        <w:tcPr>
          <w:tcW w:w="3005" w:type="dxa"/>
          <w:tcMar/>
        </w:tcPr>
        <w:p w:rsidR="092AAB24" w:rsidP="092AAB24" w:rsidRDefault="092AAB24" w14:paraId="48C7CEA1" w14:textId="2BCF6EB3">
          <w:pPr>
            <w:pStyle w:val="Header"/>
            <w:bidi w:val="0"/>
            <w:ind w:right="-115"/>
            <w:jc w:val="right"/>
          </w:pPr>
        </w:p>
      </w:tc>
    </w:tr>
  </w:tbl>
  <w:p w:rsidR="092AAB24" w:rsidP="092AAB24" w:rsidRDefault="092AAB24" w14:paraId="364A4D2C" w14:textId="14DDB5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2AAB24" w:rsidTr="092AAB24" w14:paraId="75138787">
      <w:trPr>
        <w:trHeight w:val="300"/>
      </w:trPr>
      <w:tc>
        <w:tcPr>
          <w:tcW w:w="3005" w:type="dxa"/>
          <w:tcMar/>
        </w:tcPr>
        <w:p w:rsidR="092AAB24" w:rsidP="092AAB24" w:rsidRDefault="092AAB24" w14:paraId="483A7228" w14:textId="59B28895">
          <w:pPr>
            <w:pStyle w:val="Header"/>
            <w:bidi w:val="0"/>
            <w:ind w:left="-115"/>
            <w:jc w:val="left"/>
          </w:pPr>
        </w:p>
      </w:tc>
      <w:tc>
        <w:tcPr>
          <w:tcW w:w="3005" w:type="dxa"/>
          <w:tcMar/>
        </w:tcPr>
        <w:p w:rsidR="092AAB24" w:rsidP="092AAB24" w:rsidRDefault="092AAB24" w14:paraId="75650C35" w14:textId="1431B8B8">
          <w:pPr>
            <w:pStyle w:val="Header"/>
            <w:bidi w:val="0"/>
            <w:jc w:val="center"/>
          </w:pPr>
        </w:p>
      </w:tc>
      <w:tc>
        <w:tcPr>
          <w:tcW w:w="3005" w:type="dxa"/>
          <w:tcMar/>
        </w:tcPr>
        <w:p w:rsidR="092AAB24" w:rsidP="092AAB24" w:rsidRDefault="092AAB24" w14:paraId="288054FC" w14:textId="48C978BB">
          <w:pPr>
            <w:pStyle w:val="Header"/>
            <w:bidi w:val="0"/>
            <w:ind w:right="-115"/>
            <w:jc w:val="right"/>
          </w:pPr>
        </w:p>
      </w:tc>
    </w:tr>
  </w:tbl>
  <w:p w:rsidR="092AAB24" w:rsidP="092AAB24" w:rsidRDefault="092AAB24" w14:paraId="47E08C04" w14:textId="6396EFE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70732C"/>
    <w:rsid w:val="0009C627"/>
    <w:rsid w:val="00EB129E"/>
    <w:rsid w:val="021FCD68"/>
    <w:rsid w:val="02D68692"/>
    <w:rsid w:val="0392266E"/>
    <w:rsid w:val="03B0FB66"/>
    <w:rsid w:val="0466DB3F"/>
    <w:rsid w:val="048344EB"/>
    <w:rsid w:val="0489955E"/>
    <w:rsid w:val="058DE233"/>
    <w:rsid w:val="071B3681"/>
    <w:rsid w:val="07DC0666"/>
    <w:rsid w:val="092AAB24"/>
    <w:rsid w:val="0982E1DA"/>
    <w:rsid w:val="0A1BCCCB"/>
    <w:rsid w:val="0A644DDA"/>
    <w:rsid w:val="0AD306F0"/>
    <w:rsid w:val="0C75D922"/>
    <w:rsid w:val="0D19BB8C"/>
    <w:rsid w:val="0DFA2DB2"/>
    <w:rsid w:val="0EDD6105"/>
    <w:rsid w:val="0EDF6016"/>
    <w:rsid w:val="0EF2B3FE"/>
    <w:rsid w:val="0FDC41B2"/>
    <w:rsid w:val="10160BCD"/>
    <w:rsid w:val="104A76E8"/>
    <w:rsid w:val="1146C193"/>
    <w:rsid w:val="11B756AF"/>
    <w:rsid w:val="1357BE79"/>
    <w:rsid w:val="145B7D72"/>
    <w:rsid w:val="14890510"/>
    <w:rsid w:val="14B7A80B"/>
    <w:rsid w:val="15922897"/>
    <w:rsid w:val="16936CF2"/>
    <w:rsid w:val="1733D506"/>
    <w:rsid w:val="188BB8E1"/>
    <w:rsid w:val="19456160"/>
    <w:rsid w:val="1A88AFB6"/>
    <w:rsid w:val="1B70732C"/>
    <w:rsid w:val="1B818904"/>
    <w:rsid w:val="1E6E333C"/>
    <w:rsid w:val="1F74600B"/>
    <w:rsid w:val="208C6AA7"/>
    <w:rsid w:val="21869548"/>
    <w:rsid w:val="218D61DB"/>
    <w:rsid w:val="22387B96"/>
    <w:rsid w:val="23863A6A"/>
    <w:rsid w:val="23E1DD36"/>
    <w:rsid w:val="2435C376"/>
    <w:rsid w:val="24BE7884"/>
    <w:rsid w:val="24CA10AE"/>
    <w:rsid w:val="2588128A"/>
    <w:rsid w:val="2620B1C8"/>
    <w:rsid w:val="26BFAD88"/>
    <w:rsid w:val="26F13B49"/>
    <w:rsid w:val="2715A7E1"/>
    <w:rsid w:val="28D2A617"/>
    <w:rsid w:val="296A2ECB"/>
    <w:rsid w:val="2BBE0CAA"/>
    <w:rsid w:val="2BFD03B1"/>
    <w:rsid w:val="2E9D207A"/>
    <w:rsid w:val="2F232243"/>
    <w:rsid w:val="3046F68C"/>
    <w:rsid w:val="3082F06B"/>
    <w:rsid w:val="30E44505"/>
    <w:rsid w:val="31092D97"/>
    <w:rsid w:val="31A267BE"/>
    <w:rsid w:val="34B83476"/>
    <w:rsid w:val="34BD44F1"/>
    <w:rsid w:val="35A5F344"/>
    <w:rsid w:val="35F942BC"/>
    <w:rsid w:val="380BC1FC"/>
    <w:rsid w:val="3A8195D6"/>
    <w:rsid w:val="3C249CEE"/>
    <w:rsid w:val="3D42635D"/>
    <w:rsid w:val="3F65C45E"/>
    <w:rsid w:val="3F8007C3"/>
    <w:rsid w:val="3FC85E8A"/>
    <w:rsid w:val="3FEB1046"/>
    <w:rsid w:val="40846304"/>
    <w:rsid w:val="42E8A03F"/>
    <w:rsid w:val="43A1E815"/>
    <w:rsid w:val="4545E7C1"/>
    <w:rsid w:val="45DA671E"/>
    <w:rsid w:val="46128523"/>
    <w:rsid w:val="4658BE97"/>
    <w:rsid w:val="47437E11"/>
    <w:rsid w:val="496E1988"/>
    <w:rsid w:val="4AD90854"/>
    <w:rsid w:val="4B80F974"/>
    <w:rsid w:val="4D1B0D11"/>
    <w:rsid w:val="4D54D416"/>
    <w:rsid w:val="4DADB9E0"/>
    <w:rsid w:val="4E1DBA5C"/>
    <w:rsid w:val="4EB9BA1E"/>
    <w:rsid w:val="4FDD7170"/>
    <w:rsid w:val="527F3D62"/>
    <w:rsid w:val="528CB7C9"/>
    <w:rsid w:val="53549578"/>
    <w:rsid w:val="566AFC75"/>
    <w:rsid w:val="56FD5FBB"/>
    <w:rsid w:val="5787DD01"/>
    <w:rsid w:val="597656F3"/>
    <w:rsid w:val="5B0F6592"/>
    <w:rsid w:val="5BFA1988"/>
    <w:rsid w:val="5C1C8A8A"/>
    <w:rsid w:val="5E371E5C"/>
    <w:rsid w:val="5F196795"/>
    <w:rsid w:val="600D261B"/>
    <w:rsid w:val="60826C76"/>
    <w:rsid w:val="61A1C3F5"/>
    <w:rsid w:val="62A42688"/>
    <w:rsid w:val="632902AD"/>
    <w:rsid w:val="6358D369"/>
    <w:rsid w:val="65671E0F"/>
    <w:rsid w:val="660B831C"/>
    <w:rsid w:val="66978834"/>
    <w:rsid w:val="6704E512"/>
    <w:rsid w:val="671DB389"/>
    <w:rsid w:val="688118B4"/>
    <w:rsid w:val="68DEAD29"/>
    <w:rsid w:val="696957E9"/>
    <w:rsid w:val="6AFC5165"/>
    <w:rsid w:val="6DD5927A"/>
    <w:rsid w:val="6DF72195"/>
    <w:rsid w:val="6EC671B7"/>
    <w:rsid w:val="6EDBFA0E"/>
    <w:rsid w:val="6F1D504E"/>
    <w:rsid w:val="70D58A48"/>
    <w:rsid w:val="717C38A1"/>
    <w:rsid w:val="71AF9659"/>
    <w:rsid w:val="71B7F8A3"/>
    <w:rsid w:val="71E21B94"/>
    <w:rsid w:val="730BDB6C"/>
    <w:rsid w:val="74771086"/>
    <w:rsid w:val="7498CEFC"/>
    <w:rsid w:val="74C82174"/>
    <w:rsid w:val="74CC2FE9"/>
    <w:rsid w:val="75E1F1E3"/>
    <w:rsid w:val="775EEEF2"/>
    <w:rsid w:val="77E7557F"/>
    <w:rsid w:val="78D02045"/>
    <w:rsid w:val="79A014C0"/>
    <w:rsid w:val="7C4AD4F1"/>
    <w:rsid w:val="7C62C0C6"/>
    <w:rsid w:val="7C784251"/>
    <w:rsid w:val="7C900101"/>
    <w:rsid w:val="7E21BE1A"/>
    <w:rsid w:val="7F2BB7F3"/>
    <w:rsid w:val="7F73B485"/>
    <w:rsid w:val="7F84E62A"/>
    <w:rsid w:val="7FA0AE08"/>
    <w:rsid w:val="7FDED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0732C"/>
  <w15:chartTrackingRefBased/>
  <w15:docId w15:val="{C1933E24-BAEF-45F2-BFC4-22B27AEDE3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92AAB24"/>
    <w:pPr>
      <w:tabs>
        <w:tab w:val="center" w:leader="none" w:pos="4680"/>
        <w:tab w:val="right" w:leader="none" w:pos="9360"/>
      </w:tabs>
      <w:spacing w:after="0" w:line="240" w:lineRule="auto"/>
    </w:pPr>
  </w:style>
  <w:style w:type="paragraph" w:styleId="Footer">
    <w:uiPriority w:val="99"/>
    <w:name w:val="footer"/>
    <w:basedOn w:val="Normal"/>
    <w:unhideWhenUsed/>
    <w:rsid w:val="092AAB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51406793" /><Relationship Type="http://schemas.openxmlformats.org/officeDocument/2006/relationships/header" Target="/word/header.xml" Id="Rb3c30c6419ab4822" /><Relationship Type="http://schemas.openxmlformats.org/officeDocument/2006/relationships/footer" Target="/word/footer.xml" Id="R0806aa3c2fed4c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Balan (2334196)</dc:creator>
  <keywords/>
  <dc:description/>
  <lastModifiedBy>Bogdan Balan (2334196)</lastModifiedBy>
  <revision>2</revision>
  <dcterms:created xsi:type="dcterms:W3CDTF">2025-12-07T13:10:30.2019494Z</dcterms:created>
  <dcterms:modified xsi:type="dcterms:W3CDTF">2025-12-07T14:43:48.4845227Z</dcterms:modified>
</coreProperties>
</file>