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7E4830" w14:textId="77777777" w:rsidR="00571CC6" w:rsidRDefault="00CE7E85" w:rsidP="00CE7E85">
      <w:pPr>
        <w:spacing w:line="480" w:lineRule="auto"/>
        <w:jc w:val="center"/>
        <w:rPr>
          <w:rFonts w:ascii="Times New Roman" w:hAnsi="Times New Roman" w:cs="Times New Roman"/>
          <w:b/>
          <w:bCs/>
          <w:sz w:val="20"/>
          <w:szCs w:val="20"/>
          <w:u w:val="single"/>
        </w:rPr>
      </w:pPr>
      <w:r w:rsidRPr="00CE7E85">
        <w:rPr>
          <w:rFonts w:ascii="Times New Roman" w:hAnsi="Times New Roman" w:cs="Times New Roman"/>
          <w:b/>
          <w:bCs/>
          <w:sz w:val="20"/>
          <w:szCs w:val="20"/>
          <w:u w:val="single"/>
        </w:rPr>
        <w:t>In war ethical considerations come second to the imperatives of strategy and military tactics. Discuss.</w:t>
      </w:r>
    </w:p>
    <w:p w14:paraId="64A412AE" w14:textId="4F3BE34A" w:rsidR="00CE7E85" w:rsidRDefault="00CE7E85" w:rsidP="00AD131D">
      <w:pPr>
        <w:spacing w:line="480" w:lineRule="auto"/>
        <w:jc w:val="both"/>
        <w:rPr>
          <w:rFonts w:ascii="Times New Roman" w:hAnsi="Times New Roman" w:cs="Times New Roman"/>
          <w:sz w:val="20"/>
          <w:szCs w:val="20"/>
        </w:rPr>
      </w:pPr>
      <w:r>
        <w:rPr>
          <w:rFonts w:ascii="Times New Roman" w:hAnsi="Times New Roman" w:cs="Times New Roman"/>
          <w:sz w:val="20"/>
          <w:szCs w:val="20"/>
        </w:rPr>
        <w:tab/>
        <w:t>Historically, ethic</w:t>
      </w:r>
      <w:r w:rsidR="00E9751C">
        <w:rPr>
          <w:rFonts w:ascii="Times New Roman" w:hAnsi="Times New Roman" w:cs="Times New Roman"/>
          <w:sz w:val="20"/>
          <w:szCs w:val="20"/>
        </w:rPr>
        <w:t>s</w:t>
      </w:r>
      <w:r>
        <w:rPr>
          <w:rFonts w:ascii="Times New Roman" w:hAnsi="Times New Roman" w:cs="Times New Roman"/>
          <w:sz w:val="20"/>
          <w:szCs w:val="20"/>
        </w:rPr>
        <w:t>, during times of war, have been considered rather less than in times of peace, if they have been consider</w:t>
      </w:r>
      <w:bookmarkStart w:id="0" w:name="_GoBack"/>
      <w:bookmarkEnd w:id="0"/>
      <w:r>
        <w:rPr>
          <w:rFonts w:ascii="Times New Roman" w:hAnsi="Times New Roman" w:cs="Times New Roman"/>
          <w:sz w:val="20"/>
          <w:szCs w:val="20"/>
        </w:rPr>
        <w:t xml:space="preserve">ed at all, in one of the most egregious examples of this non-consideration, </w:t>
      </w:r>
      <w:r w:rsidR="00E9751C">
        <w:rPr>
          <w:rFonts w:ascii="Times New Roman" w:hAnsi="Times New Roman" w:cs="Times New Roman"/>
          <w:sz w:val="20"/>
          <w:szCs w:val="20"/>
        </w:rPr>
        <w:t>during the Fourth Crusade, and the sacking of Constantinople, Crusading Franks were described as raping women, and killing those civilians who would protect them</w:t>
      </w:r>
      <w:r w:rsidR="00E9751C">
        <w:rPr>
          <w:rStyle w:val="FootnoteReference"/>
          <w:rFonts w:ascii="Times New Roman" w:hAnsi="Times New Roman" w:cs="Times New Roman"/>
          <w:sz w:val="20"/>
          <w:szCs w:val="20"/>
        </w:rPr>
        <w:footnoteReference w:id="1"/>
      </w:r>
      <w:r w:rsidR="00E9751C">
        <w:rPr>
          <w:rFonts w:ascii="Times New Roman" w:hAnsi="Times New Roman" w:cs="Times New Roman"/>
          <w:sz w:val="20"/>
          <w:szCs w:val="20"/>
        </w:rPr>
        <w:t xml:space="preserve">. However, in more recent years, there have been attempts to institute ethical guidelines, expressly for use in wartime, for example the </w:t>
      </w:r>
      <w:r w:rsidR="00AD131D">
        <w:rPr>
          <w:rFonts w:ascii="Times New Roman" w:hAnsi="Times New Roman" w:cs="Times New Roman"/>
          <w:sz w:val="20"/>
          <w:szCs w:val="20"/>
        </w:rPr>
        <w:t xml:space="preserve">Fourth </w:t>
      </w:r>
      <w:r w:rsidR="00E9751C">
        <w:rPr>
          <w:rFonts w:ascii="Times New Roman" w:hAnsi="Times New Roman" w:cs="Times New Roman"/>
          <w:sz w:val="20"/>
          <w:szCs w:val="20"/>
        </w:rPr>
        <w:t>Geneva Convention</w:t>
      </w:r>
      <w:r w:rsidR="00AD131D">
        <w:rPr>
          <w:rFonts w:ascii="Times New Roman" w:hAnsi="Times New Roman" w:cs="Times New Roman"/>
          <w:sz w:val="20"/>
          <w:szCs w:val="20"/>
        </w:rPr>
        <w:t xml:space="preserve"> of 1949</w:t>
      </w:r>
      <w:r w:rsidR="00E9751C">
        <w:rPr>
          <w:rFonts w:ascii="Times New Roman" w:hAnsi="Times New Roman" w:cs="Times New Roman"/>
          <w:sz w:val="20"/>
          <w:szCs w:val="20"/>
        </w:rPr>
        <w:t>, which rule</w:t>
      </w:r>
      <w:r w:rsidR="00AD131D">
        <w:rPr>
          <w:rFonts w:ascii="Times New Roman" w:hAnsi="Times New Roman" w:cs="Times New Roman"/>
          <w:sz w:val="20"/>
          <w:szCs w:val="20"/>
        </w:rPr>
        <w:t>d</w:t>
      </w:r>
      <w:r w:rsidR="00E9751C">
        <w:rPr>
          <w:rFonts w:ascii="Times New Roman" w:hAnsi="Times New Roman" w:cs="Times New Roman"/>
          <w:sz w:val="20"/>
          <w:szCs w:val="20"/>
        </w:rPr>
        <w:t xml:space="preserve"> that </w:t>
      </w:r>
      <w:r w:rsidR="00AD131D">
        <w:rPr>
          <w:rFonts w:ascii="Times New Roman" w:hAnsi="Times New Roman" w:cs="Times New Roman"/>
          <w:sz w:val="20"/>
          <w:szCs w:val="20"/>
        </w:rPr>
        <w:t>civilians should not be subjected to “</w:t>
      </w:r>
      <w:r w:rsidR="00AD131D" w:rsidRPr="00AD131D">
        <w:rPr>
          <w:rFonts w:ascii="Times New Roman" w:hAnsi="Times New Roman" w:cs="Times New Roman"/>
          <w:i/>
          <w:iCs/>
          <w:sz w:val="20"/>
          <w:szCs w:val="20"/>
        </w:rPr>
        <w:t>violence to life and person, in particular murder of all kinds, mutilation, cruel treatment and torture;</w:t>
      </w:r>
      <w:r w:rsidR="00AD131D">
        <w:rPr>
          <w:rStyle w:val="FootnoteReference"/>
          <w:rFonts w:ascii="Times New Roman" w:hAnsi="Times New Roman" w:cs="Times New Roman"/>
          <w:i/>
          <w:iCs/>
          <w:sz w:val="20"/>
          <w:szCs w:val="20"/>
        </w:rPr>
        <w:footnoteReference w:id="2"/>
      </w:r>
      <w:r w:rsidR="00AD131D">
        <w:rPr>
          <w:rFonts w:ascii="Times New Roman" w:hAnsi="Times New Roman" w:cs="Times New Roman"/>
          <w:sz w:val="20"/>
          <w:szCs w:val="20"/>
        </w:rPr>
        <w:t xml:space="preserve">”. </w:t>
      </w:r>
      <w:r w:rsidR="00882269">
        <w:rPr>
          <w:rFonts w:ascii="Times New Roman" w:hAnsi="Times New Roman" w:cs="Times New Roman"/>
          <w:sz w:val="20"/>
          <w:szCs w:val="20"/>
        </w:rPr>
        <w:t>But,</w:t>
      </w:r>
      <w:r w:rsidR="00AD131D">
        <w:rPr>
          <w:rFonts w:ascii="Times New Roman" w:hAnsi="Times New Roman" w:cs="Times New Roman"/>
          <w:sz w:val="20"/>
          <w:szCs w:val="20"/>
        </w:rPr>
        <w:t xml:space="preserve"> the Geneva Convention is a recent development, and – even following its being instituted </w:t>
      </w:r>
      <w:r w:rsidR="00882269">
        <w:rPr>
          <w:rFonts w:ascii="Times New Roman" w:hAnsi="Times New Roman" w:cs="Times New Roman"/>
          <w:sz w:val="20"/>
          <w:szCs w:val="20"/>
        </w:rPr>
        <w:t>–</w:t>
      </w:r>
      <w:r w:rsidR="00AD131D">
        <w:rPr>
          <w:rFonts w:ascii="Times New Roman" w:hAnsi="Times New Roman" w:cs="Times New Roman"/>
          <w:sz w:val="20"/>
          <w:szCs w:val="20"/>
        </w:rPr>
        <w:t xml:space="preserve"> </w:t>
      </w:r>
      <w:r w:rsidR="00882269">
        <w:rPr>
          <w:rFonts w:ascii="Times New Roman" w:hAnsi="Times New Roman" w:cs="Times New Roman"/>
          <w:sz w:val="20"/>
          <w:szCs w:val="20"/>
        </w:rPr>
        <w:t>it is not always abided by</w:t>
      </w:r>
      <w:r w:rsidR="00882269">
        <w:rPr>
          <w:rStyle w:val="FootnoteReference"/>
          <w:rFonts w:ascii="Times New Roman" w:hAnsi="Times New Roman" w:cs="Times New Roman"/>
          <w:sz w:val="20"/>
          <w:szCs w:val="20"/>
        </w:rPr>
        <w:footnoteReference w:id="3"/>
      </w:r>
      <w:r w:rsidR="00882269">
        <w:rPr>
          <w:rFonts w:ascii="Times New Roman" w:hAnsi="Times New Roman" w:cs="Times New Roman"/>
          <w:sz w:val="20"/>
          <w:szCs w:val="20"/>
        </w:rPr>
        <w:t xml:space="preserve">. </w:t>
      </w:r>
      <w:r w:rsidR="00F621CA">
        <w:rPr>
          <w:rFonts w:ascii="Times New Roman" w:hAnsi="Times New Roman" w:cs="Times New Roman"/>
          <w:sz w:val="20"/>
          <w:szCs w:val="20"/>
        </w:rPr>
        <w:t>Clearly, the place of ethics, during times of war, is in question, and therefore this essay intends to investigate whether, or not, in war ethical considerations come second to the imperatives of strategy and military tactics. It shall look at various perspectives seen in history, including those of Machiavelli – who’s work ‘</w:t>
      </w:r>
      <w:r w:rsidR="00F621CA">
        <w:rPr>
          <w:rFonts w:ascii="Times New Roman" w:hAnsi="Times New Roman" w:cs="Times New Roman"/>
          <w:i/>
          <w:iCs/>
          <w:sz w:val="20"/>
          <w:szCs w:val="20"/>
        </w:rPr>
        <w:t>The Prince’</w:t>
      </w:r>
      <w:r w:rsidR="00F621CA">
        <w:rPr>
          <w:rFonts w:ascii="Times New Roman" w:hAnsi="Times New Roman" w:cs="Times New Roman"/>
          <w:sz w:val="20"/>
          <w:szCs w:val="20"/>
        </w:rPr>
        <w:t xml:space="preserve"> informed the tactics of military leaders for centuries after his death – as well </w:t>
      </w:r>
      <w:r w:rsidR="001E26AD">
        <w:rPr>
          <w:rFonts w:ascii="Times New Roman" w:hAnsi="Times New Roman" w:cs="Times New Roman"/>
          <w:sz w:val="20"/>
          <w:szCs w:val="20"/>
        </w:rPr>
        <w:t xml:space="preserve">those of </w:t>
      </w:r>
      <w:r w:rsidR="008A6C9D">
        <w:rPr>
          <w:rFonts w:ascii="Times New Roman" w:hAnsi="Times New Roman" w:cs="Times New Roman"/>
          <w:sz w:val="20"/>
          <w:szCs w:val="20"/>
        </w:rPr>
        <w:t>older</w:t>
      </w:r>
      <w:r w:rsidR="001E26AD">
        <w:rPr>
          <w:rFonts w:ascii="Times New Roman" w:hAnsi="Times New Roman" w:cs="Times New Roman"/>
          <w:sz w:val="20"/>
          <w:szCs w:val="20"/>
        </w:rPr>
        <w:t xml:space="preserve"> writers</w:t>
      </w:r>
      <w:r w:rsidR="008A6C9D">
        <w:rPr>
          <w:rFonts w:ascii="Times New Roman" w:hAnsi="Times New Roman" w:cs="Times New Roman"/>
          <w:sz w:val="20"/>
          <w:szCs w:val="20"/>
        </w:rPr>
        <w:t xml:space="preserve"> –</w:t>
      </w:r>
      <w:r w:rsidR="001E26AD">
        <w:rPr>
          <w:rFonts w:ascii="Times New Roman" w:hAnsi="Times New Roman" w:cs="Times New Roman"/>
          <w:sz w:val="20"/>
          <w:szCs w:val="20"/>
        </w:rPr>
        <w:t xml:space="preserve"> like</w:t>
      </w:r>
      <w:r w:rsidR="008A6C9D">
        <w:rPr>
          <w:rFonts w:ascii="Times New Roman" w:hAnsi="Times New Roman" w:cs="Times New Roman"/>
          <w:sz w:val="20"/>
          <w:szCs w:val="20"/>
        </w:rPr>
        <w:t xml:space="preserve"> Lull –</w:t>
      </w:r>
      <w:r w:rsidR="001E26AD">
        <w:rPr>
          <w:rFonts w:ascii="Times New Roman" w:hAnsi="Times New Roman" w:cs="Times New Roman"/>
          <w:sz w:val="20"/>
          <w:szCs w:val="20"/>
        </w:rPr>
        <w:t xml:space="preserve"> in addition to modern views</w:t>
      </w:r>
      <w:r w:rsidR="008E1CAA">
        <w:rPr>
          <w:rFonts w:ascii="Times New Roman" w:hAnsi="Times New Roman" w:cs="Times New Roman"/>
          <w:sz w:val="20"/>
          <w:szCs w:val="20"/>
        </w:rPr>
        <w:t>, it shall also look at the tactic</w:t>
      </w:r>
      <w:r w:rsidR="008A6C9D">
        <w:rPr>
          <w:rFonts w:ascii="Times New Roman" w:hAnsi="Times New Roman" w:cs="Times New Roman"/>
          <w:sz w:val="20"/>
          <w:szCs w:val="20"/>
        </w:rPr>
        <w:t>al</w:t>
      </w:r>
      <w:r w:rsidR="008E1CAA">
        <w:rPr>
          <w:rFonts w:ascii="Times New Roman" w:hAnsi="Times New Roman" w:cs="Times New Roman"/>
          <w:sz w:val="20"/>
          <w:szCs w:val="20"/>
        </w:rPr>
        <w:t xml:space="preserve"> measures which have been used in war</w:t>
      </w:r>
      <w:r w:rsidR="008A6C9D">
        <w:rPr>
          <w:rFonts w:ascii="Times New Roman" w:hAnsi="Times New Roman" w:cs="Times New Roman"/>
          <w:sz w:val="20"/>
          <w:szCs w:val="20"/>
        </w:rPr>
        <w:t>time</w:t>
      </w:r>
      <w:r w:rsidR="001E26AD">
        <w:rPr>
          <w:rFonts w:ascii="Times New Roman" w:hAnsi="Times New Roman" w:cs="Times New Roman"/>
          <w:sz w:val="20"/>
          <w:szCs w:val="20"/>
        </w:rPr>
        <w:t>. In the interest of clarity, this essay hereby defines war as armed conflict between factions, wherein all factions have a clearly defined hierarchy</w:t>
      </w:r>
      <w:r w:rsidR="00A50017">
        <w:rPr>
          <w:rFonts w:ascii="Times New Roman" w:hAnsi="Times New Roman" w:cs="Times New Roman"/>
          <w:sz w:val="20"/>
          <w:szCs w:val="20"/>
        </w:rPr>
        <w:t>. Further, ethical behaviour is hereby defined as behaviour which obeys the most prevalent moral code within any given culture</w:t>
      </w:r>
      <w:r w:rsidR="008A6C9D">
        <w:rPr>
          <w:rFonts w:ascii="Times New Roman" w:hAnsi="Times New Roman" w:cs="Times New Roman"/>
          <w:sz w:val="20"/>
          <w:szCs w:val="20"/>
        </w:rPr>
        <w:t xml:space="preserve"> or people</w:t>
      </w:r>
      <w:r w:rsidR="00A50017">
        <w:rPr>
          <w:rFonts w:ascii="Times New Roman" w:hAnsi="Times New Roman" w:cs="Times New Roman"/>
          <w:sz w:val="20"/>
          <w:szCs w:val="20"/>
        </w:rPr>
        <w:t>, and – according to said code – benefits, and does not harm, people living within the culture, with unethical behaviour being behaviour which defies the culture’s</w:t>
      </w:r>
      <w:r w:rsidR="008A6C9D">
        <w:rPr>
          <w:rFonts w:ascii="Times New Roman" w:hAnsi="Times New Roman" w:cs="Times New Roman"/>
          <w:sz w:val="20"/>
          <w:szCs w:val="20"/>
        </w:rPr>
        <w:t>, or people’s,</w:t>
      </w:r>
      <w:r w:rsidR="00A50017">
        <w:rPr>
          <w:rFonts w:ascii="Times New Roman" w:hAnsi="Times New Roman" w:cs="Times New Roman"/>
          <w:sz w:val="20"/>
          <w:szCs w:val="20"/>
        </w:rPr>
        <w:t xml:space="preserve"> moral conventions, and inflicts harm upon populations. This being the case, ethical behaviour within much Europe, and the Americas</w:t>
      </w:r>
      <w:r w:rsidR="00A77536">
        <w:rPr>
          <w:rFonts w:ascii="Times New Roman" w:hAnsi="Times New Roman" w:cs="Times New Roman"/>
          <w:sz w:val="20"/>
          <w:szCs w:val="20"/>
        </w:rPr>
        <w:t>, and by Europeans and Americans</w:t>
      </w:r>
      <w:r w:rsidR="00A50017">
        <w:rPr>
          <w:rFonts w:ascii="Times New Roman" w:hAnsi="Times New Roman" w:cs="Times New Roman"/>
          <w:sz w:val="20"/>
          <w:szCs w:val="20"/>
        </w:rPr>
        <w:t xml:space="preserve"> – with the exception of the US state of Utah,</w:t>
      </w:r>
      <w:r w:rsidR="00A77536">
        <w:rPr>
          <w:rFonts w:ascii="Times New Roman" w:hAnsi="Times New Roman" w:cs="Times New Roman"/>
          <w:sz w:val="20"/>
          <w:szCs w:val="20"/>
        </w:rPr>
        <w:t xml:space="preserve"> and those of Utah,</w:t>
      </w:r>
      <w:r w:rsidR="00A50017">
        <w:rPr>
          <w:rFonts w:ascii="Times New Roman" w:hAnsi="Times New Roman" w:cs="Times New Roman"/>
          <w:sz w:val="20"/>
          <w:szCs w:val="20"/>
        </w:rPr>
        <w:t xml:space="preserve"> which is Mormon heartland – is to comply with the moral codes of Christianity, inclusive of its various denominations, and so on</w:t>
      </w:r>
      <w:r w:rsidR="00E43250">
        <w:rPr>
          <w:rFonts w:ascii="Times New Roman" w:hAnsi="Times New Roman" w:cs="Times New Roman"/>
          <w:sz w:val="20"/>
          <w:szCs w:val="20"/>
        </w:rPr>
        <w:t>, and so forth, with ethical standards varying depending on the moral codes which, historically, are prevalent within a region</w:t>
      </w:r>
      <w:r w:rsidR="00A77536">
        <w:rPr>
          <w:rFonts w:ascii="Times New Roman" w:hAnsi="Times New Roman" w:cs="Times New Roman"/>
          <w:sz w:val="20"/>
          <w:szCs w:val="20"/>
        </w:rPr>
        <w:t xml:space="preserve"> or people</w:t>
      </w:r>
      <w:r w:rsidR="00A81D0B">
        <w:rPr>
          <w:rStyle w:val="FootnoteReference"/>
          <w:rFonts w:ascii="Times New Roman" w:hAnsi="Times New Roman" w:cs="Times New Roman"/>
          <w:sz w:val="20"/>
          <w:szCs w:val="20"/>
        </w:rPr>
        <w:footnoteReference w:id="4"/>
      </w:r>
      <w:r w:rsidR="00E43250">
        <w:rPr>
          <w:rFonts w:ascii="Times New Roman" w:hAnsi="Times New Roman" w:cs="Times New Roman"/>
          <w:sz w:val="20"/>
          <w:szCs w:val="20"/>
        </w:rPr>
        <w:t>. These criteria established, the discussion regarding the place of ethics during wartime shall now begin.</w:t>
      </w:r>
    </w:p>
    <w:p w14:paraId="175B3450" w14:textId="5948CADC" w:rsidR="00025103" w:rsidRDefault="00B83D2E" w:rsidP="00AD131D">
      <w:pPr>
        <w:spacing w:line="480" w:lineRule="auto"/>
        <w:jc w:val="both"/>
        <w:rPr>
          <w:rFonts w:ascii="Times New Roman" w:hAnsi="Times New Roman" w:cs="Times New Roman"/>
          <w:sz w:val="20"/>
          <w:szCs w:val="20"/>
        </w:rPr>
      </w:pPr>
      <w:r>
        <w:rPr>
          <w:rFonts w:ascii="Times New Roman" w:hAnsi="Times New Roman" w:cs="Times New Roman"/>
          <w:sz w:val="20"/>
          <w:szCs w:val="20"/>
        </w:rPr>
        <w:tab/>
        <w:t xml:space="preserve">Concentration camps are considered some of the </w:t>
      </w:r>
      <w:r w:rsidR="00993A09">
        <w:rPr>
          <w:rFonts w:ascii="Times New Roman" w:hAnsi="Times New Roman" w:cs="Times New Roman"/>
          <w:sz w:val="20"/>
          <w:szCs w:val="20"/>
        </w:rPr>
        <w:t>most</w:t>
      </w:r>
      <w:r>
        <w:rPr>
          <w:rFonts w:ascii="Times New Roman" w:hAnsi="Times New Roman" w:cs="Times New Roman"/>
          <w:sz w:val="20"/>
          <w:szCs w:val="20"/>
        </w:rPr>
        <w:t xml:space="preserve"> </w:t>
      </w:r>
      <w:r w:rsidR="00993A09">
        <w:rPr>
          <w:rFonts w:ascii="Times New Roman" w:hAnsi="Times New Roman" w:cs="Times New Roman"/>
          <w:sz w:val="20"/>
          <w:szCs w:val="20"/>
        </w:rPr>
        <w:t>un</w:t>
      </w:r>
      <w:r>
        <w:rPr>
          <w:rFonts w:ascii="Times New Roman" w:hAnsi="Times New Roman" w:cs="Times New Roman"/>
          <w:sz w:val="20"/>
          <w:szCs w:val="20"/>
        </w:rPr>
        <w:t>ethical wartime institutions eve</w:t>
      </w:r>
      <w:r w:rsidR="00993A09">
        <w:rPr>
          <w:rFonts w:ascii="Times New Roman" w:hAnsi="Times New Roman" w:cs="Times New Roman"/>
          <w:sz w:val="20"/>
          <w:szCs w:val="20"/>
        </w:rPr>
        <w:t>r to</w:t>
      </w:r>
      <w:r>
        <w:rPr>
          <w:rFonts w:ascii="Times New Roman" w:hAnsi="Times New Roman" w:cs="Times New Roman"/>
          <w:sz w:val="20"/>
          <w:szCs w:val="20"/>
        </w:rPr>
        <w:t xml:space="preserve"> have been used, so – naturally – they – and their first instance of use – have a place in this discussion of whether, or not, in war ethics should come second to the imperatives of strategy and military tactics. The concentration camp was first used during the Second Boer War, by the British military’s expeditionary forces, while under the command of General Kitchener, as places where women and children were to be held</w:t>
      </w:r>
      <w:r>
        <w:rPr>
          <w:rStyle w:val="FootnoteReference"/>
          <w:rFonts w:ascii="Times New Roman" w:hAnsi="Times New Roman" w:cs="Times New Roman"/>
          <w:sz w:val="20"/>
          <w:szCs w:val="20"/>
        </w:rPr>
        <w:footnoteReference w:id="5"/>
      </w:r>
      <w:r w:rsidR="00A77536">
        <w:rPr>
          <w:rFonts w:ascii="Times New Roman" w:hAnsi="Times New Roman" w:cs="Times New Roman"/>
          <w:sz w:val="20"/>
          <w:szCs w:val="20"/>
        </w:rPr>
        <w:t xml:space="preserve">. Ethically, this presents historians with a dilemma, as – while Kitchener had forcibly displaced these people – </w:t>
      </w:r>
      <w:r w:rsidR="00595C32">
        <w:rPr>
          <w:rFonts w:ascii="Times New Roman" w:hAnsi="Times New Roman" w:cs="Times New Roman"/>
          <w:sz w:val="20"/>
          <w:szCs w:val="20"/>
        </w:rPr>
        <w:t xml:space="preserve">he was </w:t>
      </w:r>
      <w:r w:rsidR="00A77536">
        <w:rPr>
          <w:rFonts w:ascii="Times New Roman" w:hAnsi="Times New Roman" w:cs="Times New Roman"/>
          <w:sz w:val="20"/>
          <w:szCs w:val="20"/>
        </w:rPr>
        <w:t>also</w:t>
      </w:r>
      <w:r w:rsidR="00AA580C">
        <w:rPr>
          <w:rFonts w:ascii="Times New Roman" w:hAnsi="Times New Roman" w:cs="Times New Roman"/>
          <w:sz w:val="20"/>
          <w:szCs w:val="20"/>
        </w:rPr>
        <w:t xml:space="preserve"> </w:t>
      </w:r>
      <w:r w:rsidR="00A77536">
        <w:rPr>
          <w:rFonts w:ascii="Times New Roman" w:hAnsi="Times New Roman" w:cs="Times New Roman"/>
          <w:sz w:val="20"/>
          <w:szCs w:val="20"/>
        </w:rPr>
        <w:t>protecting them from the violence of his war against the Boer men who had taken up arms against the British</w:t>
      </w:r>
      <w:r w:rsidR="00A77536">
        <w:rPr>
          <w:rStyle w:val="FootnoteReference"/>
          <w:rFonts w:ascii="Times New Roman" w:hAnsi="Times New Roman" w:cs="Times New Roman"/>
          <w:sz w:val="20"/>
          <w:szCs w:val="20"/>
        </w:rPr>
        <w:footnoteReference w:id="6"/>
      </w:r>
      <w:r w:rsidR="00595C32">
        <w:rPr>
          <w:rFonts w:ascii="Times New Roman" w:hAnsi="Times New Roman" w:cs="Times New Roman"/>
          <w:sz w:val="20"/>
          <w:szCs w:val="20"/>
        </w:rPr>
        <w:t>. According to the Protestant, Christian ethics of Kitchener native Great Britain, the displacement of peoples goes contrary to morality</w:t>
      </w:r>
      <w:r w:rsidR="00AA580C">
        <w:rPr>
          <w:rFonts w:ascii="Times New Roman" w:hAnsi="Times New Roman" w:cs="Times New Roman"/>
          <w:sz w:val="20"/>
          <w:szCs w:val="20"/>
        </w:rPr>
        <w:t>;</w:t>
      </w:r>
      <w:r w:rsidR="00595C32">
        <w:rPr>
          <w:rFonts w:ascii="Times New Roman" w:hAnsi="Times New Roman" w:cs="Times New Roman"/>
          <w:sz w:val="20"/>
          <w:szCs w:val="20"/>
        </w:rPr>
        <w:t xml:space="preserve"> Exodus </w:t>
      </w:r>
      <w:r w:rsidR="00595C32">
        <w:rPr>
          <w:rFonts w:ascii="Times New Roman" w:hAnsi="Times New Roman" w:cs="Times New Roman"/>
          <w:sz w:val="20"/>
          <w:szCs w:val="20"/>
        </w:rPr>
        <w:lastRenderedPageBreak/>
        <w:t>describes how Israelites were forcibly kept, in slavery, in Egypt</w:t>
      </w:r>
      <w:r w:rsidR="00AA580C">
        <w:rPr>
          <w:rFonts w:ascii="Times New Roman" w:hAnsi="Times New Roman" w:cs="Times New Roman"/>
          <w:sz w:val="20"/>
          <w:szCs w:val="20"/>
        </w:rPr>
        <w:t>;</w:t>
      </w:r>
      <w:r w:rsidR="007A6CD6">
        <w:rPr>
          <w:rFonts w:ascii="Times New Roman" w:hAnsi="Times New Roman" w:cs="Times New Roman"/>
          <w:sz w:val="20"/>
          <w:szCs w:val="20"/>
        </w:rPr>
        <w:t xml:space="preserve"> especially considering the methods employed to oust the Boers from their homes</w:t>
      </w:r>
      <w:r w:rsidR="00595C32">
        <w:rPr>
          <w:rStyle w:val="FootnoteReference"/>
          <w:rFonts w:ascii="Times New Roman" w:hAnsi="Times New Roman" w:cs="Times New Roman"/>
          <w:sz w:val="20"/>
          <w:szCs w:val="20"/>
        </w:rPr>
        <w:footnoteReference w:id="7"/>
      </w:r>
      <w:r w:rsidR="007A6CD6">
        <w:rPr>
          <w:rFonts w:ascii="Times New Roman" w:hAnsi="Times New Roman" w:cs="Times New Roman"/>
          <w:sz w:val="20"/>
          <w:szCs w:val="20"/>
        </w:rPr>
        <w:t xml:space="preserve">. </w:t>
      </w:r>
      <w:r w:rsidR="000642C7">
        <w:rPr>
          <w:rFonts w:ascii="Times New Roman" w:hAnsi="Times New Roman" w:cs="Times New Roman"/>
          <w:sz w:val="20"/>
          <w:szCs w:val="20"/>
        </w:rPr>
        <w:t>However,</w:t>
      </w:r>
      <w:r w:rsidR="007A6CD6">
        <w:rPr>
          <w:rFonts w:ascii="Times New Roman" w:hAnsi="Times New Roman" w:cs="Times New Roman"/>
          <w:sz w:val="20"/>
          <w:szCs w:val="20"/>
        </w:rPr>
        <w:t xml:space="preserve"> the preservation of life is, in the same holy book, championed “</w:t>
      </w:r>
      <w:r w:rsidR="007A6CD6">
        <w:rPr>
          <w:rFonts w:ascii="Times New Roman" w:hAnsi="Times New Roman" w:cs="Times New Roman"/>
          <w:i/>
          <w:iCs/>
          <w:sz w:val="20"/>
          <w:szCs w:val="20"/>
        </w:rPr>
        <w:t>not one[sparrow]of them will</w:t>
      </w:r>
      <w:r w:rsidR="000642C7">
        <w:rPr>
          <w:rFonts w:ascii="Times New Roman" w:hAnsi="Times New Roman" w:cs="Times New Roman"/>
          <w:i/>
          <w:iCs/>
          <w:sz w:val="20"/>
          <w:szCs w:val="20"/>
        </w:rPr>
        <w:t xml:space="preserve"> </w:t>
      </w:r>
      <w:r w:rsidR="007A6CD6">
        <w:rPr>
          <w:rFonts w:ascii="Times New Roman" w:hAnsi="Times New Roman" w:cs="Times New Roman"/>
          <w:i/>
          <w:iCs/>
          <w:sz w:val="20"/>
          <w:szCs w:val="20"/>
        </w:rPr>
        <w:t>fal</w:t>
      </w:r>
      <w:r w:rsidR="000642C7">
        <w:rPr>
          <w:rFonts w:ascii="Times New Roman" w:hAnsi="Times New Roman" w:cs="Times New Roman"/>
          <w:i/>
          <w:iCs/>
          <w:sz w:val="20"/>
          <w:szCs w:val="20"/>
        </w:rPr>
        <w:t xml:space="preserve">l </w:t>
      </w:r>
      <w:r w:rsidR="007A6CD6">
        <w:rPr>
          <w:rFonts w:ascii="Times New Roman" w:hAnsi="Times New Roman" w:cs="Times New Roman"/>
          <w:i/>
          <w:iCs/>
          <w:sz w:val="20"/>
          <w:szCs w:val="20"/>
        </w:rPr>
        <w:t>to the</w:t>
      </w:r>
      <w:r w:rsidR="000642C7">
        <w:rPr>
          <w:rFonts w:ascii="Times New Roman" w:hAnsi="Times New Roman" w:cs="Times New Roman"/>
          <w:i/>
          <w:iCs/>
          <w:sz w:val="20"/>
          <w:szCs w:val="20"/>
        </w:rPr>
        <w:t xml:space="preserve"> ground apart from the will of your Father… So don’t be afraid, you are worth more than many sparrows</w:t>
      </w:r>
      <w:r w:rsidR="000642C7" w:rsidRPr="000642C7">
        <w:rPr>
          <w:rFonts w:ascii="Times New Roman" w:hAnsi="Times New Roman" w:cs="Times New Roman"/>
          <w:sz w:val="20"/>
          <w:szCs w:val="20"/>
        </w:rPr>
        <w:t>.</w:t>
      </w:r>
      <w:r w:rsidR="000642C7" w:rsidRPr="000642C7">
        <w:rPr>
          <w:rStyle w:val="FootnoteReference"/>
          <w:rFonts w:ascii="Times New Roman" w:hAnsi="Times New Roman" w:cs="Times New Roman"/>
          <w:sz w:val="20"/>
          <w:szCs w:val="20"/>
        </w:rPr>
        <w:footnoteReference w:id="8"/>
      </w:r>
      <w:r w:rsidR="000642C7">
        <w:rPr>
          <w:rFonts w:ascii="Times New Roman" w:hAnsi="Times New Roman" w:cs="Times New Roman"/>
          <w:sz w:val="20"/>
          <w:szCs w:val="20"/>
        </w:rPr>
        <w:t>” Conceptually, concentration camps, as Kitchener used them, have both ethical, and unethical traits, and seemingly they were to the tactical advantage of the British forces; by keeping civilian populations ‘protected’, and away from their villages and farms, they cut the militant Boers off from potential collaborators, and from supplies</w:t>
      </w:r>
      <w:r w:rsidR="000642C7">
        <w:rPr>
          <w:rStyle w:val="FootnoteReference"/>
          <w:rFonts w:ascii="Times New Roman" w:hAnsi="Times New Roman" w:cs="Times New Roman"/>
          <w:sz w:val="20"/>
          <w:szCs w:val="20"/>
        </w:rPr>
        <w:footnoteReference w:id="9"/>
      </w:r>
      <w:r w:rsidR="00617D6E">
        <w:rPr>
          <w:rFonts w:ascii="Times New Roman" w:hAnsi="Times New Roman" w:cs="Times New Roman"/>
          <w:sz w:val="20"/>
          <w:szCs w:val="20"/>
        </w:rPr>
        <w:t>. This tactical advantage is backed up by the works of Sun Tzu, who – in ‘The Art of War’- describes how potential spies for the enemy must be bribed, and house away from the foe</w:t>
      </w:r>
      <w:r w:rsidR="00025103">
        <w:rPr>
          <w:rFonts w:ascii="Times New Roman" w:hAnsi="Times New Roman" w:cs="Times New Roman"/>
          <w:sz w:val="20"/>
          <w:szCs w:val="20"/>
        </w:rPr>
        <w:t xml:space="preserve"> – while Kitchener did not bribe these women and children, he still gave an incentive of a kind, and took them out of enemy contact</w:t>
      </w:r>
      <w:r w:rsidR="00025103">
        <w:rPr>
          <w:rStyle w:val="FootnoteReference"/>
          <w:rFonts w:ascii="Times New Roman" w:hAnsi="Times New Roman" w:cs="Times New Roman"/>
          <w:sz w:val="20"/>
          <w:szCs w:val="20"/>
        </w:rPr>
        <w:footnoteReference w:id="10"/>
      </w:r>
      <w:r w:rsidR="00F13FBE">
        <w:rPr>
          <w:rFonts w:ascii="Times New Roman" w:hAnsi="Times New Roman" w:cs="Times New Roman"/>
          <w:sz w:val="20"/>
          <w:szCs w:val="20"/>
        </w:rPr>
        <w:t>. This being so, in theory, it might be appropriate to disregard the limited ethical concerns of this scenario, being as the tactical benefits were tangible</w:t>
      </w:r>
      <w:r w:rsidR="001476AA">
        <w:rPr>
          <w:rFonts w:ascii="Times New Roman" w:hAnsi="Times New Roman" w:cs="Times New Roman"/>
          <w:sz w:val="20"/>
          <w:szCs w:val="20"/>
        </w:rPr>
        <w:t>, and – despite not being intentional – seems to have been a partially ethical act</w:t>
      </w:r>
      <w:r w:rsidR="00F13FBE">
        <w:rPr>
          <w:rFonts w:ascii="Times New Roman" w:hAnsi="Times New Roman" w:cs="Times New Roman"/>
          <w:sz w:val="20"/>
          <w:szCs w:val="20"/>
        </w:rPr>
        <w:t>. However,</w:t>
      </w:r>
      <w:r w:rsidR="001476AA">
        <w:rPr>
          <w:rFonts w:ascii="Times New Roman" w:hAnsi="Times New Roman" w:cs="Times New Roman"/>
          <w:sz w:val="20"/>
          <w:szCs w:val="20"/>
        </w:rPr>
        <w:t xml:space="preserve"> any institution, no matter how well intentioned, is only as good as its administration, and the administration of Kitchener’s concentration camps was decidedly poor</w:t>
      </w:r>
      <w:r w:rsidR="001476AA">
        <w:rPr>
          <w:rStyle w:val="FootnoteReference"/>
          <w:rFonts w:ascii="Times New Roman" w:hAnsi="Times New Roman" w:cs="Times New Roman"/>
          <w:sz w:val="20"/>
          <w:szCs w:val="20"/>
        </w:rPr>
        <w:footnoteReference w:id="11"/>
      </w:r>
      <w:r w:rsidR="001476AA">
        <w:rPr>
          <w:rFonts w:ascii="Times New Roman" w:hAnsi="Times New Roman" w:cs="Times New Roman"/>
          <w:sz w:val="20"/>
          <w:szCs w:val="20"/>
        </w:rPr>
        <w:t>. In his, aptly title, book of the Boer Wars – ‘</w:t>
      </w:r>
      <w:r w:rsidR="001476AA">
        <w:rPr>
          <w:rFonts w:ascii="Times New Roman" w:hAnsi="Times New Roman" w:cs="Times New Roman"/>
          <w:i/>
          <w:iCs/>
          <w:sz w:val="20"/>
          <w:szCs w:val="20"/>
        </w:rPr>
        <w:t>The Boer War</w:t>
      </w:r>
      <w:r w:rsidR="001476AA">
        <w:rPr>
          <w:rFonts w:ascii="Times New Roman" w:hAnsi="Times New Roman" w:cs="Times New Roman"/>
          <w:sz w:val="20"/>
          <w:szCs w:val="20"/>
        </w:rPr>
        <w:t>’ – the historian Pakenham says of General Kitchener, in reference to the concentration camps, “</w:t>
      </w:r>
      <w:r w:rsidR="001476AA">
        <w:rPr>
          <w:rFonts w:ascii="Times New Roman" w:hAnsi="Times New Roman" w:cs="Times New Roman"/>
          <w:i/>
          <w:iCs/>
          <w:sz w:val="20"/>
          <w:szCs w:val="20"/>
        </w:rPr>
        <w:t xml:space="preserve">Administrative problems of this kind, involving </w:t>
      </w:r>
      <w:r w:rsidR="0054065F">
        <w:rPr>
          <w:rFonts w:ascii="Times New Roman" w:hAnsi="Times New Roman" w:cs="Times New Roman"/>
          <w:i/>
          <w:iCs/>
          <w:sz w:val="20"/>
          <w:szCs w:val="20"/>
        </w:rPr>
        <w:t>civilians, always bored him.</w:t>
      </w:r>
      <w:r w:rsidR="0054065F" w:rsidRPr="0054065F">
        <w:rPr>
          <w:rStyle w:val="FootnoteReference"/>
          <w:rFonts w:ascii="Times New Roman" w:hAnsi="Times New Roman" w:cs="Times New Roman"/>
          <w:sz w:val="20"/>
          <w:szCs w:val="20"/>
        </w:rPr>
        <w:footnoteReference w:id="12"/>
      </w:r>
      <w:r w:rsidR="0054065F">
        <w:rPr>
          <w:rFonts w:ascii="Times New Roman" w:hAnsi="Times New Roman" w:cs="Times New Roman"/>
          <w:sz w:val="20"/>
          <w:szCs w:val="20"/>
        </w:rPr>
        <w:t>” Pakenham goes further, and describes the poor conditions in these camps; “</w:t>
      </w:r>
      <w:r w:rsidR="0054065F">
        <w:rPr>
          <w:rFonts w:ascii="Times New Roman" w:hAnsi="Times New Roman" w:cs="Times New Roman"/>
          <w:i/>
          <w:iCs/>
          <w:sz w:val="20"/>
          <w:szCs w:val="20"/>
        </w:rPr>
        <w:t>Meat was at first not included in the rations given the women and children… Even after rations were improved, they still remained extremely low… a diet quite poor enough to allow the rapid spread of disease</w:t>
      </w:r>
      <w:r w:rsidR="0054065F">
        <w:rPr>
          <w:rFonts w:ascii="Times New Roman" w:hAnsi="Times New Roman" w:cs="Times New Roman"/>
          <w:sz w:val="20"/>
          <w:szCs w:val="20"/>
        </w:rPr>
        <w:t>.</w:t>
      </w:r>
      <w:r w:rsidR="0054065F">
        <w:rPr>
          <w:rStyle w:val="FootnoteReference"/>
          <w:rFonts w:ascii="Times New Roman" w:hAnsi="Times New Roman" w:cs="Times New Roman"/>
          <w:sz w:val="20"/>
          <w:szCs w:val="20"/>
        </w:rPr>
        <w:footnoteReference w:id="13"/>
      </w:r>
      <w:r w:rsidR="0054065F">
        <w:rPr>
          <w:rFonts w:ascii="Times New Roman" w:hAnsi="Times New Roman" w:cs="Times New Roman"/>
          <w:sz w:val="20"/>
          <w:szCs w:val="20"/>
        </w:rPr>
        <w:t>”</w:t>
      </w:r>
      <w:r w:rsidR="004038FB">
        <w:rPr>
          <w:rFonts w:ascii="Times New Roman" w:hAnsi="Times New Roman" w:cs="Times New Roman"/>
          <w:sz w:val="20"/>
          <w:szCs w:val="20"/>
        </w:rPr>
        <w:t xml:space="preserve"> To these dreadful conditions, which are corroborate</w:t>
      </w:r>
      <w:r w:rsidR="003D0F83">
        <w:rPr>
          <w:rFonts w:ascii="Times New Roman" w:hAnsi="Times New Roman" w:cs="Times New Roman"/>
          <w:sz w:val="20"/>
          <w:szCs w:val="20"/>
        </w:rPr>
        <w:t>d in ‘</w:t>
      </w:r>
      <w:r w:rsidR="003D0F83" w:rsidRPr="003D0F83">
        <w:rPr>
          <w:rFonts w:ascii="Times New Roman" w:hAnsi="Times New Roman" w:cs="Times New Roman"/>
          <w:i/>
          <w:iCs/>
          <w:sz w:val="20"/>
          <w:szCs w:val="20"/>
        </w:rPr>
        <w:t>Boer War: A History From Beginning to End</w:t>
      </w:r>
      <w:r w:rsidR="003D0F83">
        <w:rPr>
          <w:rFonts w:ascii="Times New Roman" w:hAnsi="Times New Roman" w:cs="Times New Roman"/>
          <w:sz w:val="20"/>
          <w:szCs w:val="20"/>
        </w:rPr>
        <w:t>’, Kitchener’s only response was to place them firmly within the responsibility of Alfred Milner, a British civilian stateman who was supporting Kitchener’s campaign</w:t>
      </w:r>
      <w:r w:rsidR="003D0F83">
        <w:rPr>
          <w:rStyle w:val="FootnoteReference"/>
          <w:rFonts w:ascii="Times New Roman" w:hAnsi="Times New Roman" w:cs="Times New Roman"/>
          <w:sz w:val="20"/>
          <w:szCs w:val="20"/>
        </w:rPr>
        <w:footnoteReference w:id="14"/>
      </w:r>
      <w:r w:rsidR="003D0F83">
        <w:rPr>
          <w:rFonts w:ascii="Times New Roman" w:hAnsi="Times New Roman" w:cs="Times New Roman"/>
          <w:sz w:val="20"/>
          <w:szCs w:val="20"/>
        </w:rPr>
        <w:t>. A cynic</w:t>
      </w:r>
      <w:r w:rsidR="00993A09">
        <w:rPr>
          <w:rFonts w:ascii="Times New Roman" w:hAnsi="Times New Roman" w:cs="Times New Roman"/>
          <w:sz w:val="20"/>
          <w:szCs w:val="20"/>
        </w:rPr>
        <w:t>al interpretation of this might be that Kitchener, fully knowing the travesties occurring in the camps – as Pakenham makes plain in ‘</w:t>
      </w:r>
      <w:r w:rsidR="00993A09">
        <w:rPr>
          <w:rFonts w:ascii="Times New Roman" w:hAnsi="Times New Roman" w:cs="Times New Roman"/>
          <w:i/>
          <w:iCs/>
          <w:sz w:val="20"/>
          <w:szCs w:val="20"/>
        </w:rPr>
        <w:t>The Boer War</w:t>
      </w:r>
      <w:r w:rsidR="00993A09">
        <w:rPr>
          <w:rFonts w:ascii="Times New Roman" w:hAnsi="Times New Roman" w:cs="Times New Roman"/>
          <w:sz w:val="20"/>
          <w:szCs w:val="20"/>
        </w:rPr>
        <w:t>’ when he shares an excerpt from a letter written to Kitchener by Broadrick, the British Secretary of State for War during the Second Boer War, part of who’s job was to relay military activities to the British government – wished to transfer responsibility to Milner, so as to avoid a scandal</w:t>
      </w:r>
      <w:r w:rsidR="00993A09">
        <w:rPr>
          <w:rStyle w:val="FootnoteReference"/>
          <w:rFonts w:ascii="Times New Roman" w:hAnsi="Times New Roman" w:cs="Times New Roman"/>
          <w:sz w:val="20"/>
          <w:szCs w:val="20"/>
        </w:rPr>
        <w:footnoteReference w:id="15"/>
      </w:r>
      <w:r w:rsidR="00AA580C">
        <w:rPr>
          <w:rFonts w:ascii="Times New Roman" w:hAnsi="Times New Roman" w:cs="Times New Roman"/>
          <w:sz w:val="20"/>
          <w:szCs w:val="20"/>
        </w:rPr>
        <w:t>. This is, however, all supposition, but what is not supposition is the fact that Kitchener kept civilians confined in camps distant from their homes, and that these civilians faced vile conditions, with Kitchener being fully aware of this – a clearly unethical act under the tradition of Protestant Christianity</w:t>
      </w:r>
      <w:r w:rsidR="00AA580C">
        <w:rPr>
          <w:rStyle w:val="FootnoteReference"/>
          <w:rFonts w:ascii="Times New Roman" w:hAnsi="Times New Roman" w:cs="Times New Roman"/>
          <w:sz w:val="20"/>
          <w:szCs w:val="20"/>
        </w:rPr>
        <w:footnoteReference w:id="16"/>
      </w:r>
      <w:r w:rsidR="002C55C5">
        <w:rPr>
          <w:rFonts w:ascii="Times New Roman" w:hAnsi="Times New Roman" w:cs="Times New Roman"/>
          <w:sz w:val="20"/>
          <w:szCs w:val="20"/>
        </w:rPr>
        <w:t xml:space="preserve">. </w:t>
      </w:r>
      <w:proofErr w:type="gramStart"/>
      <w:r w:rsidR="002C55C5">
        <w:rPr>
          <w:rFonts w:ascii="Times New Roman" w:hAnsi="Times New Roman" w:cs="Times New Roman"/>
          <w:sz w:val="20"/>
          <w:szCs w:val="20"/>
        </w:rPr>
        <w:t>Th</w:t>
      </w:r>
      <w:r w:rsidR="00B71077">
        <w:rPr>
          <w:rFonts w:ascii="Times New Roman" w:hAnsi="Times New Roman" w:cs="Times New Roman"/>
          <w:sz w:val="20"/>
          <w:szCs w:val="20"/>
        </w:rPr>
        <w:t>us</w:t>
      </w:r>
      <w:proofErr w:type="gramEnd"/>
      <w:r w:rsidR="002C55C5">
        <w:rPr>
          <w:rFonts w:ascii="Times New Roman" w:hAnsi="Times New Roman" w:cs="Times New Roman"/>
          <w:sz w:val="20"/>
          <w:szCs w:val="20"/>
        </w:rPr>
        <w:t xml:space="preserve"> it can certainly be said that – in war</w:t>
      </w:r>
      <w:r w:rsidR="00B71077">
        <w:rPr>
          <w:rFonts w:ascii="Times New Roman" w:hAnsi="Times New Roman" w:cs="Times New Roman"/>
          <w:sz w:val="20"/>
          <w:szCs w:val="20"/>
        </w:rPr>
        <w:t>time</w:t>
      </w:r>
      <w:r w:rsidR="002C55C5">
        <w:rPr>
          <w:rFonts w:ascii="Times New Roman" w:hAnsi="Times New Roman" w:cs="Times New Roman"/>
          <w:sz w:val="20"/>
          <w:szCs w:val="20"/>
        </w:rPr>
        <w:t xml:space="preserve"> – ethical considerations are secondary.</w:t>
      </w:r>
    </w:p>
    <w:p w14:paraId="468A97E8" w14:textId="4125F2B3" w:rsidR="007C4AD7" w:rsidRDefault="005C43F0" w:rsidP="00AD131D">
      <w:pPr>
        <w:spacing w:line="480" w:lineRule="auto"/>
        <w:jc w:val="both"/>
        <w:rPr>
          <w:rFonts w:ascii="Times New Roman" w:hAnsi="Times New Roman" w:cs="Times New Roman"/>
          <w:sz w:val="20"/>
          <w:szCs w:val="20"/>
        </w:rPr>
      </w:pPr>
      <w:r>
        <w:rPr>
          <w:rFonts w:ascii="Times New Roman" w:hAnsi="Times New Roman" w:cs="Times New Roman"/>
          <w:sz w:val="20"/>
          <w:szCs w:val="20"/>
        </w:rPr>
        <w:lastRenderedPageBreak/>
        <w:tab/>
        <w:t>During Enlightenment period Europe, writers like Machiavelli looked back into the histories of figures</w:t>
      </w:r>
      <w:r w:rsidR="00896FB3">
        <w:rPr>
          <w:rFonts w:ascii="Times New Roman" w:hAnsi="Times New Roman" w:cs="Times New Roman"/>
          <w:sz w:val="20"/>
          <w:szCs w:val="20"/>
        </w:rPr>
        <w:t xml:space="preserve"> and peoples</w:t>
      </w:r>
      <w:r>
        <w:rPr>
          <w:rFonts w:ascii="Times New Roman" w:hAnsi="Times New Roman" w:cs="Times New Roman"/>
          <w:sz w:val="20"/>
          <w:szCs w:val="20"/>
        </w:rPr>
        <w:t>, such as Alexander the Great</w:t>
      </w:r>
      <w:r w:rsidR="001A11F6">
        <w:rPr>
          <w:rFonts w:ascii="Times New Roman" w:hAnsi="Times New Roman" w:cs="Times New Roman"/>
          <w:sz w:val="20"/>
          <w:szCs w:val="20"/>
        </w:rPr>
        <w:t>,</w:t>
      </w:r>
      <w:r w:rsidR="00896FB3">
        <w:rPr>
          <w:rFonts w:ascii="Times New Roman" w:hAnsi="Times New Roman" w:cs="Times New Roman"/>
          <w:sz w:val="20"/>
          <w:szCs w:val="20"/>
        </w:rPr>
        <w:t xml:space="preserve"> as well as the Romans, and Spartans, amongst others,</w:t>
      </w:r>
      <w:r w:rsidR="001A11F6">
        <w:rPr>
          <w:rFonts w:ascii="Times New Roman" w:hAnsi="Times New Roman" w:cs="Times New Roman"/>
          <w:sz w:val="20"/>
          <w:szCs w:val="20"/>
        </w:rPr>
        <w:t xml:space="preserve"> to inform their new ideas, in Machiavelli’s case ideas about statehood, and war – and by extension wartime ethics</w:t>
      </w:r>
      <w:r>
        <w:rPr>
          <w:rStyle w:val="FootnoteReference"/>
          <w:rFonts w:ascii="Times New Roman" w:hAnsi="Times New Roman" w:cs="Times New Roman"/>
          <w:sz w:val="20"/>
          <w:szCs w:val="20"/>
        </w:rPr>
        <w:footnoteReference w:id="17"/>
      </w:r>
      <w:r w:rsidR="001A11F6">
        <w:rPr>
          <w:rFonts w:ascii="Times New Roman" w:hAnsi="Times New Roman" w:cs="Times New Roman"/>
          <w:sz w:val="20"/>
          <w:szCs w:val="20"/>
        </w:rPr>
        <w:t>. From such histories</w:t>
      </w:r>
      <w:r w:rsidR="009C52E1">
        <w:rPr>
          <w:rFonts w:ascii="Times New Roman" w:hAnsi="Times New Roman" w:cs="Times New Roman"/>
          <w:sz w:val="20"/>
          <w:szCs w:val="20"/>
        </w:rPr>
        <w:t>, Machiavelli came to conclusions, such as that – when a city is conquered – the conqueror should quickly stifle any, and all, pre-existing liberties of a population – disregarding ethical standards laid out in the Roman Catholic, Roman Catholicism being the Florentine religion, bible</w:t>
      </w:r>
      <w:r w:rsidR="005E5D6E">
        <w:rPr>
          <w:rFonts w:ascii="Times New Roman" w:hAnsi="Times New Roman" w:cs="Times New Roman"/>
          <w:sz w:val="20"/>
          <w:szCs w:val="20"/>
        </w:rPr>
        <w:t xml:space="preserve"> which’s book of Exodus focused on the oppression of the liberties of the enslaved Israelites</w:t>
      </w:r>
      <w:r w:rsidR="009C52E1">
        <w:rPr>
          <w:rFonts w:ascii="Times New Roman" w:hAnsi="Times New Roman" w:cs="Times New Roman"/>
          <w:sz w:val="20"/>
          <w:szCs w:val="20"/>
        </w:rPr>
        <w:t xml:space="preserve"> </w:t>
      </w:r>
      <w:r w:rsidR="005E5D6E">
        <w:rPr>
          <w:rFonts w:ascii="Times New Roman" w:hAnsi="Times New Roman" w:cs="Times New Roman"/>
          <w:sz w:val="20"/>
          <w:szCs w:val="20"/>
        </w:rPr>
        <w:t>–</w:t>
      </w:r>
      <w:r w:rsidR="009C52E1">
        <w:rPr>
          <w:rFonts w:ascii="Times New Roman" w:hAnsi="Times New Roman" w:cs="Times New Roman"/>
          <w:sz w:val="20"/>
          <w:szCs w:val="20"/>
        </w:rPr>
        <w:t xml:space="preserve"> </w:t>
      </w:r>
      <w:r w:rsidR="005E5D6E">
        <w:rPr>
          <w:rFonts w:ascii="Times New Roman" w:hAnsi="Times New Roman" w:cs="Times New Roman"/>
          <w:sz w:val="20"/>
          <w:szCs w:val="20"/>
        </w:rPr>
        <w:t>and that law</w:t>
      </w:r>
      <w:r w:rsidR="007D25C8">
        <w:rPr>
          <w:rFonts w:ascii="Times New Roman" w:hAnsi="Times New Roman" w:cs="Times New Roman"/>
          <w:sz w:val="20"/>
          <w:szCs w:val="20"/>
        </w:rPr>
        <w:t>,</w:t>
      </w:r>
      <w:r w:rsidR="005E5D6E">
        <w:rPr>
          <w:rFonts w:ascii="Times New Roman" w:hAnsi="Times New Roman" w:cs="Times New Roman"/>
          <w:sz w:val="20"/>
          <w:szCs w:val="20"/>
        </w:rPr>
        <w:t xml:space="preserve"> and order </w:t>
      </w:r>
      <w:r w:rsidR="007D25C8">
        <w:rPr>
          <w:rFonts w:ascii="Times New Roman" w:hAnsi="Times New Roman" w:cs="Times New Roman"/>
          <w:sz w:val="20"/>
          <w:szCs w:val="20"/>
        </w:rPr>
        <w:t>are</w:t>
      </w:r>
      <w:r w:rsidR="005E5D6E">
        <w:rPr>
          <w:rFonts w:ascii="Times New Roman" w:hAnsi="Times New Roman" w:cs="Times New Roman"/>
          <w:sz w:val="20"/>
          <w:szCs w:val="20"/>
        </w:rPr>
        <w:t xml:space="preserve"> only enforceable </w:t>
      </w:r>
      <w:r w:rsidR="007D25C8">
        <w:rPr>
          <w:rFonts w:ascii="Times New Roman" w:hAnsi="Times New Roman" w:cs="Times New Roman"/>
          <w:sz w:val="20"/>
          <w:szCs w:val="20"/>
        </w:rPr>
        <w:t xml:space="preserve">by </w:t>
      </w:r>
      <w:r w:rsidR="005E5D6E">
        <w:rPr>
          <w:rFonts w:ascii="Times New Roman" w:hAnsi="Times New Roman" w:cs="Times New Roman"/>
          <w:sz w:val="20"/>
          <w:szCs w:val="20"/>
        </w:rPr>
        <w:t>using violence</w:t>
      </w:r>
      <w:r w:rsidR="007D25C8">
        <w:rPr>
          <w:rFonts w:ascii="Times New Roman" w:hAnsi="Times New Roman" w:cs="Times New Roman"/>
          <w:sz w:val="20"/>
          <w:szCs w:val="20"/>
        </w:rPr>
        <w:t xml:space="preserve"> – inconsistent with Roman Catholic ethics, being as the faith’s central figure – Jesus Christ – was violently persecuted in the name of law and order</w:t>
      </w:r>
      <w:r w:rsidR="005E5D6E">
        <w:rPr>
          <w:rStyle w:val="FootnoteReference"/>
          <w:rFonts w:ascii="Times New Roman" w:hAnsi="Times New Roman" w:cs="Times New Roman"/>
          <w:sz w:val="20"/>
          <w:szCs w:val="20"/>
        </w:rPr>
        <w:footnoteReference w:id="18"/>
      </w:r>
      <w:r w:rsidR="005E5D6E">
        <w:rPr>
          <w:rFonts w:ascii="Times New Roman" w:hAnsi="Times New Roman" w:cs="Times New Roman"/>
          <w:sz w:val="20"/>
          <w:szCs w:val="20"/>
        </w:rPr>
        <w:t>.</w:t>
      </w:r>
      <w:r w:rsidR="007D25C8">
        <w:rPr>
          <w:rFonts w:ascii="Times New Roman" w:hAnsi="Times New Roman" w:cs="Times New Roman"/>
          <w:sz w:val="20"/>
          <w:szCs w:val="20"/>
        </w:rPr>
        <w:t xml:space="preserve"> Certainly, in Machiavelli’s view, </w:t>
      </w:r>
      <w:r w:rsidR="00940BDE">
        <w:rPr>
          <w:rFonts w:ascii="Times New Roman" w:hAnsi="Times New Roman" w:cs="Times New Roman"/>
          <w:sz w:val="20"/>
          <w:szCs w:val="20"/>
        </w:rPr>
        <w:t>ethics had little place during peace time, and</w:t>
      </w:r>
      <w:r w:rsidR="00EE5F28">
        <w:rPr>
          <w:rFonts w:ascii="Times New Roman" w:hAnsi="Times New Roman" w:cs="Times New Roman"/>
          <w:sz w:val="20"/>
          <w:szCs w:val="20"/>
        </w:rPr>
        <w:t xml:space="preserve"> – being as warfare was central to his view on statesmanship, in that  war, and preparation for it, should always be in a prince’s mind, especially during peacetime </w:t>
      </w:r>
      <w:r w:rsidR="001858F6">
        <w:rPr>
          <w:rFonts w:ascii="Times New Roman" w:hAnsi="Times New Roman" w:cs="Times New Roman"/>
          <w:sz w:val="20"/>
          <w:szCs w:val="20"/>
        </w:rPr>
        <w:t>–</w:t>
      </w:r>
      <w:r w:rsidR="00EE5F28">
        <w:rPr>
          <w:rFonts w:ascii="Times New Roman" w:hAnsi="Times New Roman" w:cs="Times New Roman"/>
          <w:sz w:val="20"/>
          <w:szCs w:val="20"/>
        </w:rPr>
        <w:t xml:space="preserve"> </w:t>
      </w:r>
      <w:r w:rsidR="001858F6">
        <w:rPr>
          <w:rFonts w:ascii="Times New Roman" w:hAnsi="Times New Roman" w:cs="Times New Roman"/>
          <w:sz w:val="20"/>
          <w:szCs w:val="20"/>
        </w:rPr>
        <w:t>so to would ethics have a highly limited place during wartime</w:t>
      </w:r>
      <w:r w:rsidR="001858F6">
        <w:rPr>
          <w:rStyle w:val="FootnoteReference"/>
          <w:rFonts w:ascii="Times New Roman" w:hAnsi="Times New Roman" w:cs="Times New Roman"/>
          <w:sz w:val="20"/>
          <w:szCs w:val="20"/>
        </w:rPr>
        <w:footnoteReference w:id="19"/>
      </w:r>
      <w:r w:rsidR="001858F6">
        <w:rPr>
          <w:rFonts w:ascii="Times New Roman" w:hAnsi="Times New Roman" w:cs="Times New Roman"/>
          <w:sz w:val="20"/>
          <w:szCs w:val="20"/>
        </w:rPr>
        <w:t>. To his credit, Machiavelli does make vague reference to the “</w:t>
      </w:r>
      <w:r w:rsidR="001858F6">
        <w:rPr>
          <w:rFonts w:ascii="Times New Roman" w:hAnsi="Times New Roman" w:cs="Times New Roman"/>
          <w:i/>
          <w:iCs/>
          <w:sz w:val="20"/>
          <w:szCs w:val="20"/>
        </w:rPr>
        <w:t>rules and discipline</w:t>
      </w:r>
      <w:r w:rsidR="001858F6" w:rsidRPr="001858F6">
        <w:rPr>
          <w:rStyle w:val="FootnoteReference"/>
          <w:rFonts w:ascii="Times New Roman" w:hAnsi="Times New Roman" w:cs="Times New Roman"/>
          <w:sz w:val="20"/>
          <w:szCs w:val="20"/>
        </w:rPr>
        <w:footnoteReference w:id="20"/>
      </w:r>
      <w:r w:rsidR="001858F6">
        <w:rPr>
          <w:rFonts w:ascii="Times New Roman" w:hAnsi="Times New Roman" w:cs="Times New Roman"/>
          <w:sz w:val="20"/>
          <w:szCs w:val="20"/>
        </w:rPr>
        <w:t>” of war, but he is never clear on what – exactly – these are, and further he does not encourage that these rules be followed – only that a prince know of them – indeed states that it is at time better to disobey the rules in “</w:t>
      </w:r>
      <w:r w:rsidR="001858F6">
        <w:rPr>
          <w:rFonts w:ascii="Times New Roman" w:hAnsi="Times New Roman" w:cs="Times New Roman"/>
          <w:i/>
          <w:iCs/>
          <w:sz w:val="20"/>
          <w:szCs w:val="20"/>
        </w:rPr>
        <w:t>Hence it is necessary for a prince wishing to hold his own to knowhow to do wrong, and to make use of it or not according to necessity.</w:t>
      </w:r>
      <w:r w:rsidR="001858F6" w:rsidRPr="00914E16">
        <w:rPr>
          <w:rStyle w:val="FootnoteReference"/>
          <w:rFonts w:ascii="Times New Roman" w:hAnsi="Times New Roman" w:cs="Times New Roman"/>
          <w:sz w:val="20"/>
          <w:szCs w:val="20"/>
        </w:rPr>
        <w:footnoteReference w:id="21"/>
      </w:r>
      <w:r w:rsidR="00914E16">
        <w:rPr>
          <w:rFonts w:ascii="Times New Roman" w:hAnsi="Times New Roman" w:cs="Times New Roman"/>
          <w:sz w:val="20"/>
          <w:szCs w:val="20"/>
        </w:rPr>
        <w:t>”</w:t>
      </w:r>
      <w:r w:rsidR="00914E16">
        <w:rPr>
          <w:rStyle w:val="FootnoteReference"/>
          <w:rFonts w:ascii="Times New Roman" w:hAnsi="Times New Roman" w:cs="Times New Roman"/>
          <w:sz w:val="20"/>
          <w:szCs w:val="20"/>
        </w:rPr>
        <w:footnoteReference w:id="22"/>
      </w:r>
      <w:r w:rsidR="00914E16">
        <w:rPr>
          <w:rFonts w:ascii="Times New Roman" w:hAnsi="Times New Roman" w:cs="Times New Roman"/>
          <w:sz w:val="20"/>
          <w:szCs w:val="20"/>
        </w:rPr>
        <w:t xml:space="preserve">. One might reason, based on this, that ethics have no place in war, were it not for the probability that </w:t>
      </w:r>
      <w:r w:rsidR="00914E16">
        <w:rPr>
          <w:rFonts w:ascii="Times New Roman" w:hAnsi="Times New Roman" w:cs="Times New Roman"/>
          <w:i/>
          <w:iCs/>
          <w:sz w:val="20"/>
          <w:szCs w:val="20"/>
        </w:rPr>
        <w:t>‘The Prince</w:t>
      </w:r>
      <w:r w:rsidR="00914E16">
        <w:rPr>
          <w:rFonts w:ascii="Times New Roman" w:hAnsi="Times New Roman" w:cs="Times New Roman"/>
          <w:sz w:val="20"/>
          <w:szCs w:val="20"/>
        </w:rPr>
        <w:t>’ was intended to be satire; in his article for ‘The American Scholar’, Garret Mattingly discusses the satirical nature of ‘</w:t>
      </w:r>
      <w:r w:rsidR="00914E16">
        <w:rPr>
          <w:rFonts w:ascii="Times New Roman" w:hAnsi="Times New Roman" w:cs="Times New Roman"/>
          <w:i/>
          <w:iCs/>
          <w:sz w:val="20"/>
          <w:szCs w:val="20"/>
        </w:rPr>
        <w:t>The Prince’</w:t>
      </w:r>
      <w:r w:rsidR="00114B3C">
        <w:rPr>
          <w:rStyle w:val="FootnoteReference"/>
          <w:rFonts w:ascii="Times New Roman" w:hAnsi="Times New Roman" w:cs="Times New Roman"/>
          <w:sz w:val="20"/>
          <w:szCs w:val="20"/>
        </w:rPr>
        <w:footnoteReference w:id="23"/>
      </w:r>
      <w:r w:rsidR="007C4AD7">
        <w:rPr>
          <w:rFonts w:ascii="Times New Roman" w:hAnsi="Times New Roman" w:cs="Times New Roman"/>
          <w:sz w:val="20"/>
          <w:szCs w:val="20"/>
        </w:rPr>
        <w:t>.</w:t>
      </w:r>
      <w:r w:rsidR="00914E16">
        <w:rPr>
          <w:rFonts w:ascii="Times New Roman" w:hAnsi="Times New Roman" w:cs="Times New Roman"/>
          <w:sz w:val="20"/>
          <w:szCs w:val="20"/>
        </w:rPr>
        <w:t xml:space="preserve"> </w:t>
      </w:r>
      <w:r w:rsidR="007C4AD7">
        <w:rPr>
          <w:rFonts w:ascii="Times New Roman" w:hAnsi="Times New Roman" w:cs="Times New Roman"/>
          <w:sz w:val="20"/>
          <w:szCs w:val="20"/>
        </w:rPr>
        <w:t>Mattingly n</w:t>
      </w:r>
      <w:r w:rsidR="00914E16">
        <w:rPr>
          <w:rFonts w:ascii="Times New Roman" w:hAnsi="Times New Roman" w:cs="Times New Roman"/>
          <w:sz w:val="20"/>
          <w:szCs w:val="20"/>
        </w:rPr>
        <w:t>ot</w:t>
      </w:r>
      <w:r w:rsidR="007C4AD7">
        <w:rPr>
          <w:rFonts w:ascii="Times New Roman" w:hAnsi="Times New Roman" w:cs="Times New Roman"/>
          <w:sz w:val="20"/>
          <w:szCs w:val="20"/>
        </w:rPr>
        <w:t>es</w:t>
      </w:r>
      <w:r w:rsidR="00914E16">
        <w:rPr>
          <w:rFonts w:ascii="Times New Roman" w:hAnsi="Times New Roman" w:cs="Times New Roman"/>
          <w:sz w:val="20"/>
          <w:szCs w:val="20"/>
        </w:rPr>
        <w:t xml:space="preserve"> </w:t>
      </w:r>
      <w:r w:rsidR="007C4AD7">
        <w:rPr>
          <w:rFonts w:ascii="Times New Roman" w:hAnsi="Times New Roman" w:cs="Times New Roman"/>
          <w:sz w:val="20"/>
          <w:szCs w:val="20"/>
        </w:rPr>
        <w:t>that</w:t>
      </w:r>
      <w:r w:rsidR="00914E16">
        <w:rPr>
          <w:rFonts w:ascii="Times New Roman" w:hAnsi="Times New Roman" w:cs="Times New Roman"/>
          <w:sz w:val="20"/>
          <w:szCs w:val="20"/>
        </w:rPr>
        <w:t xml:space="preserve"> all we know </w:t>
      </w:r>
      <w:r w:rsidR="00114B3C">
        <w:rPr>
          <w:rFonts w:ascii="Times New Roman" w:hAnsi="Times New Roman" w:cs="Times New Roman"/>
          <w:sz w:val="20"/>
          <w:szCs w:val="20"/>
        </w:rPr>
        <w:t>of Machiavelli’s life would seem to contradict what the author discusses ‘</w:t>
      </w:r>
      <w:r w:rsidR="00114B3C">
        <w:rPr>
          <w:rFonts w:ascii="Times New Roman" w:hAnsi="Times New Roman" w:cs="Times New Roman"/>
          <w:i/>
          <w:iCs/>
          <w:sz w:val="20"/>
          <w:szCs w:val="20"/>
        </w:rPr>
        <w:t>The Prince</w:t>
      </w:r>
      <w:r w:rsidR="00114B3C">
        <w:rPr>
          <w:rFonts w:ascii="Times New Roman" w:hAnsi="Times New Roman" w:cs="Times New Roman"/>
          <w:sz w:val="20"/>
          <w:szCs w:val="20"/>
        </w:rPr>
        <w:t>’, even that he would write such a book with any serious intent – he lived most of his life as a republican, it would, Mattingly indicates, be unlikely for such a person to wish to assist Florence’s new tyrants by writing them a serious guide upon how to rule, and wage war, effectively</w:t>
      </w:r>
      <w:r w:rsidR="007C4AD7">
        <w:rPr>
          <w:rStyle w:val="FootnoteReference"/>
          <w:rFonts w:ascii="Times New Roman" w:hAnsi="Times New Roman" w:cs="Times New Roman"/>
          <w:sz w:val="20"/>
          <w:szCs w:val="20"/>
        </w:rPr>
        <w:footnoteReference w:id="24"/>
      </w:r>
      <w:r w:rsidR="00114B3C">
        <w:rPr>
          <w:rFonts w:ascii="Times New Roman" w:hAnsi="Times New Roman" w:cs="Times New Roman"/>
          <w:sz w:val="20"/>
          <w:szCs w:val="20"/>
        </w:rPr>
        <w:t xml:space="preserve">. </w:t>
      </w:r>
      <w:r w:rsidR="007C4AD7">
        <w:rPr>
          <w:rFonts w:ascii="Times New Roman" w:hAnsi="Times New Roman" w:cs="Times New Roman"/>
          <w:sz w:val="20"/>
          <w:szCs w:val="20"/>
        </w:rPr>
        <w:t>Mattingly effectively establishes, in the view of this essay, that Machiavelli’s ‘</w:t>
      </w:r>
      <w:r w:rsidR="007C4AD7">
        <w:rPr>
          <w:rFonts w:ascii="Times New Roman" w:hAnsi="Times New Roman" w:cs="Times New Roman"/>
          <w:i/>
          <w:iCs/>
          <w:sz w:val="20"/>
          <w:szCs w:val="20"/>
        </w:rPr>
        <w:t>The Prince</w:t>
      </w:r>
      <w:r w:rsidR="007C4AD7">
        <w:rPr>
          <w:rFonts w:ascii="Times New Roman" w:hAnsi="Times New Roman" w:cs="Times New Roman"/>
          <w:sz w:val="20"/>
          <w:szCs w:val="20"/>
        </w:rPr>
        <w:t xml:space="preserve">’ was satirical in discussing how Machiavelli was violently persecuted, in the name of law and order, over the 1512-1513 period, in the same was he’d advised as </w:t>
      </w:r>
      <w:r w:rsidR="006E5F35">
        <w:rPr>
          <w:rFonts w:ascii="Times New Roman" w:hAnsi="Times New Roman" w:cs="Times New Roman"/>
          <w:sz w:val="20"/>
          <w:szCs w:val="20"/>
        </w:rPr>
        <w:t>conducive</w:t>
      </w:r>
      <w:r w:rsidR="007C4AD7">
        <w:rPr>
          <w:rFonts w:ascii="Times New Roman" w:hAnsi="Times New Roman" w:cs="Times New Roman"/>
          <w:sz w:val="20"/>
          <w:szCs w:val="20"/>
        </w:rPr>
        <w:t xml:space="preserve"> to </w:t>
      </w:r>
      <w:r w:rsidR="006E5F35">
        <w:rPr>
          <w:rFonts w:ascii="Times New Roman" w:hAnsi="Times New Roman" w:cs="Times New Roman"/>
          <w:sz w:val="20"/>
          <w:szCs w:val="20"/>
        </w:rPr>
        <w:t>good leadership in ‘</w:t>
      </w:r>
      <w:r w:rsidR="006E5F35">
        <w:rPr>
          <w:rFonts w:ascii="Times New Roman" w:hAnsi="Times New Roman" w:cs="Times New Roman"/>
          <w:i/>
          <w:iCs/>
          <w:sz w:val="20"/>
          <w:szCs w:val="20"/>
        </w:rPr>
        <w:t>The Prince</w:t>
      </w:r>
      <w:r w:rsidR="006E5F35">
        <w:rPr>
          <w:rFonts w:ascii="Times New Roman" w:hAnsi="Times New Roman" w:cs="Times New Roman"/>
          <w:sz w:val="20"/>
          <w:szCs w:val="20"/>
        </w:rPr>
        <w:t>’, “</w:t>
      </w:r>
      <w:r w:rsidR="006E5F35">
        <w:rPr>
          <w:rFonts w:ascii="Times New Roman" w:hAnsi="Times New Roman" w:cs="Times New Roman"/>
          <w:i/>
          <w:iCs/>
          <w:sz w:val="20"/>
          <w:szCs w:val="20"/>
        </w:rPr>
        <w:t>If Moses, Cyrus, Theseus, and Romulus had been unarmed, they could not have enforced their constitutions for long</w:t>
      </w:r>
      <w:r w:rsidR="006E5F35" w:rsidRPr="006E5F35">
        <w:rPr>
          <w:rStyle w:val="FootnoteReference"/>
          <w:rFonts w:ascii="Times New Roman" w:hAnsi="Times New Roman" w:cs="Times New Roman"/>
          <w:sz w:val="20"/>
          <w:szCs w:val="20"/>
        </w:rPr>
        <w:footnoteReference w:id="25"/>
      </w:r>
      <w:r w:rsidR="006E5F35" w:rsidRPr="006E5F35">
        <w:rPr>
          <w:rFonts w:ascii="Times New Roman" w:hAnsi="Times New Roman" w:cs="Times New Roman"/>
          <w:sz w:val="20"/>
          <w:szCs w:val="20"/>
        </w:rPr>
        <w:t>”</w:t>
      </w:r>
      <w:r w:rsidR="006E5F35">
        <w:rPr>
          <w:rFonts w:ascii="Times New Roman" w:hAnsi="Times New Roman" w:cs="Times New Roman"/>
          <w:sz w:val="20"/>
          <w:szCs w:val="20"/>
        </w:rPr>
        <w:t>, it is improbable that any man who – as Mattingly describes – had endured six turns upon the rack, on the orders of a tyrannical despot, would advocate this form of law enforcement, and punishment, or would write anything in praise, or encouragement, to despotic regimes</w:t>
      </w:r>
      <w:r w:rsidR="006E5F35">
        <w:rPr>
          <w:rStyle w:val="FootnoteReference"/>
          <w:rFonts w:ascii="Times New Roman" w:hAnsi="Times New Roman" w:cs="Times New Roman"/>
          <w:sz w:val="20"/>
          <w:szCs w:val="20"/>
        </w:rPr>
        <w:footnoteReference w:id="26"/>
      </w:r>
      <w:r w:rsidR="006E5F35">
        <w:rPr>
          <w:rFonts w:ascii="Times New Roman" w:hAnsi="Times New Roman" w:cs="Times New Roman"/>
          <w:sz w:val="20"/>
          <w:szCs w:val="20"/>
        </w:rPr>
        <w:t>. ‘</w:t>
      </w:r>
      <w:r w:rsidR="006E5F35">
        <w:rPr>
          <w:rFonts w:ascii="Times New Roman" w:hAnsi="Times New Roman" w:cs="Times New Roman"/>
          <w:i/>
          <w:iCs/>
          <w:sz w:val="20"/>
          <w:szCs w:val="20"/>
        </w:rPr>
        <w:t>The Prince</w:t>
      </w:r>
      <w:r w:rsidR="006E5F35">
        <w:rPr>
          <w:rFonts w:ascii="Times New Roman" w:hAnsi="Times New Roman" w:cs="Times New Roman"/>
          <w:sz w:val="20"/>
          <w:szCs w:val="20"/>
        </w:rPr>
        <w:t xml:space="preserve">’s’ status as satire established, it follows that the breaches of ethics which it </w:t>
      </w:r>
      <w:r w:rsidR="006E5F35">
        <w:rPr>
          <w:rFonts w:ascii="Times New Roman" w:hAnsi="Times New Roman" w:cs="Times New Roman"/>
          <w:sz w:val="20"/>
          <w:szCs w:val="20"/>
        </w:rPr>
        <w:lastRenderedPageBreak/>
        <w:t>details</w:t>
      </w:r>
      <w:r w:rsidR="008E1CAA">
        <w:rPr>
          <w:rFonts w:ascii="Times New Roman" w:hAnsi="Times New Roman" w:cs="Times New Roman"/>
          <w:sz w:val="20"/>
          <w:szCs w:val="20"/>
        </w:rPr>
        <w:t>, are quite the reverse of what Machiavelli truly believed, and so it can be said that – in the view of Machiavelli – ethical considerations do not come second to the imperatives of strategy and military tactics during wartime.</w:t>
      </w:r>
    </w:p>
    <w:p w14:paraId="3CA062E2" w14:textId="75B18A8B" w:rsidR="008E1CAA" w:rsidRDefault="00804E3B" w:rsidP="001C0D73">
      <w:pPr>
        <w:spacing w:line="480" w:lineRule="auto"/>
        <w:jc w:val="both"/>
        <w:rPr>
          <w:rFonts w:ascii="Times New Roman" w:hAnsi="Times New Roman" w:cs="Times New Roman"/>
          <w:sz w:val="20"/>
          <w:szCs w:val="20"/>
        </w:rPr>
      </w:pPr>
      <w:r>
        <w:rPr>
          <w:rFonts w:ascii="Times New Roman" w:hAnsi="Times New Roman" w:cs="Times New Roman"/>
          <w:sz w:val="20"/>
          <w:szCs w:val="20"/>
        </w:rPr>
        <w:tab/>
        <w:t>The Geneva Convention, as referenced in the introduction, is one of the most recent attempts to ensure that ethics are still considered during wartime, it is not – however – the first document to attempt this – this honour falls to ‘</w:t>
      </w:r>
      <w:r>
        <w:rPr>
          <w:rFonts w:ascii="Times New Roman" w:hAnsi="Times New Roman" w:cs="Times New Roman"/>
          <w:i/>
          <w:iCs/>
          <w:sz w:val="20"/>
          <w:szCs w:val="20"/>
        </w:rPr>
        <w:t xml:space="preserve">The </w:t>
      </w:r>
      <w:r w:rsidRPr="00804E3B">
        <w:rPr>
          <w:rFonts w:ascii="Times New Roman" w:hAnsi="Times New Roman" w:cs="Times New Roman"/>
          <w:i/>
          <w:iCs/>
          <w:sz w:val="20"/>
          <w:szCs w:val="20"/>
        </w:rPr>
        <w:t>Mahabharata</w:t>
      </w:r>
      <w:r>
        <w:rPr>
          <w:rFonts w:ascii="Times New Roman" w:hAnsi="Times New Roman" w:cs="Times New Roman"/>
          <w:sz w:val="20"/>
          <w:szCs w:val="20"/>
        </w:rPr>
        <w:t>’</w:t>
      </w:r>
      <w:r>
        <w:rPr>
          <w:rStyle w:val="FootnoteReference"/>
          <w:rFonts w:ascii="Times New Roman" w:hAnsi="Times New Roman" w:cs="Times New Roman"/>
          <w:sz w:val="20"/>
          <w:szCs w:val="20"/>
        </w:rPr>
        <w:footnoteReference w:id="27"/>
      </w:r>
      <w:r w:rsidR="008E0A9B">
        <w:rPr>
          <w:rFonts w:ascii="Times New Roman" w:hAnsi="Times New Roman" w:cs="Times New Roman"/>
          <w:sz w:val="20"/>
          <w:szCs w:val="20"/>
        </w:rPr>
        <w:t xml:space="preserve">. One of history’s most influential set of rules, including ethical, for warfare comes from the medieval </w:t>
      </w:r>
      <w:r w:rsidR="00A45402">
        <w:rPr>
          <w:rFonts w:ascii="Times New Roman" w:hAnsi="Times New Roman" w:cs="Times New Roman"/>
          <w:sz w:val="20"/>
          <w:szCs w:val="20"/>
        </w:rPr>
        <w:t>period’s</w:t>
      </w:r>
      <w:r w:rsidR="008E0A9B">
        <w:rPr>
          <w:rFonts w:ascii="Times New Roman" w:hAnsi="Times New Roman" w:cs="Times New Roman"/>
          <w:sz w:val="20"/>
          <w:szCs w:val="20"/>
        </w:rPr>
        <w:t xml:space="preserve"> codes of </w:t>
      </w:r>
      <w:r w:rsidR="00A45402">
        <w:rPr>
          <w:rFonts w:ascii="Times New Roman" w:hAnsi="Times New Roman" w:cs="Times New Roman"/>
          <w:sz w:val="20"/>
          <w:szCs w:val="20"/>
        </w:rPr>
        <w:t xml:space="preserve">chivalry, these rules having influenced not only the events of the period, and – indeed – after, but also multiple genres of romantic, fantastic, and adventurous literature, even until this day. These codes are not, however, at all definite, as </w:t>
      </w:r>
      <w:r w:rsidR="00A45402" w:rsidRPr="00A45402">
        <w:rPr>
          <w:rFonts w:ascii="Times New Roman" w:hAnsi="Times New Roman" w:cs="Times New Roman"/>
          <w:sz w:val="20"/>
          <w:szCs w:val="20"/>
        </w:rPr>
        <w:t>Dr</w:t>
      </w:r>
      <w:r w:rsidR="00A45402">
        <w:rPr>
          <w:rFonts w:ascii="Times New Roman" w:hAnsi="Times New Roman" w:cs="Times New Roman"/>
          <w:sz w:val="20"/>
          <w:szCs w:val="20"/>
        </w:rPr>
        <w:t xml:space="preserve">. </w:t>
      </w:r>
      <w:r w:rsidR="00A45402" w:rsidRPr="00A45402">
        <w:rPr>
          <w:rFonts w:ascii="Times New Roman" w:hAnsi="Times New Roman" w:cs="Times New Roman"/>
          <w:sz w:val="20"/>
          <w:szCs w:val="20"/>
        </w:rPr>
        <w:t>Jestice</w:t>
      </w:r>
      <w:r w:rsidR="00A45402">
        <w:rPr>
          <w:rFonts w:ascii="Times New Roman" w:hAnsi="Times New Roman" w:cs="Times New Roman"/>
          <w:sz w:val="20"/>
          <w:szCs w:val="20"/>
        </w:rPr>
        <w:t xml:space="preserve"> wrote in her book on Knighthood ‘</w:t>
      </w:r>
      <w:r w:rsidR="00A45402" w:rsidRPr="00A45402">
        <w:rPr>
          <w:rFonts w:ascii="Times New Roman" w:hAnsi="Times New Roman" w:cs="Times New Roman"/>
          <w:i/>
          <w:iCs/>
          <w:sz w:val="20"/>
          <w:szCs w:val="20"/>
        </w:rPr>
        <w:t>The Medieval Knight: The Noble Warriors of the Golden Age of Chivalry</w:t>
      </w:r>
      <w:r w:rsidR="00A45402">
        <w:rPr>
          <w:rFonts w:ascii="Times New Roman" w:hAnsi="Times New Roman" w:cs="Times New Roman"/>
          <w:sz w:val="20"/>
          <w:szCs w:val="20"/>
        </w:rPr>
        <w:t xml:space="preserve">’, although one which she does reference was set out in the period </w:t>
      </w:r>
      <w:r w:rsidR="00C732E6">
        <w:rPr>
          <w:rFonts w:ascii="Times New Roman" w:hAnsi="Times New Roman" w:cs="Times New Roman"/>
          <w:sz w:val="20"/>
          <w:szCs w:val="20"/>
        </w:rPr>
        <w:t>author</w:t>
      </w:r>
      <w:r w:rsidR="001C0D73">
        <w:rPr>
          <w:rFonts w:ascii="Times New Roman" w:hAnsi="Times New Roman" w:cs="Times New Roman"/>
          <w:sz w:val="20"/>
          <w:szCs w:val="20"/>
        </w:rPr>
        <w:t>, and Knight Templar,</w:t>
      </w:r>
      <w:r w:rsidR="00A45402">
        <w:rPr>
          <w:rFonts w:ascii="Times New Roman" w:hAnsi="Times New Roman" w:cs="Times New Roman"/>
          <w:sz w:val="20"/>
          <w:szCs w:val="20"/>
        </w:rPr>
        <w:t xml:space="preserve"> Ramon Lull’s work ‘</w:t>
      </w:r>
      <w:r w:rsidR="00A45402">
        <w:rPr>
          <w:rFonts w:ascii="Times New Roman" w:hAnsi="Times New Roman" w:cs="Times New Roman"/>
          <w:i/>
          <w:iCs/>
          <w:sz w:val="20"/>
          <w:szCs w:val="20"/>
        </w:rPr>
        <w:t>Book of the Order of Chivalry</w:t>
      </w:r>
      <w:r w:rsidR="00A45402">
        <w:rPr>
          <w:rFonts w:ascii="Times New Roman" w:hAnsi="Times New Roman" w:cs="Times New Roman"/>
          <w:sz w:val="20"/>
          <w:szCs w:val="20"/>
        </w:rPr>
        <w:t>’</w:t>
      </w:r>
      <w:r w:rsidR="00A45402">
        <w:rPr>
          <w:rStyle w:val="FootnoteReference"/>
          <w:rFonts w:ascii="Times New Roman" w:hAnsi="Times New Roman" w:cs="Times New Roman"/>
          <w:sz w:val="20"/>
          <w:szCs w:val="20"/>
        </w:rPr>
        <w:footnoteReference w:id="28"/>
      </w:r>
      <w:r w:rsidR="00A45402">
        <w:rPr>
          <w:rFonts w:ascii="Times New Roman" w:hAnsi="Times New Roman" w:cs="Times New Roman"/>
          <w:sz w:val="20"/>
          <w:szCs w:val="20"/>
        </w:rPr>
        <w:t>.</w:t>
      </w:r>
      <w:r w:rsidR="00412866">
        <w:rPr>
          <w:rFonts w:ascii="Times New Roman" w:hAnsi="Times New Roman" w:cs="Times New Roman"/>
          <w:sz w:val="20"/>
          <w:szCs w:val="20"/>
        </w:rPr>
        <w:t xml:space="preserve"> </w:t>
      </w:r>
      <w:r w:rsidR="00E979D2">
        <w:rPr>
          <w:rFonts w:ascii="Times New Roman" w:hAnsi="Times New Roman" w:cs="Times New Roman"/>
          <w:sz w:val="20"/>
          <w:szCs w:val="20"/>
        </w:rPr>
        <w:t>In his discussion of the chivalric code, Lull hits describes – at length – several virtues of the knight pertinent to ethics during war; that a knight should be honest, that a knight should not steal, that a knight must be loyal, and that a knight must – generally – avoid doing evil – evil as defined under Christian ideology, as Lull also makes plain that a knight must revere God</w:t>
      </w:r>
      <w:r w:rsidR="00E979D2">
        <w:rPr>
          <w:rStyle w:val="FootnoteReference"/>
          <w:rFonts w:ascii="Times New Roman" w:hAnsi="Times New Roman" w:cs="Times New Roman"/>
          <w:sz w:val="20"/>
          <w:szCs w:val="20"/>
        </w:rPr>
        <w:footnoteReference w:id="29"/>
      </w:r>
      <w:r w:rsidR="00E979D2">
        <w:rPr>
          <w:rFonts w:ascii="Times New Roman" w:hAnsi="Times New Roman" w:cs="Times New Roman"/>
          <w:sz w:val="20"/>
          <w:szCs w:val="20"/>
        </w:rPr>
        <w:t>. All this, it seems, should indicate that – dating back to the Thirteenth Century, when ‘</w:t>
      </w:r>
      <w:r w:rsidR="00E979D2">
        <w:rPr>
          <w:rFonts w:ascii="Times New Roman" w:hAnsi="Times New Roman" w:cs="Times New Roman"/>
          <w:i/>
          <w:iCs/>
          <w:sz w:val="20"/>
          <w:szCs w:val="20"/>
        </w:rPr>
        <w:t>Book of the Order of Chivalry</w:t>
      </w:r>
      <w:r w:rsidR="00E979D2">
        <w:rPr>
          <w:rFonts w:ascii="Times New Roman" w:hAnsi="Times New Roman" w:cs="Times New Roman"/>
          <w:sz w:val="20"/>
          <w:szCs w:val="20"/>
        </w:rPr>
        <w:t>’ was written – the definite place of ethics during wartime</w:t>
      </w:r>
      <w:r w:rsidR="001C0D73">
        <w:rPr>
          <w:rFonts w:ascii="Times New Roman" w:hAnsi="Times New Roman" w:cs="Times New Roman"/>
          <w:sz w:val="20"/>
          <w:szCs w:val="20"/>
        </w:rPr>
        <w:t xml:space="preserve"> was established – at least for the upper echelons of the armed forces. However, it seems that – practically – Lull’s rules of chivalry conflict with the principle purpose of knighthood; “</w:t>
      </w:r>
      <w:r w:rsidR="001C0D73" w:rsidRPr="001C0D73">
        <w:rPr>
          <w:rFonts w:ascii="Times New Roman" w:hAnsi="Times New Roman" w:cs="Times New Roman"/>
          <w:i/>
          <w:iCs/>
          <w:sz w:val="20"/>
          <w:szCs w:val="20"/>
        </w:rPr>
        <w:t xml:space="preserve">The duty of a Knight is to support and defend the Holy Catholic Faith… To </w:t>
      </w:r>
      <w:proofErr w:type="spellStart"/>
      <w:r w:rsidR="001C0D73" w:rsidRPr="001C0D73">
        <w:rPr>
          <w:rFonts w:ascii="Times New Roman" w:hAnsi="Times New Roman" w:cs="Times New Roman"/>
          <w:i/>
          <w:iCs/>
          <w:sz w:val="20"/>
          <w:szCs w:val="20"/>
        </w:rPr>
        <w:t>honor</w:t>
      </w:r>
      <w:proofErr w:type="spellEnd"/>
      <w:r w:rsidR="001C0D73" w:rsidRPr="001C0D73">
        <w:rPr>
          <w:rFonts w:ascii="Times New Roman" w:hAnsi="Times New Roman" w:cs="Times New Roman"/>
          <w:i/>
          <w:iCs/>
          <w:sz w:val="20"/>
          <w:szCs w:val="20"/>
        </w:rPr>
        <w:t xml:space="preserve"> and spread the Faith in this world, our Lord suffered many tribulations, wrongs and a painful death</w:t>
      </w:r>
      <w:r w:rsidR="001C0D73">
        <w:rPr>
          <w:rFonts w:ascii="Times New Roman" w:hAnsi="Times New Roman" w:cs="Times New Roman"/>
          <w:i/>
          <w:iCs/>
          <w:sz w:val="20"/>
          <w:szCs w:val="20"/>
        </w:rPr>
        <w:t>.</w:t>
      </w:r>
      <w:r w:rsidR="001C0D73" w:rsidRPr="001C0D73">
        <w:rPr>
          <w:rStyle w:val="FootnoteReference"/>
          <w:rFonts w:ascii="Times New Roman" w:hAnsi="Times New Roman" w:cs="Times New Roman"/>
          <w:sz w:val="20"/>
          <w:szCs w:val="20"/>
        </w:rPr>
        <w:footnoteReference w:id="30"/>
      </w:r>
      <w:r w:rsidR="001C0D73">
        <w:rPr>
          <w:rFonts w:ascii="Times New Roman" w:hAnsi="Times New Roman" w:cs="Times New Roman"/>
          <w:sz w:val="20"/>
          <w:szCs w:val="20"/>
        </w:rPr>
        <w:t xml:space="preserve">” This essay makes this claim owing to the fact that, in the name of protecting the faith – as Lull states is a purpose of </w:t>
      </w:r>
      <w:r w:rsidR="00DB5352">
        <w:rPr>
          <w:rFonts w:ascii="Times New Roman" w:hAnsi="Times New Roman" w:cs="Times New Roman"/>
          <w:sz w:val="20"/>
          <w:szCs w:val="20"/>
        </w:rPr>
        <w:t>k</w:t>
      </w:r>
      <w:r w:rsidR="001C0D73">
        <w:rPr>
          <w:rFonts w:ascii="Times New Roman" w:hAnsi="Times New Roman" w:cs="Times New Roman"/>
          <w:sz w:val="20"/>
          <w:szCs w:val="20"/>
        </w:rPr>
        <w:t>nighthood “</w:t>
      </w:r>
      <w:r w:rsidR="001C0D73" w:rsidRPr="00DB5352">
        <w:rPr>
          <w:rFonts w:ascii="Times New Roman" w:hAnsi="Times New Roman" w:cs="Times New Roman"/>
          <w:i/>
          <w:iCs/>
          <w:sz w:val="20"/>
          <w:szCs w:val="20"/>
        </w:rPr>
        <w:t xml:space="preserve">God in His glory has chosen Knights so that by force of arms they may conquer the heretics who daily </w:t>
      </w:r>
      <w:proofErr w:type="spellStart"/>
      <w:r w:rsidR="001C0D73" w:rsidRPr="00DB5352">
        <w:rPr>
          <w:rFonts w:ascii="Times New Roman" w:hAnsi="Times New Roman" w:cs="Times New Roman"/>
          <w:i/>
          <w:iCs/>
          <w:sz w:val="20"/>
          <w:szCs w:val="20"/>
        </w:rPr>
        <w:t>labor</w:t>
      </w:r>
      <w:proofErr w:type="spellEnd"/>
      <w:r w:rsidR="001C0D73" w:rsidRPr="00DB5352">
        <w:rPr>
          <w:rFonts w:ascii="Times New Roman" w:hAnsi="Times New Roman" w:cs="Times New Roman"/>
          <w:i/>
          <w:iCs/>
          <w:sz w:val="20"/>
          <w:szCs w:val="20"/>
        </w:rPr>
        <w:t xml:space="preserve"> to destroy the Holy Church</w:t>
      </w:r>
      <w:r w:rsidR="00DB5352">
        <w:rPr>
          <w:rStyle w:val="FootnoteReference"/>
          <w:rFonts w:ascii="Times New Roman" w:hAnsi="Times New Roman" w:cs="Times New Roman"/>
          <w:sz w:val="20"/>
          <w:szCs w:val="20"/>
        </w:rPr>
        <w:footnoteReference w:id="31"/>
      </w:r>
      <w:r w:rsidR="00DB5352">
        <w:rPr>
          <w:rFonts w:ascii="Times New Roman" w:hAnsi="Times New Roman" w:cs="Times New Roman"/>
          <w:sz w:val="20"/>
          <w:szCs w:val="20"/>
        </w:rPr>
        <w:t>” – the crusades were called, indeed, as Jestice describes, the crusades and chivalry – and therefore knighthood – and indivisibly linked</w:t>
      </w:r>
      <w:r w:rsidR="00DB5352">
        <w:rPr>
          <w:rStyle w:val="FootnoteReference"/>
          <w:rFonts w:ascii="Times New Roman" w:hAnsi="Times New Roman" w:cs="Times New Roman"/>
          <w:sz w:val="20"/>
          <w:szCs w:val="20"/>
        </w:rPr>
        <w:footnoteReference w:id="32"/>
      </w:r>
      <w:r w:rsidR="008A6C9D">
        <w:rPr>
          <w:rFonts w:ascii="Times New Roman" w:hAnsi="Times New Roman" w:cs="Times New Roman"/>
          <w:sz w:val="20"/>
          <w:szCs w:val="20"/>
        </w:rPr>
        <w:t xml:space="preserve">. In defence of Catholicism, these chivalrous </w:t>
      </w:r>
      <w:r w:rsidR="008208CB">
        <w:rPr>
          <w:rFonts w:ascii="Times New Roman" w:hAnsi="Times New Roman" w:cs="Times New Roman"/>
          <w:sz w:val="20"/>
          <w:szCs w:val="20"/>
        </w:rPr>
        <w:t>knights participated</w:t>
      </w:r>
      <w:r w:rsidR="008A6C9D">
        <w:rPr>
          <w:rFonts w:ascii="Times New Roman" w:hAnsi="Times New Roman" w:cs="Times New Roman"/>
          <w:sz w:val="20"/>
          <w:szCs w:val="20"/>
        </w:rPr>
        <w:t xml:space="preserve"> in acts of wanton destruction, and pillage – such as the sacking of Constantinople</w:t>
      </w:r>
      <w:r w:rsidR="008A6C9D">
        <w:rPr>
          <w:rStyle w:val="FootnoteReference"/>
          <w:rFonts w:ascii="Times New Roman" w:hAnsi="Times New Roman" w:cs="Times New Roman"/>
          <w:sz w:val="20"/>
          <w:szCs w:val="20"/>
        </w:rPr>
        <w:footnoteReference w:id="33"/>
      </w:r>
      <w:r w:rsidR="008A6C9D">
        <w:rPr>
          <w:rFonts w:ascii="Times New Roman" w:hAnsi="Times New Roman" w:cs="Times New Roman"/>
          <w:sz w:val="20"/>
          <w:szCs w:val="20"/>
        </w:rPr>
        <w:t xml:space="preserve">. </w:t>
      </w:r>
      <w:r w:rsidR="008208CB" w:rsidRPr="008208CB">
        <w:rPr>
          <w:rFonts w:ascii="Times New Roman" w:hAnsi="Times New Roman" w:cs="Times New Roman"/>
          <w:sz w:val="20"/>
          <w:szCs w:val="20"/>
        </w:rPr>
        <w:t>Though the code of chivalry does attempt to implant ethical considerations into wartime thinking, the utter disconnect between the code – as discussed by Lull – and the realities of the battles in which these knights were involved – as described by Phil</w:t>
      </w:r>
      <w:r w:rsidR="008208CB">
        <w:rPr>
          <w:rFonts w:ascii="Times New Roman" w:hAnsi="Times New Roman" w:cs="Times New Roman"/>
          <w:sz w:val="20"/>
          <w:szCs w:val="20"/>
        </w:rPr>
        <w:t>lips in ‘</w:t>
      </w:r>
      <w:r w:rsidR="008208CB">
        <w:rPr>
          <w:rFonts w:ascii="Times New Roman" w:hAnsi="Times New Roman" w:cs="Times New Roman"/>
          <w:i/>
          <w:iCs/>
          <w:sz w:val="20"/>
          <w:szCs w:val="20"/>
        </w:rPr>
        <w:t>The Fourth Crusade: And The Sacking of Constantinople</w:t>
      </w:r>
      <w:r w:rsidR="008208CB">
        <w:rPr>
          <w:rFonts w:ascii="Times New Roman" w:hAnsi="Times New Roman" w:cs="Times New Roman"/>
          <w:sz w:val="20"/>
          <w:szCs w:val="20"/>
        </w:rPr>
        <w:t xml:space="preserve">’ – would seem to indicate </w:t>
      </w:r>
      <w:r w:rsidR="00B71077">
        <w:rPr>
          <w:rFonts w:ascii="Times New Roman" w:hAnsi="Times New Roman" w:cs="Times New Roman"/>
          <w:sz w:val="20"/>
          <w:szCs w:val="20"/>
        </w:rPr>
        <w:t>t</w:t>
      </w:r>
      <w:r w:rsidR="008208CB">
        <w:rPr>
          <w:rFonts w:ascii="Times New Roman" w:hAnsi="Times New Roman" w:cs="Times New Roman"/>
          <w:sz w:val="20"/>
          <w:szCs w:val="20"/>
        </w:rPr>
        <w:t>he code of chivalry, and the ethical rules described within it – had no place on the battlefield. This being so, it can be argued that – even despite attempts to reverse the situation – ethical considerations come second to the imperatives of strategy and military tactics during times of war.</w:t>
      </w:r>
    </w:p>
    <w:p w14:paraId="68B32303" w14:textId="478B7CC7" w:rsidR="008208CB" w:rsidRDefault="008208CB" w:rsidP="00523684">
      <w:pPr>
        <w:spacing w:line="480" w:lineRule="auto"/>
        <w:ind w:left="720" w:hanging="720"/>
        <w:jc w:val="both"/>
        <w:rPr>
          <w:rFonts w:ascii="Times New Roman" w:hAnsi="Times New Roman" w:cs="Times New Roman"/>
          <w:sz w:val="20"/>
          <w:szCs w:val="20"/>
        </w:rPr>
      </w:pPr>
      <w:r>
        <w:rPr>
          <w:rFonts w:ascii="Times New Roman" w:hAnsi="Times New Roman" w:cs="Times New Roman"/>
          <w:sz w:val="20"/>
          <w:szCs w:val="20"/>
        </w:rPr>
        <w:tab/>
      </w:r>
      <w:r w:rsidR="00523684">
        <w:rPr>
          <w:rFonts w:ascii="Times New Roman" w:hAnsi="Times New Roman" w:cs="Times New Roman"/>
          <w:sz w:val="20"/>
          <w:szCs w:val="20"/>
        </w:rPr>
        <w:tab/>
        <w:t xml:space="preserve">In conclusion, this essay finds in agreement with the notion that ethical consideration come second to the imperatives of strategy and military ethics during times of war. The fact is that, while – throughout history – articles such </w:t>
      </w:r>
      <w:r w:rsidR="00523684">
        <w:rPr>
          <w:rFonts w:ascii="Times New Roman" w:hAnsi="Times New Roman" w:cs="Times New Roman"/>
          <w:sz w:val="20"/>
          <w:szCs w:val="20"/>
        </w:rPr>
        <w:lastRenderedPageBreak/>
        <w:t>as the Geneva Convention, and ‘</w:t>
      </w:r>
      <w:r w:rsidR="00523684">
        <w:rPr>
          <w:rFonts w:ascii="Times New Roman" w:hAnsi="Times New Roman" w:cs="Times New Roman"/>
          <w:i/>
          <w:iCs/>
          <w:sz w:val="20"/>
          <w:szCs w:val="20"/>
        </w:rPr>
        <w:t>The Book of the Order of Chivalry</w:t>
      </w:r>
      <w:r w:rsidR="00523684">
        <w:rPr>
          <w:rFonts w:ascii="Times New Roman" w:hAnsi="Times New Roman" w:cs="Times New Roman"/>
          <w:sz w:val="20"/>
          <w:szCs w:val="20"/>
        </w:rPr>
        <w:t xml:space="preserve">’ have attempted to involve ethical considerations into wartime thinking, and while authors like Lull, or Machiavelli, have believed that ethics should have a place in war, these documents, and these people’s views, have not always been abided by. As discussed </w:t>
      </w:r>
      <w:r w:rsidR="00B47023">
        <w:rPr>
          <w:rFonts w:ascii="Times New Roman" w:hAnsi="Times New Roman" w:cs="Times New Roman"/>
          <w:sz w:val="20"/>
          <w:szCs w:val="20"/>
        </w:rPr>
        <w:t>above</w:t>
      </w:r>
      <w:r w:rsidR="00523684">
        <w:rPr>
          <w:rFonts w:ascii="Times New Roman" w:hAnsi="Times New Roman" w:cs="Times New Roman"/>
          <w:sz w:val="20"/>
          <w:szCs w:val="20"/>
        </w:rPr>
        <w:t>, war crimes continue to be committed even until this day</w:t>
      </w:r>
      <w:r w:rsidR="00B47023">
        <w:rPr>
          <w:rFonts w:ascii="Times New Roman" w:hAnsi="Times New Roman" w:cs="Times New Roman"/>
          <w:sz w:val="20"/>
          <w:szCs w:val="20"/>
        </w:rPr>
        <w:t>, and even by some of the most powerful nations, despite the Geneva Convention, and in the middle-ages the notions of chivalry</w:t>
      </w:r>
      <w:r w:rsidR="00B71077">
        <w:rPr>
          <w:rFonts w:ascii="Times New Roman" w:hAnsi="Times New Roman" w:cs="Times New Roman"/>
          <w:sz w:val="20"/>
          <w:szCs w:val="20"/>
        </w:rPr>
        <w:t xml:space="preserve"> </w:t>
      </w:r>
      <w:r w:rsidR="00B47023">
        <w:rPr>
          <w:rFonts w:ascii="Times New Roman" w:hAnsi="Times New Roman" w:cs="Times New Roman"/>
          <w:sz w:val="20"/>
          <w:szCs w:val="20"/>
        </w:rPr>
        <w:t xml:space="preserve">were forgotten in the heat of battle, and the revelry of victory. Practically, in times of war, the most expedient means to victory, as well as the whims of the troops, are all that matter, the mere existence of documents trying to regulate warfare to ethical standards would seem to prove that – were war not devoid of ethical considerations, their would be no need to try to integrate them – as does the continued need for new ones, as the older ones are circumvented or ignored. During the Second Boer War, Kitchener </w:t>
      </w:r>
      <w:r w:rsidR="00B71077">
        <w:rPr>
          <w:rFonts w:ascii="Times New Roman" w:hAnsi="Times New Roman" w:cs="Times New Roman"/>
          <w:sz w:val="20"/>
          <w:szCs w:val="20"/>
        </w:rPr>
        <w:t>th</w:t>
      </w:r>
      <w:r w:rsidR="00B47023">
        <w:rPr>
          <w:rFonts w:ascii="Times New Roman" w:hAnsi="Times New Roman" w:cs="Times New Roman"/>
          <w:sz w:val="20"/>
          <w:szCs w:val="20"/>
        </w:rPr>
        <w:t>ought concentration camps necessary, and so they were built, in the Fourth Crusade, the rewards of co</w:t>
      </w:r>
      <w:r w:rsidR="00B71077">
        <w:rPr>
          <w:rFonts w:ascii="Times New Roman" w:hAnsi="Times New Roman" w:cs="Times New Roman"/>
          <w:sz w:val="20"/>
          <w:szCs w:val="20"/>
        </w:rPr>
        <w:t>nquest</w:t>
      </w:r>
      <w:r w:rsidR="00B47023">
        <w:rPr>
          <w:rFonts w:ascii="Times New Roman" w:hAnsi="Times New Roman" w:cs="Times New Roman"/>
          <w:sz w:val="20"/>
          <w:szCs w:val="20"/>
        </w:rPr>
        <w:t xml:space="preserve"> – as seen in how the troops </w:t>
      </w:r>
      <w:r w:rsidR="00B71077">
        <w:rPr>
          <w:rFonts w:ascii="Times New Roman" w:hAnsi="Times New Roman" w:cs="Times New Roman"/>
          <w:sz w:val="20"/>
          <w:szCs w:val="20"/>
        </w:rPr>
        <w:t>behaved</w:t>
      </w:r>
      <w:r w:rsidR="00B47023">
        <w:rPr>
          <w:rFonts w:ascii="Times New Roman" w:hAnsi="Times New Roman" w:cs="Times New Roman"/>
          <w:sz w:val="20"/>
          <w:szCs w:val="20"/>
        </w:rPr>
        <w:t xml:space="preserve"> themselves at Constantinople – were needed to bolster numbers, and so the crusaders were given free-reign after the battle. </w:t>
      </w:r>
      <w:r w:rsidR="00B71077">
        <w:rPr>
          <w:rFonts w:ascii="Times New Roman" w:hAnsi="Times New Roman" w:cs="Times New Roman"/>
          <w:sz w:val="20"/>
          <w:szCs w:val="20"/>
        </w:rPr>
        <w:t>In war, what is strategically necessary is given far more consideration than ethics. This essay concludes that ethics have no place in war.</w:t>
      </w:r>
    </w:p>
    <w:p w14:paraId="1558EA68"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731D8B7"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C7CEFB0"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454B8CE6"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2729F36"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58CDCA97"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1A97166C"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169FDA4E"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02083D64"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F003C2B"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542411A"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4476830"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4701845"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9F27865"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20B80DA"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4D3EB18A" w14:textId="26017C55" w:rsidR="00B71077" w:rsidRDefault="00B71077" w:rsidP="00B71077">
      <w:pPr>
        <w:spacing w:line="480" w:lineRule="auto"/>
        <w:ind w:left="720" w:hanging="720"/>
        <w:jc w:val="center"/>
        <w:rPr>
          <w:rFonts w:ascii="Times New Roman" w:hAnsi="Times New Roman" w:cs="Times New Roman"/>
          <w:b/>
          <w:bCs/>
          <w:sz w:val="20"/>
          <w:szCs w:val="20"/>
          <w:u w:val="single"/>
        </w:rPr>
      </w:pPr>
      <w:r>
        <w:rPr>
          <w:rFonts w:ascii="Times New Roman" w:hAnsi="Times New Roman" w:cs="Times New Roman"/>
          <w:b/>
          <w:bCs/>
          <w:sz w:val="20"/>
          <w:szCs w:val="20"/>
          <w:u w:val="single"/>
        </w:rPr>
        <w:lastRenderedPageBreak/>
        <w:t>Bibliography</w:t>
      </w:r>
    </w:p>
    <w:p w14:paraId="1025583F" w14:textId="1A1C0015" w:rsidR="003B561D" w:rsidRPr="003B561D" w:rsidRDefault="003B561D" w:rsidP="003B561D">
      <w:pPr>
        <w:spacing w:line="480" w:lineRule="auto"/>
        <w:ind w:left="720" w:hanging="720"/>
        <w:jc w:val="both"/>
        <w:rPr>
          <w:rFonts w:ascii="Times New Roman" w:hAnsi="Times New Roman" w:cs="Times New Roman"/>
          <w:b/>
          <w:bCs/>
          <w:sz w:val="20"/>
          <w:szCs w:val="20"/>
        </w:rPr>
      </w:pPr>
      <w:r>
        <w:rPr>
          <w:rFonts w:ascii="Times New Roman" w:hAnsi="Times New Roman" w:cs="Times New Roman"/>
          <w:b/>
          <w:bCs/>
          <w:sz w:val="20"/>
          <w:szCs w:val="20"/>
        </w:rPr>
        <w:t>Primary Sources</w:t>
      </w:r>
    </w:p>
    <w:p w14:paraId="2A68D469" w14:textId="2DBB4A6D" w:rsidR="00D45377" w:rsidRDefault="00D45377" w:rsidP="00D45377">
      <w:pPr>
        <w:spacing w:line="480" w:lineRule="auto"/>
        <w:ind w:left="720"/>
        <w:rPr>
          <w:rFonts w:ascii="Times New Roman" w:hAnsi="Times New Roman" w:cs="Times New Roman"/>
          <w:sz w:val="20"/>
          <w:szCs w:val="20"/>
        </w:rPr>
      </w:pPr>
      <w:r w:rsidRPr="00D45377">
        <w:rPr>
          <w:rFonts w:ascii="Times New Roman" w:hAnsi="Times New Roman" w:cs="Times New Roman"/>
          <w:i/>
          <w:iCs/>
          <w:sz w:val="20"/>
          <w:szCs w:val="20"/>
        </w:rPr>
        <w:t>Geneva Convention Relative to the Protection of Civilian Persons in Time of War (Fourth Geneva Convention)</w:t>
      </w:r>
      <w:r w:rsidRPr="003B561D">
        <w:rPr>
          <w:rFonts w:ascii="Times New Roman" w:hAnsi="Times New Roman" w:cs="Times New Roman"/>
          <w:sz w:val="20"/>
          <w:szCs w:val="20"/>
        </w:rPr>
        <w:t>, (Geneva, International Committee of the Red Cross, 1949), https://www.un.org/en/genocideprevention/documents/atrocity-crimes/Doc.33_GC-IV-EN.pdf [Accessed: 11/12/2019]</w:t>
      </w:r>
      <w:r>
        <w:rPr>
          <w:rFonts w:ascii="Times New Roman" w:hAnsi="Times New Roman" w:cs="Times New Roman"/>
          <w:sz w:val="20"/>
          <w:szCs w:val="20"/>
        </w:rPr>
        <w:t>.</w:t>
      </w:r>
    </w:p>
    <w:p w14:paraId="02F34FF8" w14:textId="052300E2" w:rsidR="00D45377" w:rsidRDefault="00D45377" w:rsidP="00D45377">
      <w:pPr>
        <w:spacing w:line="480" w:lineRule="auto"/>
        <w:ind w:left="720"/>
        <w:rPr>
          <w:rFonts w:ascii="Times New Roman" w:hAnsi="Times New Roman" w:cs="Times New Roman"/>
          <w:sz w:val="20"/>
          <w:szCs w:val="20"/>
        </w:rPr>
      </w:pPr>
      <w:r w:rsidRPr="00D45377">
        <w:rPr>
          <w:rFonts w:ascii="Times New Roman" w:hAnsi="Times New Roman" w:cs="Times New Roman"/>
          <w:i/>
          <w:iCs/>
          <w:sz w:val="20"/>
          <w:szCs w:val="20"/>
        </w:rPr>
        <w:t>The Mahabharata</w:t>
      </w:r>
      <w:r w:rsidRPr="00B71077">
        <w:rPr>
          <w:rFonts w:ascii="Times New Roman" w:hAnsi="Times New Roman" w:cs="Times New Roman"/>
          <w:sz w:val="20"/>
          <w:szCs w:val="20"/>
        </w:rPr>
        <w:t>, abridg. and trans. by Smith,</w:t>
      </w:r>
      <w:r>
        <w:rPr>
          <w:rFonts w:ascii="Times New Roman" w:hAnsi="Times New Roman" w:cs="Times New Roman"/>
          <w:sz w:val="20"/>
          <w:szCs w:val="20"/>
        </w:rPr>
        <w:t xml:space="preserve"> J. D.,</w:t>
      </w:r>
      <w:r w:rsidRPr="00B71077">
        <w:rPr>
          <w:rFonts w:ascii="Times New Roman" w:hAnsi="Times New Roman" w:cs="Times New Roman"/>
          <w:sz w:val="20"/>
          <w:szCs w:val="20"/>
        </w:rPr>
        <w:t xml:space="preserve"> (London, Penguin Classics, 2009)</w:t>
      </w:r>
      <w:r>
        <w:rPr>
          <w:rFonts w:ascii="Times New Roman" w:hAnsi="Times New Roman" w:cs="Times New Roman"/>
          <w:sz w:val="20"/>
          <w:szCs w:val="20"/>
        </w:rPr>
        <w:t>.</w:t>
      </w:r>
    </w:p>
    <w:p w14:paraId="1789BBA9" w14:textId="2AE583F1" w:rsidR="00D45377" w:rsidRDefault="00D45377" w:rsidP="00D45377">
      <w:pPr>
        <w:spacing w:line="480" w:lineRule="auto"/>
        <w:ind w:left="720"/>
        <w:rPr>
          <w:rFonts w:ascii="Times New Roman" w:hAnsi="Times New Roman" w:cs="Times New Roman"/>
          <w:sz w:val="20"/>
          <w:szCs w:val="20"/>
        </w:rPr>
      </w:pPr>
      <w:r w:rsidRPr="003B561D">
        <w:rPr>
          <w:rFonts w:ascii="Times New Roman" w:hAnsi="Times New Roman" w:cs="Times New Roman"/>
          <w:sz w:val="20"/>
          <w:szCs w:val="20"/>
        </w:rPr>
        <w:t>Gannon,</w:t>
      </w:r>
      <w:r>
        <w:rPr>
          <w:rFonts w:ascii="Times New Roman" w:hAnsi="Times New Roman" w:cs="Times New Roman"/>
          <w:sz w:val="20"/>
          <w:szCs w:val="20"/>
        </w:rPr>
        <w:t xml:space="preserve"> K.,</w:t>
      </w:r>
      <w:r w:rsidRPr="003B561D">
        <w:rPr>
          <w:rFonts w:ascii="Times New Roman" w:hAnsi="Times New Roman" w:cs="Times New Roman"/>
          <w:sz w:val="20"/>
          <w:szCs w:val="20"/>
        </w:rPr>
        <w:t xml:space="preserve"> “Anger grows at civilian deaths by US, Afghan forces”, </w:t>
      </w:r>
      <w:r w:rsidRPr="00D45377">
        <w:rPr>
          <w:rFonts w:ascii="Times New Roman" w:hAnsi="Times New Roman" w:cs="Times New Roman"/>
          <w:i/>
          <w:iCs/>
          <w:sz w:val="20"/>
          <w:szCs w:val="20"/>
        </w:rPr>
        <w:t>AP News</w:t>
      </w:r>
      <w:r w:rsidRPr="003B561D">
        <w:rPr>
          <w:rFonts w:ascii="Times New Roman" w:hAnsi="Times New Roman" w:cs="Times New Roman"/>
          <w:sz w:val="20"/>
          <w:szCs w:val="20"/>
        </w:rPr>
        <w:t>, 06/08/2019,</w:t>
      </w:r>
      <w:r>
        <w:rPr>
          <w:rFonts w:ascii="Times New Roman" w:hAnsi="Times New Roman" w:cs="Times New Roman"/>
          <w:sz w:val="20"/>
          <w:szCs w:val="20"/>
        </w:rPr>
        <w:t xml:space="preserve"> </w:t>
      </w:r>
      <w:r w:rsidRPr="003B561D">
        <w:rPr>
          <w:rFonts w:ascii="Times New Roman" w:hAnsi="Times New Roman" w:cs="Times New Roman"/>
          <w:sz w:val="20"/>
          <w:szCs w:val="20"/>
        </w:rPr>
        <w:t>https://apnews.com/f8a3204232f140be9e4e99e661a69b27 [Accessed: 11/12/2019]</w:t>
      </w:r>
      <w:r>
        <w:rPr>
          <w:rFonts w:ascii="Times New Roman" w:hAnsi="Times New Roman" w:cs="Times New Roman"/>
          <w:sz w:val="20"/>
          <w:szCs w:val="20"/>
        </w:rPr>
        <w:t>.</w:t>
      </w:r>
    </w:p>
    <w:p w14:paraId="2470546B" w14:textId="420383FA" w:rsidR="00B71077" w:rsidRDefault="00B71077" w:rsidP="00D45377">
      <w:pPr>
        <w:spacing w:line="480" w:lineRule="auto"/>
        <w:ind w:left="720"/>
        <w:rPr>
          <w:rFonts w:ascii="Times New Roman" w:hAnsi="Times New Roman" w:cs="Times New Roman"/>
          <w:sz w:val="20"/>
          <w:szCs w:val="20"/>
        </w:rPr>
      </w:pPr>
      <w:r w:rsidRPr="00B71077">
        <w:rPr>
          <w:rFonts w:ascii="Times New Roman" w:hAnsi="Times New Roman" w:cs="Times New Roman"/>
          <w:sz w:val="20"/>
          <w:szCs w:val="20"/>
        </w:rPr>
        <w:t>Lull,</w:t>
      </w:r>
      <w:r w:rsidR="003B561D">
        <w:rPr>
          <w:rFonts w:ascii="Times New Roman" w:hAnsi="Times New Roman" w:cs="Times New Roman"/>
          <w:sz w:val="20"/>
          <w:szCs w:val="20"/>
        </w:rPr>
        <w:t xml:space="preserve"> R.,</w:t>
      </w:r>
      <w:r w:rsidRPr="00B71077">
        <w:rPr>
          <w:rFonts w:ascii="Times New Roman" w:hAnsi="Times New Roman" w:cs="Times New Roman"/>
          <w:sz w:val="20"/>
          <w:szCs w:val="20"/>
        </w:rPr>
        <w:t xml:space="preserve"> </w:t>
      </w:r>
      <w:r w:rsidRPr="00D45377">
        <w:rPr>
          <w:rFonts w:ascii="Times New Roman" w:hAnsi="Times New Roman" w:cs="Times New Roman"/>
          <w:i/>
          <w:iCs/>
          <w:sz w:val="20"/>
          <w:szCs w:val="20"/>
        </w:rPr>
        <w:t>The Book of the Order of Chivalry</w:t>
      </w:r>
      <w:r w:rsidRPr="00B71077">
        <w:rPr>
          <w:rFonts w:ascii="Times New Roman" w:hAnsi="Times New Roman" w:cs="Times New Roman"/>
          <w:sz w:val="20"/>
          <w:szCs w:val="20"/>
        </w:rPr>
        <w:t>, trans. by Adams,</w:t>
      </w:r>
      <w:r w:rsidR="003B561D">
        <w:rPr>
          <w:rFonts w:ascii="Times New Roman" w:hAnsi="Times New Roman" w:cs="Times New Roman"/>
          <w:sz w:val="20"/>
          <w:szCs w:val="20"/>
        </w:rPr>
        <w:t xml:space="preserve"> R.,</w:t>
      </w:r>
      <w:r w:rsidRPr="00B71077">
        <w:rPr>
          <w:rFonts w:ascii="Times New Roman" w:hAnsi="Times New Roman" w:cs="Times New Roman"/>
          <w:sz w:val="20"/>
          <w:szCs w:val="20"/>
        </w:rPr>
        <w:t xml:space="preserve"> ed. by Byles, </w:t>
      </w:r>
      <w:r w:rsidR="003B561D" w:rsidRPr="003B561D">
        <w:rPr>
          <w:rFonts w:ascii="Times New Roman" w:hAnsi="Times New Roman" w:cs="Times New Roman"/>
          <w:sz w:val="20"/>
          <w:szCs w:val="20"/>
        </w:rPr>
        <w:t>A. T. P.</w:t>
      </w:r>
      <w:r w:rsidR="003B561D">
        <w:rPr>
          <w:rFonts w:ascii="Times New Roman" w:hAnsi="Times New Roman" w:cs="Times New Roman"/>
          <w:sz w:val="20"/>
          <w:szCs w:val="20"/>
        </w:rPr>
        <w:t xml:space="preserve">, </w:t>
      </w:r>
      <w:r w:rsidRPr="00B71077">
        <w:rPr>
          <w:rFonts w:ascii="Times New Roman" w:hAnsi="Times New Roman" w:cs="Times New Roman"/>
          <w:sz w:val="20"/>
          <w:szCs w:val="20"/>
        </w:rPr>
        <w:t>(Oxford, Oxford University Press, 1926)</w:t>
      </w:r>
      <w:r w:rsidR="00D45377">
        <w:rPr>
          <w:rFonts w:ascii="Times New Roman" w:hAnsi="Times New Roman" w:cs="Times New Roman"/>
          <w:sz w:val="20"/>
          <w:szCs w:val="20"/>
        </w:rPr>
        <w:t>.</w:t>
      </w:r>
    </w:p>
    <w:p w14:paraId="6EDD8C18" w14:textId="1BEAD5FB" w:rsidR="00B71077" w:rsidRDefault="00B71077" w:rsidP="00D45377">
      <w:pPr>
        <w:spacing w:line="480" w:lineRule="auto"/>
        <w:ind w:left="720"/>
        <w:rPr>
          <w:rFonts w:ascii="Times New Roman" w:hAnsi="Times New Roman" w:cs="Times New Roman"/>
          <w:sz w:val="20"/>
          <w:szCs w:val="20"/>
        </w:rPr>
      </w:pPr>
      <w:r w:rsidRPr="00B71077">
        <w:rPr>
          <w:rFonts w:ascii="Times New Roman" w:hAnsi="Times New Roman" w:cs="Times New Roman"/>
          <w:sz w:val="20"/>
          <w:szCs w:val="20"/>
        </w:rPr>
        <w:t>Machiavelli,</w:t>
      </w:r>
      <w:r w:rsidR="00D45377">
        <w:rPr>
          <w:rFonts w:ascii="Times New Roman" w:hAnsi="Times New Roman" w:cs="Times New Roman"/>
          <w:sz w:val="20"/>
          <w:szCs w:val="20"/>
        </w:rPr>
        <w:t xml:space="preserve"> N.,</w:t>
      </w:r>
      <w:r w:rsidRPr="00B71077">
        <w:rPr>
          <w:rFonts w:ascii="Times New Roman" w:hAnsi="Times New Roman" w:cs="Times New Roman"/>
          <w:sz w:val="20"/>
          <w:szCs w:val="20"/>
        </w:rPr>
        <w:t xml:space="preserve"> </w:t>
      </w:r>
      <w:r w:rsidRPr="00D45377">
        <w:rPr>
          <w:rFonts w:ascii="Times New Roman" w:hAnsi="Times New Roman" w:cs="Times New Roman"/>
          <w:i/>
          <w:iCs/>
          <w:sz w:val="20"/>
          <w:szCs w:val="20"/>
        </w:rPr>
        <w:t>The Prince</w:t>
      </w:r>
      <w:r w:rsidRPr="00B71077">
        <w:rPr>
          <w:rFonts w:ascii="Times New Roman" w:hAnsi="Times New Roman" w:cs="Times New Roman"/>
          <w:sz w:val="20"/>
          <w:szCs w:val="20"/>
        </w:rPr>
        <w:t>, trans. by</w:t>
      </w:r>
      <w:r w:rsidR="00D45377">
        <w:rPr>
          <w:rFonts w:ascii="Times New Roman" w:hAnsi="Times New Roman" w:cs="Times New Roman"/>
          <w:sz w:val="20"/>
          <w:szCs w:val="20"/>
        </w:rPr>
        <w:t xml:space="preserve"> </w:t>
      </w:r>
      <w:r w:rsidRPr="00B71077">
        <w:rPr>
          <w:rFonts w:ascii="Times New Roman" w:hAnsi="Times New Roman" w:cs="Times New Roman"/>
          <w:sz w:val="20"/>
          <w:szCs w:val="20"/>
        </w:rPr>
        <w:t>Marriot</w:t>
      </w:r>
      <w:r w:rsidR="00D45377">
        <w:rPr>
          <w:rFonts w:ascii="Times New Roman" w:hAnsi="Times New Roman" w:cs="Times New Roman"/>
          <w:sz w:val="20"/>
          <w:szCs w:val="20"/>
        </w:rPr>
        <w:t>, W. K.</w:t>
      </w:r>
      <w:r w:rsidRPr="00B71077">
        <w:rPr>
          <w:rFonts w:ascii="Times New Roman" w:hAnsi="Times New Roman" w:cs="Times New Roman"/>
          <w:sz w:val="20"/>
          <w:szCs w:val="20"/>
        </w:rPr>
        <w:t>, ed. by Rhys,</w:t>
      </w:r>
      <w:r w:rsidR="00D45377">
        <w:rPr>
          <w:rFonts w:ascii="Times New Roman" w:hAnsi="Times New Roman" w:cs="Times New Roman"/>
          <w:sz w:val="20"/>
          <w:szCs w:val="20"/>
        </w:rPr>
        <w:t xml:space="preserve"> E.,</w:t>
      </w:r>
      <w:r w:rsidRPr="00B71077">
        <w:rPr>
          <w:rFonts w:ascii="Times New Roman" w:hAnsi="Times New Roman" w:cs="Times New Roman"/>
          <w:sz w:val="20"/>
          <w:szCs w:val="20"/>
        </w:rPr>
        <w:t xml:space="preserve"> (London, J.M. Dent &amp; Sons LTD, 1931)</w:t>
      </w:r>
      <w:r w:rsidR="00D45377">
        <w:rPr>
          <w:rFonts w:ascii="Times New Roman" w:hAnsi="Times New Roman" w:cs="Times New Roman"/>
          <w:sz w:val="20"/>
          <w:szCs w:val="20"/>
        </w:rPr>
        <w:t>.</w:t>
      </w:r>
    </w:p>
    <w:p w14:paraId="42CED800" w14:textId="1B1FAE97" w:rsidR="00B71077" w:rsidRDefault="00B71077" w:rsidP="00D45377">
      <w:pPr>
        <w:spacing w:line="480" w:lineRule="auto"/>
        <w:ind w:left="720"/>
        <w:rPr>
          <w:rFonts w:ascii="Times New Roman" w:hAnsi="Times New Roman" w:cs="Times New Roman"/>
          <w:sz w:val="20"/>
          <w:szCs w:val="20"/>
        </w:rPr>
      </w:pPr>
      <w:r w:rsidRPr="00B71077">
        <w:rPr>
          <w:rFonts w:ascii="Times New Roman" w:hAnsi="Times New Roman" w:cs="Times New Roman"/>
          <w:sz w:val="20"/>
          <w:szCs w:val="20"/>
        </w:rPr>
        <w:t xml:space="preserve">Sun Tzu, </w:t>
      </w:r>
      <w:r w:rsidRPr="00D45377">
        <w:rPr>
          <w:rFonts w:ascii="Times New Roman" w:hAnsi="Times New Roman" w:cs="Times New Roman"/>
          <w:i/>
          <w:iCs/>
          <w:sz w:val="20"/>
          <w:szCs w:val="20"/>
        </w:rPr>
        <w:t>The Art of War</w:t>
      </w:r>
      <w:r w:rsidRPr="00B71077">
        <w:rPr>
          <w:rFonts w:ascii="Times New Roman" w:hAnsi="Times New Roman" w:cs="Times New Roman"/>
          <w:sz w:val="20"/>
          <w:szCs w:val="20"/>
        </w:rPr>
        <w:t>, trans. by</w:t>
      </w:r>
      <w:r w:rsidR="00D45377">
        <w:rPr>
          <w:rFonts w:ascii="Times New Roman" w:hAnsi="Times New Roman" w:cs="Times New Roman"/>
          <w:sz w:val="20"/>
          <w:szCs w:val="20"/>
        </w:rPr>
        <w:t xml:space="preserve"> </w:t>
      </w:r>
      <w:r w:rsidRPr="00B71077">
        <w:rPr>
          <w:rFonts w:ascii="Times New Roman" w:hAnsi="Times New Roman" w:cs="Times New Roman"/>
          <w:sz w:val="20"/>
          <w:szCs w:val="20"/>
        </w:rPr>
        <w:t>Giles,</w:t>
      </w:r>
      <w:r w:rsidR="00D45377">
        <w:rPr>
          <w:rFonts w:ascii="Times New Roman" w:hAnsi="Times New Roman" w:cs="Times New Roman"/>
          <w:sz w:val="20"/>
          <w:szCs w:val="20"/>
        </w:rPr>
        <w:t xml:space="preserve"> L.,</w:t>
      </w:r>
      <w:r w:rsidRPr="00B71077">
        <w:rPr>
          <w:rFonts w:ascii="Times New Roman" w:hAnsi="Times New Roman" w:cs="Times New Roman"/>
          <w:sz w:val="20"/>
          <w:szCs w:val="20"/>
        </w:rPr>
        <w:t xml:space="preserve"> (Leicester, Allandale Online Publishing, 2000),</w:t>
      </w:r>
      <w:r w:rsidR="003B561D">
        <w:rPr>
          <w:rFonts w:ascii="Times New Roman" w:hAnsi="Times New Roman" w:cs="Times New Roman"/>
          <w:sz w:val="20"/>
          <w:szCs w:val="20"/>
        </w:rPr>
        <w:t xml:space="preserve"> </w:t>
      </w:r>
      <w:r w:rsidRPr="00B71077">
        <w:rPr>
          <w:rFonts w:ascii="Times New Roman" w:hAnsi="Times New Roman" w:cs="Times New Roman"/>
          <w:sz w:val="20"/>
          <w:szCs w:val="20"/>
        </w:rPr>
        <w:t>https://sites.ualberta.ca/~enoch/Readings/The_Art_Of_War.pdf [Accessed: 12/12/2019]</w:t>
      </w:r>
      <w:r w:rsidR="00D45377">
        <w:rPr>
          <w:rFonts w:ascii="Times New Roman" w:hAnsi="Times New Roman" w:cs="Times New Roman"/>
          <w:sz w:val="20"/>
          <w:szCs w:val="20"/>
        </w:rPr>
        <w:t>.</w:t>
      </w:r>
    </w:p>
    <w:p w14:paraId="57A1E8F5" w14:textId="20502097" w:rsidR="003B561D" w:rsidRPr="003B561D" w:rsidRDefault="003B561D" w:rsidP="003B561D">
      <w:pPr>
        <w:spacing w:line="480" w:lineRule="auto"/>
        <w:jc w:val="both"/>
        <w:rPr>
          <w:rFonts w:ascii="Times New Roman" w:hAnsi="Times New Roman" w:cs="Times New Roman"/>
          <w:b/>
          <w:bCs/>
          <w:sz w:val="20"/>
          <w:szCs w:val="20"/>
        </w:rPr>
      </w:pPr>
      <w:r>
        <w:rPr>
          <w:rFonts w:ascii="Times New Roman" w:hAnsi="Times New Roman" w:cs="Times New Roman"/>
          <w:b/>
          <w:bCs/>
          <w:sz w:val="20"/>
          <w:szCs w:val="20"/>
        </w:rPr>
        <w:t>Secondary Sources</w:t>
      </w:r>
    </w:p>
    <w:p w14:paraId="6E49783C" w14:textId="2979975F" w:rsidR="00D45377" w:rsidRDefault="00D45377" w:rsidP="003B561D">
      <w:pPr>
        <w:spacing w:line="480" w:lineRule="auto"/>
        <w:ind w:left="720"/>
        <w:jc w:val="both"/>
        <w:rPr>
          <w:rFonts w:ascii="Times New Roman" w:hAnsi="Times New Roman" w:cs="Times New Roman"/>
          <w:sz w:val="20"/>
          <w:szCs w:val="20"/>
        </w:rPr>
      </w:pPr>
      <w:r w:rsidRPr="00D45377">
        <w:rPr>
          <w:rFonts w:ascii="Times New Roman" w:hAnsi="Times New Roman" w:cs="Times New Roman"/>
          <w:i/>
          <w:iCs/>
          <w:sz w:val="20"/>
          <w:szCs w:val="20"/>
        </w:rPr>
        <w:t xml:space="preserve">The Boer War: A History </w:t>
      </w:r>
      <w:proofErr w:type="gramStart"/>
      <w:r w:rsidRPr="00D45377">
        <w:rPr>
          <w:rFonts w:ascii="Times New Roman" w:hAnsi="Times New Roman" w:cs="Times New Roman"/>
          <w:i/>
          <w:iCs/>
          <w:sz w:val="20"/>
          <w:szCs w:val="20"/>
        </w:rPr>
        <w:t>From</w:t>
      </w:r>
      <w:proofErr w:type="gramEnd"/>
      <w:r w:rsidRPr="00D45377">
        <w:rPr>
          <w:rFonts w:ascii="Times New Roman" w:hAnsi="Times New Roman" w:cs="Times New Roman"/>
          <w:i/>
          <w:iCs/>
          <w:sz w:val="20"/>
          <w:szCs w:val="20"/>
        </w:rPr>
        <w:t xml:space="preserve"> Beginning to End</w:t>
      </w:r>
      <w:r w:rsidRPr="00D45377">
        <w:rPr>
          <w:rFonts w:ascii="Times New Roman" w:hAnsi="Times New Roman" w:cs="Times New Roman"/>
          <w:sz w:val="20"/>
          <w:szCs w:val="20"/>
        </w:rPr>
        <w:t>, (California, CreateSpace Independent Publishing Platform, 2018)</w:t>
      </w:r>
      <w:r>
        <w:rPr>
          <w:rFonts w:ascii="Times New Roman" w:hAnsi="Times New Roman" w:cs="Times New Roman"/>
          <w:sz w:val="20"/>
          <w:szCs w:val="20"/>
        </w:rPr>
        <w:t>.</w:t>
      </w:r>
    </w:p>
    <w:p w14:paraId="66285F7E" w14:textId="38B0DA0C" w:rsidR="00D45377" w:rsidRDefault="00D45377" w:rsidP="003B561D">
      <w:pPr>
        <w:spacing w:line="480" w:lineRule="auto"/>
        <w:ind w:left="720"/>
        <w:jc w:val="both"/>
        <w:rPr>
          <w:rFonts w:ascii="Times New Roman" w:hAnsi="Times New Roman" w:cs="Times New Roman"/>
          <w:sz w:val="20"/>
          <w:szCs w:val="20"/>
        </w:rPr>
      </w:pPr>
      <w:r w:rsidRPr="00D45377">
        <w:rPr>
          <w:rFonts w:ascii="Times New Roman" w:hAnsi="Times New Roman" w:cs="Times New Roman"/>
          <w:sz w:val="20"/>
          <w:szCs w:val="20"/>
        </w:rPr>
        <w:t xml:space="preserve">Bancroft, H., </w:t>
      </w:r>
      <w:r w:rsidRPr="00D45377">
        <w:rPr>
          <w:rFonts w:ascii="Times New Roman" w:hAnsi="Times New Roman" w:cs="Times New Roman"/>
          <w:i/>
          <w:iCs/>
          <w:sz w:val="20"/>
          <w:szCs w:val="20"/>
        </w:rPr>
        <w:t>History of Utah</w:t>
      </w:r>
      <w:r w:rsidRPr="00D45377">
        <w:rPr>
          <w:rFonts w:ascii="Times New Roman" w:hAnsi="Times New Roman" w:cs="Times New Roman"/>
          <w:sz w:val="20"/>
          <w:szCs w:val="20"/>
        </w:rPr>
        <w:t>, (California, CreateSpace Independent Publishing Platform, 2015)</w:t>
      </w:r>
      <w:r>
        <w:rPr>
          <w:rFonts w:ascii="Times New Roman" w:hAnsi="Times New Roman" w:cs="Times New Roman"/>
          <w:sz w:val="20"/>
          <w:szCs w:val="20"/>
        </w:rPr>
        <w:t>.</w:t>
      </w:r>
    </w:p>
    <w:p w14:paraId="5ADE6E84" w14:textId="73A9E396" w:rsidR="00D45377" w:rsidRDefault="00D45377" w:rsidP="00D45377">
      <w:pPr>
        <w:spacing w:line="480" w:lineRule="auto"/>
        <w:ind w:firstLine="720"/>
        <w:rPr>
          <w:rFonts w:ascii="Times New Roman" w:hAnsi="Times New Roman" w:cs="Times New Roman"/>
          <w:sz w:val="20"/>
          <w:szCs w:val="20"/>
        </w:rPr>
      </w:pPr>
      <w:r w:rsidRPr="003B561D">
        <w:rPr>
          <w:rFonts w:ascii="Times New Roman" w:hAnsi="Times New Roman" w:cs="Times New Roman"/>
          <w:sz w:val="20"/>
          <w:szCs w:val="20"/>
        </w:rPr>
        <w:t xml:space="preserve">Jestice, </w:t>
      </w:r>
      <w:r>
        <w:rPr>
          <w:rFonts w:ascii="Times New Roman" w:hAnsi="Times New Roman" w:cs="Times New Roman"/>
          <w:sz w:val="20"/>
          <w:szCs w:val="20"/>
        </w:rPr>
        <w:t xml:space="preserve">P. G., </w:t>
      </w:r>
      <w:r w:rsidRPr="00D45377">
        <w:rPr>
          <w:rFonts w:ascii="Times New Roman" w:hAnsi="Times New Roman" w:cs="Times New Roman"/>
          <w:i/>
          <w:iCs/>
          <w:sz w:val="20"/>
          <w:szCs w:val="20"/>
        </w:rPr>
        <w:t>The Medieval Knight: The Noble Warriors of the Golden Age of Chivalry</w:t>
      </w:r>
      <w:r w:rsidRPr="003B561D">
        <w:rPr>
          <w:rFonts w:ascii="Times New Roman" w:hAnsi="Times New Roman" w:cs="Times New Roman"/>
          <w:sz w:val="20"/>
          <w:szCs w:val="20"/>
        </w:rPr>
        <w:t>, (London, Amber Books LTD,</w:t>
      </w:r>
      <w:r>
        <w:rPr>
          <w:rFonts w:ascii="Times New Roman" w:hAnsi="Times New Roman" w:cs="Times New Roman"/>
          <w:sz w:val="20"/>
          <w:szCs w:val="20"/>
        </w:rPr>
        <w:tab/>
      </w:r>
      <w:r w:rsidRPr="003B561D">
        <w:rPr>
          <w:rFonts w:ascii="Times New Roman" w:hAnsi="Times New Roman" w:cs="Times New Roman"/>
          <w:sz w:val="20"/>
          <w:szCs w:val="20"/>
        </w:rPr>
        <w:t>2018)</w:t>
      </w:r>
      <w:r>
        <w:rPr>
          <w:rFonts w:ascii="Times New Roman" w:hAnsi="Times New Roman" w:cs="Times New Roman"/>
          <w:sz w:val="20"/>
          <w:szCs w:val="20"/>
        </w:rPr>
        <w:t>.</w:t>
      </w:r>
    </w:p>
    <w:p w14:paraId="390EDE6D" w14:textId="578CDA8A" w:rsidR="00D45377" w:rsidRDefault="00D45377" w:rsidP="003B561D">
      <w:pPr>
        <w:spacing w:line="480" w:lineRule="auto"/>
        <w:ind w:left="720"/>
        <w:jc w:val="both"/>
        <w:rPr>
          <w:rFonts w:ascii="Times New Roman" w:hAnsi="Times New Roman" w:cs="Times New Roman"/>
          <w:sz w:val="20"/>
          <w:szCs w:val="20"/>
        </w:rPr>
      </w:pPr>
      <w:r w:rsidRPr="00D45377">
        <w:rPr>
          <w:rFonts w:ascii="Times New Roman" w:hAnsi="Times New Roman" w:cs="Times New Roman"/>
          <w:sz w:val="20"/>
          <w:szCs w:val="20"/>
        </w:rPr>
        <w:t xml:space="preserve">Mattingly, G., “Machiavelli's ‘Prince’: Political Science or Political Satire?”, </w:t>
      </w:r>
      <w:r w:rsidRPr="00D45377">
        <w:rPr>
          <w:rFonts w:ascii="Times New Roman" w:hAnsi="Times New Roman" w:cs="Times New Roman"/>
          <w:i/>
          <w:iCs/>
          <w:sz w:val="20"/>
          <w:szCs w:val="20"/>
        </w:rPr>
        <w:t>The American Scholar</w:t>
      </w:r>
      <w:r w:rsidRPr="00D45377">
        <w:rPr>
          <w:rFonts w:ascii="Times New Roman" w:hAnsi="Times New Roman" w:cs="Times New Roman"/>
          <w:sz w:val="20"/>
          <w:szCs w:val="20"/>
        </w:rPr>
        <w:t>, Vol. 27, No. 4, 1958, www.jstor.org/stable/41208453 [Accessed: 15/12/19]</w:t>
      </w:r>
      <w:r>
        <w:rPr>
          <w:rFonts w:ascii="Times New Roman" w:hAnsi="Times New Roman" w:cs="Times New Roman"/>
          <w:sz w:val="20"/>
          <w:szCs w:val="20"/>
        </w:rPr>
        <w:t>.</w:t>
      </w:r>
    </w:p>
    <w:p w14:paraId="22763D02" w14:textId="51A8D372" w:rsidR="00B71077" w:rsidRDefault="003B561D" w:rsidP="003B561D">
      <w:pPr>
        <w:spacing w:line="480" w:lineRule="auto"/>
        <w:ind w:left="720"/>
        <w:jc w:val="both"/>
        <w:rPr>
          <w:rFonts w:ascii="Times New Roman" w:hAnsi="Times New Roman" w:cs="Times New Roman"/>
          <w:sz w:val="20"/>
          <w:szCs w:val="20"/>
        </w:rPr>
      </w:pPr>
      <w:r w:rsidRPr="003B561D">
        <w:rPr>
          <w:rFonts w:ascii="Times New Roman" w:hAnsi="Times New Roman" w:cs="Times New Roman"/>
          <w:sz w:val="20"/>
          <w:szCs w:val="20"/>
        </w:rPr>
        <w:t>Pakenham,</w:t>
      </w:r>
      <w:r w:rsidR="00D45377">
        <w:rPr>
          <w:rFonts w:ascii="Times New Roman" w:hAnsi="Times New Roman" w:cs="Times New Roman"/>
          <w:sz w:val="20"/>
          <w:szCs w:val="20"/>
        </w:rPr>
        <w:t xml:space="preserve"> T.,</w:t>
      </w:r>
      <w:r w:rsidRPr="003B561D">
        <w:rPr>
          <w:rFonts w:ascii="Times New Roman" w:hAnsi="Times New Roman" w:cs="Times New Roman"/>
          <w:sz w:val="20"/>
          <w:szCs w:val="20"/>
        </w:rPr>
        <w:t xml:space="preserve"> </w:t>
      </w:r>
      <w:r w:rsidRPr="00D45377">
        <w:rPr>
          <w:rFonts w:ascii="Times New Roman" w:hAnsi="Times New Roman" w:cs="Times New Roman"/>
          <w:i/>
          <w:iCs/>
          <w:sz w:val="20"/>
          <w:szCs w:val="20"/>
        </w:rPr>
        <w:t>The Boer War</w:t>
      </w:r>
      <w:r w:rsidRPr="003B561D">
        <w:rPr>
          <w:rFonts w:ascii="Times New Roman" w:hAnsi="Times New Roman" w:cs="Times New Roman"/>
          <w:sz w:val="20"/>
          <w:szCs w:val="20"/>
        </w:rPr>
        <w:t>, (London, Abacus, 2015)</w:t>
      </w:r>
      <w:r w:rsidR="00D45377">
        <w:rPr>
          <w:rFonts w:ascii="Times New Roman" w:hAnsi="Times New Roman" w:cs="Times New Roman"/>
          <w:sz w:val="20"/>
          <w:szCs w:val="20"/>
        </w:rPr>
        <w:t>.</w:t>
      </w:r>
    </w:p>
    <w:p w14:paraId="57FD177A" w14:textId="54C4AB28" w:rsidR="003B561D" w:rsidRDefault="003B561D" w:rsidP="003B561D">
      <w:pPr>
        <w:spacing w:line="480" w:lineRule="auto"/>
        <w:ind w:firstLine="720"/>
        <w:rPr>
          <w:rFonts w:ascii="Times New Roman" w:hAnsi="Times New Roman" w:cs="Times New Roman"/>
          <w:sz w:val="20"/>
          <w:szCs w:val="20"/>
        </w:rPr>
      </w:pPr>
      <w:r w:rsidRPr="003B561D">
        <w:rPr>
          <w:rFonts w:ascii="Times New Roman" w:hAnsi="Times New Roman" w:cs="Times New Roman"/>
          <w:sz w:val="20"/>
          <w:szCs w:val="20"/>
        </w:rPr>
        <w:t>Phillips,</w:t>
      </w:r>
      <w:r w:rsidR="00D45377">
        <w:rPr>
          <w:rFonts w:ascii="Times New Roman" w:hAnsi="Times New Roman" w:cs="Times New Roman"/>
          <w:sz w:val="20"/>
          <w:szCs w:val="20"/>
        </w:rPr>
        <w:t xml:space="preserve"> J.,</w:t>
      </w:r>
      <w:r w:rsidRPr="003B561D">
        <w:rPr>
          <w:rFonts w:ascii="Times New Roman" w:hAnsi="Times New Roman" w:cs="Times New Roman"/>
          <w:sz w:val="20"/>
          <w:szCs w:val="20"/>
        </w:rPr>
        <w:t xml:space="preserve"> </w:t>
      </w:r>
      <w:r w:rsidRPr="00D45377">
        <w:rPr>
          <w:rFonts w:ascii="Times New Roman" w:hAnsi="Times New Roman" w:cs="Times New Roman"/>
          <w:i/>
          <w:iCs/>
          <w:sz w:val="20"/>
          <w:szCs w:val="20"/>
        </w:rPr>
        <w:t>The Fourth Crusade: And the Sack of Constantinople</w:t>
      </w:r>
      <w:r w:rsidRPr="003B561D">
        <w:rPr>
          <w:rFonts w:ascii="Times New Roman" w:hAnsi="Times New Roman" w:cs="Times New Roman"/>
          <w:sz w:val="20"/>
          <w:szCs w:val="20"/>
        </w:rPr>
        <w:t>, (Bournemouth, Pimlico</w:t>
      </w:r>
      <w:r>
        <w:rPr>
          <w:rFonts w:ascii="Times New Roman" w:hAnsi="Times New Roman" w:cs="Times New Roman"/>
          <w:sz w:val="20"/>
          <w:szCs w:val="20"/>
        </w:rPr>
        <w:t>,</w:t>
      </w:r>
      <w:r w:rsidRPr="003B561D">
        <w:rPr>
          <w:rFonts w:ascii="Times New Roman" w:hAnsi="Times New Roman" w:cs="Times New Roman"/>
          <w:sz w:val="20"/>
          <w:szCs w:val="20"/>
        </w:rPr>
        <w:t xml:space="preserve"> 2005</w:t>
      </w:r>
      <w:r>
        <w:rPr>
          <w:rFonts w:ascii="Times New Roman" w:hAnsi="Times New Roman" w:cs="Times New Roman"/>
          <w:sz w:val="20"/>
          <w:szCs w:val="20"/>
        </w:rPr>
        <w:t>)</w:t>
      </w:r>
      <w:r w:rsidR="00D45377">
        <w:rPr>
          <w:rFonts w:ascii="Times New Roman" w:hAnsi="Times New Roman" w:cs="Times New Roman"/>
          <w:sz w:val="20"/>
          <w:szCs w:val="20"/>
        </w:rPr>
        <w:t>.</w:t>
      </w:r>
    </w:p>
    <w:sectPr w:rsidR="003B561D" w:rsidSect="005E5D6E">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6F28D1" w14:textId="77777777" w:rsidR="00214C1F" w:rsidRDefault="00214C1F" w:rsidP="00CE7E85">
      <w:pPr>
        <w:spacing w:after="0" w:line="240" w:lineRule="auto"/>
      </w:pPr>
      <w:r>
        <w:separator/>
      </w:r>
    </w:p>
  </w:endnote>
  <w:endnote w:type="continuationSeparator" w:id="0">
    <w:p w14:paraId="4D6ED77D" w14:textId="77777777" w:rsidR="00214C1F" w:rsidRDefault="00214C1F" w:rsidP="00CE7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E0758F" w14:textId="77777777" w:rsidR="00214C1F" w:rsidRDefault="00214C1F" w:rsidP="00CE7E85">
      <w:pPr>
        <w:spacing w:after="0" w:line="240" w:lineRule="auto"/>
      </w:pPr>
      <w:r>
        <w:separator/>
      </w:r>
    </w:p>
  </w:footnote>
  <w:footnote w:type="continuationSeparator" w:id="0">
    <w:p w14:paraId="5AC12FE2" w14:textId="77777777" w:rsidR="00214C1F" w:rsidRDefault="00214C1F" w:rsidP="00CE7E85">
      <w:pPr>
        <w:spacing w:after="0" w:line="240" w:lineRule="auto"/>
      </w:pPr>
      <w:r>
        <w:continuationSeparator/>
      </w:r>
    </w:p>
  </w:footnote>
  <w:footnote w:id="1">
    <w:p w14:paraId="27A14185" w14:textId="034496A2" w:rsidR="00E9751C" w:rsidRPr="00F621CA" w:rsidRDefault="00E9751C">
      <w:pPr>
        <w:pStyle w:val="FootnoteText"/>
        <w:rPr>
          <w:rFonts w:ascii="Times New Roman" w:hAnsi="Times New Roman" w:cs="Times New Roman"/>
          <w:i/>
          <w:iCs/>
        </w:rPr>
      </w:pPr>
      <w:r w:rsidRPr="00F621CA">
        <w:rPr>
          <w:rStyle w:val="FootnoteReference"/>
          <w:rFonts w:ascii="Times New Roman" w:hAnsi="Times New Roman" w:cs="Times New Roman"/>
        </w:rPr>
        <w:footnoteRef/>
      </w:r>
      <w:r w:rsidRPr="00F621CA">
        <w:rPr>
          <w:rFonts w:ascii="Times New Roman" w:hAnsi="Times New Roman" w:cs="Times New Roman"/>
        </w:rPr>
        <w:t xml:space="preserve"> J. Phillips, </w:t>
      </w:r>
      <w:r w:rsidRPr="00F621CA">
        <w:rPr>
          <w:rFonts w:ascii="Times New Roman" w:hAnsi="Times New Roman" w:cs="Times New Roman"/>
          <w:i/>
          <w:iCs/>
        </w:rPr>
        <w:t>The Fourth Crusade: And the Sack of Constantinople</w:t>
      </w:r>
      <w:r w:rsidRPr="00F621CA">
        <w:rPr>
          <w:rFonts w:ascii="Times New Roman" w:hAnsi="Times New Roman" w:cs="Times New Roman"/>
        </w:rPr>
        <w:t>, (Bournemouth, Pimlico</w:t>
      </w:r>
      <w:r w:rsidR="003B561D">
        <w:rPr>
          <w:rFonts w:ascii="Times New Roman" w:hAnsi="Times New Roman" w:cs="Times New Roman"/>
        </w:rPr>
        <w:t>,</w:t>
      </w:r>
      <w:r w:rsidRPr="00F621CA">
        <w:rPr>
          <w:rFonts w:ascii="Times New Roman" w:hAnsi="Times New Roman" w:cs="Times New Roman"/>
        </w:rPr>
        <w:t xml:space="preserve"> 2005), </w:t>
      </w:r>
      <w:r w:rsidR="00AD131D" w:rsidRPr="00F621CA">
        <w:rPr>
          <w:rFonts w:ascii="Times New Roman" w:hAnsi="Times New Roman" w:cs="Times New Roman"/>
        </w:rPr>
        <w:t>P. XIII.</w:t>
      </w:r>
    </w:p>
  </w:footnote>
  <w:footnote w:id="2">
    <w:p w14:paraId="705B47EE" w14:textId="77777777" w:rsidR="00AD131D" w:rsidRPr="00F621CA" w:rsidRDefault="00AD131D">
      <w:pPr>
        <w:pStyle w:val="FootnoteText"/>
        <w:rPr>
          <w:rFonts w:ascii="Times New Roman" w:hAnsi="Times New Roman" w:cs="Times New Roman"/>
        </w:rPr>
      </w:pPr>
      <w:r w:rsidRPr="00F621CA">
        <w:rPr>
          <w:rStyle w:val="FootnoteReference"/>
          <w:rFonts w:ascii="Times New Roman" w:hAnsi="Times New Roman" w:cs="Times New Roman"/>
        </w:rPr>
        <w:footnoteRef/>
      </w:r>
      <w:r w:rsidRPr="00F621CA">
        <w:rPr>
          <w:rFonts w:ascii="Times New Roman" w:hAnsi="Times New Roman" w:cs="Times New Roman"/>
        </w:rPr>
        <w:t xml:space="preserve"> </w:t>
      </w:r>
      <w:r w:rsidRPr="00F621CA">
        <w:rPr>
          <w:rFonts w:ascii="Times New Roman" w:hAnsi="Times New Roman" w:cs="Times New Roman"/>
          <w:i/>
          <w:iCs/>
        </w:rPr>
        <w:t>Geneva Convention Relative to the Protection of Civilian Persons in Time of War (Fourth Geneva Convention)</w:t>
      </w:r>
      <w:r w:rsidRPr="00F621CA">
        <w:rPr>
          <w:rFonts w:ascii="Times New Roman" w:hAnsi="Times New Roman" w:cs="Times New Roman"/>
        </w:rPr>
        <w:t>, (Geneva, International Committee of the Red Cross, 1949), P.170</w:t>
      </w:r>
      <w:r w:rsidR="00882269" w:rsidRPr="00F621CA">
        <w:rPr>
          <w:rFonts w:ascii="Times New Roman" w:hAnsi="Times New Roman" w:cs="Times New Roman"/>
        </w:rPr>
        <w:t>, https://www.un.org/en/genocideprevention/documents/atrocity-crimes/Doc.33_GC-IV-EN.pdf [Accessed: 11/12/2019]</w:t>
      </w:r>
      <w:r w:rsidR="00F621CA" w:rsidRPr="00F621CA">
        <w:rPr>
          <w:rFonts w:ascii="Times New Roman" w:hAnsi="Times New Roman" w:cs="Times New Roman"/>
        </w:rPr>
        <w:t>.</w:t>
      </w:r>
    </w:p>
  </w:footnote>
  <w:footnote w:id="3">
    <w:p w14:paraId="78E373A3" w14:textId="3B2DF33E" w:rsidR="00882269" w:rsidRPr="00882269" w:rsidRDefault="00882269" w:rsidP="00882269">
      <w:pPr>
        <w:pStyle w:val="FootnoteText"/>
      </w:pPr>
      <w:r w:rsidRPr="00F621CA">
        <w:rPr>
          <w:rStyle w:val="FootnoteReference"/>
          <w:rFonts w:ascii="Times New Roman" w:hAnsi="Times New Roman" w:cs="Times New Roman"/>
        </w:rPr>
        <w:footnoteRef/>
      </w:r>
      <w:r w:rsidRPr="00F621CA">
        <w:rPr>
          <w:rFonts w:ascii="Times New Roman" w:hAnsi="Times New Roman" w:cs="Times New Roman"/>
        </w:rPr>
        <w:t xml:space="preserve"> K. Gannon</w:t>
      </w:r>
      <w:r w:rsidRPr="00F621CA">
        <w:rPr>
          <w:rFonts w:ascii="Times New Roman" w:hAnsi="Times New Roman" w:cs="Times New Roman"/>
          <w:i/>
          <w:iCs/>
        </w:rPr>
        <w:t xml:space="preserve">, </w:t>
      </w:r>
      <w:r w:rsidRPr="00F621CA">
        <w:rPr>
          <w:rFonts w:ascii="Times New Roman" w:hAnsi="Times New Roman" w:cs="Times New Roman"/>
        </w:rPr>
        <w:t>“Anger grows at civilian deaths by US, Afghan forces”</w:t>
      </w:r>
      <w:r w:rsidR="00F621CA" w:rsidRPr="00F621CA">
        <w:rPr>
          <w:rFonts w:ascii="Times New Roman" w:hAnsi="Times New Roman" w:cs="Times New Roman"/>
        </w:rPr>
        <w:t>,</w:t>
      </w:r>
      <w:r w:rsidR="00114B3C">
        <w:rPr>
          <w:rFonts w:ascii="Times New Roman" w:hAnsi="Times New Roman" w:cs="Times New Roman"/>
        </w:rPr>
        <w:t xml:space="preserve"> </w:t>
      </w:r>
      <w:r w:rsidR="00114B3C">
        <w:rPr>
          <w:rFonts w:ascii="Times New Roman" w:hAnsi="Times New Roman" w:cs="Times New Roman"/>
          <w:i/>
          <w:iCs/>
        </w:rPr>
        <w:t>AP News</w:t>
      </w:r>
      <w:r w:rsidR="00114B3C">
        <w:rPr>
          <w:rFonts w:ascii="Times New Roman" w:hAnsi="Times New Roman" w:cs="Times New Roman"/>
        </w:rPr>
        <w:t>,</w:t>
      </w:r>
      <w:r w:rsidR="00F621CA" w:rsidRPr="00F621CA">
        <w:rPr>
          <w:rFonts w:ascii="Times New Roman" w:hAnsi="Times New Roman" w:cs="Times New Roman"/>
        </w:rPr>
        <w:t xml:space="preserve"> 06/08/2019, https://apnews.com/f8a3204232f140be9e4e99e661a69b27 [Accessed: 11/12/2019].</w:t>
      </w:r>
    </w:p>
  </w:footnote>
  <w:footnote w:id="4">
    <w:p w14:paraId="50D448BF" w14:textId="217D25E1" w:rsidR="00A81D0B" w:rsidRPr="00B83D2E" w:rsidRDefault="00A81D0B">
      <w:pPr>
        <w:pStyle w:val="FootnoteText"/>
        <w:rPr>
          <w:rFonts w:ascii="Times New Roman" w:hAnsi="Times New Roman" w:cs="Times New Roman"/>
        </w:rPr>
      </w:pPr>
      <w:r w:rsidRPr="00B83D2E">
        <w:rPr>
          <w:rStyle w:val="FootnoteReference"/>
          <w:rFonts w:ascii="Times New Roman" w:hAnsi="Times New Roman" w:cs="Times New Roman"/>
        </w:rPr>
        <w:footnoteRef/>
      </w:r>
      <w:r w:rsidRPr="00B83D2E">
        <w:rPr>
          <w:rFonts w:ascii="Times New Roman" w:hAnsi="Times New Roman" w:cs="Times New Roman"/>
        </w:rPr>
        <w:t xml:space="preserve"> H. Bancroft, </w:t>
      </w:r>
      <w:r w:rsidRPr="00B83D2E">
        <w:rPr>
          <w:rFonts w:ascii="Times New Roman" w:hAnsi="Times New Roman" w:cs="Times New Roman"/>
          <w:i/>
          <w:iCs/>
        </w:rPr>
        <w:t>History of Utah</w:t>
      </w:r>
      <w:r w:rsidRPr="00B83D2E">
        <w:rPr>
          <w:rFonts w:ascii="Times New Roman" w:hAnsi="Times New Roman" w:cs="Times New Roman"/>
        </w:rPr>
        <w:t>, (California, CreateSpace Independent Publishing Platform, 2015), Pp. 10-11.</w:t>
      </w:r>
    </w:p>
  </w:footnote>
  <w:footnote w:id="5">
    <w:p w14:paraId="210E8D55" w14:textId="100BE982" w:rsidR="00B83D2E" w:rsidRPr="000642C7" w:rsidRDefault="00B83D2E">
      <w:pPr>
        <w:pStyle w:val="FootnoteText"/>
        <w:rPr>
          <w:rFonts w:ascii="Times New Roman" w:hAnsi="Times New Roman" w:cs="Times New Roman"/>
        </w:rPr>
      </w:pPr>
      <w:r w:rsidRPr="000642C7">
        <w:rPr>
          <w:rStyle w:val="FootnoteReference"/>
          <w:rFonts w:ascii="Times New Roman" w:hAnsi="Times New Roman" w:cs="Times New Roman"/>
        </w:rPr>
        <w:footnoteRef/>
      </w:r>
      <w:r w:rsidRPr="000642C7">
        <w:rPr>
          <w:rFonts w:ascii="Times New Roman" w:hAnsi="Times New Roman" w:cs="Times New Roman"/>
        </w:rPr>
        <w:t xml:space="preserve"> T. Pakenham, </w:t>
      </w:r>
      <w:r w:rsidRPr="000642C7">
        <w:rPr>
          <w:rFonts w:ascii="Times New Roman" w:hAnsi="Times New Roman" w:cs="Times New Roman"/>
          <w:i/>
          <w:iCs/>
        </w:rPr>
        <w:t>The Boer War</w:t>
      </w:r>
      <w:r w:rsidR="00A77536" w:rsidRPr="000642C7">
        <w:rPr>
          <w:rFonts w:ascii="Times New Roman" w:hAnsi="Times New Roman" w:cs="Times New Roman"/>
        </w:rPr>
        <w:t>, (London, Abacus, 2015), P. XVII.</w:t>
      </w:r>
    </w:p>
  </w:footnote>
  <w:footnote w:id="6">
    <w:p w14:paraId="2764283A" w14:textId="77C9A927" w:rsidR="00A77536" w:rsidRPr="000642C7" w:rsidRDefault="00A77536">
      <w:pPr>
        <w:pStyle w:val="FootnoteText"/>
        <w:rPr>
          <w:rFonts w:ascii="Times New Roman" w:hAnsi="Times New Roman" w:cs="Times New Roman"/>
        </w:rPr>
      </w:pPr>
      <w:r w:rsidRPr="000642C7">
        <w:rPr>
          <w:rStyle w:val="FootnoteReference"/>
          <w:rFonts w:ascii="Times New Roman" w:hAnsi="Times New Roman" w:cs="Times New Roman"/>
        </w:rPr>
        <w:footnoteRef/>
      </w:r>
      <w:r w:rsidRPr="000642C7">
        <w:rPr>
          <w:rFonts w:ascii="Times New Roman" w:hAnsi="Times New Roman" w:cs="Times New Roman"/>
        </w:rPr>
        <w:t xml:space="preserve"> </w:t>
      </w:r>
      <w:bookmarkStart w:id="1" w:name="_Hlk27071675"/>
      <w:r w:rsidRPr="000642C7">
        <w:rPr>
          <w:rFonts w:ascii="Times New Roman" w:hAnsi="Times New Roman" w:cs="Times New Roman"/>
        </w:rPr>
        <w:t xml:space="preserve">Pakenham, </w:t>
      </w:r>
      <w:r w:rsidRPr="000642C7">
        <w:rPr>
          <w:rFonts w:ascii="Times New Roman" w:hAnsi="Times New Roman" w:cs="Times New Roman"/>
          <w:i/>
          <w:iCs/>
        </w:rPr>
        <w:t>Boer War</w:t>
      </w:r>
      <w:r w:rsidRPr="000642C7">
        <w:rPr>
          <w:rFonts w:ascii="Times New Roman" w:hAnsi="Times New Roman" w:cs="Times New Roman"/>
        </w:rPr>
        <w:t>, P. XVII</w:t>
      </w:r>
      <w:r w:rsidR="00595C32" w:rsidRPr="000642C7">
        <w:rPr>
          <w:rFonts w:ascii="Times New Roman" w:hAnsi="Times New Roman" w:cs="Times New Roman"/>
        </w:rPr>
        <w:t xml:space="preserve"> </w:t>
      </w:r>
      <w:bookmarkEnd w:id="1"/>
      <w:r w:rsidR="00AA580C">
        <w:rPr>
          <w:rFonts w:ascii="Times New Roman" w:hAnsi="Times New Roman" w:cs="Times New Roman"/>
        </w:rPr>
        <w:t xml:space="preserve">&amp; P. 494 </w:t>
      </w:r>
      <w:r w:rsidR="00595C32" w:rsidRPr="000642C7">
        <w:rPr>
          <w:rFonts w:ascii="Times New Roman" w:hAnsi="Times New Roman" w:cs="Times New Roman"/>
        </w:rPr>
        <w:t>&amp; P. 573.</w:t>
      </w:r>
    </w:p>
  </w:footnote>
  <w:footnote w:id="7">
    <w:p w14:paraId="263133B4" w14:textId="77C5654A" w:rsidR="00595C32" w:rsidRPr="00025103" w:rsidRDefault="00595C32" w:rsidP="007A6CD6">
      <w:pPr>
        <w:pStyle w:val="FootnoteText"/>
        <w:rPr>
          <w:rFonts w:ascii="Times New Roman" w:hAnsi="Times New Roman" w:cs="Times New Roman"/>
        </w:rPr>
      </w:pPr>
      <w:bookmarkStart w:id="2" w:name="_Hlk27332243"/>
      <w:r w:rsidRPr="00025103">
        <w:rPr>
          <w:rStyle w:val="FootnoteReference"/>
          <w:rFonts w:ascii="Times New Roman" w:hAnsi="Times New Roman" w:cs="Times New Roman"/>
        </w:rPr>
        <w:footnoteRef/>
      </w:r>
      <w:r w:rsidRPr="00025103">
        <w:rPr>
          <w:rFonts w:ascii="Times New Roman" w:hAnsi="Times New Roman" w:cs="Times New Roman"/>
        </w:rPr>
        <w:t xml:space="preserve"> Exodus, 1:1-14</w:t>
      </w:r>
      <w:r w:rsidR="007A6CD6" w:rsidRPr="00025103">
        <w:rPr>
          <w:rFonts w:ascii="Times New Roman" w:hAnsi="Times New Roman" w:cs="Times New Roman"/>
        </w:rPr>
        <w:t xml:space="preserve"> </w:t>
      </w:r>
      <w:bookmarkEnd w:id="2"/>
      <w:r w:rsidR="007A6CD6" w:rsidRPr="00025103">
        <w:rPr>
          <w:rFonts w:ascii="Times New Roman" w:hAnsi="Times New Roman" w:cs="Times New Roman"/>
        </w:rPr>
        <w:t>&amp; 20:15</w:t>
      </w:r>
      <w:r w:rsidR="00025103" w:rsidRPr="00025103">
        <w:rPr>
          <w:rFonts w:ascii="Times New Roman" w:hAnsi="Times New Roman" w:cs="Times New Roman"/>
        </w:rPr>
        <w:t xml:space="preserve">. &amp; </w:t>
      </w:r>
      <w:r w:rsidR="007A6CD6" w:rsidRPr="00025103">
        <w:rPr>
          <w:rFonts w:ascii="Times New Roman" w:hAnsi="Times New Roman" w:cs="Times New Roman"/>
        </w:rPr>
        <w:t xml:space="preserve">Pakenham, </w:t>
      </w:r>
      <w:r w:rsidR="007A6CD6" w:rsidRPr="00025103">
        <w:rPr>
          <w:rFonts w:ascii="Times New Roman" w:hAnsi="Times New Roman" w:cs="Times New Roman"/>
          <w:i/>
          <w:iCs/>
        </w:rPr>
        <w:t>Boer War</w:t>
      </w:r>
      <w:r w:rsidR="007A6CD6" w:rsidRPr="00025103">
        <w:rPr>
          <w:rFonts w:ascii="Times New Roman" w:hAnsi="Times New Roman" w:cs="Times New Roman"/>
        </w:rPr>
        <w:t>, P. XVII.</w:t>
      </w:r>
    </w:p>
  </w:footnote>
  <w:footnote w:id="8">
    <w:p w14:paraId="0C021227" w14:textId="5C5DE162" w:rsidR="000642C7" w:rsidRPr="00025103" w:rsidRDefault="000642C7">
      <w:pPr>
        <w:pStyle w:val="FootnoteText"/>
        <w:rPr>
          <w:rFonts w:ascii="Times New Roman" w:hAnsi="Times New Roman" w:cs="Times New Roman"/>
        </w:rPr>
      </w:pPr>
      <w:r w:rsidRPr="00025103">
        <w:rPr>
          <w:rStyle w:val="FootnoteReference"/>
          <w:rFonts w:ascii="Times New Roman" w:hAnsi="Times New Roman" w:cs="Times New Roman"/>
        </w:rPr>
        <w:footnoteRef/>
      </w:r>
      <w:r w:rsidRPr="00025103">
        <w:rPr>
          <w:rFonts w:ascii="Times New Roman" w:hAnsi="Times New Roman" w:cs="Times New Roman"/>
        </w:rPr>
        <w:t xml:space="preserve"> Matthew 10:29-31.</w:t>
      </w:r>
    </w:p>
  </w:footnote>
  <w:footnote w:id="9">
    <w:p w14:paraId="7F0329DC" w14:textId="211D6564" w:rsidR="000642C7" w:rsidRPr="00025103" w:rsidRDefault="000642C7">
      <w:pPr>
        <w:pStyle w:val="FootnoteText"/>
        <w:rPr>
          <w:rFonts w:ascii="Times New Roman" w:hAnsi="Times New Roman" w:cs="Times New Roman"/>
        </w:rPr>
      </w:pPr>
      <w:r w:rsidRPr="00025103">
        <w:rPr>
          <w:rStyle w:val="FootnoteReference"/>
          <w:rFonts w:ascii="Times New Roman" w:hAnsi="Times New Roman" w:cs="Times New Roman"/>
        </w:rPr>
        <w:footnoteRef/>
      </w:r>
      <w:r w:rsidRPr="00025103">
        <w:rPr>
          <w:rFonts w:ascii="Times New Roman" w:hAnsi="Times New Roman" w:cs="Times New Roman"/>
        </w:rPr>
        <w:t xml:space="preserve"> Pakenham, </w:t>
      </w:r>
      <w:r w:rsidRPr="00025103">
        <w:rPr>
          <w:rFonts w:ascii="Times New Roman" w:hAnsi="Times New Roman" w:cs="Times New Roman"/>
          <w:i/>
          <w:iCs/>
        </w:rPr>
        <w:t>Boer War</w:t>
      </w:r>
      <w:r w:rsidRPr="00025103">
        <w:rPr>
          <w:rFonts w:ascii="Times New Roman" w:hAnsi="Times New Roman" w:cs="Times New Roman"/>
        </w:rPr>
        <w:t>, P. XVII.</w:t>
      </w:r>
    </w:p>
  </w:footnote>
  <w:footnote w:id="10">
    <w:p w14:paraId="12E87D58" w14:textId="7C1D4BB1" w:rsidR="001476AA" w:rsidRPr="001476AA" w:rsidRDefault="00025103">
      <w:pPr>
        <w:pStyle w:val="FootnoteText"/>
        <w:rPr>
          <w:rFonts w:ascii="Times New Roman" w:hAnsi="Times New Roman" w:cs="Times New Roman"/>
        </w:rPr>
      </w:pPr>
      <w:r w:rsidRPr="00025103">
        <w:rPr>
          <w:rStyle w:val="FootnoteReference"/>
          <w:rFonts w:ascii="Times New Roman" w:hAnsi="Times New Roman" w:cs="Times New Roman"/>
        </w:rPr>
        <w:footnoteRef/>
      </w:r>
      <w:r w:rsidRPr="00025103">
        <w:rPr>
          <w:rFonts w:ascii="Times New Roman" w:hAnsi="Times New Roman" w:cs="Times New Roman"/>
        </w:rPr>
        <w:t xml:space="preserve"> Sun Tzu, </w:t>
      </w:r>
      <w:r w:rsidRPr="00025103">
        <w:rPr>
          <w:rFonts w:ascii="Times New Roman" w:hAnsi="Times New Roman" w:cs="Times New Roman"/>
          <w:i/>
          <w:iCs/>
        </w:rPr>
        <w:t>The Art of War</w:t>
      </w:r>
      <w:r w:rsidRPr="00025103">
        <w:rPr>
          <w:rFonts w:ascii="Times New Roman" w:hAnsi="Times New Roman" w:cs="Times New Roman"/>
        </w:rPr>
        <w:t xml:space="preserve">, trans. by L. Giles, (Leicester, Allandale Online Publishing, 2000), P. 61, </w:t>
      </w:r>
      <w:r w:rsidRPr="001476AA">
        <w:rPr>
          <w:rFonts w:ascii="Times New Roman" w:hAnsi="Times New Roman" w:cs="Times New Roman"/>
        </w:rPr>
        <w:t>https://sites.ualberta.ca/~enoch/Readings/The_Art_Of_War.pdf [Accessed: 12/12/2019].</w:t>
      </w:r>
    </w:p>
  </w:footnote>
  <w:footnote w:id="11">
    <w:p w14:paraId="5E939979" w14:textId="55FB3D04" w:rsidR="001476AA" w:rsidRPr="0054065F" w:rsidRDefault="001476AA">
      <w:pPr>
        <w:pStyle w:val="FootnoteText"/>
        <w:rPr>
          <w:rFonts w:ascii="Times New Roman" w:hAnsi="Times New Roman" w:cs="Times New Roman"/>
        </w:rPr>
      </w:pPr>
      <w:r w:rsidRPr="0054065F">
        <w:rPr>
          <w:rStyle w:val="FootnoteReference"/>
          <w:rFonts w:ascii="Times New Roman" w:hAnsi="Times New Roman" w:cs="Times New Roman"/>
        </w:rPr>
        <w:footnoteRef/>
      </w:r>
      <w:r w:rsidRPr="0054065F">
        <w:rPr>
          <w:rFonts w:ascii="Times New Roman" w:hAnsi="Times New Roman" w:cs="Times New Roman"/>
        </w:rPr>
        <w:t xml:space="preserve"> </w:t>
      </w:r>
      <w:bookmarkStart w:id="3" w:name="_Hlk27152991"/>
      <w:r w:rsidRPr="0054065F">
        <w:rPr>
          <w:rFonts w:ascii="Times New Roman" w:hAnsi="Times New Roman" w:cs="Times New Roman"/>
        </w:rPr>
        <w:t xml:space="preserve">Pakenham, </w:t>
      </w:r>
      <w:r w:rsidRPr="0054065F">
        <w:rPr>
          <w:rFonts w:ascii="Times New Roman" w:hAnsi="Times New Roman" w:cs="Times New Roman"/>
          <w:i/>
          <w:iCs/>
        </w:rPr>
        <w:t>Boer War</w:t>
      </w:r>
      <w:r w:rsidRPr="0054065F">
        <w:rPr>
          <w:rFonts w:ascii="Times New Roman" w:hAnsi="Times New Roman" w:cs="Times New Roman"/>
        </w:rPr>
        <w:t>, P. 494.</w:t>
      </w:r>
      <w:bookmarkEnd w:id="3"/>
    </w:p>
  </w:footnote>
  <w:footnote w:id="12">
    <w:p w14:paraId="4BB5ACC0" w14:textId="766F5719" w:rsidR="0054065F" w:rsidRDefault="0054065F">
      <w:pPr>
        <w:pStyle w:val="FootnoteText"/>
      </w:pPr>
      <w:r w:rsidRPr="0054065F">
        <w:rPr>
          <w:rStyle w:val="FootnoteReference"/>
          <w:rFonts w:ascii="Times New Roman" w:hAnsi="Times New Roman" w:cs="Times New Roman"/>
        </w:rPr>
        <w:footnoteRef/>
      </w:r>
      <w:r w:rsidRPr="0054065F">
        <w:rPr>
          <w:rFonts w:ascii="Times New Roman" w:hAnsi="Times New Roman" w:cs="Times New Roman"/>
        </w:rPr>
        <w:t xml:space="preserve"> </w:t>
      </w:r>
      <w:r>
        <w:rPr>
          <w:rFonts w:ascii="Times New Roman" w:hAnsi="Times New Roman" w:cs="Times New Roman"/>
        </w:rPr>
        <w:t>Ibid</w:t>
      </w:r>
      <w:r w:rsidRPr="0054065F">
        <w:rPr>
          <w:rFonts w:ascii="Times New Roman" w:hAnsi="Times New Roman" w:cs="Times New Roman"/>
        </w:rPr>
        <w:t>, P. 494.</w:t>
      </w:r>
    </w:p>
  </w:footnote>
  <w:footnote w:id="13">
    <w:p w14:paraId="2AB00AA0" w14:textId="007E2F29" w:rsidR="0054065F" w:rsidRPr="003D0F83" w:rsidRDefault="0054065F">
      <w:pPr>
        <w:pStyle w:val="FootnoteText"/>
        <w:rPr>
          <w:rFonts w:ascii="Times New Roman" w:hAnsi="Times New Roman" w:cs="Times New Roman"/>
        </w:rPr>
      </w:pPr>
      <w:r w:rsidRPr="003D0F83">
        <w:rPr>
          <w:rStyle w:val="FootnoteReference"/>
          <w:rFonts w:ascii="Times New Roman" w:hAnsi="Times New Roman" w:cs="Times New Roman"/>
        </w:rPr>
        <w:footnoteRef/>
      </w:r>
      <w:r w:rsidRPr="003D0F83">
        <w:rPr>
          <w:rFonts w:ascii="Times New Roman" w:hAnsi="Times New Roman" w:cs="Times New Roman"/>
        </w:rPr>
        <w:t xml:space="preserve"> </w:t>
      </w:r>
      <w:bookmarkStart w:id="4" w:name="_Hlk27154815"/>
      <w:r w:rsidR="007D25C8">
        <w:rPr>
          <w:rFonts w:ascii="Times New Roman" w:hAnsi="Times New Roman" w:cs="Times New Roman"/>
        </w:rPr>
        <w:t>Ibid,</w:t>
      </w:r>
      <w:r w:rsidRPr="003D0F83">
        <w:rPr>
          <w:rFonts w:ascii="Times New Roman" w:hAnsi="Times New Roman" w:cs="Times New Roman"/>
        </w:rPr>
        <w:t xml:space="preserve"> P. 494</w:t>
      </w:r>
      <w:bookmarkEnd w:id="4"/>
      <w:r w:rsidRPr="003D0F83">
        <w:rPr>
          <w:rFonts w:ascii="Times New Roman" w:hAnsi="Times New Roman" w:cs="Times New Roman"/>
        </w:rPr>
        <w:t>.</w:t>
      </w:r>
    </w:p>
  </w:footnote>
  <w:footnote w:id="14">
    <w:p w14:paraId="7BED05C6" w14:textId="15EAEFA5" w:rsidR="003D0F83" w:rsidRPr="001A11F6" w:rsidRDefault="003D0F83">
      <w:pPr>
        <w:pStyle w:val="FootnoteText"/>
        <w:rPr>
          <w:rFonts w:ascii="Times New Roman" w:hAnsi="Times New Roman" w:cs="Times New Roman"/>
        </w:rPr>
      </w:pPr>
      <w:r w:rsidRPr="003D0F83">
        <w:rPr>
          <w:rStyle w:val="FootnoteReference"/>
          <w:rFonts w:ascii="Times New Roman" w:hAnsi="Times New Roman" w:cs="Times New Roman"/>
        </w:rPr>
        <w:footnoteRef/>
      </w:r>
      <w:r w:rsidRPr="003D0F83">
        <w:rPr>
          <w:rFonts w:ascii="Times New Roman" w:hAnsi="Times New Roman" w:cs="Times New Roman"/>
        </w:rPr>
        <w:t xml:space="preserve"> </w:t>
      </w:r>
      <w:r w:rsidRPr="003D0F83">
        <w:rPr>
          <w:rFonts w:ascii="Times New Roman" w:hAnsi="Times New Roman" w:cs="Times New Roman"/>
          <w:i/>
          <w:iCs/>
        </w:rPr>
        <w:t xml:space="preserve">The Boer War: A History From Beginning to End, </w:t>
      </w:r>
      <w:r w:rsidRPr="003D0F83">
        <w:rPr>
          <w:rFonts w:ascii="Times New Roman" w:hAnsi="Times New Roman" w:cs="Times New Roman"/>
        </w:rPr>
        <w:t xml:space="preserve">(California, CreateSpace Independent Publishing Platform, </w:t>
      </w:r>
      <w:r w:rsidRPr="001A11F6">
        <w:rPr>
          <w:rFonts w:ascii="Times New Roman" w:hAnsi="Times New Roman" w:cs="Times New Roman"/>
        </w:rPr>
        <w:t xml:space="preserve">2018), Pp. 34-36. &amp; Pakenham, </w:t>
      </w:r>
      <w:r w:rsidRPr="001A11F6">
        <w:rPr>
          <w:rFonts w:ascii="Times New Roman" w:hAnsi="Times New Roman" w:cs="Times New Roman"/>
          <w:i/>
          <w:iCs/>
        </w:rPr>
        <w:t>Boer War</w:t>
      </w:r>
      <w:r w:rsidRPr="001A11F6">
        <w:rPr>
          <w:rFonts w:ascii="Times New Roman" w:hAnsi="Times New Roman" w:cs="Times New Roman"/>
        </w:rPr>
        <w:t>, P. 494.</w:t>
      </w:r>
    </w:p>
  </w:footnote>
  <w:footnote w:id="15">
    <w:p w14:paraId="02C8A5A4" w14:textId="1A7C2B5E" w:rsidR="00993A09" w:rsidRPr="005E5D6E" w:rsidRDefault="00993A09">
      <w:pPr>
        <w:pStyle w:val="FootnoteText"/>
        <w:rPr>
          <w:rFonts w:ascii="Times New Roman" w:hAnsi="Times New Roman" w:cs="Times New Roman"/>
        </w:rPr>
      </w:pPr>
      <w:r w:rsidRPr="001A11F6">
        <w:rPr>
          <w:rStyle w:val="FootnoteReference"/>
          <w:rFonts w:ascii="Times New Roman" w:hAnsi="Times New Roman" w:cs="Times New Roman"/>
        </w:rPr>
        <w:footnoteRef/>
      </w:r>
      <w:r w:rsidRPr="001A11F6">
        <w:rPr>
          <w:rFonts w:ascii="Times New Roman" w:hAnsi="Times New Roman" w:cs="Times New Roman"/>
        </w:rPr>
        <w:t xml:space="preserve"> </w:t>
      </w:r>
      <w:r w:rsidRPr="005E5D6E">
        <w:rPr>
          <w:rFonts w:ascii="Times New Roman" w:hAnsi="Times New Roman" w:cs="Times New Roman"/>
        </w:rPr>
        <w:t xml:space="preserve">Pakenham, </w:t>
      </w:r>
      <w:r w:rsidRPr="005E5D6E">
        <w:rPr>
          <w:rFonts w:ascii="Times New Roman" w:hAnsi="Times New Roman" w:cs="Times New Roman"/>
          <w:i/>
          <w:iCs/>
        </w:rPr>
        <w:t>Boer War</w:t>
      </w:r>
      <w:r w:rsidRPr="005E5D6E">
        <w:rPr>
          <w:rFonts w:ascii="Times New Roman" w:hAnsi="Times New Roman" w:cs="Times New Roman"/>
        </w:rPr>
        <w:t>, Pp. 494-495.</w:t>
      </w:r>
    </w:p>
  </w:footnote>
  <w:footnote w:id="16">
    <w:p w14:paraId="48C8878B" w14:textId="69B7A861" w:rsidR="00AA580C" w:rsidRPr="005E5D6E" w:rsidRDefault="00AA580C">
      <w:pPr>
        <w:pStyle w:val="FootnoteText"/>
        <w:rPr>
          <w:rFonts w:ascii="Times New Roman" w:hAnsi="Times New Roman" w:cs="Times New Roman"/>
        </w:rPr>
      </w:pPr>
      <w:r w:rsidRPr="005E5D6E">
        <w:rPr>
          <w:rStyle w:val="FootnoteReference"/>
          <w:rFonts w:ascii="Times New Roman" w:hAnsi="Times New Roman" w:cs="Times New Roman"/>
        </w:rPr>
        <w:footnoteRef/>
      </w:r>
      <w:r w:rsidRPr="005E5D6E">
        <w:rPr>
          <w:rFonts w:ascii="Times New Roman" w:hAnsi="Times New Roman" w:cs="Times New Roman"/>
        </w:rPr>
        <w:t xml:space="preserve"> </w:t>
      </w:r>
      <w:r w:rsidR="002C55C5" w:rsidRPr="005E5D6E">
        <w:rPr>
          <w:rFonts w:ascii="Times New Roman" w:hAnsi="Times New Roman" w:cs="Times New Roman"/>
        </w:rPr>
        <w:t>Matthew, 7:12</w:t>
      </w:r>
      <w:r w:rsidR="00E8681D" w:rsidRPr="005E5D6E">
        <w:rPr>
          <w:rFonts w:ascii="Times New Roman" w:hAnsi="Times New Roman" w:cs="Times New Roman"/>
        </w:rPr>
        <w:t>.</w:t>
      </w:r>
    </w:p>
  </w:footnote>
  <w:footnote w:id="17">
    <w:p w14:paraId="608362F5" w14:textId="6D74140A" w:rsidR="005C43F0" w:rsidRPr="006E5F35" w:rsidRDefault="005C43F0">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w:t>
      </w:r>
      <w:r w:rsidR="001A11F6" w:rsidRPr="006E5F35">
        <w:rPr>
          <w:rFonts w:ascii="Times New Roman" w:hAnsi="Times New Roman" w:cs="Times New Roman"/>
        </w:rPr>
        <w:t xml:space="preserve">N. Machiavelli, </w:t>
      </w:r>
      <w:r w:rsidR="001A11F6" w:rsidRPr="006E5F35">
        <w:rPr>
          <w:rFonts w:ascii="Times New Roman" w:hAnsi="Times New Roman" w:cs="Times New Roman"/>
          <w:i/>
          <w:iCs/>
        </w:rPr>
        <w:t>The Prince</w:t>
      </w:r>
      <w:r w:rsidR="001A11F6" w:rsidRPr="006E5F35">
        <w:rPr>
          <w:rFonts w:ascii="Times New Roman" w:hAnsi="Times New Roman" w:cs="Times New Roman"/>
        </w:rPr>
        <w:t>, trans. by W.K Marriot, ed. by E. Rhys, (London, J.M. Dent &amp; Sons LTD, 1931), Pp. 34-35</w:t>
      </w:r>
      <w:r w:rsidR="00896FB3" w:rsidRPr="006E5F35">
        <w:rPr>
          <w:rFonts w:ascii="Times New Roman" w:hAnsi="Times New Roman" w:cs="Times New Roman"/>
        </w:rPr>
        <w:t xml:space="preserve"> &amp; Pp. 39-40.</w:t>
      </w:r>
    </w:p>
  </w:footnote>
  <w:footnote w:id="18">
    <w:p w14:paraId="022C79FD" w14:textId="457BD273" w:rsidR="005E5D6E" w:rsidRPr="006E5F35" w:rsidRDefault="005E5D6E">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Exodus, 1:1-14 &amp;</w:t>
      </w:r>
      <w:r w:rsidR="00940BDE" w:rsidRPr="006E5F35">
        <w:rPr>
          <w:rFonts w:ascii="Times New Roman" w:hAnsi="Times New Roman" w:cs="Times New Roman"/>
        </w:rPr>
        <w:t xml:space="preserve"> Matthew, 26:47-56 </w:t>
      </w:r>
      <w:bookmarkStart w:id="5" w:name="_Hlk27334246"/>
      <w:r w:rsidR="00940BDE" w:rsidRPr="006E5F35">
        <w:rPr>
          <w:rFonts w:ascii="Times New Roman" w:hAnsi="Times New Roman" w:cs="Times New Roman"/>
        </w:rPr>
        <w:t>&amp;</w:t>
      </w:r>
      <w:r w:rsidRPr="006E5F35">
        <w:rPr>
          <w:rFonts w:ascii="Times New Roman" w:hAnsi="Times New Roman" w:cs="Times New Roman"/>
        </w:rPr>
        <w:t xml:space="preserve"> Machiavelli, </w:t>
      </w:r>
      <w:r w:rsidRPr="006E5F35">
        <w:rPr>
          <w:rFonts w:ascii="Times New Roman" w:hAnsi="Times New Roman" w:cs="Times New Roman"/>
          <w:i/>
          <w:iCs/>
        </w:rPr>
        <w:t>The Prince</w:t>
      </w:r>
      <w:r w:rsidRPr="006E5F35">
        <w:rPr>
          <w:rFonts w:ascii="Times New Roman" w:hAnsi="Times New Roman" w:cs="Times New Roman"/>
        </w:rPr>
        <w:t>, P</w:t>
      </w:r>
      <w:bookmarkEnd w:id="5"/>
      <w:r w:rsidRPr="006E5F35">
        <w:rPr>
          <w:rFonts w:ascii="Times New Roman" w:hAnsi="Times New Roman" w:cs="Times New Roman"/>
        </w:rPr>
        <w:t>.40 &amp; P.49.</w:t>
      </w:r>
    </w:p>
  </w:footnote>
  <w:footnote w:id="19">
    <w:p w14:paraId="4BDC7016" w14:textId="2AA5B17C" w:rsidR="001858F6" w:rsidRPr="006E5F35" w:rsidRDefault="001858F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Machiavelli, </w:t>
      </w:r>
      <w:r w:rsidRPr="006E5F35">
        <w:rPr>
          <w:rFonts w:ascii="Times New Roman" w:hAnsi="Times New Roman" w:cs="Times New Roman"/>
          <w:i/>
          <w:iCs/>
        </w:rPr>
        <w:t>The Prince</w:t>
      </w:r>
      <w:r w:rsidRPr="006E5F35">
        <w:rPr>
          <w:rFonts w:ascii="Times New Roman" w:hAnsi="Times New Roman" w:cs="Times New Roman"/>
        </w:rPr>
        <w:t>, Pp. 115-118.</w:t>
      </w:r>
    </w:p>
  </w:footnote>
  <w:footnote w:id="20">
    <w:p w14:paraId="58A3FD5D" w14:textId="48E32BA1" w:rsidR="001858F6" w:rsidRPr="006E5F35" w:rsidRDefault="001858F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Ibid, P. 115.</w:t>
      </w:r>
    </w:p>
  </w:footnote>
  <w:footnote w:id="21">
    <w:p w14:paraId="489A8C7F" w14:textId="3AB6AC08" w:rsidR="001858F6" w:rsidRPr="006E5F35" w:rsidRDefault="001858F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Ibid, P. </w:t>
      </w:r>
      <w:r w:rsidR="00914E16" w:rsidRPr="006E5F35">
        <w:rPr>
          <w:rFonts w:ascii="Times New Roman" w:hAnsi="Times New Roman" w:cs="Times New Roman"/>
        </w:rPr>
        <w:t>122.</w:t>
      </w:r>
    </w:p>
  </w:footnote>
  <w:footnote w:id="22">
    <w:p w14:paraId="644E6CEB" w14:textId="572FDD36" w:rsidR="00914E16" w:rsidRPr="006E5F35" w:rsidRDefault="00914E1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Ibid, P.115 &amp; P.122.</w:t>
      </w:r>
    </w:p>
  </w:footnote>
  <w:footnote w:id="23">
    <w:p w14:paraId="7E3DF97E" w14:textId="0B401D34" w:rsidR="00114B3C" w:rsidRPr="006E5F35" w:rsidRDefault="00114B3C" w:rsidP="00114B3C">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G. Mattingly, “Machiavelli's ‘Prince’: Political Science or Political Satire?”, </w:t>
      </w:r>
      <w:r w:rsidRPr="006E5F35">
        <w:rPr>
          <w:rFonts w:ascii="Times New Roman" w:hAnsi="Times New Roman" w:cs="Times New Roman"/>
          <w:i/>
          <w:iCs/>
        </w:rPr>
        <w:t>The American Scholar</w:t>
      </w:r>
      <w:r w:rsidRPr="006E5F35">
        <w:rPr>
          <w:rFonts w:ascii="Times New Roman" w:hAnsi="Times New Roman" w:cs="Times New Roman"/>
        </w:rPr>
        <w:t>, Vol. 27, No. 4, 1958, Pp. 482–491, www.jstor.org/stable/41208453 [Accessed: 15/12/19].</w:t>
      </w:r>
    </w:p>
  </w:footnote>
  <w:footnote w:id="24">
    <w:p w14:paraId="7FAC428A" w14:textId="79B5D715" w:rsidR="007C4AD7" w:rsidRPr="006E5F35" w:rsidRDefault="007C4AD7">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w:t>
      </w:r>
      <w:bookmarkStart w:id="6" w:name="_Hlk27337126"/>
      <w:r w:rsidRPr="006E5F35">
        <w:rPr>
          <w:rFonts w:ascii="Times New Roman" w:hAnsi="Times New Roman" w:cs="Times New Roman"/>
        </w:rPr>
        <w:t>Mattingly, “Machiavelli’s ‘Prince’”, Pp. 482-491.</w:t>
      </w:r>
    </w:p>
    <w:bookmarkEnd w:id="6"/>
  </w:footnote>
  <w:footnote w:id="25">
    <w:p w14:paraId="29F8F52B" w14:textId="7CBF7A93" w:rsidR="006E5F35" w:rsidRPr="006E5F35" w:rsidRDefault="006E5F35">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Machiavelli, </w:t>
      </w:r>
      <w:r w:rsidRPr="006E5F35">
        <w:rPr>
          <w:rFonts w:ascii="Times New Roman" w:hAnsi="Times New Roman" w:cs="Times New Roman"/>
          <w:i/>
          <w:iCs/>
        </w:rPr>
        <w:t>The Prince</w:t>
      </w:r>
      <w:r w:rsidRPr="006E5F35">
        <w:rPr>
          <w:rFonts w:ascii="Times New Roman" w:hAnsi="Times New Roman" w:cs="Times New Roman"/>
        </w:rPr>
        <w:t>, P. 49.</w:t>
      </w:r>
    </w:p>
  </w:footnote>
  <w:footnote w:id="26">
    <w:p w14:paraId="6345E4EC" w14:textId="049107A4" w:rsidR="006E5F35" w:rsidRPr="007829C3" w:rsidRDefault="006E5F35">
      <w:pPr>
        <w:pStyle w:val="FootnoteText"/>
        <w:rPr>
          <w:rFonts w:ascii="Times New Roman" w:hAnsi="Times New Roman" w:cs="Times New Roman"/>
        </w:rPr>
      </w:pPr>
      <w:r w:rsidRPr="007829C3">
        <w:rPr>
          <w:rStyle w:val="FootnoteReference"/>
          <w:rFonts w:ascii="Times New Roman" w:hAnsi="Times New Roman" w:cs="Times New Roman"/>
        </w:rPr>
        <w:footnoteRef/>
      </w:r>
      <w:r w:rsidRPr="007829C3">
        <w:rPr>
          <w:rFonts w:ascii="Times New Roman" w:hAnsi="Times New Roman" w:cs="Times New Roman"/>
        </w:rPr>
        <w:t xml:space="preserve"> Machiavelli, </w:t>
      </w:r>
      <w:r w:rsidRPr="007829C3">
        <w:rPr>
          <w:rFonts w:ascii="Times New Roman" w:hAnsi="Times New Roman" w:cs="Times New Roman"/>
          <w:i/>
          <w:iCs/>
        </w:rPr>
        <w:t>The Prince</w:t>
      </w:r>
      <w:r w:rsidRPr="007829C3">
        <w:rPr>
          <w:rFonts w:ascii="Times New Roman" w:hAnsi="Times New Roman" w:cs="Times New Roman"/>
        </w:rPr>
        <w:t>, P. 49 &amp; Mattingly, “Machiavelli’s ‘Prince’”, Pp. 482-491.</w:t>
      </w:r>
    </w:p>
  </w:footnote>
  <w:footnote w:id="27">
    <w:p w14:paraId="530DEE38" w14:textId="740AC58D" w:rsidR="00804E3B" w:rsidRPr="00E979D2" w:rsidRDefault="00804E3B">
      <w:pPr>
        <w:pStyle w:val="FootnoteText"/>
        <w:rPr>
          <w:rFonts w:ascii="Times New Roman" w:hAnsi="Times New Roman" w:cs="Times New Roman"/>
        </w:rPr>
      </w:pPr>
      <w:r w:rsidRPr="007829C3">
        <w:rPr>
          <w:rStyle w:val="FootnoteReference"/>
          <w:rFonts w:ascii="Times New Roman" w:hAnsi="Times New Roman" w:cs="Times New Roman"/>
        </w:rPr>
        <w:footnoteRef/>
      </w:r>
      <w:r w:rsidRPr="007829C3">
        <w:rPr>
          <w:rFonts w:ascii="Times New Roman" w:hAnsi="Times New Roman" w:cs="Times New Roman"/>
        </w:rPr>
        <w:t xml:space="preserve"> </w:t>
      </w:r>
      <w:r w:rsidR="008E0A9B" w:rsidRPr="00E979D2">
        <w:rPr>
          <w:rFonts w:ascii="Times New Roman" w:hAnsi="Times New Roman" w:cs="Times New Roman"/>
          <w:i/>
          <w:iCs/>
        </w:rPr>
        <w:t>The Mahabharata</w:t>
      </w:r>
      <w:r w:rsidR="008E0A9B" w:rsidRPr="00E979D2">
        <w:rPr>
          <w:rFonts w:ascii="Times New Roman" w:hAnsi="Times New Roman" w:cs="Times New Roman"/>
        </w:rPr>
        <w:t xml:space="preserve">, </w:t>
      </w:r>
      <w:r w:rsidR="007829C3" w:rsidRPr="00E979D2">
        <w:rPr>
          <w:rFonts w:ascii="Times New Roman" w:hAnsi="Times New Roman" w:cs="Times New Roman"/>
        </w:rPr>
        <w:t>a</w:t>
      </w:r>
      <w:r w:rsidR="008E0A9B" w:rsidRPr="00E979D2">
        <w:rPr>
          <w:rFonts w:ascii="Times New Roman" w:hAnsi="Times New Roman" w:cs="Times New Roman"/>
        </w:rPr>
        <w:t xml:space="preserve">bridg. and </w:t>
      </w:r>
      <w:r w:rsidR="007829C3" w:rsidRPr="00E979D2">
        <w:rPr>
          <w:rFonts w:ascii="Times New Roman" w:hAnsi="Times New Roman" w:cs="Times New Roman"/>
        </w:rPr>
        <w:t>t</w:t>
      </w:r>
      <w:r w:rsidR="008E0A9B" w:rsidRPr="00E979D2">
        <w:rPr>
          <w:rFonts w:ascii="Times New Roman" w:hAnsi="Times New Roman" w:cs="Times New Roman"/>
        </w:rPr>
        <w:t>rans. by J. D. Smith, (London, Penguin Classics, 2009), Pp. 303-305.</w:t>
      </w:r>
    </w:p>
  </w:footnote>
  <w:footnote w:id="28">
    <w:p w14:paraId="505DEB2E" w14:textId="4BDC25A6" w:rsidR="00A45402" w:rsidRPr="00DB5352" w:rsidRDefault="00A45402">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P. G. Jestice, </w:t>
      </w:r>
      <w:r w:rsidRPr="00DB5352">
        <w:rPr>
          <w:rFonts w:ascii="Times New Roman" w:hAnsi="Times New Roman" w:cs="Times New Roman"/>
          <w:i/>
          <w:iCs/>
        </w:rPr>
        <w:t>The Medieval Knight: The Noble Warriors of the Golden Age of Chivalry</w:t>
      </w:r>
      <w:r w:rsidR="00023C44" w:rsidRPr="00DB5352">
        <w:rPr>
          <w:rFonts w:ascii="Times New Roman" w:hAnsi="Times New Roman" w:cs="Times New Roman"/>
        </w:rPr>
        <w:t xml:space="preserve">, (London, Amber Books LTD, 2018), P. 7 &amp; P. 33 &amp; R. Lull, </w:t>
      </w:r>
      <w:r w:rsidR="00023C44" w:rsidRPr="00DB5352">
        <w:rPr>
          <w:rFonts w:ascii="Times New Roman" w:hAnsi="Times New Roman" w:cs="Times New Roman"/>
          <w:i/>
          <w:iCs/>
        </w:rPr>
        <w:t>The Book of the Order of Chivalry</w:t>
      </w:r>
      <w:r w:rsidR="007829C3" w:rsidRPr="00DB5352">
        <w:rPr>
          <w:rFonts w:ascii="Times New Roman" w:hAnsi="Times New Roman" w:cs="Times New Roman"/>
        </w:rPr>
        <w:t xml:space="preserve">, trans. by R. Adams, ed. by A. T. P. Byles, (Oxford, Oxford University Press, 1926), </w:t>
      </w:r>
      <w:r w:rsidR="00951009">
        <w:rPr>
          <w:rFonts w:ascii="Times New Roman" w:hAnsi="Times New Roman" w:cs="Times New Roman"/>
        </w:rPr>
        <w:t xml:space="preserve">P. 1 &amp; </w:t>
      </w:r>
      <w:r w:rsidR="007829C3" w:rsidRPr="00DB5352">
        <w:rPr>
          <w:rFonts w:ascii="Times New Roman" w:hAnsi="Times New Roman" w:cs="Times New Roman"/>
        </w:rPr>
        <w:t>Pp. 6-1</w:t>
      </w:r>
      <w:r w:rsidR="00E979D2" w:rsidRPr="00DB5352">
        <w:rPr>
          <w:rFonts w:ascii="Times New Roman" w:hAnsi="Times New Roman" w:cs="Times New Roman"/>
        </w:rPr>
        <w:t>8</w:t>
      </w:r>
      <w:r w:rsidR="007829C3" w:rsidRPr="00DB5352">
        <w:rPr>
          <w:rFonts w:ascii="Times New Roman" w:hAnsi="Times New Roman" w:cs="Times New Roman"/>
        </w:rPr>
        <w:t>.</w:t>
      </w:r>
    </w:p>
  </w:footnote>
  <w:footnote w:id="29">
    <w:p w14:paraId="4EAC4A09" w14:textId="19A8622E" w:rsidR="00E979D2" w:rsidRPr="00DB5352" w:rsidRDefault="00E979D2">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Lull, </w:t>
      </w:r>
      <w:r w:rsidRPr="00DB5352">
        <w:rPr>
          <w:rFonts w:ascii="Times New Roman" w:hAnsi="Times New Roman" w:cs="Times New Roman"/>
          <w:i/>
          <w:iCs/>
        </w:rPr>
        <w:t xml:space="preserve">Order of Chivalry, </w:t>
      </w:r>
      <w:r w:rsidRPr="00DB5352">
        <w:rPr>
          <w:rFonts w:ascii="Times New Roman" w:hAnsi="Times New Roman" w:cs="Times New Roman"/>
        </w:rPr>
        <w:t>Pp. 14-16.</w:t>
      </w:r>
    </w:p>
  </w:footnote>
  <w:footnote w:id="30">
    <w:p w14:paraId="532D0066" w14:textId="792983D3" w:rsidR="001C0D73" w:rsidRPr="00DB5352" w:rsidRDefault="001C0D73">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Ibid, P. 9.</w:t>
      </w:r>
    </w:p>
  </w:footnote>
  <w:footnote w:id="31">
    <w:p w14:paraId="7712B043" w14:textId="3067B0BB" w:rsidR="00DB5352" w:rsidRPr="00DB5352" w:rsidRDefault="00DB5352">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Ibid, P. 9.</w:t>
      </w:r>
    </w:p>
  </w:footnote>
  <w:footnote w:id="32">
    <w:p w14:paraId="574DEFC0" w14:textId="2D05C850" w:rsidR="00DB5352" w:rsidRPr="003F167A" w:rsidRDefault="00DB5352">
      <w:pPr>
        <w:pStyle w:val="FootnoteText"/>
        <w:rPr>
          <w:rFonts w:ascii="Times New Roman" w:hAnsi="Times New Roman" w:cs="Times New Roman"/>
        </w:rPr>
      </w:pPr>
      <w:r w:rsidRPr="008A6C9D">
        <w:rPr>
          <w:rStyle w:val="FootnoteReference"/>
          <w:rFonts w:ascii="Times New Roman" w:hAnsi="Times New Roman" w:cs="Times New Roman"/>
        </w:rPr>
        <w:footnoteRef/>
      </w:r>
      <w:r w:rsidRPr="008A6C9D">
        <w:rPr>
          <w:rFonts w:ascii="Times New Roman" w:hAnsi="Times New Roman" w:cs="Times New Roman"/>
        </w:rPr>
        <w:t xml:space="preserve"> </w:t>
      </w:r>
      <w:r w:rsidRPr="003F167A">
        <w:rPr>
          <w:rFonts w:ascii="Times New Roman" w:hAnsi="Times New Roman" w:cs="Times New Roman"/>
        </w:rPr>
        <w:t xml:space="preserve">Jestice, </w:t>
      </w:r>
      <w:r w:rsidRPr="003F167A">
        <w:rPr>
          <w:rFonts w:ascii="Times New Roman" w:hAnsi="Times New Roman" w:cs="Times New Roman"/>
          <w:i/>
          <w:iCs/>
        </w:rPr>
        <w:t>The Medieval Knight</w:t>
      </w:r>
      <w:r w:rsidRPr="003F167A">
        <w:rPr>
          <w:rFonts w:ascii="Times New Roman" w:hAnsi="Times New Roman" w:cs="Times New Roman"/>
        </w:rPr>
        <w:t xml:space="preserve">, P. 49 &amp; Lull, </w:t>
      </w:r>
      <w:r w:rsidRPr="003F167A">
        <w:rPr>
          <w:rFonts w:ascii="Times New Roman" w:hAnsi="Times New Roman" w:cs="Times New Roman"/>
          <w:i/>
          <w:iCs/>
        </w:rPr>
        <w:t>Order of Chivalry,</w:t>
      </w:r>
      <w:r w:rsidRPr="003F167A">
        <w:rPr>
          <w:rFonts w:ascii="Times New Roman" w:hAnsi="Times New Roman" w:cs="Times New Roman"/>
        </w:rPr>
        <w:t xml:space="preserve"> P. 9.</w:t>
      </w:r>
    </w:p>
  </w:footnote>
  <w:footnote w:id="33">
    <w:p w14:paraId="410C87D2" w14:textId="5127ED42" w:rsidR="008A6C9D" w:rsidRPr="003F167A" w:rsidRDefault="008A6C9D">
      <w:pPr>
        <w:pStyle w:val="FootnoteText"/>
        <w:rPr>
          <w:rFonts w:ascii="Times New Roman" w:hAnsi="Times New Roman" w:cs="Times New Roman"/>
        </w:rPr>
      </w:pPr>
      <w:r w:rsidRPr="003F167A">
        <w:rPr>
          <w:rStyle w:val="FootnoteReference"/>
          <w:rFonts w:ascii="Times New Roman" w:hAnsi="Times New Roman" w:cs="Times New Roman"/>
        </w:rPr>
        <w:footnoteRef/>
      </w:r>
      <w:r w:rsidRPr="003F167A">
        <w:rPr>
          <w:rFonts w:ascii="Times New Roman" w:hAnsi="Times New Roman" w:cs="Times New Roman"/>
        </w:rPr>
        <w:t xml:space="preserve"> Phillips, </w:t>
      </w:r>
      <w:r w:rsidRPr="003F167A">
        <w:rPr>
          <w:rFonts w:ascii="Times New Roman" w:hAnsi="Times New Roman" w:cs="Times New Roman"/>
          <w:i/>
          <w:iCs/>
        </w:rPr>
        <w:t>The Fourth Crusade,</w:t>
      </w:r>
      <w:r w:rsidRPr="003F167A">
        <w:rPr>
          <w:rFonts w:ascii="Times New Roman" w:hAnsi="Times New Roman" w:cs="Times New Roman"/>
        </w:rPr>
        <w:t xml:space="preserve"> P. XIII</w:t>
      </w:r>
      <w:r w:rsidR="00951009" w:rsidRPr="003F167A">
        <w:rPr>
          <w:rFonts w:ascii="Times New Roman" w:hAnsi="Times New Roman" w:cs="Times New Roman"/>
        </w:rPr>
        <w:t xml:space="preserve"> &amp; Lull, </w:t>
      </w:r>
      <w:r w:rsidR="00951009" w:rsidRPr="003F167A">
        <w:rPr>
          <w:rFonts w:ascii="Times New Roman" w:hAnsi="Times New Roman" w:cs="Times New Roman"/>
          <w:i/>
          <w:iCs/>
        </w:rPr>
        <w:t>Order of Chivalry</w:t>
      </w:r>
      <w:r w:rsidR="00951009" w:rsidRPr="003F167A">
        <w:rPr>
          <w:rFonts w:ascii="Times New Roman" w:hAnsi="Times New Roman" w:cs="Times New Roman"/>
        </w:rPr>
        <w:t>, P.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5B68A" w14:textId="77777777" w:rsidR="00CE7E85" w:rsidRPr="00CE7E85" w:rsidRDefault="00CE7E85" w:rsidP="00CE7E85">
    <w:pPr>
      <w:pStyle w:val="Header"/>
      <w:jc w:val="center"/>
      <w:rPr>
        <w:rFonts w:ascii="Times New Roman" w:hAnsi="Times New Roman" w:cs="Times New Roman"/>
        <w:sz w:val="24"/>
        <w:szCs w:val="24"/>
      </w:rPr>
    </w:pPr>
    <w:r w:rsidRPr="00CE7E85">
      <w:rPr>
        <w:rFonts w:ascii="Times New Roman" w:hAnsi="Times New Roman" w:cs="Times New Roman"/>
        <w:sz w:val="24"/>
        <w:szCs w:val="24"/>
      </w:rPr>
      <w:t>Samuel Lawrence – Warfare, Strategy, and Ethics –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E85"/>
    <w:rsid w:val="00023C44"/>
    <w:rsid w:val="00025103"/>
    <w:rsid w:val="000642C7"/>
    <w:rsid w:val="00114B3C"/>
    <w:rsid w:val="001476AA"/>
    <w:rsid w:val="001858F6"/>
    <w:rsid w:val="001A11F6"/>
    <w:rsid w:val="001C0D73"/>
    <w:rsid w:val="001E26AD"/>
    <w:rsid w:val="00214C1F"/>
    <w:rsid w:val="002C55C5"/>
    <w:rsid w:val="002D6638"/>
    <w:rsid w:val="003B561D"/>
    <w:rsid w:val="003C7CF1"/>
    <w:rsid w:val="003D0F83"/>
    <w:rsid w:val="003F167A"/>
    <w:rsid w:val="004038FB"/>
    <w:rsid w:val="00412866"/>
    <w:rsid w:val="00447546"/>
    <w:rsid w:val="00523684"/>
    <w:rsid w:val="0054065F"/>
    <w:rsid w:val="00571CC6"/>
    <w:rsid w:val="00595C32"/>
    <w:rsid w:val="005C43F0"/>
    <w:rsid w:val="005E5D6E"/>
    <w:rsid w:val="00617D6E"/>
    <w:rsid w:val="006E5F35"/>
    <w:rsid w:val="00715FFE"/>
    <w:rsid w:val="007829C3"/>
    <w:rsid w:val="007A6CD6"/>
    <w:rsid w:val="007C4AD7"/>
    <w:rsid w:val="007D25C8"/>
    <w:rsid w:val="00804E3B"/>
    <w:rsid w:val="008208CB"/>
    <w:rsid w:val="00850267"/>
    <w:rsid w:val="00882269"/>
    <w:rsid w:val="00896FB3"/>
    <w:rsid w:val="008A6C9D"/>
    <w:rsid w:val="008E0A9B"/>
    <w:rsid w:val="008E1CAA"/>
    <w:rsid w:val="00914E16"/>
    <w:rsid w:val="00940BDE"/>
    <w:rsid w:val="00951009"/>
    <w:rsid w:val="00993A09"/>
    <w:rsid w:val="009C52E1"/>
    <w:rsid w:val="00A45402"/>
    <w:rsid w:val="00A50017"/>
    <w:rsid w:val="00A77536"/>
    <w:rsid w:val="00A81D0B"/>
    <w:rsid w:val="00AA580C"/>
    <w:rsid w:val="00AD131D"/>
    <w:rsid w:val="00B47023"/>
    <w:rsid w:val="00B71077"/>
    <w:rsid w:val="00B83D2E"/>
    <w:rsid w:val="00C732E6"/>
    <w:rsid w:val="00CE7E85"/>
    <w:rsid w:val="00D45377"/>
    <w:rsid w:val="00DB5352"/>
    <w:rsid w:val="00E43250"/>
    <w:rsid w:val="00E8681D"/>
    <w:rsid w:val="00E9751C"/>
    <w:rsid w:val="00E979D2"/>
    <w:rsid w:val="00ED1E90"/>
    <w:rsid w:val="00EE5F28"/>
    <w:rsid w:val="00F13FBE"/>
    <w:rsid w:val="00F62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FC252"/>
  <w15:chartTrackingRefBased/>
  <w15:docId w15:val="{3DC6B110-1F12-4C07-AEF3-CCDC9F88D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7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E85"/>
  </w:style>
  <w:style w:type="paragraph" w:styleId="Footer">
    <w:name w:val="footer"/>
    <w:basedOn w:val="Normal"/>
    <w:link w:val="FooterChar"/>
    <w:uiPriority w:val="99"/>
    <w:unhideWhenUsed/>
    <w:rsid w:val="00CE7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E85"/>
  </w:style>
  <w:style w:type="paragraph" w:styleId="FootnoteText">
    <w:name w:val="footnote text"/>
    <w:basedOn w:val="Normal"/>
    <w:link w:val="FootnoteTextChar"/>
    <w:uiPriority w:val="99"/>
    <w:semiHidden/>
    <w:unhideWhenUsed/>
    <w:rsid w:val="00E975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751C"/>
    <w:rPr>
      <w:sz w:val="20"/>
      <w:szCs w:val="20"/>
    </w:rPr>
  </w:style>
  <w:style w:type="character" w:styleId="FootnoteReference">
    <w:name w:val="footnote reference"/>
    <w:basedOn w:val="DefaultParagraphFont"/>
    <w:uiPriority w:val="99"/>
    <w:semiHidden/>
    <w:unhideWhenUsed/>
    <w:rsid w:val="00E9751C"/>
    <w:rPr>
      <w:vertAlign w:val="superscript"/>
    </w:rPr>
  </w:style>
  <w:style w:type="character" w:styleId="Hyperlink">
    <w:name w:val="Hyperlink"/>
    <w:basedOn w:val="DefaultParagraphFont"/>
    <w:uiPriority w:val="99"/>
    <w:unhideWhenUsed/>
    <w:rsid w:val="00882269"/>
    <w:rPr>
      <w:color w:val="0563C1" w:themeColor="hyperlink"/>
      <w:u w:val="single"/>
    </w:rPr>
  </w:style>
  <w:style w:type="character" w:styleId="UnresolvedMention">
    <w:name w:val="Unresolved Mention"/>
    <w:basedOn w:val="DefaultParagraphFont"/>
    <w:uiPriority w:val="99"/>
    <w:semiHidden/>
    <w:unhideWhenUsed/>
    <w:rsid w:val="008822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683027">
      <w:bodyDiv w:val="1"/>
      <w:marLeft w:val="0"/>
      <w:marRight w:val="0"/>
      <w:marTop w:val="0"/>
      <w:marBottom w:val="0"/>
      <w:divBdr>
        <w:top w:val="none" w:sz="0" w:space="0" w:color="auto"/>
        <w:left w:val="none" w:sz="0" w:space="0" w:color="auto"/>
        <w:bottom w:val="none" w:sz="0" w:space="0" w:color="auto"/>
        <w:right w:val="none" w:sz="0" w:space="0" w:color="auto"/>
      </w:divBdr>
    </w:div>
    <w:div w:id="1992294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78477-A0F4-4D70-933C-E13A7FF1D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6</Pages>
  <Words>2420</Words>
  <Characters>13800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8</cp:revision>
  <dcterms:created xsi:type="dcterms:W3CDTF">2019-12-11T18:35:00Z</dcterms:created>
  <dcterms:modified xsi:type="dcterms:W3CDTF">2019-12-17T14:46:00Z</dcterms:modified>
</cp:coreProperties>
</file>