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1C1C" w:rsidRDefault="00F95722" w:rsidP="00AC1C1C">
      <w:pPr>
        <w:spacing w:before="100" w:beforeAutospacing="1" w:after="100" w:afterAutospacing="1" w:line="240" w:lineRule="auto"/>
        <w:outlineLvl w:val="0"/>
        <w:rPr>
          <w:b/>
          <w:sz w:val="28"/>
          <w:szCs w:val="28"/>
          <w:u w:val="single"/>
        </w:rPr>
      </w:pPr>
      <w:r w:rsidRPr="00AC1C1C">
        <w:rPr>
          <w:b/>
          <w:sz w:val="28"/>
          <w:szCs w:val="28"/>
          <w:u w:val="single"/>
        </w:rPr>
        <w:t>AHMS6004 Normans Commentary Part 3</w:t>
      </w:r>
    </w:p>
    <w:p w:rsidR="00DF7494" w:rsidRPr="00AC1C1C" w:rsidRDefault="00AC1C1C" w:rsidP="00AC1C1C">
      <w:pPr>
        <w:spacing w:before="100" w:beforeAutospacing="1" w:after="100" w:afterAutospacing="1" w:line="240" w:lineRule="auto"/>
        <w:outlineLvl w:val="0"/>
        <w:rPr>
          <w:b/>
          <w:bCs/>
          <w:kern w:val="36"/>
          <w:sz w:val="28"/>
          <w:szCs w:val="28"/>
        </w:rPr>
      </w:pPr>
      <w:r w:rsidRPr="00AC1C1C">
        <w:rPr>
          <w:b/>
          <w:bCs/>
          <w:kern w:val="36"/>
          <w:sz w:val="28"/>
          <w:szCs w:val="28"/>
        </w:rPr>
        <w:t xml:space="preserve"> </w:t>
      </w:r>
      <w:r w:rsidRPr="00AC1C1C">
        <w:rPr>
          <w:b/>
          <w:bCs/>
          <w:kern w:val="36"/>
          <w:sz w:val="24"/>
          <w:szCs w:val="28"/>
        </w:rPr>
        <w:t xml:space="preserve">William of Poitiers </w:t>
      </w:r>
      <w:proofErr w:type="spellStart"/>
      <w:r w:rsidRPr="00AC1C1C">
        <w:rPr>
          <w:b/>
          <w:bCs/>
          <w:i/>
          <w:iCs/>
          <w:kern w:val="36"/>
          <w:sz w:val="24"/>
          <w:szCs w:val="28"/>
        </w:rPr>
        <w:t>Gesta</w:t>
      </w:r>
      <w:proofErr w:type="spellEnd"/>
      <w:r w:rsidRPr="00AC1C1C">
        <w:rPr>
          <w:b/>
          <w:bCs/>
          <w:i/>
          <w:iCs/>
          <w:kern w:val="36"/>
          <w:sz w:val="24"/>
          <w:szCs w:val="28"/>
        </w:rPr>
        <w:t xml:space="preserve"> </w:t>
      </w:r>
      <w:proofErr w:type="spellStart"/>
      <w:r w:rsidRPr="00AC1C1C">
        <w:rPr>
          <w:b/>
          <w:bCs/>
          <w:i/>
          <w:iCs/>
          <w:kern w:val="36"/>
          <w:sz w:val="24"/>
          <w:szCs w:val="28"/>
        </w:rPr>
        <w:t>Willelmi</w:t>
      </w:r>
      <w:proofErr w:type="spellEnd"/>
      <w:r w:rsidRPr="00AC1C1C">
        <w:rPr>
          <w:b/>
          <w:bCs/>
          <w:i/>
          <w:iCs/>
          <w:kern w:val="36"/>
          <w:sz w:val="24"/>
          <w:szCs w:val="28"/>
        </w:rPr>
        <w:t xml:space="preserve"> </w:t>
      </w:r>
      <w:proofErr w:type="spellStart"/>
      <w:r w:rsidRPr="00AC1C1C">
        <w:rPr>
          <w:b/>
          <w:bCs/>
          <w:i/>
          <w:iCs/>
          <w:kern w:val="36"/>
          <w:sz w:val="24"/>
          <w:szCs w:val="28"/>
        </w:rPr>
        <w:t>ducis</w:t>
      </w:r>
      <w:proofErr w:type="spellEnd"/>
      <w:r w:rsidRPr="00AC1C1C">
        <w:rPr>
          <w:b/>
          <w:bCs/>
          <w:i/>
          <w:iCs/>
          <w:kern w:val="36"/>
          <w:sz w:val="24"/>
          <w:szCs w:val="28"/>
        </w:rPr>
        <w:t xml:space="preserve"> </w:t>
      </w:r>
      <w:proofErr w:type="spellStart"/>
      <w:r w:rsidRPr="00AC1C1C">
        <w:rPr>
          <w:b/>
          <w:bCs/>
          <w:i/>
          <w:iCs/>
          <w:kern w:val="36"/>
          <w:sz w:val="24"/>
          <w:szCs w:val="28"/>
        </w:rPr>
        <w:t>Normannorum</w:t>
      </w:r>
      <w:proofErr w:type="spellEnd"/>
      <w:r w:rsidRPr="00AC1C1C">
        <w:rPr>
          <w:b/>
          <w:bCs/>
          <w:i/>
          <w:iCs/>
          <w:kern w:val="36"/>
          <w:sz w:val="24"/>
          <w:szCs w:val="28"/>
        </w:rPr>
        <w:t xml:space="preserve"> </w:t>
      </w:r>
      <w:proofErr w:type="gramStart"/>
      <w:r w:rsidRPr="00AC1C1C">
        <w:rPr>
          <w:b/>
          <w:bCs/>
          <w:i/>
          <w:iCs/>
          <w:kern w:val="36"/>
          <w:sz w:val="24"/>
          <w:szCs w:val="28"/>
        </w:rPr>
        <w:t>et</w:t>
      </w:r>
      <w:proofErr w:type="gramEnd"/>
      <w:r w:rsidRPr="00AC1C1C">
        <w:rPr>
          <w:b/>
          <w:bCs/>
          <w:i/>
          <w:iCs/>
          <w:kern w:val="36"/>
          <w:sz w:val="24"/>
          <w:szCs w:val="28"/>
        </w:rPr>
        <w:t xml:space="preserve"> </w:t>
      </w:r>
      <w:proofErr w:type="spellStart"/>
      <w:r w:rsidRPr="00AC1C1C">
        <w:rPr>
          <w:b/>
          <w:bCs/>
          <w:i/>
          <w:iCs/>
          <w:kern w:val="36"/>
          <w:sz w:val="24"/>
          <w:szCs w:val="28"/>
        </w:rPr>
        <w:t>regis</w:t>
      </w:r>
      <w:proofErr w:type="spellEnd"/>
      <w:r w:rsidRPr="00AC1C1C">
        <w:rPr>
          <w:b/>
          <w:bCs/>
          <w:i/>
          <w:iCs/>
          <w:kern w:val="36"/>
          <w:sz w:val="24"/>
          <w:szCs w:val="28"/>
        </w:rPr>
        <w:t xml:space="preserve"> </w:t>
      </w:r>
      <w:proofErr w:type="spellStart"/>
      <w:r w:rsidRPr="00AC1C1C">
        <w:rPr>
          <w:b/>
          <w:bCs/>
          <w:i/>
          <w:iCs/>
          <w:kern w:val="36"/>
          <w:sz w:val="24"/>
          <w:szCs w:val="28"/>
        </w:rPr>
        <w:t>Anglorum</w:t>
      </w:r>
      <w:proofErr w:type="spellEnd"/>
    </w:p>
    <w:p w:rsidR="00F95722" w:rsidRPr="00AE2D54" w:rsidRDefault="00F95722" w:rsidP="00AE2D54">
      <w:pPr>
        <w:spacing w:before="100" w:beforeAutospacing="1" w:after="100" w:afterAutospacing="1" w:line="240" w:lineRule="auto"/>
        <w:jc w:val="both"/>
        <w:rPr>
          <w:rFonts w:ascii="Times New Roman" w:hAnsi="Times New Roman" w:cs="Times New Roman"/>
          <w:szCs w:val="24"/>
        </w:rPr>
      </w:pPr>
      <w:r w:rsidRPr="00AE2D54">
        <w:rPr>
          <w:rFonts w:ascii="Times New Roman" w:hAnsi="Times New Roman" w:cs="Times New Roman"/>
          <w:szCs w:val="24"/>
        </w:rPr>
        <w:t>About the same time, Edward, king of the English, who had already appointed William as his heir, and who held him in the same affection as a brother or son, gave more serious evidence of his intentions than before. He decided to anticipate the implacable decree of death, whose approaching hour this man, who aspired to heaven by the saintliness of his life, now felt. In order to confirm his promise by an oath, Edward sent to William Harold, the most prominent of his subjects in wealth, honour and power, and whose brother and nephew had already been given as hostages to ensure this succession. This was a measure of the utmost wisdom because its authenticity and authority would restrain the dissensions among the whole English nation, if - as might be expected from the vagaries and perfidy of their behaviour - they had tried to rebel against it.</w:t>
      </w:r>
    </w:p>
    <w:p w:rsidR="00F95722" w:rsidRPr="00AE2D54" w:rsidRDefault="00F95722" w:rsidP="00AE2D54">
      <w:pPr>
        <w:spacing w:before="100" w:beforeAutospacing="1" w:after="100" w:afterAutospacing="1" w:line="240" w:lineRule="auto"/>
        <w:jc w:val="both"/>
        <w:rPr>
          <w:rFonts w:ascii="Times New Roman" w:hAnsi="Times New Roman" w:cs="Times New Roman"/>
          <w:szCs w:val="24"/>
        </w:rPr>
      </w:pPr>
      <w:r w:rsidRPr="00AE2D54">
        <w:rPr>
          <w:rFonts w:ascii="Times New Roman" w:hAnsi="Times New Roman" w:cs="Times New Roman"/>
          <w:szCs w:val="24"/>
        </w:rPr>
        <w:t xml:space="preserve">Harold, as he was on his voyage to carry out this mission, and had already escaped the dangers of the crossing, landed in </w:t>
      </w:r>
      <w:proofErr w:type="spellStart"/>
      <w:r w:rsidRPr="00AE2D54">
        <w:rPr>
          <w:rFonts w:ascii="Times New Roman" w:hAnsi="Times New Roman" w:cs="Times New Roman"/>
          <w:szCs w:val="24"/>
        </w:rPr>
        <w:t>Ponthieu</w:t>
      </w:r>
      <w:proofErr w:type="spellEnd"/>
      <w:r w:rsidRPr="00AE2D54">
        <w:rPr>
          <w:rFonts w:ascii="Times New Roman" w:hAnsi="Times New Roman" w:cs="Times New Roman"/>
          <w:szCs w:val="24"/>
        </w:rPr>
        <w:t>, where he fell into the hands of count Guy. He and his attendants were captured and thrown into prison, a misadventure which a man of his standing would willingly have exchanged for shipwreck. For the lure of gain has led certain nations in Gaul into an accursed practice, barbarous and totally foreign to Christian justice. They set ambushes for rich or powerful men, throw them into prison, and submit them to outrages and tortures. Overcome with misfortunes, and almost on the point of death, they are only released on the payment of a huge [sum of money].</w:t>
      </w:r>
    </w:p>
    <w:p w:rsidR="00F95722" w:rsidRPr="00AE2D54" w:rsidRDefault="00F95722" w:rsidP="00AE2D54">
      <w:pPr>
        <w:spacing w:before="100" w:beforeAutospacing="1" w:after="100" w:afterAutospacing="1" w:line="240" w:lineRule="auto"/>
        <w:jc w:val="both"/>
        <w:rPr>
          <w:rFonts w:ascii="Times New Roman" w:hAnsi="Times New Roman" w:cs="Times New Roman"/>
          <w:szCs w:val="24"/>
        </w:rPr>
      </w:pPr>
      <w:r w:rsidRPr="00AE2D54">
        <w:rPr>
          <w:rFonts w:ascii="Times New Roman" w:hAnsi="Times New Roman" w:cs="Times New Roman"/>
          <w:szCs w:val="24"/>
        </w:rPr>
        <w:t xml:space="preserve">Duke William, informed of the fate of the man who had been sent to him, </w:t>
      </w:r>
      <w:r w:rsidRPr="00AC1C1C">
        <w:rPr>
          <w:rFonts w:ascii="Times New Roman" w:hAnsi="Times New Roman" w:cs="Times New Roman"/>
          <w:szCs w:val="24"/>
        </w:rPr>
        <w:t>hastily dispatched an embassy and snatched him from prison by prayers and threats, and went to meet him with due honour.</w:t>
      </w:r>
      <w:r w:rsidRPr="00AE2D54">
        <w:rPr>
          <w:rFonts w:ascii="Times New Roman" w:hAnsi="Times New Roman" w:cs="Times New Roman"/>
          <w:szCs w:val="24"/>
        </w:rPr>
        <w:t xml:space="preserve"> Guy behaved well: without being persuaded to do so by the lure of gain or the constraint of force, he led him in person to the castle of </w:t>
      </w:r>
      <w:proofErr w:type="spellStart"/>
      <w:r w:rsidRPr="00AE2D54">
        <w:rPr>
          <w:rFonts w:ascii="Times New Roman" w:hAnsi="Times New Roman" w:cs="Times New Roman"/>
          <w:szCs w:val="24"/>
        </w:rPr>
        <w:t>Eu</w:t>
      </w:r>
      <w:proofErr w:type="spellEnd"/>
      <w:r w:rsidRPr="00AE2D54">
        <w:rPr>
          <w:rFonts w:ascii="Times New Roman" w:hAnsi="Times New Roman" w:cs="Times New Roman"/>
          <w:szCs w:val="24"/>
        </w:rPr>
        <w:t>, and presented to the duke a man whom he could freely have tortured, killed or sold. As a suitable reward, William gave him vast and rich lands, and added large sums of money as well. As for Harold, William brought him into Rouen, the capital of his principality, with all honour; here his varied hospitality and attention restored and made joyful the men who had suffered such hardship on the way. William doubtless congratulated himself on having a guest of such distinction, an ambassador from his relation and dear friend: he hoped that he would be a faithful mediator between himself and the English, for whom he was second only to the king.</w:t>
      </w:r>
    </w:p>
    <w:p w:rsidR="002E0A79" w:rsidRDefault="00F95722" w:rsidP="00AC1C1C">
      <w:pPr>
        <w:spacing w:before="100" w:beforeAutospacing="1" w:after="100" w:afterAutospacing="1" w:line="240" w:lineRule="auto"/>
        <w:jc w:val="both"/>
        <w:rPr>
          <w:rFonts w:ascii="Times New Roman" w:hAnsi="Times New Roman" w:cs="Times New Roman"/>
          <w:szCs w:val="24"/>
        </w:rPr>
      </w:pPr>
      <w:r w:rsidRPr="00AE2D54">
        <w:rPr>
          <w:rFonts w:ascii="Times New Roman" w:hAnsi="Times New Roman" w:cs="Times New Roman"/>
          <w:szCs w:val="24"/>
        </w:rPr>
        <w:t>At a gathering at Bonneville, Harold took an oath of faithfulness to him according to the sacred rite of the Christians. And, as highly respected men of the utmost sincerity have related, who were witnesses to the event, in the last item in the oath that was drawn up, he pronounced, clearly and of his own free will, these words: that he would be the agent of duke William at the court of king Edward for as long as the king lived; that he would try with all his authority and power, to ensure for him the possession of the kingdom of England on Edward's death: and that meanwhile, he would hand over the castle of Dover, fortified under his direction and his own expense, to a garrison of the duke's knights; that he would deliver, at the same time, in various places in the kingdom, other castles to be fortified in the duke's orders; and that he would also provide abundantly for the provisioning of the garrisons. The duke, having received Harold as his vassal, and before he had taken this oath, conferred on him, at his request, all the lands he held, with full powers. For it was feared that Edward, who was already ill, would not live much longer. After this, because he knew that Harold was bold and eager for new glory, he provided him and his company with weapons, armour and the finest horses, and took them with him to fight in Brittany. He treated him as a guest and ambassador, but now made him almost one of his companions, in order to strengthen the ties between them by doing him honour. For Brittany had treacherously begun an armed rebellion against Normandy.</w:t>
      </w:r>
    </w:p>
    <w:p w:rsidR="00F95722" w:rsidRPr="00AE2D54" w:rsidRDefault="00F95722" w:rsidP="00AC1C1C">
      <w:pPr>
        <w:spacing w:before="100" w:beforeAutospacing="1" w:after="100" w:afterAutospacing="1" w:line="240" w:lineRule="auto"/>
        <w:jc w:val="both"/>
        <w:rPr>
          <w:rFonts w:ascii="Times New Roman" w:hAnsi="Times New Roman" w:cs="Times New Roman"/>
          <w:szCs w:val="24"/>
        </w:rPr>
      </w:pPr>
      <w:r w:rsidRPr="00AE2D54">
        <w:rPr>
          <w:rFonts w:ascii="Times New Roman" w:hAnsi="Times New Roman" w:cs="Times New Roman"/>
          <w:szCs w:val="24"/>
        </w:rPr>
        <w:t>When he returned to his quarters, the duke, having detained his very dear guest Harold for some time, sent him home loaded with presents, worthy of the rank of the two of them, both of him on whose behalf he had been sent and of him whose honour he had thus increased. In addition, one of the two hostages, his nephew returned with him, freed as a mark of respect to his person</w:t>
      </w:r>
    </w:p>
    <w:p w:rsidR="009C0839" w:rsidRPr="00AE2D54" w:rsidRDefault="009C0839" w:rsidP="00AC1C1C">
      <w:pPr>
        <w:spacing w:before="100" w:beforeAutospacing="1" w:after="100" w:afterAutospacing="1" w:line="360" w:lineRule="auto"/>
        <w:ind w:firstLine="720"/>
        <w:jc w:val="both"/>
        <w:outlineLvl w:val="0"/>
        <w:rPr>
          <w:rFonts w:ascii="Times New Roman" w:hAnsi="Times New Roman" w:cs="Times New Roman"/>
          <w:sz w:val="24"/>
        </w:rPr>
      </w:pPr>
      <w:r>
        <w:rPr>
          <w:rFonts w:ascii="Times New Roman" w:hAnsi="Times New Roman" w:cs="Times New Roman"/>
          <w:sz w:val="24"/>
        </w:rPr>
        <w:lastRenderedPageBreak/>
        <w:t xml:space="preserve">The extract above is from William of Poitiers’ </w:t>
      </w:r>
      <w:proofErr w:type="spellStart"/>
      <w:r w:rsidRPr="00AE2D54">
        <w:rPr>
          <w:rFonts w:ascii="Times New Roman" w:hAnsi="Times New Roman" w:cs="Times New Roman"/>
          <w:i/>
          <w:sz w:val="24"/>
        </w:rPr>
        <w:t>Gesta</w:t>
      </w:r>
      <w:proofErr w:type="spellEnd"/>
      <w:r w:rsidRPr="00AE2D54">
        <w:rPr>
          <w:rFonts w:ascii="Times New Roman" w:hAnsi="Times New Roman" w:cs="Times New Roman"/>
          <w:i/>
          <w:sz w:val="24"/>
        </w:rPr>
        <w:t xml:space="preserve"> </w:t>
      </w:r>
      <w:proofErr w:type="spellStart"/>
      <w:r w:rsidRPr="00AE2D54">
        <w:rPr>
          <w:rFonts w:ascii="Times New Roman" w:hAnsi="Times New Roman" w:cs="Times New Roman"/>
          <w:i/>
          <w:sz w:val="24"/>
        </w:rPr>
        <w:t>Willelmi</w:t>
      </w:r>
      <w:proofErr w:type="spellEnd"/>
      <w:r w:rsidRPr="00AE2D54">
        <w:rPr>
          <w:rFonts w:ascii="Times New Roman" w:hAnsi="Times New Roman" w:cs="Times New Roman"/>
          <w:i/>
          <w:sz w:val="24"/>
        </w:rPr>
        <w:t xml:space="preserve"> </w:t>
      </w:r>
      <w:proofErr w:type="spellStart"/>
      <w:r w:rsidRPr="00AE2D54">
        <w:rPr>
          <w:rFonts w:ascii="Times New Roman" w:hAnsi="Times New Roman" w:cs="Times New Roman"/>
          <w:i/>
          <w:sz w:val="24"/>
        </w:rPr>
        <w:t>ducis</w:t>
      </w:r>
      <w:proofErr w:type="spellEnd"/>
      <w:r w:rsidRPr="00AE2D54">
        <w:rPr>
          <w:rFonts w:ascii="Times New Roman" w:hAnsi="Times New Roman" w:cs="Times New Roman"/>
          <w:i/>
          <w:sz w:val="24"/>
        </w:rPr>
        <w:t xml:space="preserve"> </w:t>
      </w:r>
      <w:proofErr w:type="spellStart"/>
      <w:r w:rsidRPr="00AE2D54">
        <w:rPr>
          <w:rFonts w:ascii="Times New Roman" w:hAnsi="Times New Roman" w:cs="Times New Roman"/>
          <w:i/>
          <w:sz w:val="24"/>
        </w:rPr>
        <w:t>Normannorum</w:t>
      </w:r>
      <w:proofErr w:type="spellEnd"/>
      <w:r w:rsidRPr="00AE2D54">
        <w:rPr>
          <w:rFonts w:ascii="Times New Roman" w:hAnsi="Times New Roman" w:cs="Times New Roman"/>
          <w:i/>
          <w:sz w:val="24"/>
        </w:rPr>
        <w:t xml:space="preserve"> et </w:t>
      </w:r>
      <w:proofErr w:type="spellStart"/>
      <w:r w:rsidRPr="00AE2D54">
        <w:rPr>
          <w:rFonts w:ascii="Times New Roman" w:hAnsi="Times New Roman" w:cs="Times New Roman"/>
          <w:i/>
          <w:sz w:val="24"/>
        </w:rPr>
        <w:t>regis</w:t>
      </w:r>
      <w:proofErr w:type="spellEnd"/>
      <w:r w:rsidRPr="00AE2D54">
        <w:rPr>
          <w:rFonts w:ascii="Times New Roman" w:hAnsi="Times New Roman" w:cs="Times New Roman"/>
          <w:i/>
          <w:sz w:val="24"/>
        </w:rPr>
        <w:t xml:space="preserve"> </w:t>
      </w:r>
      <w:proofErr w:type="spellStart"/>
      <w:r w:rsidRPr="00AE2D54">
        <w:rPr>
          <w:rFonts w:ascii="Times New Roman" w:hAnsi="Times New Roman" w:cs="Times New Roman"/>
          <w:i/>
          <w:sz w:val="24"/>
        </w:rPr>
        <w:t>Anglorum</w:t>
      </w:r>
      <w:proofErr w:type="spellEnd"/>
      <w:r>
        <w:rPr>
          <w:rFonts w:ascii="Times New Roman" w:hAnsi="Times New Roman" w:cs="Times New Roman"/>
          <w:sz w:val="24"/>
        </w:rPr>
        <w:t xml:space="preserve">, and tells a version of the events that led to the supposed oath vowed by Harold, in support of William’s claim to the English throne. The text is extremely detailed throughout and leads the reader towards the notion that Harold was, in fact, the so-called villain later in William of Poitiers’ chronicle. </w:t>
      </w:r>
      <w:r w:rsidR="00FE530C">
        <w:rPr>
          <w:rFonts w:ascii="Times New Roman" w:hAnsi="Times New Roman" w:cs="Times New Roman"/>
          <w:sz w:val="24"/>
        </w:rPr>
        <w:t>Poitiers</w:t>
      </w:r>
      <w:r>
        <w:rPr>
          <w:rFonts w:ascii="Times New Roman" w:hAnsi="Times New Roman" w:cs="Times New Roman"/>
          <w:sz w:val="24"/>
        </w:rPr>
        <w:t xml:space="preserve"> </w:t>
      </w:r>
      <w:r w:rsidRPr="00FE530C">
        <w:rPr>
          <w:rFonts w:ascii="Times New Roman" w:hAnsi="Times New Roman" w:cs="Times New Roman"/>
          <w:sz w:val="24"/>
        </w:rPr>
        <w:t>was writing only a decade</w:t>
      </w:r>
      <w:r>
        <w:rPr>
          <w:rFonts w:ascii="Times New Roman" w:hAnsi="Times New Roman" w:cs="Times New Roman"/>
          <w:sz w:val="24"/>
        </w:rPr>
        <w:t xml:space="preserve"> after the events and therefore provides one of the most lucid versions of the </w:t>
      </w:r>
      <w:r w:rsidR="00FE530C">
        <w:rPr>
          <w:rFonts w:ascii="Times New Roman" w:hAnsi="Times New Roman" w:cs="Times New Roman"/>
          <w:sz w:val="24"/>
        </w:rPr>
        <w:t xml:space="preserve">proceedings </w:t>
      </w:r>
      <w:r>
        <w:rPr>
          <w:rFonts w:ascii="Times New Roman" w:hAnsi="Times New Roman" w:cs="Times New Roman"/>
          <w:sz w:val="24"/>
        </w:rPr>
        <w:t>leading up to the Norman conquest of England.</w:t>
      </w:r>
    </w:p>
    <w:p w:rsidR="00EB5345" w:rsidRDefault="00DC43B5" w:rsidP="000C6EFB">
      <w:pPr>
        <w:spacing w:line="360" w:lineRule="auto"/>
        <w:ind w:firstLine="720"/>
        <w:jc w:val="both"/>
        <w:rPr>
          <w:rFonts w:ascii="Times New Roman" w:hAnsi="Times New Roman" w:cs="Times New Roman"/>
          <w:sz w:val="24"/>
        </w:rPr>
      </w:pPr>
      <w:r w:rsidRPr="00675262">
        <w:rPr>
          <w:rFonts w:ascii="Times New Roman" w:hAnsi="Times New Roman" w:cs="Times New Roman"/>
          <w:sz w:val="24"/>
        </w:rPr>
        <w:t xml:space="preserve">William of Poitiers was born </w:t>
      </w:r>
      <w:r w:rsidR="00EB5345">
        <w:rPr>
          <w:rFonts w:ascii="Times New Roman" w:hAnsi="Times New Roman" w:cs="Times New Roman"/>
          <w:sz w:val="24"/>
        </w:rPr>
        <w:t xml:space="preserve">into an influential </w:t>
      </w:r>
      <w:r w:rsidRPr="00675262">
        <w:rPr>
          <w:rFonts w:ascii="Times New Roman" w:hAnsi="Times New Roman" w:cs="Times New Roman"/>
          <w:sz w:val="24"/>
        </w:rPr>
        <w:t>Nor</w:t>
      </w:r>
      <w:r w:rsidR="00EB5345">
        <w:rPr>
          <w:rFonts w:ascii="Times New Roman" w:hAnsi="Times New Roman" w:cs="Times New Roman"/>
          <w:sz w:val="24"/>
        </w:rPr>
        <w:t>man Family around the year 1020, from this fact alone, it can be assumed that the majority of his writing is going to be very biased towards William the Bastard</w:t>
      </w:r>
      <w:r w:rsidR="00AC1C1C">
        <w:rPr>
          <w:rFonts w:ascii="Times New Roman" w:hAnsi="Times New Roman" w:cs="Times New Roman"/>
          <w:sz w:val="24"/>
        </w:rPr>
        <w:t xml:space="preserve">, </w:t>
      </w:r>
      <w:r w:rsidR="00643D35">
        <w:rPr>
          <w:rFonts w:ascii="Times New Roman" w:hAnsi="Times New Roman" w:cs="Times New Roman"/>
          <w:sz w:val="24"/>
        </w:rPr>
        <w:t xml:space="preserve">due to this, </w:t>
      </w:r>
      <w:proofErr w:type="spellStart"/>
      <w:r w:rsidR="00AC1C1C">
        <w:rPr>
          <w:rFonts w:ascii="Times New Roman" w:hAnsi="Times New Roman" w:cs="Times New Roman"/>
          <w:sz w:val="24"/>
        </w:rPr>
        <w:t>Albu</w:t>
      </w:r>
      <w:proofErr w:type="spellEnd"/>
      <w:r w:rsidR="00AC1C1C">
        <w:rPr>
          <w:rFonts w:ascii="Times New Roman" w:hAnsi="Times New Roman" w:cs="Times New Roman"/>
          <w:sz w:val="24"/>
        </w:rPr>
        <w:t xml:space="preserve"> referred to William of Poitiers</w:t>
      </w:r>
      <w:r w:rsidR="002E0A79">
        <w:rPr>
          <w:rFonts w:ascii="Times New Roman" w:hAnsi="Times New Roman" w:cs="Times New Roman"/>
          <w:sz w:val="24"/>
        </w:rPr>
        <w:t>’</w:t>
      </w:r>
      <w:r w:rsidR="00AC1C1C">
        <w:rPr>
          <w:rFonts w:ascii="Times New Roman" w:hAnsi="Times New Roman" w:cs="Times New Roman"/>
          <w:sz w:val="24"/>
        </w:rPr>
        <w:t xml:space="preserve"> work as ‘panegyric’</w:t>
      </w:r>
      <w:r w:rsidR="00EB5345">
        <w:rPr>
          <w:rFonts w:ascii="Times New Roman" w:hAnsi="Times New Roman" w:cs="Times New Roman"/>
          <w:sz w:val="24"/>
        </w:rPr>
        <w:t>.</w:t>
      </w:r>
      <w:r w:rsidR="00643D35">
        <w:rPr>
          <w:rStyle w:val="FootnoteReference"/>
          <w:rFonts w:ascii="Times New Roman" w:hAnsi="Times New Roman" w:cs="Times New Roman"/>
          <w:sz w:val="24"/>
        </w:rPr>
        <w:footnoteReference w:id="1"/>
      </w:r>
      <w:r w:rsidR="00EB5345">
        <w:rPr>
          <w:rFonts w:ascii="Times New Roman" w:hAnsi="Times New Roman" w:cs="Times New Roman"/>
          <w:sz w:val="24"/>
        </w:rPr>
        <w:t xml:space="preserve"> </w:t>
      </w:r>
      <w:r w:rsidR="002E0A79">
        <w:rPr>
          <w:rFonts w:ascii="Times New Roman" w:hAnsi="Times New Roman" w:cs="Times New Roman"/>
          <w:sz w:val="24"/>
        </w:rPr>
        <w:t xml:space="preserve">From the way in which he chooses to </w:t>
      </w:r>
      <w:r w:rsidR="00992548">
        <w:rPr>
          <w:rFonts w:ascii="Times New Roman" w:hAnsi="Times New Roman" w:cs="Times New Roman"/>
          <w:sz w:val="24"/>
        </w:rPr>
        <w:t>write</w:t>
      </w:r>
      <w:r w:rsidR="002E0A79">
        <w:rPr>
          <w:rFonts w:ascii="Times New Roman" w:hAnsi="Times New Roman" w:cs="Times New Roman"/>
          <w:sz w:val="24"/>
        </w:rPr>
        <w:t xml:space="preserve"> it</w:t>
      </w:r>
      <w:r w:rsidR="00992548">
        <w:rPr>
          <w:rFonts w:ascii="Times New Roman" w:hAnsi="Times New Roman" w:cs="Times New Roman"/>
          <w:sz w:val="24"/>
        </w:rPr>
        <w:t xml:space="preserve">, it becomes perfectly clear that the level of detail </w:t>
      </w:r>
      <w:r w:rsidR="00FE530C" w:rsidRPr="00FE530C">
        <w:rPr>
          <w:rFonts w:ascii="Times New Roman" w:hAnsi="Times New Roman" w:cs="Times New Roman"/>
          <w:sz w:val="24"/>
        </w:rPr>
        <w:t>found within his work, indicates that he was</w:t>
      </w:r>
      <w:r w:rsidR="00992548">
        <w:rPr>
          <w:rFonts w:ascii="Times New Roman" w:hAnsi="Times New Roman" w:cs="Times New Roman"/>
          <w:sz w:val="24"/>
        </w:rPr>
        <w:t xml:space="preserve"> accustomed to the political and warrior lifestyle</w:t>
      </w:r>
      <w:r w:rsidR="009E720F">
        <w:rPr>
          <w:rFonts w:ascii="Times New Roman" w:hAnsi="Times New Roman" w:cs="Times New Roman"/>
          <w:sz w:val="24"/>
        </w:rPr>
        <w:t>.</w:t>
      </w:r>
      <w:r w:rsidR="00643D35">
        <w:rPr>
          <w:rStyle w:val="FootnoteReference"/>
          <w:rFonts w:ascii="Times New Roman" w:hAnsi="Times New Roman" w:cs="Times New Roman"/>
          <w:sz w:val="24"/>
        </w:rPr>
        <w:footnoteReference w:id="2"/>
      </w:r>
      <w:r w:rsidR="009E720F">
        <w:rPr>
          <w:rFonts w:ascii="Times New Roman" w:hAnsi="Times New Roman" w:cs="Times New Roman"/>
          <w:sz w:val="24"/>
        </w:rPr>
        <w:t xml:space="preserve"> </w:t>
      </w:r>
      <w:r w:rsidR="00EB5345">
        <w:rPr>
          <w:rFonts w:ascii="Times New Roman" w:hAnsi="Times New Roman" w:cs="Times New Roman"/>
          <w:sz w:val="24"/>
        </w:rPr>
        <w:t>William of Poitiers is perhaps best known for his accounts of the Battle of Hastings in 1066, given that he was William the Bastards</w:t>
      </w:r>
      <w:r w:rsidR="002E0A79">
        <w:rPr>
          <w:rFonts w:ascii="Times New Roman" w:hAnsi="Times New Roman" w:cs="Times New Roman"/>
          <w:sz w:val="24"/>
        </w:rPr>
        <w:t>’</w:t>
      </w:r>
      <w:r w:rsidR="00EB5345">
        <w:rPr>
          <w:rFonts w:ascii="Times New Roman" w:hAnsi="Times New Roman" w:cs="Times New Roman"/>
          <w:sz w:val="24"/>
        </w:rPr>
        <w:t xml:space="preserve"> personal Priest.</w:t>
      </w:r>
      <w:r w:rsidR="00643D35">
        <w:rPr>
          <w:rStyle w:val="FootnoteReference"/>
          <w:rFonts w:ascii="Times New Roman" w:hAnsi="Times New Roman" w:cs="Times New Roman"/>
          <w:sz w:val="24"/>
        </w:rPr>
        <w:footnoteReference w:id="3"/>
      </w:r>
      <w:r w:rsidR="00EB5345">
        <w:rPr>
          <w:rFonts w:ascii="Times New Roman" w:hAnsi="Times New Roman" w:cs="Times New Roman"/>
          <w:sz w:val="24"/>
        </w:rPr>
        <w:t xml:space="preserve"> Other historians around the time have referred to him, namely </w:t>
      </w:r>
      <w:proofErr w:type="spellStart"/>
      <w:r w:rsidR="00EB5345">
        <w:rPr>
          <w:rFonts w:ascii="Times New Roman" w:hAnsi="Times New Roman" w:cs="Times New Roman"/>
          <w:sz w:val="24"/>
        </w:rPr>
        <w:t>Orderic</w:t>
      </w:r>
      <w:proofErr w:type="spellEnd"/>
      <w:r w:rsidR="00EB5345">
        <w:rPr>
          <w:rFonts w:ascii="Times New Roman" w:hAnsi="Times New Roman" w:cs="Times New Roman"/>
          <w:sz w:val="24"/>
        </w:rPr>
        <w:t xml:space="preserve"> </w:t>
      </w:r>
      <w:proofErr w:type="spellStart"/>
      <w:r w:rsidR="00EB5345">
        <w:rPr>
          <w:rFonts w:ascii="Times New Roman" w:hAnsi="Times New Roman" w:cs="Times New Roman"/>
          <w:sz w:val="24"/>
        </w:rPr>
        <w:t>Vitalis</w:t>
      </w:r>
      <w:proofErr w:type="spellEnd"/>
      <w:r w:rsidR="00EB5345">
        <w:rPr>
          <w:rFonts w:ascii="Times New Roman" w:hAnsi="Times New Roman" w:cs="Times New Roman"/>
          <w:sz w:val="24"/>
        </w:rPr>
        <w:t>, who refers back to William of Poitiers life and works of</w:t>
      </w:r>
      <w:r w:rsidR="002E0A79">
        <w:rPr>
          <w:rFonts w:ascii="Times New Roman" w:hAnsi="Times New Roman" w:cs="Times New Roman"/>
          <w:sz w:val="24"/>
        </w:rPr>
        <w:t>ten throughout his own histories.</w:t>
      </w:r>
      <w:r w:rsidR="00EB5345">
        <w:rPr>
          <w:rFonts w:ascii="Times New Roman" w:hAnsi="Times New Roman" w:cs="Times New Roman"/>
          <w:sz w:val="24"/>
        </w:rPr>
        <w:t xml:space="preserve"> </w:t>
      </w:r>
    </w:p>
    <w:p w:rsidR="009E720F" w:rsidRDefault="002A4E92" w:rsidP="000C6EFB">
      <w:pPr>
        <w:spacing w:line="360" w:lineRule="auto"/>
        <w:ind w:firstLine="720"/>
        <w:jc w:val="both"/>
        <w:rPr>
          <w:rFonts w:ascii="Times New Roman" w:hAnsi="Times New Roman" w:cs="Times New Roman"/>
          <w:sz w:val="24"/>
          <w:szCs w:val="24"/>
        </w:rPr>
      </w:pPr>
      <w:r>
        <w:rPr>
          <w:rFonts w:ascii="Times New Roman" w:hAnsi="Times New Roman" w:cs="Times New Roman"/>
          <w:sz w:val="24"/>
        </w:rPr>
        <w:t>Primarily, t</w:t>
      </w:r>
      <w:r w:rsidR="000C6EFB">
        <w:rPr>
          <w:rFonts w:ascii="Times New Roman" w:hAnsi="Times New Roman" w:cs="Times New Roman"/>
          <w:sz w:val="24"/>
        </w:rPr>
        <w:t xml:space="preserve">he extract begins with a description of </w:t>
      </w:r>
      <w:r w:rsidR="004311B3">
        <w:rPr>
          <w:rFonts w:ascii="Times New Roman" w:hAnsi="Times New Roman" w:cs="Times New Roman"/>
          <w:sz w:val="24"/>
        </w:rPr>
        <w:t xml:space="preserve">the ending of </w:t>
      </w:r>
      <w:r w:rsidR="000C6EFB">
        <w:rPr>
          <w:rFonts w:ascii="Times New Roman" w:hAnsi="Times New Roman" w:cs="Times New Roman"/>
          <w:sz w:val="24"/>
        </w:rPr>
        <w:t>Edward the Confessor’s life, and is clearly being used by William</w:t>
      </w:r>
      <w:r w:rsidR="004311B3">
        <w:rPr>
          <w:rFonts w:ascii="Times New Roman" w:hAnsi="Times New Roman" w:cs="Times New Roman"/>
          <w:sz w:val="24"/>
        </w:rPr>
        <w:t xml:space="preserve"> of Poitiers</w:t>
      </w:r>
      <w:r w:rsidR="000C6EFB">
        <w:rPr>
          <w:rFonts w:ascii="Times New Roman" w:hAnsi="Times New Roman" w:cs="Times New Roman"/>
          <w:sz w:val="24"/>
        </w:rPr>
        <w:t xml:space="preserve"> to establish</w:t>
      </w:r>
      <w:r w:rsidR="004311B3">
        <w:rPr>
          <w:rFonts w:ascii="Times New Roman" w:hAnsi="Times New Roman" w:cs="Times New Roman"/>
          <w:sz w:val="24"/>
        </w:rPr>
        <w:t xml:space="preserve"> to the reader</w:t>
      </w:r>
      <w:r w:rsidR="000C6EFB">
        <w:rPr>
          <w:rFonts w:ascii="Times New Roman" w:hAnsi="Times New Roman" w:cs="Times New Roman"/>
          <w:sz w:val="24"/>
        </w:rPr>
        <w:t xml:space="preserve"> the relationship between Edward</w:t>
      </w:r>
      <w:r w:rsidR="004311B3">
        <w:rPr>
          <w:rFonts w:ascii="Times New Roman" w:hAnsi="Times New Roman" w:cs="Times New Roman"/>
          <w:sz w:val="24"/>
        </w:rPr>
        <w:t>, king of England</w:t>
      </w:r>
      <w:r w:rsidR="000C6EFB">
        <w:rPr>
          <w:rFonts w:ascii="Times New Roman" w:hAnsi="Times New Roman" w:cs="Times New Roman"/>
          <w:sz w:val="24"/>
        </w:rPr>
        <w:t xml:space="preserve"> and William the Bastard, this is furthered by his description of their relationship as </w:t>
      </w:r>
      <w:r w:rsidR="000C6EFB" w:rsidRPr="000C6EFB">
        <w:rPr>
          <w:rFonts w:ascii="Times New Roman" w:hAnsi="Times New Roman" w:cs="Times New Roman"/>
          <w:sz w:val="24"/>
          <w:szCs w:val="24"/>
        </w:rPr>
        <w:t xml:space="preserve">‘… </w:t>
      </w:r>
      <w:r w:rsidR="004311B3">
        <w:rPr>
          <w:rFonts w:ascii="Times New Roman" w:hAnsi="Times New Roman" w:cs="Times New Roman"/>
          <w:sz w:val="24"/>
          <w:szCs w:val="24"/>
        </w:rPr>
        <w:t xml:space="preserve">who held </w:t>
      </w:r>
      <w:r w:rsidR="000C6EFB" w:rsidRPr="000C6EFB">
        <w:rPr>
          <w:rFonts w:ascii="Times New Roman" w:hAnsi="Times New Roman" w:cs="Times New Roman"/>
          <w:sz w:val="24"/>
          <w:szCs w:val="24"/>
        </w:rPr>
        <w:t>him in the same affection as a brother or son, gave more serious evidenc</w:t>
      </w:r>
      <w:r w:rsidR="000C6EFB">
        <w:rPr>
          <w:rFonts w:ascii="Times New Roman" w:hAnsi="Times New Roman" w:cs="Times New Roman"/>
          <w:sz w:val="24"/>
          <w:szCs w:val="24"/>
        </w:rPr>
        <w:t>e of his intentions than before.’</w:t>
      </w:r>
      <w:r w:rsidR="000C6EFB" w:rsidRPr="000C6EFB">
        <w:rPr>
          <w:rFonts w:ascii="Times New Roman" w:hAnsi="Times New Roman" w:cs="Times New Roman"/>
          <w:sz w:val="24"/>
          <w:szCs w:val="24"/>
        </w:rPr>
        <w:t xml:space="preserve"> </w:t>
      </w:r>
      <w:r w:rsidR="009E720F">
        <w:rPr>
          <w:rFonts w:ascii="Times New Roman" w:hAnsi="Times New Roman" w:cs="Times New Roman"/>
          <w:sz w:val="24"/>
        </w:rPr>
        <w:t>Edward the Confessor was heavily involved with the Normans throughout his life and familial connections</w:t>
      </w:r>
      <w:r w:rsidR="000C6EFB">
        <w:rPr>
          <w:rFonts w:ascii="Times New Roman" w:hAnsi="Times New Roman" w:cs="Times New Roman"/>
          <w:sz w:val="24"/>
        </w:rPr>
        <w:t xml:space="preserve">, most </w:t>
      </w:r>
      <w:r w:rsidR="000C6EFB" w:rsidRPr="000C6EFB">
        <w:rPr>
          <w:rFonts w:ascii="Times New Roman" w:hAnsi="Times New Roman" w:cs="Times New Roman"/>
          <w:sz w:val="24"/>
          <w:szCs w:val="24"/>
        </w:rPr>
        <w:t>prominently his mother Emma of Normandy. F</w:t>
      </w:r>
      <w:r w:rsidR="009E720F" w:rsidRPr="000C6EFB">
        <w:rPr>
          <w:rFonts w:ascii="Times New Roman" w:hAnsi="Times New Roman" w:cs="Times New Roman"/>
          <w:sz w:val="24"/>
          <w:szCs w:val="24"/>
        </w:rPr>
        <w:t xml:space="preserve">or </w:t>
      </w:r>
      <w:r w:rsidR="000C6EFB" w:rsidRPr="000C6EFB">
        <w:rPr>
          <w:rFonts w:ascii="Times New Roman" w:hAnsi="Times New Roman" w:cs="Times New Roman"/>
          <w:sz w:val="24"/>
          <w:szCs w:val="24"/>
        </w:rPr>
        <w:t>these</w:t>
      </w:r>
      <w:r w:rsidR="009E720F" w:rsidRPr="000C6EFB">
        <w:rPr>
          <w:rFonts w:ascii="Times New Roman" w:hAnsi="Times New Roman" w:cs="Times New Roman"/>
          <w:sz w:val="24"/>
          <w:szCs w:val="24"/>
        </w:rPr>
        <w:t xml:space="preserve"> reason</w:t>
      </w:r>
      <w:r w:rsidR="000C6EFB" w:rsidRPr="000C6EFB">
        <w:rPr>
          <w:rFonts w:ascii="Times New Roman" w:hAnsi="Times New Roman" w:cs="Times New Roman"/>
          <w:sz w:val="24"/>
          <w:szCs w:val="24"/>
        </w:rPr>
        <w:t>s</w:t>
      </w:r>
      <w:r w:rsidR="009E720F" w:rsidRPr="000C6EFB">
        <w:rPr>
          <w:rFonts w:ascii="Times New Roman" w:hAnsi="Times New Roman" w:cs="Times New Roman"/>
          <w:sz w:val="24"/>
          <w:szCs w:val="24"/>
        </w:rPr>
        <w:t xml:space="preserve"> William of Poitiers refers to him </w:t>
      </w:r>
      <w:r w:rsidR="000C6EFB" w:rsidRPr="000C6EFB">
        <w:rPr>
          <w:rFonts w:ascii="Times New Roman" w:hAnsi="Times New Roman" w:cs="Times New Roman"/>
          <w:sz w:val="24"/>
          <w:szCs w:val="24"/>
        </w:rPr>
        <w:t>in a very positive light ‘…the saintliness of his life…’</w:t>
      </w:r>
      <w:r w:rsidR="000C6EFB">
        <w:rPr>
          <w:rFonts w:ascii="Times New Roman" w:hAnsi="Times New Roman" w:cs="Times New Roman"/>
          <w:sz w:val="24"/>
          <w:szCs w:val="24"/>
        </w:rPr>
        <w:t>, from this it can be deduced that in the eyes of William of Poitiers, Edward the Confessor conformed to the religious attrib</w:t>
      </w:r>
      <w:r w:rsidR="009C0839">
        <w:rPr>
          <w:rFonts w:ascii="Times New Roman" w:hAnsi="Times New Roman" w:cs="Times New Roman"/>
          <w:sz w:val="24"/>
          <w:szCs w:val="24"/>
        </w:rPr>
        <w:t>utes and righteousness, that is</w:t>
      </w:r>
      <w:r w:rsidR="000C6EFB">
        <w:rPr>
          <w:rFonts w:ascii="Times New Roman" w:hAnsi="Times New Roman" w:cs="Times New Roman"/>
          <w:sz w:val="24"/>
          <w:szCs w:val="24"/>
        </w:rPr>
        <w:t xml:space="preserve"> so often linked to the Normans by their historians. </w:t>
      </w:r>
      <w:r w:rsidR="004311B3">
        <w:rPr>
          <w:rFonts w:ascii="Times New Roman" w:hAnsi="Times New Roman" w:cs="Times New Roman"/>
          <w:sz w:val="24"/>
          <w:szCs w:val="24"/>
        </w:rPr>
        <w:t>Both of these examples are heavily associated with the traditional Norman self-image of being in some way associated with a religious figure, such as Rollo and his visions of Christ, and Rodger II of Sicily being crowned by Christ himself. Thus, by referring to the saintliness of Edward the Confessor, William is</w:t>
      </w:r>
      <w:r w:rsidR="00AC1C1C">
        <w:rPr>
          <w:rFonts w:ascii="Times New Roman" w:hAnsi="Times New Roman" w:cs="Times New Roman"/>
          <w:sz w:val="24"/>
          <w:szCs w:val="24"/>
        </w:rPr>
        <w:t xml:space="preserve"> </w:t>
      </w:r>
      <w:r w:rsidR="00D44C76">
        <w:rPr>
          <w:rFonts w:ascii="Times New Roman" w:hAnsi="Times New Roman" w:cs="Times New Roman"/>
          <w:sz w:val="24"/>
          <w:szCs w:val="24"/>
        </w:rPr>
        <w:lastRenderedPageBreak/>
        <w:t xml:space="preserve">linked to God and Christ, making him adhere to the religious </w:t>
      </w:r>
      <w:r w:rsidR="00D44C76" w:rsidRPr="00FE530C">
        <w:rPr>
          <w:rFonts w:ascii="Times New Roman" w:hAnsi="Times New Roman" w:cs="Times New Roman"/>
          <w:sz w:val="24"/>
          <w:szCs w:val="24"/>
        </w:rPr>
        <w:t xml:space="preserve">ideology </w:t>
      </w:r>
      <w:r w:rsidR="00FE530C" w:rsidRPr="00FE530C">
        <w:rPr>
          <w:rFonts w:ascii="Times New Roman" w:hAnsi="Times New Roman" w:cs="Times New Roman"/>
          <w:sz w:val="24"/>
          <w:szCs w:val="24"/>
        </w:rPr>
        <w:t xml:space="preserve">that had become </w:t>
      </w:r>
      <w:r w:rsidR="00D44C76" w:rsidRPr="00FE530C">
        <w:rPr>
          <w:rFonts w:ascii="Times New Roman" w:hAnsi="Times New Roman" w:cs="Times New Roman"/>
          <w:sz w:val="24"/>
          <w:szCs w:val="24"/>
        </w:rPr>
        <w:t>notorious with the Normans.</w:t>
      </w:r>
      <w:r w:rsidR="00AC1C1C" w:rsidRPr="00FE530C">
        <w:rPr>
          <w:rStyle w:val="FootnoteReference"/>
          <w:rFonts w:ascii="Times New Roman" w:hAnsi="Times New Roman" w:cs="Times New Roman"/>
          <w:sz w:val="24"/>
          <w:szCs w:val="24"/>
        </w:rPr>
        <w:footnoteReference w:id="4"/>
      </w:r>
    </w:p>
    <w:p w:rsidR="0015089F" w:rsidRDefault="00D44C76" w:rsidP="000C6EFB">
      <w:pPr>
        <w:spacing w:line="360" w:lineRule="auto"/>
        <w:ind w:firstLine="720"/>
        <w:jc w:val="both"/>
        <w:rPr>
          <w:rFonts w:ascii="Times New Roman" w:hAnsi="Times New Roman" w:cs="Times New Roman"/>
          <w:sz w:val="24"/>
          <w:szCs w:val="24"/>
        </w:rPr>
      </w:pPr>
      <w:r w:rsidRPr="00D44C76">
        <w:rPr>
          <w:rFonts w:ascii="Times New Roman" w:hAnsi="Times New Roman" w:cs="Times New Roman"/>
          <w:sz w:val="24"/>
          <w:szCs w:val="24"/>
        </w:rPr>
        <w:t>Throughout the text, William the Bastard is constantly displayed as being a generous person, ‘… William brought him into Rouen, the capital of his principality, with all honour; here his varied hospitality and attention restored and made joyful the men who had suffered such hardship on the way.’</w:t>
      </w:r>
      <w:r w:rsidR="00992548">
        <w:rPr>
          <w:rFonts w:ascii="Times New Roman" w:hAnsi="Times New Roman" w:cs="Times New Roman"/>
          <w:sz w:val="24"/>
          <w:szCs w:val="24"/>
        </w:rPr>
        <w:t xml:space="preserve">, again </w:t>
      </w:r>
      <w:r w:rsidRPr="00D44C76">
        <w:rPr>
          <w:rFonts w:ascii="Times New Roman" w:hAnsi="Times New Roman" w:cs="Times New Roman"/>
          <w:sz w:val="24"/>
          <w:szCs w:val="24"/>
        </w:rPr>
        <w:t>displaying the devotion</w:t>
      </w:r>
      <w:r>
        <w:rPr>
          <w:rFonts w:ascii="Times New Roman" w:hAnsi="Times New Roman" w:cs="Times New Roman"/>
          <w:sz w:val="24"/>
          <w:szCs w:val="24"/>
        </w:rPr>
        <w:t xml:space="preserve"> of William of Poitie</w:t>
      </w:r>
      <w:r w:rsidR="00F14F76">
        <w:rPr>
          <w:rFonts w:ascii="Times New Roman" w:hAnsi="Times New Roman" w:cs="Times New Roman"/>
          <w:sz w:val="24"/>
          <w:szCs w:val="24"/>
        </w:rPr>
        <w:t xml:space="preserve">rs towards William the Bastard. Additionally, William of Poitiers is trying to portray William the Bastard as a heroic and generous figure, this style of glorification is seen with later historians such a </w:t>
      </w:r>
      <w:proofErr w:type="spellStart"/>
      <w:r w:rsidR="00F14F76">
        <w:rPr>
          <w:rFonts w:ascii="Times New Roman" w:hAnsi="Times New Roman" w:cs="Times New Roman"/>
          <w:sz w:val="24"/>
          <w:szCs w:val="24"/>
        </w:rPr>
        <w:t>Orderic</w:t>
      </w:r>
      <w:proofErr w:type="spellEnd"/>
      <w:r w:rsidR="00F14F76">
        <w:rPr>
          <w:rFonts w:ascii="Times New Roman" w:hAnsi="Times New Roman" w:cs="Times New Roman"/>
          <w:sz w:val="24"/>
          <w:szCs w:val="24"/>
        </w:rPr>
        <w:t xml:space="preserve"> </w:t>
      </w:r>
      <w:proofErr w:type="spellStart"/>
      <w:r w:rsidR="00F14F76">
        <w:rPr>
          <w:rFonts w:ascii="Times New Roman" w:hAnsi="Times New Roman" w:cs="Times New Roman"/>
          <w:sz w:val="24"/>
          <w:szCs w:val="24"/>
        </w:rPr>
        <w:t>Vitalis</w:t>
      </w:r>
      <w:proofErr w:type="spellEnd"/>
      <w:r w:rsidR="00F14F76">
        <w:rPr>
          <w:rFonts w:ascii="Times New Roman" w:hAnsi="Times New Roman" w:cs="Times New Roman"/>
          <w:sz w:val="24"/>
          <w:szCs w:val="24"/>
        </w:rPr>
        <w:t>, who many scholars</w:t>
      </w:r>
      <w:r w:rsidR="00992548">
        <w:rPr>
          <w:rFonts w:ascii="Times New Roman" w:hAnsi="Times New Roman" w:cs="Times New Roman"/>
          <w:sz w:val="24"/>
          <w:szCs w:val="24"/>
        </w:rPr>
        <w:t>,</w:t>
      </w:r>
      <w:r w:rsidR="00F14F76">
        <w:rPr>
          <w:rFonts w:ascii="Times New Roman" w:hAnsi="Times New Roman" w:cs="Times New Roman"/>
          <w:sz w:val="24"/>
          <w:szCs w:val="24"/>
        </w:rPr>
        <w:t xml:space="preserve"> such as Davies</w:t>
      </w:r>
      <w:r w:rsidR="00992548">
        <w:rPr>
          <w:rFonts w:ascii="Times New Roman" w:hAnsi="Times New Roman" w:cs="Times New Roman"/>
          <w:sz w:val="24"/>
          <w:szCs w:val="24"/>
        </w:rPr>
        <w:t>,</w:t>
      </w:r>
      <w:r w:rsidR="00F14F76">
        <w:rPr>
          <w:rFonts w:ascii="Times New Roman" w:hAnsi="Times New Roman" w:cs="Times New Roman"/>
          <w:sz w:val="24"/>
          <w:szCs w:val="24"/>
        </w:rPr>
        <w:t xml:space="preserve"> have concluded that it was this style of writing that led to the elevated opinion of the Normans that many later historians and modern scholars hold.</w:t>
      </w:r>
      <w:r w:rsidR="00F14F76">
        <w:rPr>
          <w:rStyle w:val="FootnoteReference"/>
          <w:rFonts w:ascii="Times New Roman" w:hAnsi="Times New Roman" w:cs="Times New Roman"/>
          <w:sz w:val="24"/>
          <w:szCs w:val="24"/>
        </w:rPr>
        <w:footnoteReference w:id="5"/>
      </w:r>
      <w:r w:rsidR="00F14F76">
        <w:rPr>
          <w:rFonts w:ascii="Times New Roman" w:hAnsi="Times New Roman" w:cs="Times New Roman"/>
          <w:sz w:val="24"/>
          <w:szCs w:val="24"/>
        </w:rPr>
        <w:t xml:space="preserve"> Further, other scholars such as </w:t>
      </w:r>
      <w:proofErr w:type="spellStart"/>
      <w:r w:rsidR="00F14F76">
        <w:rPr>
          <w:rFonts w:ascii="Times New Roman" w:hAnsi="Times New Roman" w:cs="Times New Roman"/>
          <w:sz w:val="24"/>
          <w:szCs w:val="24"/>
        </w:rPr>
        <w:t>Shopkow</w:t>
      </w:r>
      <w:proofErr w:type="spellEnd"/>
      <w:r w:rsidR="00F14F76">
        <w:rPr>
          <w:rFonts w:ascii="Times New Roman" w:hAnsi="Times New Roman" w:cs="Times New Roman"/>
          <w:sz w:val="24"/>
          <w:szCs w:val="24"/>
        </w:rPr>
        <w:t xml:space="preserve"> have stated </w:t>
      </w:r>
      <w:r w:rsidR="00965D59">
        <w:rPr>
          <w:rFonts w:ascii="Times New Roman" w:hAnsi="Times New Roman" w:cs="Times New Roman"/>
          <w:sz w:val="24"/>
          <w:szCs w:val="24"/>
        </w:rPr>
        <w:t>that</w:t>
      </w:r>
      <w:r w:rsidR="00F14F76">
        <w:rPr>
          <w:rFonts w:ascii="Times New Roman" w:hAnsi="Times New Roman" w:cs="Times New Roman"/>
          <w:sz w:val="24"/>
          <w:szCs w:val="24"/>
        </w:rPr>
        <w:t xml:space="preserve"> the way in which medieval historians</w:t>
      </w:r>
      <w:r w:rsidR="003533AD" w:rsidRPr="003533AD">
        <w:rPr>
          <w:rFonts w:ascii="Times New Roman" w:hAnsi="Times New Roman" w:cs="Times New Roman"/>
          <w:sz w:val="24"/>
          <w:szCs w:val="24"/>
        </w:rPr>
        <w:t xml:space="preserve"> </w:t>
      </w:r>
      <w:r w:rsidR="003533AD">
        <w:rPr>
          <w:rFonts w:ascii="Times New Roman" w:hAnsi="Times New Roman" w:cs="Times New Roman"/>
          <w:sz w:val="24"/>
          <w:szCs w:val="24"/>
        </w:rPr>
        <w:t>write</w:t>
      </w:r>
      <w:r w:rsidR="00F14F76">
        <w:rPr>
          <w:rFonts w:ascii="Times New Roman" w:hAnsi="Times New Roman" w:cs="Times New Roman"/>
          <w:sz w:val="24"/>
          <w:szCs w:val="24"/>
        </w:rPr>
        <w:t>, such as William of Poitiers</w:t>
      </w:r>
      <w:r w:rsidR="00992548">
        <w:rPr>
          <w:rFonts w:ascii="Times New Roman" w:hAnsi="Times New Roman" w:cs="Times New Roman"/>
          <w:sz w:val="24"/>
          <w:szCs w:val="24"/>
        </w:rPr>
        <w:t>,</w:t>
      </w:r>
      <w:r w:rsidR="00F14F76">
        <w:rPr>
          <w:rFonts w:ascii="Times New Roman" w:hAnsi="Times New Roman" w:cs="Times New Roman"/>
          <w:sz w:val="24"/>
          <w:szCs w:val="24"/>
        </w:rPr>
        <w:t xml:space="preserve"> </w:t>
      </w:r>
      <w:r w:rsidR="003533AD">
        <w:rPr>
          <w:rFonts w:ascii="Times New Roman" w:hAnsi="Times New Roman" w:cs="Times New Roman"/>
          <w:sz w:val="24"/>
          <w:szCs w:val="24"/>
        </w:rPr>
        <w:t>was</w:t>
      </w:r>
      <w:r w:rsidR="00F14F76">
        <w:rPr>
          <w:rFonts w:ascii="Times New Roman" w:hAnsi="Times New Roman" w:cs="Times New Roman"/>
          <w:sz w:val="24"/>
          <w:szCs w:val="24"/>
        </w:rPr>
        <w:t xml:space="preserve"> a way for them to promote their own personal ideals</w:t>
      </w:r>
      <w:r w:rsidR="003533AD">
        <w:rPr>
          <w:rFonts w:ascii="Times New Roman" w:hAnsi="Times New Roman" w:cs="Times New Roman"/>
          <w:sz w:val="24"/>
          <w:szCs w:val="24"/>
        </w:rPr>
        <w:t xml:space="preserve"> and skills</w:t>
      </w:r>
      <w:r w:rsidR="00F14F76">
        <w:rPr>
          <w:rFonts w:ascii="Times New Roman" w:hAnsi="Times New Roman" w:cs="Times New Roman"/>
          <w:sz w:val="24"/>
          <w:szCs w:val="24"/>
        </w:rPr>
        <w:t xml:space="preserve">, </w:t>
      </w:r>
      <w:r w:rsidR="003533AD">
        <w:rPr>
          <w:rFonts w:ascii="Times New Roman" w:hAnsi="Times New Roman" w:cs="Times New Roman"/>
          <w:sz w:val="24"/>
          <w:szCs w:val="24"/>
        </w:rPr>
        <w:t>along with entwining the</w:t>
      </w:r>
      <w:r w:rsidR="00156356">
        <w:rPr>
          <w:rFonts w:ascii="Times New Roman" w:hAnsi="Times New Roman" w:cs="Times New Roman"/>
          <w:sz w:val="24"/>
          <w:szCs w:val="24"/>
        </w:rPr>
        <w:t xml:space="preserve"> exaggerations</w:t>
      </w:r>
      <w:r w:rsidR="003533AD">
        <w:rPr>
          <w:rFonts w:ascii="Times New Roman" w:hAnsi="Times New Roman" w:cs="Times New Roman"/>
          <w:sz w:val="24"/>
          <w:szCs w:val="24"/>
        </w:rPr>
        <w:t xml:space="preserve"> notorious to the Normans</w:t>
      </w:r>
      <w:r w:rsidR="00156356">
        <w:rPr>
          <w:rFonts w:ascii="Times New Roman" w:hAnsi="Times New Roman" w:cs="Times New Roman"/>
          <w:sz w:val="24"/>
          <w:szCs w:val="24"/>
        </w:rPr>
        <w:t>.</w:t>
      </w:r>
      <w:r w:rsidR="00156356">
        <w:rPr>
          <w:rStyle w:val="FootnoteReference"/>
          <w:rFonts w:ascii="Times New Roman" w:hAnsi="Times New Roman" w:cs="Times New Roman"/>
          <w:sz w:val="24"/>
          <w:szCs w:val="24"/>
        </w:rPr>
        <w:footnoteReference w:id="6"/>
      </w:r>
      <w:r w:rsidR="00156356">
        <w:rPr>
          <w:rFonts w:ascii="Times New Roman" w:hAnsi="Times New Roman" w:cs="Times New Roman"/>
          <w:sz w:val="24"/>
          <w:szCs w:val="24"/>
        </w:rPr>
        <w:t xml:space="preserve"> </w:t>
      </w:r>
    </w:p>
    <w:p w:rsidR="00D44C76" w:rsidRDefault="00FE530C" w:rsidP="000C6EFB">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However, it seems that within</w:t>
      </w:r>
      <w:r w:rsidR="00156356" w:rsidRPr="00CD3B9A">
        <w:rPr>
          <w:rFonts w:ascii="Times New Roman" w:hAnsi="Times New Roman" w:cs="Times New Roman"/>
          <w:sz w:val="24"/>
          <w:szCs w:val="24"/>
        </w:rPr>
        <w:t xml:space="preserve"> the passage above, surrounding the end of Edward the Confessor</w:t>
      </w:r>
      <w:r w:rsidR="00CD3B9A" w:rsidRPr="00CD3B9A">
        <w:rPr>
          <w:rFonts w:ascii="Times New Roman" w:hAnsi="Times New Roman" w:cs="Times New Roman"/>
          <w:sz w:val="24"/>
          <w:szCs w:val="24"/>
        </w:rPr>
        <w:t>’</w:t>
      </w:r>
      <w:r w:rsidR="00156356" w:rsidRPr="00CD3B9A">
        <w:rPr>
          <w:rFonts w:ascii="Times New Roman" w:hAnsi="Times New Roman" w:cs="Times New Roman"/>
          <w:sz w:val="24"/>
          <w:szCs w:val="24"/>
        </w:rPr>
        <w:t xml:space="preserve">s life, and Harold’s apparent oath of fealty to William the Bastard, </w:t>
      </w:r>
      <w:r w:rsidR="00CD3B9A" w:rsidRPr="00CD3B9A">
        <w:rPr>
          <w:rFonts w:ascii="Times New Roman" w:hAnsi="Times New Roman" w:cs="Times New Roman"/>
          <w:sz w:val="24"/>
          <w:szCs w:val="24"/>
        </w:rPr>
        <w:t xml:space="preserve">there </w:t>
      </w:r>
      <w:r w:rsidR="00156356" w:rsidRPr="00CD3B9A">
        <w:rPr>
          <w:rFonts w:ascii="Times New Roman" w:hAnsi="Times New Roman" w:cs="Times New Roman"/>
          <w:sz w:val="24"/>
          <w:szCs w:val="24"/>
        </w:rPr>
        <w:t xml:space="preserve">appears to </w:t>
      </w:r>
      <w:r w:rsidR="00CD3B9A" w:rsidRPr="00CD3B9A">
        <w:rPr>
          <w:rFonts w:ascii="Times New Roman" w:hAnsi="Times New Roman" w:cs="Times New Roman"/>
          <w:sz w:val="24"/>
          <w:szCs w:val="24"/>
        </w:rPr>
        <w:t xml:space="preserve">be a </w:t>
      </w:r>
      <w:r w:rsidR="00156356" w:rsidRPr="00CD3B9A">
        <w:rPr>
          <w:rFonts w:ascii="Times New Roman" w:hAnsi="Times New Roman" w:cs="Times New Roman"/>
          <w:sz w:val="24"/>
          <w:szCs w:val="24"/>
        </w:rPr>
        <w:t xml:space="preserve">lack </w:t>
      </w:r>
      <w:r>
        <w:rPr>
          <w:rFonts w:ascii="Times New Roman" w:hAnsi="Times New Roman" w:cs="Times New Roman"/>
          <w:sz w:val="24"/>
          <w:szCs w:val="24"/>
        </w:rPr>
        <w:t xml:space="preserve">of </w:t>
      </w:r>
      <w:r w:rsidR="00156356" w:rsidRPr="00CD3B9A">
        <w:rPr>
          <w:rFonts w:ascii="Times New Roman" w:hAnsi="Times New Roman" w:cs="Times New Roman"/>
          <w:sz w:val="24"/>
          <w:szCs w:val="24"/>
        </w:rPr>
        <w:t>the traditional exaggeration synonymous with medieval historians of the time</w:t>
      </w:r>
      <w:r w:rsidR="00CD3B9A" w:rsidRPr="00CD3B9A">
        <w:rPr>
          <w:rFonts w:ascii="Times New Roman" w:hAnsi="Times New Roman" w:cs="Times New Roman"/>
          <w:sz w:val="24"/>
          <w:szCs w:val="24"/>
        </w:rPr>
        <w:t>.</w:t>
      </w:r>
      <w:r w:rsidR="002A4E92" w:rsidRPr="00CD3B9A">
        <w:rPr>
          <w:rFonts w:ascii="Times New Roman" w:hAnsi="Times New Roman" w:cs="Times New Roman"/>
          <w:sz w:val="24"/>
          <w:szCs w:val="24"/>
        </w:rPr>
        <w:t xml:space="preserve"> </w:t>
      </w:r>
      <w:r w:rsidR="00CD3B9A" w:rsidRPr="00CD3B9A">
        <w:rPr>
          <w:rFonts w:ascii="Times New Roman" w:hAnsi="Times New Roman" w:cs="Times New Roman"/>
          <w:sz w:val="24"/>
          <w:szCs w:val="24"/>
        </w:rPr>
        <w:t xml:space="preserve">Yet, </w:t>
      </w:r>
      <w:r w:rsidR="002A4E92" w:rsidRPr="00CD3B9A">
        <w:rPr>
          <w:rFonts w:ascii="Times New Roman" w:hAnsi="Times New Roman" w:cs="Times New Roman"/>
          <w:sz w:val="24"/>
          <w:szCs w:val="24"/>
        </w:rPr>
        <w:t>the sheer amount of detail entailed within William of Poitiers account of Harold’s oath displays how it cannot be conclusively claimed that the work is truly factual</w:t>
      </w:r>
      <w:r w:rsidR="00156356" w:rsidRPr="00CD3B9A">
        <w:rPr>
          <w:rFonts w:ascii="Times New Roman" w:hAnsi="Times New Roman" w:cs="Times New Roman"/>
          <w:sz w:val="24"/>
          <w:szCs w:val="24"/>
        </w:rPr>
        <w:t>.</w:t>
      </w:r>
      <w:r w:rsidR="0015089F" w:rsidRPr="00CD3B9A">
        <w:rPr>
          <w:rFonts w:ascii="Times New Roman" w:hAnsi="Times New Roman" w:cs="Times New Roman"/>
          <w:sz w:val="24"/>
        </w:rPr>
        <w:t xml:space="preserve"> </w:t>
      </w:r>
      <w:r w:rsidR="0015089F" w:rsidRPr="00ED4C0F">
        <w:rPr>
          <w:rFonts w:ascii="Times New Roman" w:hAnsi="Times New Roman" w:cs="Times New Roman"/>
          <w:sz w:val="24"/>
        </w:rPr>
        <w:t>Oddly, within this section, William of Poitiers only seems to refer to the most important figures, namely: William the Bastard, Harold</w:t>
      </w:r>
      <w:r w:rsidR="00ED4C0F" w:rsidRPr="00ED4C0F">
        <w:rPr>
          <w:rFonts w:ascii="Times New Roman" w:hAnsi="Times New Roman" w:cs="Times New Roman"/>
          <w:sz w:val="24"/>
        </w:rPr>
        <w:t xml:space="preserve"> and Edward the Confessor. This</w:t>
      </w:r>
      <w:r w:rsidR="0015089F" w:rsidRPr="00ED4C0F">
        <w:rPr>
          <w:rFonts w:ascii="Times New Roman" w:hAnsi="Times New Roman" w:cs="Times New Roman"/>
          <w:sz w:val="24"/>
        </w:rPr>
        <w:t xml:space="preserve"> seems to be unconventional for this type of history where often, many names are included in order to make the events seem more realistic.</w:t>
      </w:r>
    </w:p>
    <w:p w:rsidR="00156356" w:rsidRDefault="00156356" w:rsidP="000C6EFB">
      <w:pPr>
        <w:spacing w:line="360" w:lineRule="auto"/>
        <w:ind w:firstLine="720"/>
        <w:jc w:val="both"/>
        <w:rPr>
          <w:rFonts w:ascii="Times New Roman" w:hAnsi="Times New Roman" w:cs="Times New Roman"/>
          <w:sz w:val="24"/>
        </w:rPr>
      </w:pPr>
      <w:r>
        <w:rPr>
          <w:rFonts w:ascii="Times New Roman" w:hAnsi="Times New Roman" w:cs="Times New Roman"/>
          <w:sz w:val="24"/>
          <w:szCs w:val="24"/>
        </w:rPr>
        <w:t>Perhaps most importantly found within the extract above is William of Poitiers version of Harold’s supposed oath of fealty to William the Bastard</w:t>
      </w:r>
      <w:r w:rsidR="00294821">
        <w:rPr>
          <w:rFonts w:ascii="Times New Roman" w:hAnsi="Times New Roman" w:cs="Times New Roman"/>
          <w:sz w:val="24"/>
          <w:szCs w:val="24"/>
        </w:rPr>
        <w:t xml:space="preserve">, the extract states how </w:t>
      </w:r>
      <w:r w:rsidR="00294821" w:rsidRPr="00294821">
        <w:rPr>
          <w:rFonts w:ascii="Times New Roman" w:hAnsi="Times New Roman" w:cs="Times New Roman"/>
          <w:sz w:val="24"/>
          <w:szCs w:val="24"/>
        </w:rPr>
        <w:t>‘Harold too</w:t>
      </w:r>
      <w:r w:rsidR="00294821">
        <w:rPr>
          <w:rFonts w:ascii="Times New Roman" w:hAnsi="Times New Roman" w:cs="Times New Roman"/>
          <w:sz w:val="24"/>
          <w:szCs w:val="24"/>
        </w:rPr>
        <w:t>k an oath of faithfulness to [William]</w:t>
      </w:r>
      <w:r w:rsidR="00294821" w:rsidRPr="00294821">
        <w:rPr>
          <w:rFonts w:ascii="Times New Roman" w:hAnsi="Times New Roman" w:cs="Times New Roman"/>
          <w:sz w:val="24"/>
          <w:szCs w:val="24"/>
        </w:rPr>
        <w:t xml:space="preserve"> according to the sacred rite of the Christians</w:t>
      </w:r>
      <w:r w:rsidR="00294821">
        <w:rPr>
          <w:rFonts w:ascii="Times New Roman" w:hAnsi="Times New Roman" w:cs="Times New Roman"/>
          <w:sz w:val="24"/>
          <w:szCs w:val="24"/>
        </w:rPr>
        <w:t xml:space="preserve">’ this is </w:t>
      </w:r>
      <w:r w:rsidR="00294821">
        <w:rPr>
          <w:rFonts w:ascii="Times New Roman" w:hAnsi="Times New Roman" w:cs="Times New Roman"/>
          <w:sz w:val="24"/>
        </w:rPr>
        <w:t>undoubtedly an attempt by William of Poitiers to set the scene for Harold’</w:t>
      </w:r>
      <w:r w:rsidR="00992548">
        <w:rPr>
          <w:rFonts w:ascii="Times New Roman" w:hAnsi="Times New Roman" w:cs="Times New Roman"/>
          <w:sz w:val="24"/>
        </w:rPr>
        <w:t xml:space="preserve">s great betrayal of William </w:t>
      </w:r>
      <w:r w:rsidR="00294821">
        <w:rPr>
          <w:rFonts w:ascii="Times New Roman" w:hAnsi="Times New Roman" w:cs="Times New Roman"/>
          <w:sz w:val="24"/>
        </w:rPr>
        <w:t>after the death of Edward the Confessor in 1066.</w:t>
      </w:r>
      <w:r w:rsidR="00164FE2">
        <w:rPr>
          <w:rStyle w:val="FootnoteReference"/>
          <w:rFonts w:ascii="Times New Roman" w:hAnsi="Times New Roman" w:cs="Times New Roman"/>
          <w:sz w:val="24"/>
        </w:rPr>
        <w:footnoteReference w:id="7"/>
      </w:r>
      <w:r w:rsidR="00294821">
        <w:rPr>
          <w:rFonts w:ascii="Times New Roman" w:hAnsi="Times New Roman" w:cs="Times New Roman"/>
          <w:sz w:val="24"/>
        </w:rPr>
        <w:t xml:space="preserve"> In a way, this is William of Poitiers attempt to justify William the Bastard</w:t>
      </w:r>
      <w:r w:rsidR="00992548">
        <w:rPr>
          <w:rFonts w:ascii="Times New Roman" w:hAnsi="Times New Roman" w:cs="Times New Roman"/>
          <w:sz w:val="24"/>
        </w:rPr>
        <w:t>’</w:t>
      </w:r>
      <w:r w:rsidR="00294821">
        <w:rPr>
          <w:rFonts w:ascii="Times New Roman" w:hAnsi="Times New Roman" w:cs="Times New Roman"/>
          <w:sz w:val="24"/>
        </w:rPr>
        <w:t xml:space="preserve">s invasion of England in September of 1066, an attempt </w:t>
      </w:r>
      <w:r w:rsidR="00294821">
        <w:rPr>
          <w:rFonts w:ascii="Times New Roman" w:hAnsi="Times New Roman" w:cs="Times New Roman"/>
          <w:sz w:val="24"/>
        </w:rPr>
        <w:lastRenderedPageBreak/>
        <w:t xml:space="preserve">not confined to the works of William of Poitiers alone, as the Bayeux Tapestry, and </w:t>
      </w:r>
      <w:proofErr w:type="spellStart"/>
      <w:r w:rsidR="00294821">
        <w:rPr>
          <w:rFonts w:ascii="Times New Roman" w:hAnsi="Times New Roman" w:cs="Times New Roman"/>
          <w:sz w:val="24"/>
        </w:rPr>
        <w:t>Orderic</w:t>
      </w:r>
      <w:proofErr w:type="spellEnd"/>
      <w:r w:rsidR="00294821">
        <w:rPr>
          <w:rFonts w:ascii="Times New Roman" w:hAnsi="Times New Roman" w:cs="Times New Roman"/>
          <w:sz w:val="24"/>
        </w:rPr>
        <w:t xml:space="preserve"> </w:t>
      </w:r>
      <w:proofErr w:type="spellStart"/>
      <w:r w:rsidR="00294821">
        <w:rPr>
          <w:rFonts w:ascii="Times New Roman" w:hAnsi="Times New Roman" w:cs="Times New Roman"/>
          <w:sz w:val="24"/>
        </w:rPr>
        <w:t>Vitalis</w:t>
      </w:r>
      <w:proofErr w:type="spellEnd"/>
      <w:r w:rsidR="00294821">
        <w:rPr>
          <w:rFonts w:ascii="Times New Roman" w:hAnsi="Times New Roman" w:cs="Times New Roman"/>
          <w:sz w:val="24"/>
        </w:rPr>
        <w:t xml:space="preserve"> all emphasise and recount the alleged oath. From this alone it can be seen that William the Bastard</w:t>
      </w:r>
      <w:r w:rsidR="00992548">
        <w:rPr>
          <w:rFonts w:ascii="Times New Roman" w:hAnsi="Times New Roman" w:cs="Times New Roman"/>
          <w:sz w:val="24"/>
        </w:rPr>
        <w:t>,</w:t>
      </w:r>
      <w:r w:rsidR="00294821">
        <w:rPr>
          <w:rFonts w:ascii="Times New Roman" w:hAnsi="Times New Roman" w:cs="Times New Roman"/>
          <w:sz w:val="24"/>
        </w:rPr>
        <w:t xml:space="preserve"> and by extension the Normans</w:t>
      </w:r>
      <w:r w:rsidR="00992548">
        <w:rPr>
          <w:rFonts w:ascii="Times New Roman" w:hAnsi="Times New Roman" w:cs="Times New Roman"/>
          <w:sz w:val="24"/>
        </w:rPr>
        <w:t>,</w:t>
      </w:r>
      <w:r w:rsidR="00294821">
        <w:rPr>
          <w:rFonts w:ascii="Times New Roman" w:hAnsi="Times New Roman" w:cs="Times New Roman"/>
          <w:sz w:val="24"/>
        </w:rPr>
        <w:t xml:space="preserve"> are attempting to </w:t>
      </w:r>
      <w:r w:rsidR="002A4E92">
        <w:rPr>
          <w:rFonts w:ascii="Times New Roman" w:hAnsi="Times New Roman" w:cs="Times New Roman"/>
          <w:sz w:val="24"/>
        </w:rPr>
        <w:t xml:space="preserve">once again </w:t>
      </w:r>
      <w:r w:rsidR="00294821">
        <w:rPr>
          <w:rFonts w:ascii="Times New Roman" w:hAnsi="Times New Roman" w:cs="Times New Roman"/>
          <w:sz w:val="24"/>
        </w:rPr>
        <w:t xml:space="preserve">integrate and assimilate themselves into </w:t>
      </w:r>
      <w:r w:rsidR="002A4E92">
        <w:rPr>
          <w:rFonts w:ascii="Times New Roman" w:hAnsi="Times New Roman" w:cs="Times New Roman"/>
          <w:sz w:val="24"/>
        </w:rPr>
        <w:t>a foreign</w:t>
      </w:r>
      <w:r w:rsidR="00294821">
        <w:rPr>
          <w:rFonts w:ascii="Times New Roman" w:hAnsi="Times New Roman" w:cs="Times New Roman"/>
          <w:sz w:val="24"/>
        </w:rPr>
        <w:t xml:space="preserve"> society, rather than simply take over the area, this is </w:t>
      </w:r>
      <w:r w:rsidR="002A4E92">
        <w:rPr>
          <w:rFonts w:ascii="Times New Roman" w:hAnsi="Times New Roman" w:cs="Times New Roman"/>
          <w:sz w:val="24"/>
        </w:rPr>
        <w:t xml:space="preserve">a </w:t>
      </w:r>
      <w:r w:rsidR="00992548">
        <w:rPr>
          <w:rFonts w:ascii="Times New Roman" w:hAnsi="Times New Roman" w:cs="Times New Roman"/>
          <w:sz w:val="24"/>
        </w:rPr>
        <w:t>strategy used</w:t>
      </w:r>
      <w:r w:rsidR="00294821">
        <w:rPr>
          <w:rFonts w:ascii="Times New Roman" w:hAnsi="Times New Roman" w:cs="Times New Roman"/>
          <w:sz w:val="24"/>
        </w:rPr>
        <w:t xml:space="preserve"> time and time again by different Norman noblemen</w:t>
      </w:r>
      <w:r w:rsidR="002A4E92" w:rsidRPr="002A4E92">
        <w:rPr>
          <w:rFonts w:ascii="Times New Roman" w:hAnsi="Times New Roman" w:cs="Times New Roman"/>
          <w:sz w:val="24"/>
        </w:rPr>
        <w:t xml:space="preserve"> </w:t>
      </w:r>
      <w:r w:rsidR="002A4E92">
        <w:rPr>
          <w:rFonts w:ascii="Times New Roman" w:hAnsi="Times New Roman" w:cs="Times New Roman"/>
          <w:sz w:val="24"/>
        </w:rPr>
        <w:t>throughout the medieval period</w:t>
      </w:r>
      <w:r w:rsidR="00294821">
        <w:rPr>
          <w:rFonts w:ascii="Times New Roman" w:hAnsi="Times New Roman" w:cs="Times New Roman"/>
          <w:sz w:val="24"/>
        </w:rPr>
        <w:t>, b</w:t>
      </w:r>
      <w:r w:rsidR="002A4E92">
        <w:rPr>
          <w:rFonts w:ascii="Times New Roman" w:hAnsi="Times New Roman" w:cs="Times New Roman"/>
          <w:sz w:val="24"/>
        </w:rPr>
        <w:t>e it in Italy, Sicily or France</w:t>
      </w:r>
      <w:r w:rsidR="0088603B">
        <w:rPr>
          <w:rFonts w:ascii="Times New Roman" w:hAnsi="Times New Roman" w:cs="Times New Roman"/>
          <w:sz w:val="24"/>
        </w:rPr>
        <w:t>.</w:t>
      </w:r>
      <w:r w:rsidR="0088603B">
        <w:rPr>
          <w:rStyle w:val="FootnoteReference"/>
          <w:rFonts w:ascii="Times New Roman" w:hAnsi="Times New Roman" w:cs="Times New Roman"/>
          <w:sz w:val="24"/>
        </w:rPr>
        <w:footnoteReference w:id="8"/>
      </w:r>
    </w:p>
    <w:p w:rsidR="009E720F" w:rsidRDefault="002A4E92" w:rsidP="00EB5345">
      <w:pPr>
        <w:spacing w:line="360" w:lineRule="auto"/>
        <w:jc w:val="both"/>
        <w:rPr>
          <w:rFonts w:ascii="Times New Roman" w:hAnsi="Times New Roman" w:cs="Times New Roman"/>
          <w:sz w:val="24"/>
        </w:rPr>
      </w:pPr>
      <w:r>
        <w:rPr>
          <w:rFonts w:ascii="Times New Roman" w:hAnsi="Times New Roman" w:cs="Times New Roman"/>
          <w:sz w:val="24"/>
        </w:rPr>
        <w:t>Overall, the extract is by no means one of the most remarkable examples of Norman</w:t>
      </w:r>
      <w:r w:rsidR="009C0839">
        <w:rPr>
          <w:rFonts w:ascii="Times New Roman" w:hAnsi="Times New Roman" w:cs="Times New Roman"/>
          <w:sz w:val="24"/>
        </w:rPr>
        <w:t xml:space="preserve"> historians </w:t>
      </w:r>
      <w:r w:rsidR="009C0839" w:rsidRPr="00FE530C">
        <w:rPr>
          <w:rFonts w:ascii="Times New Roman" w:hAnsi="Times New Roman" w:cs="Times New Roman"/>
          <w:sz w:val="24"/>
        </w:rPr>
        <w:t xml:space="preserve">portraying </w:t>
      </w:r>
      <w:r w:rsidR="00FE530C">
        <w:rPr>
          <w:rFonts w:ascii="Times New Roman" w:hAnsi="Times New Roman" w:cs="Times New Roman"/>
          <w:sz w:val="24"/>
        </w:rPr>
        <w:t>‘</w:t>
      </w:r>
      <w:proofErr w:type="spellStart"/>
      <w:r w:rsidR="009C0839" w:rsidRPr="00FE530C">
        <w:rPr>
          <w:rFonts w:ascii="Times New Roman" w:hAnsi="Times New Roman" w:cs="Times New Roman"/>
          <w:sz w:val="24"/>
        </w:rPr>
        <w:t>Norman</w:t>
      </w:r>
      <w:r w:rsidR="00FE530C" w:rsidRPr="00FE530C">
        <w:rPr>
          <w:rFonts w:ascii="Times New Roman" w:hAnsi="Times New Roman" w:cs="Times New Roman"/>
          <w:sz w:val="24"/>
        </w:rPr>
        <w:t>itas</w:t>
      </w:r>
      <w:proofErr w:type="spellEnd"/>
      <w:r w:rsidR="00FE530C">
        <w:rPr>
          <w:rFonts w:ascii="Times New Roman" w:hAnsi="Times New Roman" w:cs="Times New Roman"/>
          <w:sz w:val="24"/>
        </w:rPr>
        <w:t>’</w:t>
      </w:r>
      <w:r>
        <w:rPr>
          <w:rFonts w:ascii="Times New Roman" w:hAnsi="Times New Roman" w:cs="Times New Roman"/>
          <w:sz w:val="24"/>
        </w:rPr>
        <w:t>.</w:t>
      </w:r>
      <w:r w:rsidR="00DA455A">
        <w:rPr>
          <w:rStyle w:val="FootnoteReference"/>
          <w:rFonts w:ascii="Times New Roman" w:hAnsi="Times New Roman" w:cs="Times New Roman"/>
          <w:sz w:val="24"/>
        </w:rPr>
        <w:footnoteReference w:id="9"/>
      </w:r>
      <w:r>
        <w:rPr>
          <w:rFonts w:ascii="Times New Roman" w:hAnsi="Times New Roman" w:cs="Times New Roman"/>
          <w:sz w:val="24"/>
        </w:rPr>
        <w:t xml:space="preserve"> Other examples, such as Dudo of St Quentin’s </w:t>
      </w:r>
      <w:r>
        <w:rPr>
          <w:rFonts w:ascii="Times New Roman" w:hAnsi="Times New Roman" w:cs="Times New Roman"/>
          <w:i/>
          <w:sz w:val="24"/>
        </w:rPr>
        <w:t>History of the Normans</w:t>
      </w:r>
      <w:r>
        <w:rPr>
          <w:rFonts w:ascii="Times New Roman" w:hAnsi="Times New Roman" w:cs="Times New Roman"/>
          <w:sz w:val="24"/>
        </w:rPr>
        <w:t>, describe</w:t>
      </w:r>
      <w:r w:rsidR="00FE530C">
        <w:rPr>
          <w:rFonts w:ascii="Times New Roman" w:hAnsi="Times New Roman" w:cs="Times New Roman"/>
          <w:sz w:val="24"/>
        </w:rPr>
        <w:t>s</w:t>
      </w:r>
      <w:r>
        <w:rPr>
          <w:rFonts w:ascii="Times New Roman" w:hAnsi="Times New Roman" w:cs="Times New Roman"/>
          <w:sz w:val="24"/>
        </w:rPr>
        <w:t xml:space="preserve"> the Normans in a way that is comparable to the mythological heroes found with</w:t>
      </w:r>
      <w:r w:rsidR="00FE530C">
        <w:rPr>
          <w:rFonts w:ascii="Times New Roman" w:hAnsi="Times New Roman" w:cs="Times New Roman"/>
          <w:sz w:val="24"/>
        </w:rPr>
        <w:t>in</w:t>
      </w:r>
      <w:r>
        <w:rPr>
          <w:rFonts w:ascii="Times New Roman" w:hAnsi="Times New Roman" w:cs="Times New Roman"/>
          <w:sz w:val="24"/>
        </w:rPr>
        <w:t xml:space="preserve"> classical </w:t>
      </w:r>
      <w:r w:rsidR="00FE530C">
        <w:rPr>
          <w:rFonts w:ascii="Times New Roman" w:hAnsi="Times New Roman" w:cs="Times New Roman"/>
          <w:sz w:val="24"/>
        </w:rPr>
        <w:t>Greek epic</w:t>
      </w:r>
      <w:r w:rsidR="00CD3B9A">
        <w:rPr>
          <w:rFonts w:ascii="Times New Roman" w:hAnsi="Times New Roman" w:cs="Times New Roman"/>
          <w:sz w:val="24"/>
        </w:rPr>
        <w:t xml:space="preserve">. </w:t>
      </w:r>
      <w:r>
        <w:rPr>
          <w:rFonts w:ascii="Times New Roman" w:hAnsi="Times New Roman" w:cs="Times New Roman"/>
          <w:sz w:val="24"/>
        </w:rPr>
        <w:t xml:space="preserve">William of Poitiers, within this section of his work, seems to bring the figures into a more realistic setting, with no real exaggeration of their characteristics and this gives the impression that, </w:t>
      </w:r>
      <w:r w:rsidR="006A434F">
        <w:rPr>
          <w:rFonts w:ascii="Times New Roman" w:hAnsi="Times New Roman" w:cs="Times New Roman"/>
          <w:sz w:val="24"/>
        </w:rPr>
        <w:t xml:space="preserve">with </w:t>
      </w:r>
      <w:r>
        <w:rPr>
          <w:rFonts w:ascii="Times New Roman" w:hAnsi="Times New Roman" w:cs="Times New Roman"/>
          <w:sz w:val="24"/>
        </w:rPr>
        <w:t xml:space="preserve">the </w:t>
      </w:r>
      <w:r w:rsidR="00CD3B9A">
        <w:rPr>
          <w:rFonts w:ascii="Times New Roman" w:hAnsi="Times New Roman" w:cs="Times New Roman"/>
          <w:sz w:val="24"/>
        </w:rPr>
        <w:t>debatable</w:t>
      </w:r>
      <w:r>
        <w:rPr>
          <w:rFonts w:ascii="Times New Roman" w:hAnsi="Times New Roman" w:cs="Times New Roman"/>
          <w:sz w:val="24"/>
        </w:rPr>
        <w:t xml:space="preserve"> nature of Harold’</w:t>
      </w:r>
      <w:r w:rsidR="007D5BC3">
        <w:rPr>
          <w:rFonts w:ascii="Times New Roman" w:hAnsi="Times New Roman" w:cs="Times New Roman"/>
          <w:sz w:val="24"/>
        </w:rPr>
        <w:t>s oath of fealty, it was more prudent for William of Poitiers to be subtly hinting at the Normans greatness within this section, in order to make the oath more believable and to lessen the obtuseness of his biased agenda for the promotion of William the Bastards reasons for the invasion of 1066.</w:t>
      </w:r>
      <w:r w:rsidR="00643D35">
        <w:rPr>
          <w:rFonts w:ascii="Times New Roman" w:hAnsi="Times New Roman" w:cs="Times New Roman"/>
          <w:sz w:val="24"/>
        </w:rPr>
        <w:t xml:space="preserve"> </w:t>
      </w:r>
    </w:p>
    <w:p w:rsidR="00D44C76" w:rsidRDefault="00D44C76" w:rsidP="006A434F">
      <w:pPr>
        <w:spacing w:line="360" w:lineRule="auto"/>
        <w:jc w:val="both"/>
        <w:rPr>
          <w:rFonts w:ascii="Times New Roman" w:hAnsi="Times New Roman" w:cs="Times New Roman"/>
          <w:sz w:val="24"/>
        </w:rPr>
      </w:pPr>
    </w:p>
    <w:p w:rsidR="00D44C76" w:rsidRDefault="00D44C76" w:rsidP="00EB5345">
      <w:pPr>
        <w:spacing w:line="360" w:lineRule="auto"/>
        <w:jc w:val="both"/>
        <w:rPr>
          <w:rFonts w:ascii="Times New Roman" w:hAnsi="Times New Roman" w:cs="Times New Roman"/>
          <w:sz w:val="24"/>
        </w:rPr>
      </w:pPr>
    </w:p>
    <w:p w:rsidR="0088603B" w:rsidRDefault="0088603B" w:rsidP="00EB5345">
      <w:pPr>
        <w:spacing w:line="360" w:lineRule="auto"/>
        <w:jc w:val="both"/>
        <w:rPr>
          <w:rFonts w:ascii="Times New Roman" w:hAnsi="Times New Roman" w:cs="Times New Roman"/>
          <w:sz w:val="24"/>
        </w:rPr>
      </w:pPr>
    </w:p>
    <w:p w:rsidR="0088603B" w:rsidRDefault="0088603B" w:rsidP="00EB5345">
      <w:pPr>
        <w:spacing w:line="360" w:lineRule="auto"/>
        <w:jc w:val="both"/>
        <w:rPr>
          <w:rFonts w:ascii="Times New Roman" w:hAnsi="Times New Roman" w:cs="Times New Roman"/>
          <w:sz w:val="24"/>
        </w:rPr>
      </w:pPr>
    </w:p>
    <w:p w:rsidR="0088603B" w:rsidRDefault="0088603B" w:rsidP="00EB5345">
      <w:pPr>
        <w:spacing w:line="360" w:lineRule="auto"/>
        <w:jc w:val="both"/>
        <w:rPr>
          <w:rFonts w:ascii="Times New Roman" w:hAnsi="Times New Roman" w:cs="Times New Roman"/>
          <w:sz w:val="24"/>
        </w:rPr>
      </w:pPr>
    </w:p>
    <w:p w:rsidR="0088603B" w:rsidRDefault="0088603B" w:rsidP="00EB5345">
      <w:pPr>
        <w:spacing w:line="360" w:lineRule="auto"/>
        <w:jc w:val="both"/>
        <w:rPr>
          <w:rFonts w:ascii="Times New Roman" w:hAnsi="Times New Roman" w:cs="Times New Roman"/>
          <w:sz w:val="24"/>
        </w:rPr>
      </w:pPr>
    </w:p>
    <w:p w:rsidR="0088603B" w:rsidRDefault="0088603B" w:rsidP="00EB5345">
      <w:pPr>
        <w:spacing w:line="360" w:lineRule="auto"/>
        <w:jc w:val="both"/>
        <w:rPr>
          <w:rFonts w:ascii="Times New Roman" w:hAnsi="Times New Roman" w:cs="Times New Roman"/>
          <w:sz w:val="24"/>
        </w:rPr>
      </w:pPr>
    </w:p>
    <w:p w:rsidR="0088603B" w:rsidRDefault="0088603B" w:rsidP="00EB5345">
      <w:pPr>
        <w:spacing w:line="360" w:lineRule="auto"/>
        <w:jc w:val="both"/>
        <w:rPr>
          <w:rFonts w:ascii="Times New Roman" w:hAnsi="Times New Roman" w:cs="Times New Roman"/>
          <w:sz w:val="24"/>
        </w:rPr>
      </w:pPr>
    </w:p>
    <w:p w:rsidR="0088603B" w:rsidRDefault="0088603B" w:rsidP="00EB5345">
      <w:pPr>
        <w:spacing w:line="360" w:lineRule="auto"/>
        <w:jc w:val="both"/>
        <w:rPr>
          <w:rFonts w:ascii="Times New Roman" w:hAnsi="Times New Roman" w:cs="Times New Roman"/>
          <w:sz w:val="24"/>
        </w:rPr>
      </w:pPr>
    </w:p>
    <w:p w:rsidR="0088603B" w:rsidRDefault="0088603B" w:rsidP="00EB5345">
      <w:pPr>
        <w:spacing w:line="360" w:lineRule="auto"/>
        <w:jc w:val="both"/>
        <w:rPr>
          <w:rFonts w:ascii="Times New Roman" w:hAnsi="Times New Roman" w:cs="Times New Roman"/>
          <w:sz w:val="24"/>
        </w:rPr>
      </w:pPr>
    </w:p>
    <w:p w:rsidR="0088603B" w:rsidRDefault="0088603B" w:rsidP="00EB5345">
      <w:pPr>
        <w:spacing w:line="360" w:lineRule="auto"/>
        <w:jc w:val="both"/>
        <w:rPr>
          <w:rFonts w:ascii="Times New Roman" w:hAnsi="Times New Roman" w:cs="Times New Roman"/>
          <w:sz w:val="24"/>
        </w:rPr>
      </w:pPr>
    </w:p>
    <w:p w:rsidR="00D44C76" w:rsidRPr="0088603B" w:rsidRDefault="00D44C76" w:rsidP="0088603B">
      <w:pPr>
        <w:pStyle w:val="Heading1"/>
        <w:spacing w:line="360" w:lineRule="auto"/>
        <w:rPr>
          <w:rFonts w:ascii="Times New Roman" w:hAnsi="Times New Roman" w:cs="Times New Roman"/>
          <w:sz w:val="36"/>
        </w:rPr>
      </w:pPr>
      <w:r w:rsidRPr="0088603B">
        <w:rPr>
          <w:rFonts w:ascii="Times New Roman" w:hAnsi="Times New Roman" w:cs="Times New Roman"/>
          <w:sz w:val="36"/>
        </w:rPr>
        <w:lastRenderedPageBreak/>
        <w:t>Bibliography</w:t>
      </w:r>
    </w:p>
    <w:p w:rsidR="00D44C76" w:rsidRPr="00B64398" w:rsidRDefault="00D44C76" w:rsidP="0088603B">
      <w:pPr>
        <w:spacing w:line="360" w:lineRule="auto"/>
        <w:rPr>
          <w:rFonts w:ascii="Times New Roman" w:hAnsi="Times New Roman" w:cs="Times New Roman"/>
          <w:sz w:val="24"/>
          <w:u w:val="single"/>
          <w:lang w:val="en-US"/>
        </w:rPr>
      </w:pPr>
      <w:r w:rsidRPr="0088603B">
        <w:rPr>
          <w:rFonts w:ascii="Times New Roman" w:hAnsi="Times New Roman" w:cs="Times New Roman"/>
          <w:sz w:val="24"/>
          <w:u w:val="single"/>
          <w:lang w:val="en-US"/>
        </w:rPr>
        <w:t>Primary Sources:</w:t>
      </w:r>
      <w:bookmarkStart w:id="0" w:name="_GoBack"/>
      <w:bookmarkEnd w:id="0"/>
    </w:p>
    <w:p w:rsidR="00AC1C1C" w:rsidRPr="00AC1C1C" w:rsidRDefault="00AC1C1C" w:rsidP="0088603B">
      <w:pPr>
        <w:spacing w:line="360" w:lineRule="auto"/>
        <w:rPr>
          <w:rFonts w:ascii="Times New Roman" w:hAnsi="Times New Roman" w:cs="Times New Roman"/>
          <w:lang w:val="en-US"/>
        </w:rPr>
      </w:pPr>
      <w:r>
        <w:rPr>
          <w:rFonts w:ascii="Times New Roman" w:hAnsi="Times New Roman" w:cs="Times New Roman"/>
          <w:lang w:val="en-US"/>
        </w:rPr>
        <w:t xml:space="preserve">William of Poitiers, </w:t>
      </w:r>
      <w:r>
        <w:rPr>
          <w:rFonts w:ascii="Times New Roman" w:hAnsi="Times New Roman" w:cs="Times New Roman"/>
          <w:i/>
          <w:lang w:val="en-US"/>
        </w:rPr>
        <w:t xml:space="preserve">The </w:t>
      </w:r>
      <w:proofErr w:type="spellStart"/>
      <w:r>
        <w:rPr>
          <w:rFonts w:ascii="Times New Roman" w:hAnsi="Times New Roman" w:cs="Times New Roman"/>
          <w:i/>
          <w:lang w:val="en-US"/>
        </w:rPr>
        <w:t>Gesta</w:t>
      </w:r>
      <w:proofErr w:type="spellEnd"/>
      <w:r>
        <w:rPr>
          <w:rFonts w:ascii="Times New Roman" w:hAnsi="Times New Roman" w:cs="Times New Roman"/>
          <w:i/>
          <w:lang w:val="en-US"/>
        </w:rPr>
        <w:t xml:space="preserve"> </w:t>
      </w:r>
      <w:proofErr w:type="spellStart"/>
      <w:r>
        <w:rPr>
          <w:rFonts w:ascii="Times New Roman" w:hAnsi="Times New Roman" w:cs="Times New Roman"/>
          <w:i/>
          <w:lang w:val="en-US"/>
        </w:rPr>
        <w:t>Guillelmi</w:t>
      </w:r>
      <w:proofErr w:type="spellEnd"/>
      <w:r>
        <w:rPr>
          <w:rFonts w:ascii="Times New Roman" w:hAnsi="Times New Roman" w:cs="Times New Roman"/>
          <w:lang w:val="en-US"/>
        </w:rPr>
        <w:t>, edited by D. E.</w:t>
      </w:r>
      <w:r w:rsidR="00643D35">
        <w:rPr>
          <w:rFonts w:ascii="Times New Roman" w:hAnsi="Times New Roman" w:cs="Times New Roman"/>
          <w:lang w:val="en-US"/>
        </w:rPr>
        <w:t xml:space="preserve"> Greenway, B. F. Harvey and M. </w:t>
      </w:r>
      <w:proofErr w:type="spellStart"/>
      <w:r w:rsidR="00643D35">
        <w:rPr>
          <w:rFonts w:ascii="Times New Roman" w:hAnsi="Times New Roman" w:cs="Times New Roman"/>
          <w:lang w:val="en-US"/>
        </w:rPr>
        <w:t>L</w:t>
      </w:r>
      <w:r>
        <w:rPr>
          <w:rFonts w:ascii="Times New Roman" w:hAnsi="Times New Roman" w:cs="Times New Roman"/>
          <w:lang w:val="en-US"/>
        </w:rPr>
        <w:t>apidge</w:t>
      </w:r>
      <w:proofErr w:type="spellEnd"/>
      <w:r>
        <w:rPr>
          <w:rFonts w:ascii="Times New Roman" w:hAnsi="Times New Roman" w:cs="Times New Roman"/>
          <w:lang w:val="en-US"/>
        </w:rPr>
        <w:t xml:space="preserve">, (Oxford: Oxford University Press, </w:t>
      </w:r>
      <w:r w:rsidR="00643D35">
        <w:rPr>
          <w:rFonts w:ascii="Times New Roman" w:hAnsi="Times New Roman" w:cs="Times New Roman"/>
          <w:lang w:val="en-US"/>
        </w:rPr>
        <w:t>1998</w:t>
      </w:r>
      <w:r>
        <w:rPr>
          <w:rFonts w:ascii="Times New Roman" w:hAnsi="Times New Roman" w:cs="Times New Roman"/>
          <w:lang w:val="en-US"/>
        </w:rPr>
        <w:t>).</w:t>
      </w:r>
    </w:p>
    <w:p w:rsidR="00D44C76" w:rsidRPr="0088603B" w:rsidRDefault="00D44C76" w:rsidP="0088603B">
      <w:pPr>
        <w:spacing w:line="360" w:lineRule="auto"/>
        <w:rPr>
          <w:rFonts w:ascii="Times New Roman" w:hAnsi="Times New Roman" w:cs="Times New Roman"/>
          <w:sz w:val="24"/>
          <w:u w:val="single"/>
          <w:lang w:val="en-US"/>
        </w:rPr>
      </w:pPr>
      <w:r w:rsidRPr="0088603B">
        <w:rPr>
          <w:rFonts w:ascii="Times New Roman" w:hAnsi="Times New Roman" w:cs="Times New Roman"/>
          <w:sz w:val="24"/>
          <w:u w:val="single"/>
          <w:lang w:val="en-US"/>
        </w:rPr>
        <w:t>Modern Scholarship:</w:t>
      </w:r>
    </w:p>
    <w:p w:rsidR="00D44C76" w:rsidRDefault="00D44C76" w:rsidP="0088603B">
      <w:pPr>
        <w:spacing w:line="360" w:lineRule="auto"/>
        <w:rPr>
          <w:rFonts w:ascii="Times New Roman" w:hAnsi="Times New Roman" w:cs="Times New Roman"/>
          <w:lang w:val="en-US"/>
        </w:rPr>
      </w:pPr>
      <w:proofErr w:type="spellStart"/>
      <w:r>
        <w:rPr>
          <w:rFonts w:ascii="Times New Roman" w:hAnsi="Times New Roman" w:cs="Times New Roman"/>
          <w:lang w:val="en-US"/>
        </w:rPr>
        <w:t>Albu</w:t>
      </w:r>
      <w:proofErr w:type="spellEnd"/>
      <w:r>
        <w:rPr>
          <w:rFonts w:ascii="Times New Roman" w:hAnsi="Times New Roman" w:cs="Times New Roman"/>
          <w:lang w:val="en-US"/>
        </w:rPr>
        <w:t xml:space="preserve">, E., </w:t>
      </w:r>
      <w:r>
        <w:rPr>
          <w:rFonts w:ascii="Times New Roman" w:hAnsi="Times New Roman" w:cs="Times New Roman"/>
          <w:i/>
          <w:lang w:val="en-US"/>
        </w:rPr>
        <w:t>The Normans and their Histories: propaganda, myth, and subversion</w:t>
      </w:r>
      <w:r>
        <w:rPr>
          <w:rFonts w:ascii="Times New Roman" w:hAnsi="Times New Roman" w:cs="Times New Roman"/>
          <w:lang w:val="en-US"/>
        </w:rPr>
        <w:t xml:space="preserve"> (Woodbridge: Boydell Press, 2001).</w:t>
      </w:r>
    </w:p>
    <w:p w:rsidR="0088603B" w:rsidRPr="0088603B" w:rsidRDefault="0088603B" w:rsidP="0088603B">
      <w:pPr>
        <w:spacing w:line="360" w:lineRule="auto"/>
        <w:rPr>
          <w:rFonts w:ascii="Times New Roman" w:hAnsi="Times New Roman" w:cs="Times New Roman"/>
          <w:lang w:val="en-US"/>
        </w:rPr>
      </w:pPr>
      <w:r>
        <w:rPr>
          <w:rFonts w:ascii="Times New Roman" w:hAnsi="Times New Roman" w:cs="Times New Roman"/>
          <w:lang w:val="en-US"/>
        </w:rPr>
        <w:t xml:space="preserve">Baxter Wolf, K., </w:t>
      </w:r>
      <w:r>
        <w:rPr>
          <w:rFonts w:ascii="Times New Roman" w:hAnsi="Times New Roman" w:cs="Times New Roman"/>
          <w:i/>
          <w:lang w:val="en-US"/>
        </w:rPr>
        <w:t>Making History: The Normans and their Historians in Eleventh-Century Italy</w:t>
      </w:r>
      <w:r>
        <w:rPr>
          <w:rFonts w:ascii="Times New Roman" w:hAnsi="Times New Roman" w:cs="Times New Roman"/>
          <w:lang w:val="en-US"/>
        </w:rPr>
        <w:t xml:space="preserve"> (</w:t>
      </w:r>
      <w:r w:rsidR="00DA455A">
        <w:rPr>
          <w:rFonts w:ascii="Times New Roman" w:hAnsi="Times New Roman" w:cs="Times New Roman"/>
          <w:lang w:val="en-US"/>
        </w:rPr>
        <w:t>Philadelphia</w:t>
      </w:r>
      <w:r>
        <w:rPr>
          <w:rFonts w:ascii="Times New Roman" w:hAnsi="Times New Roman" w:cs="Times New Roman"/>
          <w:lang w:val="en-US"/>
        </w:rPr>
        <w:t>: University of Pe</w:t>
      </w:r>
      <w:r w:rsidR="00DA455A">
        <w:rPr>
          <w:rFonts w:ascii="Times New Roman" w:hAnsi="Times New Roman" w:cs="Times New Roman"/>
          <w:lang w:val="en-US"/>
        </w:rPr>
        <w:t>n</w:t>
      </w:r>
      <w:r>
        <w:rPr>
          <w:rFonts w:ascii="Times New Roman" w:hAnsi="Times New Roman" w:cs="Times New Roman"/>
          <w:lang w:val="en-US"/>
        </w:rPr>
        <w:t>nsylvania Press</w:t>
      </w:r>
      <w:r w:rsidR="00DA455A">
        <w:rPr>
          <w:rFonts w:ascii="Times New Roman" w:hAnsi="Times New Roman" w:cs="Times New Roman"/>
          <w:lang w:val="en-US"/>
        </w:rPr>
        <w:t>, 1995</w:t>
      </w:r>
      <w:r>
        <w:rPr>
          <w:rFonts w:ascii="Times New Roman" w:hAnsi="Times New Roman" w:cs="Times New Roman"/>
          <w:lang w:val="en-US"/>
        </w:rPr>
        <w:t>).</w:t>
      </w:r>
    </w:p>
    <w:p w:rsidR="0088603B" w:rsidRPr="0088603B" w:rsidRDefault="0088603B" w:rsidP="0088603B">
      <w:pPr>
        <w:spacing w:line="360" w:lineRule="auto"/>
        <w:rPr>
          <w:rFonts w:ascii="Times New Roman" w:hAnsi="Times New Roman" w:cs="Times New Roman"/>
          <w:lang w:val="en-US"/>
        </w:rPr>
      </w:pPr>
      <w:proofErr w:type="spellStart"/>
      <w:r>
        <w:rPr>
          <w:rFonts w:ascii="Times New Roman" w:hAnsi="Times New Roman" w:cs="Times New Roman"/>
          <w:lang w:val="en-US"/>
        </w:rPr>
        <w:t>Clanchy</w:t>
      </w:r>
      <w:proofErr w:type="spellEnd"/>
      <w:r>
        <w:rPr>
          <w:rFonts w:ascii="Times New Roman" w:hAnsi="Times New Roman" w:cs="Times New Roman"/>
          <w:lang w:val="en-US"/>
        </w:rPr>
        <w:t xml:space="preserve">, M. T., </w:t>
      </w:r>
      <w:r>
        <w:rPr>
          <w:rFonts w:ascii="Times New Roman" w:hAnsi="Times New Roman" w:cs="Times New Roman"/>
          <w:i/>
          <w:lang w:val="en-US"/>
        </w:rPr>
        <w:t>England and Its Rulers 1066-1272</w:t>
      </w:r>
      <w:r>
        <w:rPr>
          <w:rFonts w:ascii="Times New Roman" w:hAnsi="Times New Roman" w:cs="Times New Roman"/>
          <w:lang w:val="en-US"/>
        </w:rPr>
        <w:t xml:space="preserve"> (Oxford: Blackwell Publishing, 1998).</w:t>
      </w:r>
    </w:p>
    <w:p w:rsidR="00164FE2" w:rsidRDefault="00D44C76" w:rsidP="0088603B">
      <w:pPr>
        <w:spacing w:line="360" w:lineRule="auto"/>
        <w:rPr>
          <w:rFonts w:ascii="Times New Roman" w:hAnsi="Times New Roman" w:cs="Times New Roman"/>
          <w:lang w:val="en-US"/>
        </w:rPr>
      </w:pPr>
      <w:r>
        <w:rPr>
          <w:rFonts w:ascii="Times New Roman" w:hAnsi="Times New Roman" w:cs="Times New Roman"/>
          <w:lang w:val="en-US"/>
        </w:rPr>
        <w:t xml:space="preserve">Davies, R. H. C., </w:t>
      </w:r>
      <w:proofErr w:type="gramStart"/>
      <w:r>
        <w:rPr>
          <w:rFonts w:ascii="Times New Roman" w:hAnsi="Times New Roman" w:cs="Times New Roman"/>
          <w:i/>
          <w:lang w:val="en-US"/>
        </w:rPr>
        <w:t>The</w:t>
      </w:r>
      <w:proofErr w:type="gramEnd"/>
      <w:r>
        <w:rPr>
          <w:rFonts w:ascii="Times New Roman" w:hAnsi="Times New Roman" w:cs="Times New Roman"/>
          <w:i/>
          <w:lang w:val="en-US"/>
        </w:rPr>
        <w:t xml:space="preserve"> Normans and their Myth</w:t>
      </w:r>
      <w:r>
        <w:rPr>
          <w:rFonts w:ascii="Times New Roman" w:hAnsi="Times New Roman" w:cs="Times New Roman"/>
          <w:lang w:val="en-US"/>
        </w:rPr>
        <w:t xml:space="preserve"> (London: Thames &amp; Hudson, 1976).</w:t>
      </w:r>
    </w:p>
    <w:p w:rsidR="00D44C76" w:rsidRDefault="00D44C76" w:rsidP="0088603B">
      <w:pPr>
        <w:spacing w:line="360" w:lineRule="auto"/>
        <w:rPr>
          <w:rFonts w:ascii="Times New Roman" w:hAnsi="Times New Roman" w:cs="Times New Roman"/>
          <w:lang w:val="en-US"/>
        </w:rPr>
      </w:pPr>
      <w:proofErr w:type="spellStart"/>
      <w:r>
        <w:rPr>
          <w:rFonts w:ascii="Times New Roman" w:hAnsi="Times New Roman" w:cs="Times New Roman"/>
          <w:lang w:val="en-US"/>
        </w:rPr>
        <w:t>Shopkow</w:t>
      </w:r>
      <w:proofErr w:type="spellEnd"/>
      <w:r>
        <w:rPr>
          <w:rFonts w:ascii="Times New Roman" w:hAnsi="Times New Roman" w:cs="Times New Roman"/>
          <w:lang w:val="en-US"/>
        </w:rPr>
        <w:t xml:space="preserve">, L., </w:t>
      </w:r>
      <w:r>
        <w:rPr>
          <w:rFonts w:ascii="Times New Roman" w:hAnsi="Times New Roman" w:cs="Times New Roman"/>
          <w:i/>
          <w:lang w:val="en-US"/>
        </w:rPr>
        <w:t xml:space="preserve">History and Community: Norman Historical Writing in the Eleventh and Twelfth Centuries </w:t>
      </w:r>
      <w:r>
        <w:rPr>
          <w:rFonts w:ascii="Times New Roman" w:hAnsi="Times New Roman" w:cs="Times New Roman"/>
          <w:lang w:val="en-US"/>
        </w:rPr>
        <w:t>(Washington: The Catholic University of America Press, 1997).</w:t>
      </w:r>
    </w:p>
    <w:p w:rsidR="00164FE2" w:rsidRPr="00164FE2" w:rsidRDefault="00164FE2" w:rsidP="0088603B">
      <w:pPr>
        <w:spacing w:line="360" w:lineRule="auto"/>
        <w:rPr>
          <w:rFonts w:ascii="Times New Roman" w:hAnsi="Times New Roman" w:cs="Times New Roman"/>
          <w:lang w:val="en-US"/>
        </w:rPr>
      </w:pPr>
      <w:r>
        <w:rPr>
          <w:rFonts w:ascii="Times New Roman" w:hAnsi="Times New Roman" w:cs="Times New Roman"/>
          <w:lang w:val="en-US"/>
        </w:rPr>
        <w:t xml:space="preserve">T. J. Olsen, ‘Edward the Confessor’s Promise of the Throne to Duke William of Normandy’, </w:t>
      </w:r>
      <w:r>
        <w:rPr>
          <w:rFonts w:ascii="Times New Roman" w:hAnsi="Times New Roman" w:cs="Times New Roman"/>
          <w:i/>
          <w:lang w:val="en-US"/>
        </w:rPr>
        <w:t>The English Historical Review</w:t>
      </w:r>
      <w:r>
        <w:rPr>
          <w:rFonts w:ascii="Times New Roman" w:hAnsi="Times New Roman" w:cs="Times New Roman"/>
          <w:lang w:val="en-US"/>
        </w:rPr>
        <w:t>, vol. 72, No. 283, (1957), pp. 221-228.</w:t>
      </w:r>
    </w:p>
    <w:p w:rsidR="00D44C76" w:rsidRDefault="00D44C76" w:rsidP="0088603B">
      <w:pPr>
        <w:spacing w:line="360" w:lineRule="auto"/>
        <w:rPr>
          <w:rFonts w:ascii="Times New Roman" w:hAnsi="Times New Roman" w:cs="Times New Roman"/>
          <w:lang w:val="en-US"/>
        </w:rPr>
      </w:pPr>
      <w:r>
        <w:rPr>
          <w:rFonts w:ascii="Times New Roman" w:hAnsi="Times New Roman" w:cs="Times New Roman"/>
          <w:lang w:val="en-US"/>
        </w:rPr>
        <w:t xml:space="preserve">Webber, N., </w:t>
      </w:r>
      <w:proofErr w:type="gramStart"/>
      <w:r>
        <w:rPr>
          <w:rFonts w:ascii="Times New Roman" w:hAnsi="Times New Roman" w:cs="Times New Roman"/>
          <w:i/>
          <w:lang w:val="en-US"/>
        </w:rPr>
        <w:t>The</w:t>
      </w:r>
      <w:proofErr w:type="gramEnd"/>
      <w:r>
        <w:rPr>
          <w:rFonts w:ascii="Times New Roman" w:hAnsi="Times New Roman" w:cs="Times New Roman"/>
          <w:i/>
          <w:lang w:val="en-US"/>
        </w:rPr>
        <w:t xml:space="preserve"> Evolution of Norman Identity, 911-1154 </w:t>
      </w:r>
      <w:r>
        <w:rPr>
          <w:rFonts w:ascii="Times New Roman" w:hAnsi="Times New Roman" w:cs="Times New Roman"/>
          <w:lang w:val="en-US"/>
        </w:rPr>
        <w:t>(Woodbridge: Boydell Press, 2005).</w:t>
      </w:r>
    </w:p>
    <w:p w:rsidR="00D44C76" w:rsidRPr="00675262" w:rsidRDefault="00D44C76" w:rsidP="00EB5345">
      <w:pPr>
        <w:spacing w:line="360" w:lineRule="auto"/>
        <w:jc w:val="both"/>
        <w:rPr>
          <w:rFonts w:ascii="Times New Roman" w:hAnsi="Times New Roman" w:cs="Times New Roman"/>
          <w:sz w:val="24"/>
        </w:rPr>
      </w:pPr>
    </w:p>
    <w:sectPr w:rsidR="00D44C76" w:rsidRPr="0067526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6789" w:rsidRDefault="000C6789" w:rsidP="00F14F76">
      <w:pPr>
        <w:spacing w:after="0" w:line="240" w:lineRule="auto"/>
      </w:pPr>
      <w:r>
        <w:separator/>
      </w:r>
    </w:p>
  </w:endnote>
  <w:endnote w:type="continuationSeparator" w:id="0">
    <w:p w:rsidR="000C6789" w:rsidRDefault="000C6789" w:rsidP="00F14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6789" w:rsidRDefault="000C6789" w:rsidP="00F14F76">
      <w:pPr>
        <w:spacing w:after="0" w:line="240" w:lineRule="auto"/>
      </w:pPr>
      <w:r>
        <w:separator/>
      </w:r>
    </w:p>
  </w:footnote>
  <w:footnote w:type="continuationSeparator" w:id="0">
    <w:p w:rsidR="000C6789" w:rsidRDefault="000C6789" w:rsidP="00F14F76">
      <w:pPr>
        <w:spacing w:after="0" w:line="240" w:lineRule="auto"/>
      </w:pPr>
      <w:r>
        <w:continuationSeparator/>
      </w:r>
    </w:p>
  </w:footnote>
  <w:footnote w:id="1">
    <w:p w:rsidR="00643D35" w:rsidRDefault="00643D35">
      <w:pPr>
        <w:pStyle w:val="FootnoteText"/>
      </w:pPr>
      <w:r>
        <w:rPr>
          <w:rStyle w:val="FootnoteReference"/>
        </w:rPr>
        <w:footnoteRef/>
      </w:r>
      <w:r>
        <w:t xml:space="preserve"> </w:t>
      </w:r>
      <w:r w:rsidR="0015089F">
        <w:rPr>
          <w:rFonts w:ascii="Times New Roman" w:hAnsi="Times New Roman" w:cs="Times New Roman"/>
          <w:lang w:val="en-US"/>
        </w:rPr>
        <w:t xml:space="preserve">E. </w:t>
      </w:r>
      <w:proofErr w:type="spellStart"/>
      <w:r w:rsidR="0015089F">
        <w:rPr>
          <w:rFonts w:ascii="Times New Roman" w:hAnsi="Times New Roman" w:cs="Times New Roman"/>
          <w:lang w:val="en-US"/>
        </w:rPr>
        <w:t>Albu</w:t>
      </w:r>
      <w:proofErr w:type="spellEnd"/>
      <w:r w:rsidR="0015089F">
        <w:rPr>
          <w:rFonts w:ascii="Times New Roman" w:hAnsi="Times New Roman" w:cs="Times New Roman"/>
          <w:lang w:val="en-US"/>
        </w:rPr>
        <w:t xml:space="preserve">, </w:t>
      </w:r>
      <w:proofErr w:type="gramStart"/>
      <w:r w:rsidR="0015089F">
        <w:rPr>
          <w:rFonts w:ascii="Times New Roman" w:hAnsi="Times New Roman" w:cs="Times New Roman"/>
          <w:i/>
          <w:lang w:val="en-US"/>
        </w:rPr>
        <w:t>The</w:t>
      </w:r>
      <w:proofErr w:type="gramEnd"/>
      <w:r w:rsidR="0015089F">
        <w:rPr>
          <w:rFonts w:ascii="Times New Roman" w:hAnsi="Times New Roman" w:cs="Times New Roman"/>
          <w:i/>
          <w:lang w:val="en-US"/>
        </w:rPr>
        <w:t xml:space="preserve"> Normans and their Histories: propaganda, myth, and subversion</w:t>
      </w:r>
      <w:r w:rsidR="0015089F">
        <w:rPr>
          <w:rFonts w:ascii="Times New Roman" w:hAnsi="Times New Roman" w:cs="Times New Roman"/>
          <w:lang w:val="en-US"/>
        </w:rPr>
        <w:t xml:space="preserve"> (Woodbridge: Boydell Press, 2001), p. 2.</w:t>
      </w:r>
    </w:p>
  </w:footnote>
  <w:footnote w:id="2">
    <w:p w:rsidR="00643D35" w:rsidRDefault="00643D35">
      <w:pPr>
        <w:pStyle w:val="FootnoteText"/>
      </w:pPr>
      <w:r>
        <w:rPr>
          <w:rStyle w:val="FootnoteReference"/>
        </w:rPr>
        <w:footnoteRef/>
      </w:r>
      <w:r>
        <w:t xml:space="preserve"> </w:t>
      </w:r>
      <w:r>
        <w:rPr>
          <w:rFonts w:ascii="Times New Roman" w:hAnsi="Times New Roman" w:cs="Times New Roman"/>
          <w:lang w:val="en-US"/>
        </w:rPr>
        <w:t xml:space="preserve">William of Poitiers, </w:t>
      </w:r>
      <w:r>
        <w:rPr>
          <w:rFonts w:ascii="Times New Roman" w:hAnsi="Times New Roman" w:cs="Times New Roman"/>
          <w:i/>
          <w:lang w:val="en-US"/>
        </w:rPr>
        <w:t xml:space="preserve">The </w:t>
      </w:r>
      <w:proofErr w:type="spellStart"/>
      <w:r>
        <w:rPr>
          <w:rFonts w:ascii="Times New Roman" w:hAnsi="Times New Roman" w:cs="Times New Roman"/>
          <w:i/>
          <w:lang w:val="en-US"/>
        </w:rPr>
        <w:t>Gesta</w:t>
      </w:r>
      <w:proofErr w:type="spellEnd"/>
      <w:r>
        <w:rPr>
          <w:rFonts w:ascii="Times New Roman" w:hAnsi="Times New Roman" w:cs="Times New Roman"/>
          <w:i/>
          <w:lang w:val="en-US"/>
        </w:rPr>
        <w:t xml:space="preserve"> </w:t>
      </w:r>
      <w:proofErr w:type="spellStart"/>
      <w:r>
        <w:rPr>
          <w:rFonts w:ascii="Times New Roman" w:hAnsi="Times New Roman" w:cs="Times New Roman"/>
          <w:i/>
          <w:lang w:val="en-US"/>
        </w:rPr>
        <w:t>Guillelmi</w:t>
      </w:r>
      <w:proofErr w:type="spellEnd"/>
      <w:r>
        <w:rPr>
          <w:rFonts w:ascii="Times New Roman" w:hAnsi="Times New Roman" w:cs="Times New Roman"/>
          <w:lang w:val="en-US"/>
        </w:rPr>
        <w:t xml:space="preserve">, edited by D. E. Greenway, B. F. Harvey and M. </w:t>
      </w:r>
      <w:proofErr w:type="spellStart"/>
      <w:r>
        <w:rPr>
          <w:rFonts w:ascii="Times New Roman" w:hAnsi="Times New Roman" w:cs="Times New Roman"/>
          <w:lang w:val="en-US"/>
        </w:rPr>
        <w:t>Lapidge</w:t>
      </w:r>
      <w:proofErr w:type="spellEnd"/>
      <w:r>
        <w:rPr>
          <w:rFonts w:ascii="Times New Roman" w:hAnsi="Times New Roman" w:cs="Times New Roman"/>
          <w:lang w:val="en-US"/>
        </w:rPr>
        <w:t>, (Oxford: Oxford University Press, 1998), pp. xv-xvi.</w:t>
      </w:r>
    </w:p>
  </w:footnote>
  <w:footnote w:id="3">
    <w:p w:rsidR="00643D35" w:rsidRPr="00643D35" w:rsidRDefault="00643D35">
      <w:pPr>
        <w:pStyle w:val="FootnoteText"/>
      </w:pPr>
      <w:r>
        <w:rPr>
          <w:rStyle w:val="FootnoteReference"/>
        </w:rPr>
        <w:footnoteRef/>
      </w:r>
      <w:r>
        <w:t xml:space="preserve"> </w:t>
      </w:r>
      <w:r>
        <w:rPr>
          <w:i/>
        </w:rPr>
        <w:t>Ibid</w:t>
      </w:r>
      <w:r>
        <w:t xml:space="preserve">. </w:t>
      </w:r>
    </w:p>
  </w:footnote>
  <w:footnote w:id="4">
    <w:p w:rsidR="00AC1C1C" w:rsidRDefault="00AC1C1C">
      <w:pPr>
        <w:pStyle w:val="FootnoteText"/>
      </w:pPr>
      <w:r>
        <w:rPr>
          <w:rStyle w:val="FootnoteReference"/>
        </w:rPr>
        <w:footnoteRef/>
      </w:r>
      <w:r>
        <w:t xml:space="preserve"> </w:t>
      </w:r>
      <w:r w:rsidR="0015089F">
        <w:rPr>
          <w:rFonts w:ascii="Times New Roman" w:hAnsi="Times New Roman" w:cs="Times New Roman"/>
          <w:lang w:val="en-US"/>
        </w:rPr>
        <w:t xml:space="preserve">E. </w:t>
      </w:r>
      <w:proofErr w:type="spellStart"/>
      <w:r w:rsidR="0015089F">
        <w:rPr>
          <w:rFonts w:ascii="Times New Roman" w:hAnsi="Times New Roman" w:cs="Times New Roman"/>
          <w:lang w:val="en-US"/>
        </w:rPr>
        <w:t>Albu</w:t>
      </w:r>
      <w:proofErr w:type="spellEnd"/>
      <w:r w:rsidR="0015089F">
        <w:rPr>
          <w:rFonts w:ascii="Times New Roman" w:hAnsi="Times New Roman" w:cs="Times New Roman"/>
          <w:lang w:val="en-US"/>
        </w:rPr>
        <w:t xml:space="preserve">, </w:t>
      </w:r>
      <w:proofErr w:type="gramStart"/>
      <w:r w:rsidR="0015089F">
        <w:rPr>
          <w:rFonts w:ascii="Times New Roman" w:hAnsi="Times New Roman" w:cs="Times New Roman"/>
          <w:i/>
          <w:lang w:val="en-US"/>
        </w:rPr>
        <w:t>The</w:t>
      </w:r>
      <w:proofErr w:type="gramEnd"/>
      <w:r w:rsidR="0015089F">
        <w:rPr>
          <w:rFonts w:ascii="Times New Roman" w:hAnsi="Times New Roman" w:cs="Times New Roman"/>
          <w:i/>
          <w:lang w:val="en-US"/>
        </w:rPr>
        <w:t xml:space="preserve"> Normans and their Histories: propaganda, myth, and subversion</w:t>
      </w:r>
      <w:r w:rsidR="0015089F">
        <w:rPr>
          <w:rFonts w:ascii="Times New Roman" w:hAnsi="Times New Roman" w:cs="Times New Roman"/>
          <w:lang w:val="en-US"/>
        </w:rPr>
        <w:t>, p. 3.</w:t>
      </w:r>
    </w:p>
  </w:footnote>
  <w:footnote w:id="5">
    <w:p w:rsidR="00F14F76" w:rsidRDefault="00F14F76">
      <w:pPr>
        <w:pStyle w:val="FootnoteText"/>
      </w:pPr>
      <w:r>
        <w:rPr>
          <w:rStyle w:val="FootnoteReference"/>
        </w:rPr>
        <w:footnoteRef/>
      </w:r>
      <w:r>
        <w:t xml:space="preserve"> </w:t>
      </w:r>
      <w:r>
        <w:rPr>
          <w:rFonts w:ascii="Times New Roman" w:hAnsi="Times New Roman" w:cs="Times New Roman"/>
          <w:lang w:val="en-US"/>
        </w:rPr>
        <w:t xml:space="preserve">R. H. C. Davies, </w:t>
      </w:r>
      <w:proofErr w:type="gramStart"/>
      <w:r>
        <w:rPr>
          <w:rFonts w:ascii="Times New Roman" w:hAnsi="Times New Roman" w:cs="Times New Roman"/>
          <w:i/>
          <w:lang w:val="en-US"/>
        </w:rPr>
        <w:t>The</w:t>
      </w:r>
      <w:proofErr w:type="gramEnd"/>
      <w:r>
        <w:rPr>
          <w:rFonts w:ascii="Times New Roman" w:hAnsi="Times New Roman" w:cs="Times New Roman"/>
          <w:i/>
          <w:lang w:val="en-US"/>
        </w:rPr>
        <w:t xml:space="preserve"> Normans and their Myth</w:t>
      </w:r>
      <w:r>
        <w:rPr>
          <w:rFonts w:ascii="Times New Roman" w:hAnsi="Times New Roman" w:cs="Times New Roman"/>
          <w:lang w:val="en-US"/>
        </w:rPr>
        <w:t xml:space="preserve"> (London: Thames &amp; Hudson, 1976), p. 15.  </w:t>
      </w:r>
    </w:p>
  </w:footnote>
  <w:footnote w:id="6">
    <w:p w:rsidR="00156356" w:rsidRDefault="00156356">
      <w:pPr>
        <w:pStyle w:val="FootnoteText"/>
      </w:pPr>
      <w:r>
        <w:rPr>
          <w:rStyle w:val="FootnoteReference"/>
        </w:rPr>
        <w:footnoteRef/>
      </w:r>
      <w:r>
        <w:t xml:space="preserve"> </w:t>
      </w:r>
      <w:r w:rsidR="0088603B">
        <w:rPr>
          <w:rFonts w:ascii="Times New Roman" w:hAnsi="Times New Roman" w:cs="Times New Roman"/>
          <w:lang w:val="en-US"/>
        </w:rPr>
        <w:t xml:space="preserve">L. </w:t>
      </w:r>
      <w:proofErr w:type="spellStart"/>
      <w:r>
        <w:rPr>
          <w:rFonts w:ascii="Times New Roman" w:hAnsi="Times New Roman" w:cs="Times New Roman"/>
          <w:lang w:val="en-US"/>
        </w:rPr>
        <w:t>Shopkow</w:t>
      </w:r>
      <w:proofErr w:type="spellEnd"/>
      <w:r>
        <w:rPr>
          <w:rFonts w:ascii="Times New Roman" w:hAnsi="Times New Roman" w:cs="Times New Roman"/>
          <w:lang w:val="en-US"/>
        </w:rPr>
        <w:t xml:space="preserve">, </w:t>
      </w:r>
      <w:r>
        <w:rPr>
          <w:rFonts w:ascii="Times New Roman" w:hAnsi="Times New Roman" w:cs="Times New Roman"/>
          <w:i/>
          <w:lang w:val="en-US"/>
        </w:rPr>
        <w:t xml:space="preserve">History and Community: Norman Historical Writing in the Eleventh and Twelfth Centuries </w:t>
      </w:r>
      <w:r>
        <w:rPr>
          <w:rFonts w:ascii="Times New Roman" w:hAnsi="Times New Roman" w:cs="Times New Roman"/>
          <w:lang w:val="en-US"/>
        </w:rPr>
        <w:t>(Washington: The Catholic University of America Press, 1997), p. 3.</w:t>
      </w:r>
    </w:p>
  </w:footnote>
  <w:footnote w:id="7">
    <w:p w:rsidR="00164FE2" w:rsidRDefault="00164FE2">
      <w:pPr>
        <w:pStyle w:val="FootnoteText"/>
      </w:pPr>
      <w:r>
        <w:rPr>
          <w:rStyle w:val="FootnoteReference"/>
        </w:rPr>
        <w:footnoteRef/>
      </w:r>
      <w:r>
        <w:t xml:space="preserve"> </w:t>
      </w:r>
      <w:r>
        <w:rPr>
          <w:rFonts w:ascii="Times New Roman" w:hAnsi="Times New Roman" w:cs="Times New Roman"/>
          <w:lang w:val="en-US"/>
        </w:rPr>
        <w:t xml:space="preserve">T. J. Olsen, ‘Edward the Confessor’s Promise of the Throne to Duke William of Normandy’, </w:t>
      </w:r>
      <w:r>
        <w:rPr>
          <w:rFonts w:ascii="Times New Roman" w:hAnsi="Times New Roman" w:cs="Times New Roman"/>
          <w:i/>
          <w:lang w:val="en-US"/>
        </w:rPr>
        <w:t>The English Historical Review</w:t>
      </w:r>
      <w:r>
        <w:rPr>
          <w:rFonts w:ascii="Times New Roman" w:hAnsi="Times New Roman" w:cs="Times New Roman"/>
          <w:lang w:val="en-US"/>
        </w:rPr>
        <w:t>, vol. 72, No. 283, (1957), pp. 227.</w:t>
      </w:r>
    </w:p>
  </w:footnote>
  <w:footnote w:id="8">
    <w:p w:rsidR="0088603B" w:rsidRDefault="0088603B">
      <w:pPr>
        <w:pStyle w:val="FootnoteText"/>
      </w:pPr>
      <w:r>
        <w:rPr>
          <w:rStyle w:val="FootnoteReference"/>
        </w:rPr>
        <w:footnoteRef/>
      </w:r>
      <w:r>
        <w:t xml:space="preserve"> </w:t>
      </w:r>
      <w:r w:rsidR="00DA455A">
        <w:rPr>
          <w:rFonts w:ascii="Times New Roman" w:hAnsi="Times New Roman" w:cs="Times New Roman"/>
          <w:lang w:val="en-US"/>
        </w:rPr>
        <w:t xml:space="preserve">M. T. </w:t>
      </w:r>
      <w:proofErr w:type="spellStart"/>
      <w:r>
        <w:rPr>
          <w:rFonts w:ascii="Times New Roman" w:hAnsi="Times New Roman" w:cs="Times New Roman"/>
          <w:lang w:val="en-US"/>
        </w:rPr>
        <w:t>Clanchy</w:t>
      </w:r>
      <w:proofErr w:type="spellEnd"/>
      <w:r>
        <w:rPr>
          <w:rFonts w:ascii="Times New Roman" w:hAnsi="Times New Roman" w:cs="Times New Roman"/>
          <w:lang w:val="en-US"/>
        </w:rPr>
        <w:t xml:space="preserve">, </w:t>
      </w:r>
      <w:r>
        <w:rPr>
          <w:rFonts w:ascii="Times New Roman" w:hAnsi="Times New Roman" w:cs="Times New Roman"/>
          <w:i/>
          <w:lang w:val="en-US"/>
        </w:rPr>
        <w:t>England and Its Rulers 1066-1272</w:t>
      </w:r>
      <w:r>
        <w:rPr>
          <w:rFonts w:ascii="Times New Roman" w:hAnsi="Times New Roman" w:cs="Times New Roman"/>
          <w:lang w:val="en-US"/>
        </w:rPr>
        <w:t xml:space="preserve"> (Oxford: Blackwell Publishing, 1998), pp. 19-21.</w:t>
      </w:r>
    </w:p>
  </w:footnote>
  <w:footnote w:id="9">
    <w:p w:rsidR="00DA455A" w:rsidRDefault="00DA455A">
      <w:pPr>
        <w:pStyle w:val="FootnoteText"/>
      </w:pPr>
      <w:r>
        <w:rPr>
          <w:rStyle w:val="FootnoteReference"/>
        </w:rPr>
        <w:footnoteRef/>
      </w:r>
      <w:r>
        <w:t xml:space="preserve"> </w:t>
      </w:r>
      <w:r>
        <w:rPr>
          <w:rFonts w:ascii="Times New Roman" w:hAnsi="Times New Roman" w:cs="Times New Roman"/>
          <w:lang w:val="en-US"/>
        </w:rPr>
        <w:t xml:space="preserve">K. Baxter Wolf, </w:t>
      </w:r>
      <w:r>
        <w:rPr>
          <w:rFonts w:ascii="Times New Roman" w:hAnsi="Times New Roman" w:cs="Times New Roman"/>
          <w:i/>
          <w:lang w:val="en-US"/>
        </w:rPr>
        <w:t>Making History: The Normans and their Historians in Eleventh-Century Italy</w:t>
      </w:r>
      <w:r>
        <w:rPr>
          <w:rFonts w:ascii="Times New Roman" w:hAnsi="Times New Roman" w:cs="Times New Roman"/>
          <w:lang w:val="en-US"/>
        </w:rPr>
        <w:t xml:space="preserve"> (Philadelphia: University of Pennsylvania Press, 1995), p.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1C1C" w:rsidRDefault="00AC1C1C" w:rsidP="00AC1C1C">
    <w:pPr>
      <w:pStyle w:val="Header"/>
    </w:pPr>
    <w:r>
      <w:t>Eleanor Watson - 1500082</w:t>
    </w:r>
    <w:r>
      <w:tab/>
      <w:t>Normans</w:t>
    </w:r>
    <w:r>
      <w:tab/>
      <w:t>07/12/2017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743"/>
    <w:rsid w:val="00002F37"/>
    <w:rsid w:val="000B4AEF"/>
    <w:rsid w:val="000C6789"/>
    <w:rsid w:val="000C6EFB"/>
    <w:rsid w:val="0015089F"/>
    <w:rsid w:val="00156356"/>
    <w:rsid w:val="00164FE2"/>
    <w:rsid w:val="00294821"/>
    <w:rsid w:val="002A4E92"/>
    <w:rsid w:val="002D112F"/>
    <w:rsid w:val="002D562D"/>
    <w:rsid w:val="002E0664"/>
    <w:rsid w:val="002E0A79"/>
    <w:rsid w:val="003533AD"/>
    <w:rsid w:val="004311B3"/>
    <w:rsid w:val="00615046"/>
    <w:rsid w:val="00643D35"/>
    <w:rsid w:val="00675262"/>
    <w:rsid w:val="006A434F"/>
    <w:rsid w:val="007D5BC3"/>
    <w:rsid w:val="0088603B"/>
    <w:rsid w:val="00965D59"/>
    <w:rsid w:val="00992548"/>
    <w:rsid w:val="009C0839"/>
    <w:rsid w:val="009E720F"/>
    <w:rsid w:val="00AC1C1C"/>
    <w:rsid w:val="00AE2D54"/>
    <w:rsid w:val="00B64398"/>
    <w:rsid w:val="00B6705B"/>
    <w:rsid w:val="00CD3B9A"/>
    <w:rsid w:val="00D44C76"/>
    <w:rsid w:val="00DA455A"/>
    <w:rsid w:val="00DC43B5"/>
    <w:rsid w:val="00E21743"/>
    <w:rsid w:val="00EB5345"/>
    <w:rsid w:val="00ED4C0F"/>
    <w:rsid w:val="00F14F76"/>
    <w:rsid w:val="00F95722"/>
    <w:rsid w:val="00FD3CF3"/>
    <w:rsid w:val="00FE5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6E8DE13-5A7B-4505-AACF-8774FAD8C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44C76"/>
    <w:pPr>
      <w:keepNext/>
      <w:keepLines/>
      <w:spacing w:before="240" w:after="0" w:line="256" w:lineRule="auto"/>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72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720F"/>
    <w:rPr>
      <w:rFonts w:ascii="Segoe UI" w:hAnsi="Segoe UI" w:cs="Segoe UI"/>
      <w:sz w:val="18"/>
      <w:szCs w:val="18"/>
    </w:rPr>
  </w:style>
  <w:style w:type="character" w:customStyle="1" w:styleId="Heading1Char">
    <w:name w:val="Heading 1 Char"/>
    <w:basedOn w:val="DefaultParagraphFont"/>
    <w:link w:val="Heading1"/>
    <w:uiPriority w:val="9"/>
    <w:rsid w:val="00D44C76"/>
    <w:rPr>
      <w:rFonts w:asciiTheme="majorHAnsi" w:eastAsiaTheme="majorEastAsia" w:hAnsiTheme="majorHAnsi" w:cstheme="majorBidi"/>
      <w:color w:val="2E74B5" w:themeColor="accent1" w:themeShade="BF"/>
      <w:sz w:val="32"/>
      <w:szCs w:val="32"/>
      <w:lang w:val="en-US"/>
    </w:rPr>
  </w:style>
  <w:style w:type="paragraph" w:styleId="FootnoteText">
    <w:name w:val="footnote text"/>
    <w:basedOn w:val="Normal"/>
    <w:link w:val="FootnoteTextChar"/>
    <w:uiPriority w:val="99"/>
    <w:semiHidden/>
    <w:unhideWhenUsed/>
    <w:rsid w:val="00F14F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4F76"/>
    <w:rPr>
      <w:sz w:val="20"/>
      <w:szCs w:val="20"/>
    </w:rPr>
  </w:style>
  <w:style w:type="character" w:styleId="FootnoteReference">
    <w:name w:val="footnote reference"/>
    <w:basedOn w:val="DefaultParagraphFont"/>
    <w:uiPriority w:val="99"/>
    <w:semiHidden/>
    <w:unhideWhenUsed/>
    <w:rsid w:val="00F14F76"/>
    <w:rPr>
      <w:vertAlign w:val="superscript"/>
    </w:rPr>
  </w:style>
  <w:style w:type="paragraph" w:styleId="Header">
    <w:name w:val="header"/>
    <w:basedOn w:val="Normal"/>
    <w:link w:val="HeaderChar"/>
    <w:uiPriority w:val="99"/>
    <w:unhideWhenUsed/>
    <w:rsid w:val="00AC1C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C1C"/>
  </w:style>
  <w:style w:type="paragraph" w:styleId="Footer">
    <w:name w:val="footer"/>
    <w:basedOn w:val="Normal"/>
    <w:link w:val="FooterChar"/>
    <w:uiPriority w:val="99"/>
    <w:unhideWhenUsed/>
    <w:rsid w:val="00AC1C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338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5</Pages>
  <Words>1788</Words>
  <Characters>10198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Watson</dc:creator>
  <cp:keywords/>
  <dc:description/>
  <cp:lastModifiedBy>Eleanor Watson</cp:lastModifiedBy>
  <cp:revision>14</cp:revision>
  <cp:lastPrinted>2017-12-08T14:58:00Z</cp:lastPrinted>
  <dcterms:created xsi:type="dcterms:W3CDTF">2017-11-20T20:54:00Z</dcterms:created>
  <dcterms:modified xsi:type="dcterms:W3CDTF">2017-12-08T21:12:00Z</dcterms:modified>
</cp:coreProperties>
</file>