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79337992"/>
        <w:docPartObj>
          <w:docPartGallery w:val="Cover Pages"/>
          <w:docPartUnique/>
        </w:docPartObj>
      </w:sdtPr>
      <w:sdtEndPr>
        <w:rPr>
          <w:b/>
          <w:bCs/>
          <w:i/>
          <w:iCs/>
          <w:sz w:val="32"/>
          <w:szCs w:val="32"/>
        </w:rPr>
      </w:sdtEndPr>
      <w:sdtContent>
        <w:p w14:paraId="483BDEAA" w14:textId="45B66C15" w:rsidR="00DF013D" w:rsidRDefault="00DF013D">
          <w:pPr>
            <w:pStyle w:val="NoSpacing"/>
            <w:rPr>
              <w:sz w:val="2"/>
            </w:rPr>
          </w:pPr>
        </w:p>
        <w:p w14:paraId="3BD9FD45" w14:textId="2198E9C7" w:rsidR="00DF013D" w:rsidRDefault="00DF013D">
          <w:r>
            <w:rPr>
              <w:noProof/>
            </w:rPr>
            <mc:AlternateContent>
              <mc:Choice Requires="wps">
                <w:drawing>
                  <wp:anchor distT="0" distB="0" distL="114300" distR="114300" simplePos="0" relativeHeight="251661312" behindDoc="0" locked="0" layoutInCell="1" allowOverlap="1" wp14:anchorId="34D60DEB" wp14:editId="12E0BFA6">
                    <wp:simplePos x="0" y="0"/>
                    <wp:positionH relativeFrom="page">
                      <wp:align>center</wp:align>
                    </wp:positionH>
                    <wp:positionV relativeFrom="margin">
                      <wp:align>top</wp:align>
                    </wp:positionV>
                    <wp:extent cx="5943600" cy="914400"/>
                    <wp:effectExtent l="0" t="0" r="0" b="381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7BBBF64" w14:textId="79FAF980" w:rsidR="00DF013D" w:rsidRDefault="00DF013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An analysis of digital transformation and flexible working</w:t>
                                    </w:r>
                                    <w:r w:rsidR="00EF7EF0">
                                      <w:rPr>
                                        <w:rFonts w:asciiTheme="majorHAnsi" w:eastAsiaTheme="majorEastAsia" w:hAnsiTheme="majorHAnsi" w:cstheme="majorBidi"/>
                                        <w:caps/>
                                        <w:color w:val="2C7FCE" w:themeColor="text2" w:themeTint="99"/>
                                        <w:sz w:val="64"/>
                                        <w:szCs w:val="64"/>
                                      </w:rPr>
                                      <w:t>,</w:t>
                                    </w:r>
                                    <w:r>
                                      <w:rPr>
                                        <w:rFonts w:asciiTheme="majorHAnsi" w:eastAsiaTheme="majorEastAsia" w:hAnsiTheme="majorHAnsi" w:cstheme="majorBidi"/>
                                        <w:caps/>
                                        <w:color w:val="2C7FCE" w:themeColor="text2" w:themeTint="99"/>
                                        <w:sz w:val="64"/>
                                        <w:szCs w:val="64"/>
                                      </w:rPr>
                                      <w:t xml:space="preserve"> and their impact on human resource management</w:t>
                                    </w:r>
                                  </w:p>
                                </w:sdtContent>
                              </w:sdt>
                              <w:p w14:paraId="28AA417C" w14:textId="195C10CE" w:rsidR="00DF013D" w:rsidRDefault="00DF013D">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Module </w:t>
                                    </w:r>
                                    <w:r w:rsidR="00EF7EF0">
                                      <w:rPr>
                                        <w:color w:val="156082" w:themeColor="accent1"/>
                                        <w:sz w:val="36"/>
                                        <w:szCs w:val="36"/>
                                      </w:rPr>
                                      <w:t>code</w:t>
                                    </w:r>
                                    <w:r>
                                      <w:rPr>
                                        <w:color w:val="156082" w:themeColor="accent1"/>
                                        <w:sz w:val="36"/>
                                        <w:szCs w:val="36"/>
                                      </w:rPr>
                                      <w:t>:</w:t>
                                    </w:r>
                                    <w:r w:rsidR="00EF7EF0">
                                      <w:rPr>
                                        <w:color w:val="156082" w:themeColor="accent1"/>
                                        <w:sz w:val="36"/>
                                        <w:szCs w:val="36"/>
                                      </w:rPr>
                                      <w:t xml:space="preserve"> LCLM5002 Developing and Managing Individuals and Teams.</w:t>
                                    </w:r>
                                    <w:r>
                                      <w:rPr>
                                        <w:color w:val="156082" w:themeColor="accent1"/>
                                        <w:sz w:val="36"/>
                                        <w:szCs w:val="36"/>
                                      </w:rPr>
                                      <w:t xml:space="preserve"> </w:t>
                                    </w:r>
                                  </w:sdtContent>
                                </w:sdt>
                                <w:r>
                                  <w:rPr>
                                    <w:noProof/>
                                  </w:rPr>
                                  <w:t xml:space="preserve"> </w:t>
                                </w:r>
                              </w:p>
                              <w:p w14:paraId="269F09F1" w14:textId="77777777" w:rsidR="00DF013D" w:rsidRDefault="00DF01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D60DEB" id="_x0000_t202" coordsize="21600,21600" o:spt="202" path="m,l,21600r21600,l21600,xe">
                    <v:stroke joinstyle="miter"/>
                    <v:path gradientshapeok="t" o:connecttype="rect"/>
                  </v:shapetype>
                  <v:shape id="Text Box 27"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7BBBF64" w14:textId="79FAF980" w:rsidR="00DF013D" w:rsidRDefault="00DF013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An analysis of digital transformation and flexible working</w:t>
                              </w:r>
                              <w:r w:rsidR="00EF7EF0">
                                <w:rPr>
                                  <w:rFonts w:asciiTheme="majorHAnsi" w:eastAsiaTheme="majorEastAsia" w:hAnsiTheme="majorHAnsi" w:cstheme="majorBidi"/>
                                  <w:caps/>
                                  <w:color w:val="2C7FCE" w:themeColor="text2" w:themeTint="99"/>
                                  <w:sz w:val="64"/>
                                  <w:szCs w:val="64"/>
                                </w:rPr>
                                <w:t>,</w:t>
                              </w:r>
                              <w:r>
                                <w:rPr>
                                  <w:rFonts w:asciiTheme="majorHAnsi" w:eastAsiaTheme="majorEastAsia" w:hAnsiTheme="majorHAnsi" w:cstheme="majorBidi"/>
                                  <w:caps/>
                                  <w:color w:val="2C7FCE" w:themeColor="text2" w:themeTint="99"/>
                                  <w:sz w:val="64"/>
                                  <w:szCs w:val="64"/>
                                </w:rPr>
                                <w:t xml:space="preserve"> and their impact on human resource management</w:t>
                              </w:r>
                            </w:p>
                          </w:sdtContent>
                        </w:sdt>
                        <w:p w14:paraId="28AA417C" w14:textId="195C10CE" w:rsidR="00DF013D" w:rsidRDefault="00DF013D">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Module </w:t>
                              </w:r>
                              <w:r w:rsidR="00EF7EF0">
                                <w:rPr>
                                  <w:color w:val="156082" w:themeColor="accent1"/>
                                  <w:sz w:val="36"/>
                                  <w:szCs w:val="36"/>
                                </w:rPr>
                                <w:t>code</w:t>
                              </w:r>
                              <w:r>
                                <w:rPr>
                                  <w:color w:val="156082" w:themeColor="accent1"/>
                                  <w:sz w:val="36"/>
                                  <w:szCs w:val="36"/>
                                </w:rPr>
                                <w:t>:</w:t>
                              </w:r>
                              <w:r w:rsidR="00EF7EF0">
                                <w:rPr>
                                  <w:color w:val="156082" w:themeColor="accent1"/>
                                  <w:sz w:val="36"/>
                                  <w:szCs w:val="36"/>
                                </w:rPr>
                                <w:t xml:space="preserve"> LCLM5002 Developing and Managing Individuals and Teams.</w:t>
                              </w:r>
                              <w:r>
                                <w:rPr>
                                  <w:color w:val="156082" w:themeColor="accent1"/>
                                  <w:sz w:val="36"/>
                                  <w:szCs w:val="36"/>
                                </w:rPr>
                                <w:t xml:space="preserve"> </w:t>
                              </w:r>
                            </w:sdtContent>
                          </w:sdt>
                          <w:r>
                            <w:rPr>
                              <w:noProof/>
                            </w:rPr>
                            <w:t xml:space="preserve"> </w:t>
                          </w:r>
                        </w:p>
                        <w:p w14:paraId="269F09F1" w14:textId="77777777" w:rsidR="00DF013D" w:rsidRDefault="00DF013D"/>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5324FD86" wp14:editId="4D1EDCB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547207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1AF15EA0" w14:textId="77777777" w:rsidR="00124FB4" w:rsidRDefault="00124FB4">
          <w:pPr>
            <w:rPr>
              <w:b/>
              <w:bCs/>
              <w:i/>
              <w:iCs/>
              <w:sz w:val="32"/>
              <w:szCs w:val="32"/>
            </w:rPr>
          </w:pPr>
        </w:p>
        <w:p w14:paraId="69043EF7" w14:textId="024D3244" w:rsidR="00124FB4" w:rsidRDefault="00EF7EF0">
          <w:pPr>
            <w:rPr>
              <w:b/>
              <w:bCs/>
              <w:i/>
              <w:iCs/>
              <w:sz w:val="32"/>
              <w:szCs w:val="32"/>
            </w:rPr>
          </w:pPr>
          <w:r>
            <w:rPr>
              <w:noProof/>
            </w:rPr>
            <mc:AlternateContent>
              <mc:Choice Requires="wps">
                <w:drawing>
                  <wp:anchor distT="0" distB="0" distL="114300" distR="114300" simplePos="0" relativeHeight="251659264" behindDoc="0" locked="0" layoutInCell="1" allowOverlap="1" wp14:anchorId="34053211" wp14:editId="2868EF63">
                    <wp:simplePos x="0" y="0"/>
                    <wp:positionH relativeFrom="page">
                      <wp:posOffset>888520</wp:posOffset>
                    </wp:positionH>
                    <wp:positionV relativeFrom="margin">
                      <wp:posOffset>8289985</wp:posOffset>
                    </wp:positionV>
                    <wp:extent cx="5926347" cy="905773"/>
                    <wp:effectExtent l="0" t="0" r="5080" b="8890"/>
                    <wp:wrapNone/>
                    <wp:docPr id="69" name="Text Box 34"/>
                    <wp:cNvGraphicFramePr/>
                    <a:graphic xmlns:a="http://schemas.openxmlformats.org/drawingml/2006/main">
                      <a:graphicData uri="http://schemas.microsoft.com/office/word/2010/wordprocessingShape">
                        <wps:wsp>
                          <wps:cNvSpPr txBox="1"/>
                          <wps:spPr>
                            <a:xfrm>
                              <a:off x="0" y="0"/>
                              <a:ext cx="5926347" cy="9057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B1B7F3" w14:textId="3CFE0AD4" w:rsidR="00DF013D" w:rsidRDefault="00DF013D">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24FB4">
                                      <w:rPr>
                                        <w:color w:val="156082" w:themeColor="accent1"/>
                                        <w:sz w:val="36"/>
                                        <w:szCs w:val="36"/>
                                      </w:rPr>
                                      <w:t>Student name: Vasile Vatamaniuc</w:t>
                                    </w:r>
                                  </w:sdtContent>
                                </w:sdt>
                              </w:p>
                              <w:p w14:paraId="72EAA9C2" w14:textId="78A3598D" w:rsidR="00DF013D" w:rsidRDefault="00DF013D">
                                <w:pPr>
                                  <w:pStyle w:val="NoSpacing"/>
                                  <w:jc w:val="right"/>
                                  <w:rPr>
                                    <w:color w:val="156082" w:themeColor="accent1"/>
                                    <w:sz w:val="36"/>
                                    <w:szCs w:val="36"/>
                                  </w:rPr>
                                </w:pPr>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124FB4">
                                      <w:rPr>
                                        <w:color w:val="156082" w:themeColor="accent1"/>
                                        <w:sz w:val="36"/>
                                        <w:szCs w:val="36"/>
                                      </w:rPr>
                                      <w:t xml:space="preserve">Student number: </w:t>
                                    </w:r>
                                  </w:sdtContent>
                                </w:sdt>
                                <w:r w:rsidR="00EF7EF0">
                                  <w:rPr>
                                    <w:color w:val="156082" w:themeColor="accent1"/>
                                    <w:sz w:val="36"/>
                                    <w:szCs w:val="36"/>
                                  </w:rPr>
                                  <w:t xml:space="preserve">  2413828</w:t>
                                </w:r>
                              </w:p>
                              <w:p w14:paraId="3FAF81B9" w14:textId="632A2135" w:rsidR="00EF7EF0" w:rsidRDefault="00EF7EF0">
                                <w:pPr>
                                  <w:pStyle w:val="NoSpacing"/>
                                  <w:jc w:val="right"/>
                                  <w:rPr>
                                    <w:color w:val="156082" w:themeColor="accent1"/>
                                    <w:sz w:val="36"/>
                                    <w:szCs w:val="36"/>
                                  </w:rPr>
                                </w:pPr>
                                <w:r>
                                  <w:rPr>
                                    <w:color w:val="156082" w:themeColor="accent1"/>
                                    <w:sz w:val="36"/>
                                    <w:szCs w:val="36"/>
                                  </w:rPr>
                                  <w:t>Tutor name: Amer Kareem</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053211" id="Text Box 34" o:spid="_x0000_s1027" type="#_x0000_t202" style="position:absolute;left:0;text-align:left;margin-left:69.95pt;margin-top:652.75pt;width:466.65pt;height:71.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" filled="f" stroked="f" strokeweight=".5pt">
                    <v:textbox inset="0,0,0,0">
                      <w:txbxContent>
                        <w:p w14:paraId="2EB1B7F3" w14:textId="3CFE0AD4" w:rsidR="00DF013D" w:rsidRDefault="00DF013D">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24FB4">
                                <w:rPr>
                                  <w:color w:val="156082" w:themeColor="accent1"/>
                                  <w:sz w:val="36"/>
                                  <w:szCs w:val="36"/>
                                </w:rPr>
                                <w:t>Student name: Vasile Vatamaniuc</w:t>
                              </w:r>
                            </w:sdtContent>
                          </w:sdt>
                        </w:p>
                        <w:p w14:paraId="72EAA9C2" w14:textId="78A3598D" w:rsidR="00DF013D" w:rsidRDefault="00DF013D">
                          <w:pPr>
                            <w:pStyle w:val="NoSpacing"/>
                            <w:jc w:val="right"/>
                            <w:rPr>
                              <w:color w:val="156082" w:themeColor="accent1"/>
                              <w:sz w:val="36"/>
                              <w:szCs w:val="36"/>
                            </w:rPr>
                          </w:pPr>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124FB4">
                                <w:rPr>
                                  <w:color w:val="156082" w:themeColor="accent1"/>
                                  <w:sz w:val="36"/>
                                  <w:szCs w:val="36"/>
                                </w:rPr>
                                <w:t xml:space="preserve">Student number: </w:t>
                              </w:r>
                            </w:sdtContent>
                          </w:sdt>
                          <w:r w:rsidR="00EF7EF0">
                            <w:rPr>
                              <w:color w:val="156082" w:themeColor="accent1"/>
                              <w:sz w:val="36"/>
                              <w:szCs w:val="36"/>
                            </w:rPr>
                            <w:t xml:space="preserve">  2413828</w:t>
                          </w:r>
                        </w:p>
                        <w:p w14:paraId="3FAF81B9" w14:textId="632A2135" w:rsidR="00EF7EF0" w:rsidRDefault="00EF7EF0">
                          <w:pPr>
                            <w:pStyle w:val="NoSpacing"/>
                            <w:jc w:val="right"/>
                            <w:rPr>
                              <w:color w:val="156082" w:themeColor="accent1"/>
                              <w:sz w:val="36"/>
                              <w:szCs w:val="36"/>
                            </w:rPr>
                          </w:pPr>
                          <w:r>
                            <w:rPr>
                              <w:color w:val="156082" w:themeColor="accent1"/>
                              <w:sz w:val="36"/>
                              <w:szCs w:val="36"/>
                            </w:rPr>
                            <w:t>Tutor name: Amer Kareem</w:t>
                          </w:r>
                        </w:p>
                      </w:txbxContent>
                    </v:textbox>
                    <w10:wrap anchorx="page" anchory="margin"/>
                  </v:shape>
                </w:pict>
              </mc:Fallback>
            </mc:AlternateContent>
          </w:r>
          <w:r w:rsidR="00124FB4">
            <w:rPr>
              <w:b/>
              <w:bCs/>
              <w:i/>
              <w:iCs/>
              <w:sz w:val="32"/>
              <w:szCs w:val="32"/>
            </w:rPr>
            <w:br w:type="page"/>
          </w:r>
        </w:p>
        <w:p w14:paraId="3B8D452F" w14:textId="3474C539" w:rsidR="00124FB4" w:rsidRDefault="00124FB4">
          <w:pPr>
            <w:rPr>
              <w:b/>
              <w:bCs/>
              <w:i/>
              <w:iCs/>
              <w:sz w:val="32"/>
              <w:szCs w:val="32"/>
            </w:rPr>
          </w:pPr>
          <w:r>
            <w:rPr>
              <w:b/>
              <w:bCs/>
              <w:i/>
              <w:iCs/>
              <w:sz w:val="32"/>
              <w:szCs w:val="32"/>
            </w:rPr>
            <w:t xml:space="preserve">Table of contents: </w:t>
          </w:r>
        </w:p>
        <w:p w14:paraId="7D15C217" w14:textId="2DDB4C6E" w:rsidR="00124FB4" w:rsidRPr="00EF7EF0" w:rsidRDefault="00124FB4" w:rsidP="00124FB4">
          <w:pPr>
            <w:pStyle w:val="ListParagraph"/>
            <w:numPr>
              <w:ilvl w:val="0"/>
              <w:numId w:val="2"/>
            </w:numPr>
            <w:rPr>
              <w:b/>
              <w:bCs/>
              <w:i/>
              <w:iCs/>
              <w:sz w:val="24"/>
              <w:szCs w:val="24"/>
            </w:rPr>
          </w:pPr>
          <w:r w:rsidRPr="00EF7EF0">
            <w:rPr>
              <w:b/>
              <w:bCs/>
              <w:i/>
              <w:iCs/>
              <w:sz w:val="24"/>
              <w:szCs w:val="24"/>
            </w:rPr>
            <w:t>Introduction…………………………………………………. 3</w:t>
          </w:r>
        </w:p>
        <w:p w14:paraId="6BCA551F" w14:textId="224709CD" w:rsidR="00124FB4" w:rsidRPr="00EF7EF0" w:rsidRDefault="00124FB4" w:rsidP="00124FB4">
          <w:pPr>
            <w:pStyle w:val="ListParagraph"/>
            <w:numPr>
              <w:ilvl w:val="0"/>
              <w:numId w:val="2"/>
            </w:numPr>
            <w:rPr>
              <w:b/>
              <w:bCs/>
              <w:i/>
              <w:iCs/>
              <w:sz w:val="24"/>
              <w:szCs w:val="24"/>
            </w:rPr>
          </w:pPr>
          <w:r w:rsidRPr="00EF7EF0">
            <w:rPr>
              <w:b/>
              <w:bCs/>
              <w:i/>
              <w:iCs/>
              <w:sz w:val="24"/>
              <w:szCs w:val="24"/>
            </w:rPr>
            <w:t xml:space="preserve">1. Factors </w:t>
          </w:r>
          <w:r w:rsidR="00EF7EF0" w:rsidRPr="00EF7EF0">
            <w:rPr>
              <w:b/>
              <w:bCs/>
              <w:i/>
              <w:iCs/>
              <w:sz w:val="24"/>
              <w:szCs w:val="24"/>
            </w:rPr>
            <w:t>Related to</w:t>
          </w:r>
          <w:r w:rsidRPr="00EF7EF0">
            <w:rPr>
              <w:b/>
              <w:bCs/>
              <w:i/>
              <w:iCs/>
              <w:sz w:val="24"/>
              <w:szCs w:val="24"/>
            </w:rPr>
            <w:t xml:space="preserve"> Business Transformation, Digital Technology Trends, and Flexible Working Arrangements…………………………………………………4</w:t>
          </w:r>
        </w:p>
        <w:p w14:paraId="6C4DF932" w14:textId="710200FA" w:rsidR="00124FB4" w:rsidRPr="00EF7EF0" w:rsidRDefault="00124FB4" w:rsidP="00124FB4">
          <w:pPr>
            <w:pStyle w:val="ListParagraph"/>
            <w:numPr>
              <w:ilvl w:val="0"/>
              <w:numId w:val="2"/>
            </w:numPr>
            <w:rPr>
              <w:b/>
              <w:bCs/>
              <w:i/>
              <w:iCs/>
              <w:sz w:val="24"/>
              <w:szCs w:val="24"/>
            </w:rPr>
          </w:pPr>
          <w:r w:rsidRPr="00EF7EF0">
            <w:rPr>
              <w:b/>
              <w:bCs/>
              <w:i/>
              <w:iCs/>
              <w:sz w:val="24"/>
              <w:szCs w:val="24"/>
            </w:rPr>
            <w:t>2. Evaluation of Contemporary HR practices to Adress These Factors…………………………………………………6</w:t>
          </w:r>
        </w:p>
        <w:p w14:paraId="1C19952A" w14:textId="4FC10DEE" w:rsidR="00124FB4" w:rsidRPr="00EF7EF0" w:rsidRDefault="00124FB4" w:rsidP="00124FB4">
          <w:pPr>
            <w:pStyle w:val="ListParagraph"/>
            <w:numPr>
              <w:ilvl w:val="0"/>
              <w:numId w:val="2"/>
            </w:numPr>
            <w:rPr>
              <w:b/>
              <w:bCs/>
              <w:i/>
              <w:iCs/>
              <w:sz w:val="24"/>
              <w:szCs w:val="24"/>
            </w:rPr>
          </w:pPr>
          <w:r w:rsidRPr="00EF7EF0">
            <w:rPr>
              <w:b/>
              <w:bCs/>
              <w:i/>
              <w:iCs/>
              <w:sz w:val="24"/>
              <w:szCs w:val="24"/>
            </w:rPr>
            <w:t xml:space="preserve">3. </w:t>
          </w:r>
          <w:r w:rsidRPr="00EF7EF0">
            <w:rPr>
              <w:b/>
              <w:bCs/>
              <w:i/>
              <w:iCs/>
              <w:sz w:val="24"/>
              <w:szCs w:val="24"/>
            </w:rPr>
            <w:t>Critical Evaluation of How Departmental Managers Can Ensure These Practices Are Implemented Urgently</w:t>
          </w:r>
          <w:r w:rsidRPr="00EF7EF0">
            <w:rPr>
              <w:b/>
              <w:bCs/>
              <w:i/>
              <w:iCs/>
              <w:sz w:val="24"/>
              <w:szCs w:val="24"/>
            </w:rPr>
            <w:t>…………………….8</w:t>
          </w:r>
        </w:p>
        <w:p w14:paraId="089CE54F" w14:textId="46D60FF3" w:rsidR="00124FB4" w:rsidRPr="00EF7EF0" w:rsidRDefault="00124FB4" w:rsidP="00124FB4">
          <w:pPr>
            <w:pStyle w:val="ListParagraph"/>
            <w:numPr>
              <w:ilvl w:val="0"/>
              <w:numId w:val="2"/>
            </w:numPr>
            <w:rPr>
              <w:b/>
              <w:bCs/>
              <w:i/>
              <w:iCs/>
              <w:sz w:val="24"/>
              <w:szCs w:val="24"/>
            </w:rPr>
          </w:pPr>
          <w:r w:rsidRPr="00EF7EF0">
            <w:rPr>
              <w:b/>
              <w:bCs/>
              <w:i/>
              <w:iCs/>
              <w:sz w:val="24"/>
              <w:szCs w:val="24"/>
            </w:rPr>
            <w:t>Conclusion and Recommendations……………………</w:t>
          </w:r>
          <w:r w:rsidR="00EF7EF0" w:rsidRPr="00EF7EF0">
            <w:rPr>
              <w:b/>
              <w:bCs/>
              <w:i/>
              <w:iCs/>
              <w:sz w:val="24"/>
              <w:szCs w:val="24"/>
            </w:rPr>
            <w:t>….</w:t>
          </w:r>
          <w:r w:rsidRPr="00EF7EF0">
            <w:rPr>
              <w:b/>
              <w:bCs/>
              <w:i/>
              <w:iCs/>
              <w:sz w:val="24"/>
              <w:szCs w:val="24"/>
            </w:rPr>
            <w:t>11</w:t>
          </w:r>
        </w:p>
        <w:p w14:paraId="324D7AE0" w14:textId="3353A298" w:rsidR="00124FB4" w:rsidRPr="00124FB4" w:rsidRDefault="00124FB4" w:rsidP="00124FB4">
          <w:pPr>
            <w:pStyle w:val="ListParagraph"/>
            <w:numPr>
              <w:ilvl w:val="0"/>
              <w:numId w:val="2"/>
            </w:numPr>
            <w:rPr>
              <w:b/>
              <w:bCs/>
              <w:i/>
              <w:iCs/>
              <w:sz w:val="28"/>
              <w:szCs w:val="28"/>
            </w:rPr>
          </w:pPr>
          <w:r>
            <w:rPr>
              <w:b/>
              <w:bCs/>
              <w:i/>
              <w:iCs/>
              <w:sz w:val="32"/>
              <w:szCs w:val="32"/>
            </w:rPr>
            <w:t>References……………………………………………………….12</w:t>
          </w:r>
        </w:p>
        <w:p w14:paraId="2DE41B42" w14:textId="1C7C25CE" w:rsidR="00124FB4" w:rsidRPr="00124FB4" w:rsidRDefault="00124FB4" w:rsidP="00124FB4">
          <w:pPr>
            <w:ind w:left="360" w:firstLine="0"/>
            <w:rPr>
              <w:b/>
              <w:bCs/>
              <w:i/>
              <w:iCs/>
              <w:sz w:val="32"/>
              <w:szCs w:val="32"/>
            </w:rPr>
          </w:pPr>
        </w:p>
        <w:p w14:paraId="6F6E348C" w14:textId="77777777" w:rsidR="00124FB4" w:rsidRDefault="00124FB4">
          <w:pPr>
            <w:rPr>
              <w:b/>
              <w:bCs/>
              <w:i/>
              <w:iCs/>
              <w:sz w:val="32"/>
              <w:szCs w:val="32"/>
            </w:rPr>
          </w:pPr>
          <w:r>
            <w:rPr>
              <w:b/>
              <w:bCs/>
              <w:i/>
              <w:iCs/>
              <w:sz w:val="32"/>
              <w:szCs w:val="32"/>
            </w:rPr>
            <w:br w:type="page"/>
          </w:r>
        </w:p>
        <w:p w14:paraId="2DB18D3F" w14:textId="589B61EA" w:rsidR="00DF013D" w:rsidRDefault="00DF013D" w:rsidP="00124FB4">
          <w:pPr>
            <w:ind w:firstLine="0"/>
            <w:rPr>
              <w:b/>
              <w:bCs/>
              <w:i/>
              <w:iCs/>
              <w:sz w:val="32"/>
              <w:szCs w:val="32"/>
            </w:rPr>
          </w:pPr>
        </w:p>
      </w:sdtContent>
    </w:sdt>
    <w:p w14:paraId="272B0695" w14:textId="4F70992F" w:rsidR="00704659" w:rsidRPr="00DF013D" w:rsidRDefault="006132ED">
      <w:pPr>
        <w:rPr>
          <w:b/>
          <w:bCs/>
          <w:i/>
          <w:iCs/>
          <w:sz w:val="32"/>
          <w:szCs w:val="32"/>
        </w:rPr>
      </w:pPr>
      <w:r w:rsidRPr="00EF7EF0">
        <w:rPr>
          <w:b/>
          <w:bCs/>
          <w:i/>
          <w:iCs/>
          <w:sz w:val="32"/>
          <w:szCs w:val="32"/>
          <w:u w:val="single"/>
        </w:rPr>
        <w:t>Introduction</w:t>
      </w:r>
      <w:r w:rsidR="00F4520B" w:rsidRPr="00DF013D">
        <w:rPr>
          <w:b/>
          <w:bCs/>
          <w:i/>
          <w:iCs/>
          <w:sz w:val="32"/>
          <w:szCs w:val="32"/>
        </w:rPr>
        <w:t>:</w:t>
      </w:r>
    </w:p>
    <w:p w14:paraId="4F7FD79B" w14:textId="0EF99839" w:rsidR="00F4520B" w:rsidRDefault="00F4520B">
      <w:r>
        <w:t xml:space="preserve">The </w:t>
      </w:r>
      <w:r w:rsidR="006132ED">
        <w:t>rapid</w:t>
      </w:r>
      <w:r>
        <w:t xml:space="preserve"> evolution of digital technologies and expansion of flexible working transformed how contemporary organisations operates and manage their workforces. </w:t>
      </w:r>
      <w:r w:rsidR="006132ED">
        <w:t>These developments</w:t>
      </w:r>
      <w:r>
        <w:t xml:space="preserve"> have placed high pressure on human resource departments and managers to adopt practices that enhance employee engagement, organizational performance, and workplace well-</w:t>
      </w:r>
      <w:r w:rsidR="006132ED">
        <w:t>being.</w:t>
      </w:r>
      <w:r>
        <w:t xml:space="preserve"> Joining the HR department in a large London or </w:t>
      </w:r>
      <w:r w:rsidR="006132ED">
        <w:t>Birmingham</w:t>
      </w:r>
      <w:r>
        <w:t xml:space="preserve"> company at a time of transformation could be very complex, especially when digital transformation and new working models incite employee grievances or resistance.  </w:t>
      </w:r>
    </w:p>
    <w:p w14:paraId="555E1E56" w14:textId="128BB195" w:rsidR="00F4520B" w:rsidRDefault="00F4520B">
      <w:r>
        <w:t>This report critically analyses the organizational drivers for business transformations, assesses modern HR practices that can rise to these challenges</w:t>
      </w:r>
      <w:r w:rsidR="001F7B1F">
        <w:t xml:space="preserve">, </w:t>
      </w:r>
      <w:r w:rsidR="006132ED">
        <w:t>and</w:t>
      </w:r>
      <w:r w:rsidR="001F7B1F">
        <w:t xml:space="preserve"> discusses about how such practices can be implemented by departmental managers with urgency to support the organization’s strategic direction. Informed by the latest academic research, HR models, and developments in digital transformation, </w:t>
      </w:r>
      <w:r w:rsidR="006132ED">
        <w:t>evidence-based</w:t>
      </w:r>
      <w:r w:rsidR="001F7B1F">
        <w:t xml:space="preserve"> recommendations aim to focus on streamlining people management in an evolving workplace.</w:t>
      </w:r>
    </w:p>
    <w:p w14:paraId="7C49CA0C" w14:textId="77777777" w:rsidR="001F7B1F" w:rsidRDefault="001F7B1F"/>
    <w:p w14:paraId="66B9C90B" w14:textId="74EA49FE" w:rsidR="001F7B1F" w:rsidRDefault="001F7B1F"/>
    <w:p w14:paraId="5B257927" w14:textId="77777777" w:rsidR="001F7B1F" w:rsidRDefault="001F7B1F">
      <w:r>
        <w:br w:type="page"/>
      </w:r>
    </w:p>
    <w:p w14:paraId="635FFFEE" w14:textId="3C139151" w:rsidR="001F7B1F" w:rsidRPr="00EF7EF0" w:rsidRDefault="00EF7EF0" w:rsidP="00EF7EF0">
      <w:pPr>
        <w:ind w:left="360" w:firstLine="0"/>
        <w:rPr>
          <w:b/>
          <w:bCs/>
          <w:i/>
          <w:iCs/>
          <w:sz w:val="28"/>
          <w:szCs w:val="28"/>
          <w:u w:val="single"/>
        </w:rPr>
      </w:pPr>
      <w:r w:rsidRPr="00EF7EF0">
        <w:rPr>
          <w:b/>
          <w:bCs/>
          <w:i/>
          <w:iCs/>
          <w:sz w:val="28"/>
          <w:szCs w:val="28"/>
          <w:u w:val="single"/>
        </w:rPr>
        <w:t>1.</w:t>
      </w:r>
      <w:r w:rsidR="001F7B1F" w:rsidRPr="00EF7EF0">
        <w:rPr>
          <w:b/>
          <w:bCs/>
          <w:i/>
          <w:iCs/>
          <w:sz w:val="28"/>
          <w:szCs w:val="28"/>
          <w:u w:val="single"/>
        </w:rPr>
        <w:t xml:space="preserve">Factors Related to Business Transformation, Digital Technology Trends and Flexible </w:t>
      </w:r>
      <w:r w:rsidR="000B0ED2" w:rsidRPr="00EF7EF0">
        <w:rPr>
          <w:b/>
          <w:bCs/>
          <w:i/>
          <w:iCs/>
          <w:sz w:val="28"/>
          <w:szCs w:val="28"/>
          <w:u w:val="single"/>
        </w:rPr>
        <w:t xml:space="preserve">Working </w:t>
      </w:r>
      <w:r w:rsidR="00F83343" w:rsidRPr="00EF7EF0">
        <w:rPr>
          <w:b/>
          <w:bCs/>
          <w:i/>
          <w:iCs/>
          <w:sz w:val="28"/>
          <w:szCs w:val="28"/>
          <w:u w:val="single"/>
        </w:rPr>
        <w:t xml:space="preserve">Arrangements. </w:t>
      </w:r>
    </w:p>
    <w:p w14:paraId="299F3BDF" w14:textId="0BB84517" w:rsidR="000B0ED2" w:rsidRDefault="000B0ED2" w:rsidP="000B0ED2">
      <w:pPr>
        <w:ind w:left="360" w:firstLine="0"/>
      </w:pPr>
      <w:r>
        <w:t xml:space="preserve">Business transformation involves an approach where organizational </w:t>
      </w:r>
      <w:r w:rsidR="00F83343">
        <w:t>processes</w:t>
      </w:r>
      <w:r>
        <w:t xml:space="preserve">, systems, and culture are overhauled strategically for improved performance that can keep it competitive. Recently, the drivers associated with business transformation have related to technological changes and changing </w:t>
      </w:r>
      <w:r w:rsidR="00F83343">
        <w:t>workforces’</w:t>
      </w:r>
      <w:r>
        <w:t xml:space="preserve"> expectations. Several specific influences bring about this change. </w:t>
      </w:r>
    </w:p>
    <w:p w14:paraId="56A31870" w14:textId="78C6957F" w:rsidR="000B0ED2" w:rsidRDefault="000B0ED2" w:rsidP="000B0ED2">
      <w:pPr>
        <w:ind w:left="360" w:firstLine="0"/>
      </w:pPr>
      <w:r>
        <w:t>A huge factor of digitalisation, entailing the integration of digital technologies in daily operations for better efficiency, accuracy, and decision-making. C</w:t>
      </w:r>
      <w:r w:rsidR="00577361">
        <w:t xml:space="preserve">loud computing, AI, big data analytics, and digital collaborations platforms have greatly changed how teams communicate and how HR activities are executed. Digital transformation for Kane et al. (2019) is not just about adopting new technologies but is a fundamental shift of mindset within an organisation toward agility and innovation, also data-driven and decision-making. </w:t>
      </w:r>
    </w:p>
    <w:p w14:paraId="4F0A20AF" w14:textId="0F3802A7" w:rsidR="00577361" w:rsidRDefault="00577361" w:rsidP="000B0ED2">
      <w:pPr>
        <w:ind w:left="360" w:firstLine="0"/>
      </w:pPr>
      <w:r>
        <w:t xml:space="preserve">For HR, this involves adopting digital HR systems, automated recruitment tools, and analytics to measure </w:t>
      </w:r>
      <w:r w:rsidR="00F83343">
        <w:t>employee’s</w:t>
      </w:r>
      <w:r>
        <w:t xml:space="preserve"> performance and engagement. </w:t>
      </w:r>
    </w:p>
    <w:p w14:paraId="32E5D8A1" w14:textId="1A3F8D2E" w:rsidR="00577361" w:rsidRDefault="00577361" w:rsidP="000B0ED2">
      <w:pPr>
        <w:ind w:left="360" w:firstLine="0"/>
      </w:pPr>
      <w:r>
        <w:t>A second factor that relates to employee expectations for flexibility – The Covid-19 pandemic accelerated a global shift toward remote and hybrid work that forced organisations to rethink about traditional structures around the workplace. In this regard, flexible working has moved from being a discretionary perk to becoming an essential organisational capability. Employees now expect greater autonomy over when and where they work. Research by Bloom et a</w:t>
      </w:r>
      <w:r w:rsidR="00FC6838">
        <w:t>l</w:t>
      </w:r>
      <w:r>
        <w:t xml:space="preserve">. (2022) </w:t>
      </w:r>
      <w:r w:rsidR="00FC6838">
        <w:t xml:space="preserve">shows that flexible working conditions and arrangements can improve job satisfaction, reduce turnover intentions, and contribute to improved productivity. For this reason, policies, communication channels and management systems must be changed to be align with these expectations. </w:t>
      </w:r>
    </w:p>
    <w:p w14:paraId="4AA4BBEA" w14:textId="2F5A7E79" w:rsidR="00FC6838" w:rsidRDefault="00FC6838" w:rsidP="00FC6838">
      <w:pPr>
        <w:ind w:left="360" w:firstLine="0"/>
      </w:pPr>
      <w:r>
        <w:t xml:space="preserve">Another factor that relates to workforces’ demographics and skills is that Organizations are under growing pressure to develop digital workforce capabilities, with automation increasingly changing the nature of jobs.  The World Economic Forum (2023) listed digital literacy, adaptability, and collaboration as some of the main competencies for the future of work.  Consequently, HR departments must develop reskilling and upskilling programs to help employees stay relevant and confident in a technology-enabled environments. </w:t>
      </w:r>
    </w:p>
    <w:p w14:paraId="0E907779" w14:textId="6DB8CDE8" w:rsidR="00FC6838" w:rsidRDefault="00FC6838" w:rsidP="00FC6838">
      <w:pPr>
        <w:ind w:left="360" w:firstLine="0"/>
      </w:pPr>
      <w:r>
        <w:t xml:space="preserve">In addition, business transformation is driven by global competitive pressures. Organisations </w:t>
      </w:r>
      <w:r w:rsidR="00B06A45">
        <w:t>must</w:t>
      </w:r>
      <w:r>
        <w:t xml:space="preserve"> respond to turbulent markets and </w:t>
      </w:r>
      <w:r w:rsidR="001B2D93">
        <w:t>customers’</w:t>
      </w:r>
      <w:r>
        <w:t xml:space="preserve"> expectations of immediacy</w:t>
      </w:r>
      <w:r w:rsidR="001B2D93">
        <w:t xml:space="preserve"> as well as technological disruption. Companies may therefore seek to restructure teams, adopt agile methodologies, or redesign workflows in pursuit of bigger efficiency. These changes may often increase uncertainly among employees, which can lead to grievances, </w:t>
      </w:r>
      <w:r w:rsidR="00B06A45">
        <w:t>or declining resistance</w:t>
      </w:r>
      <w:r w:rsidR="001B2D93">
        <w:t xml:space="preserve"> and morale if are not managed efficiently. </w:t>
      </w:r>
    </w:p>
    <w:p w14:paraId="3C69C5B4" w14:textId="032F89B4" w:rsidR="001B2D93" w:rsidRDefault="001B2D93" w:rsidP="00FC6838">
      <w:pPr>
        <w:ind w:left="360" w:firstLine="0"/>
      </w:pPr>
      <w:r>
        <w:t xml:space="preserve">Finally, there is the issue of organizational culture. Indeed, the culture will have to be one that supports digital innovations and continuous learning, and that is open to change. </w:t>
      </w:r>
    </w:p>
    <w:p w14:paraId="2C12BDC3" w14:textId="52A73BE6" w:rsidR="001B2D93" w:rsidRDefault="00B06A45" w:rsidP="00FC6838">
      <w:pPr>
        <w:ind w:left="360" w:firstLine="0"/>
      </w:pPr>
      <w:r>
        <w:t>These imperative underlines</w:t>
      </w:r>
      <w:r w:rsidR="001B2D93">
        <w:t xml:space="preserve"> are the core elements of Kotter’s model of engaging employees through clearly articulated vision and empowering teams with autonomy to use new practices. Where such cultural alignment has not taken place, even a well-</w:t>
      </w:r>
      <w:r w:rsidR="00EF7EF0">
        <w:t>Imaginate</w:t>
      </w:r>
      <w:r w:rsidR="001B2D93">
        <w:t xml:space="preserve"> digital initiative may fall flat or find very serious resistance. In sum, technological disruption, </w:t>
      </w:r>
      <w:r>
        <w:t xml:space="preserve">changing employee expectations, demographic shifts, global competition, and cultural change all combine to drive business transformation. </w:t>
      </w:r>
    </w:p>
    <w:p w14:paraId="039AB253" w14:textId="373E198C" w:rsidR="00B06A45" w:rsidRDefault="00B06A45" w:rsidP="00FC6838">
      <w:pPr>
        <w:ind w:left="360" w:firstLine="0"/>
      </w:pPr>
      <w:r>
        <w:t xml:space="preserve">These drivers require fresh HR strategies that can ensure that employees are supported and engaged, also prepared to navigate the changing organisational landscape. </w:t>
      </w:r>
    </w:p>
    <w:p w14:paraId="59B05A40" w14:textId="77777777" w:rsidR="00B06A45" w:rsidRDefault="00B06A45" w:rsidP="00FC6838">
      <w:pPr>
        <w:ind w:left="360" w:firstLine="0"/>
      </w:pPr>
    </w:p>
    <w:p w14:paraId="0B576F3B" w14:textId="4C534FA4" w:rsidR="00FC6838" w:rsidRPr="00EF7EF0" w:rsidRDefault="00B06A45" w:rsidP="00EF7EF0">
      <w:pPr>
        <w:pStyle w:val="ListParagraph"/>
        <w:numPr>
          <w:ilvl w:val="0"/>
          <w:numId w:val="3"/>
        </w:numPr>
        <w:rPr>
          <w:b/>
          <w:bCs/>
          <w:i/>
          <w:iCs/>
          <w:sz w:val="28"/>
          <w:szCs w:val="28"/>
          <w:u w:val="single"/>
        </w:rPr>
      </w:pPr>
      <w:r w:rsidRPr="00EF7EF0">
        <w:rPr>
          <w:b/>
          <w:bCs/>
          <w:i/>
          <w:iCs/>
          <w:sz w:val="28"/>
          <w:szCs w:val="28"/>
          <w:u w:val="single"/>
        </w:rPr>
        <w:t>Evaluation of Contemporary HR practices to address these factors.</w:t>
      </w:r>
    </w:p>
    <w:p w14:paraId="3E7A05F3" w14:textId="3F7EC9C5" w:rsidR="00B06A45" w:rsidRDefault="00B06A45" w:rsidP="00B06A45">
      <w:pPr>
        <w:ind w:left="360" w:firstLine="0"/>
      </w:pPr>
      <w:r>
        <w:t xml:space="preserve">Many contemporary HR practices, evidentially founded, can be adopted by an organisation </w:t>
      </w:r>
      <w:r w:rsidR="00A65D28">
        <w:t>to</w:t>
      </w:r>
      <w:r>
        <w:t xml:space="preserve"> help manage challenges associated with digital transformation and flexible working. </w:t>
      </w:r>
    </w:p>
    <w:p w14:paraId="5656FFA3" w14:textId="505EDF45" w:rsidR="00B06A45" w:rsidRDefault="00B06A45" w:rsidP="00B06A45">
      <w:r>
        <w:t xml:space="preserve">One of the most important practices involves strategic HRD, which </w:t>
      </w:r>
      <w:r w:rsidR="00A65D28">
        <w:t>focus</w:t>
      </w:r>
      <w:r>
        <w:t xml:space="preserve"> on</w:t>
      </w:r>
      <w:r w:rsidR="00A65D28">
        <w:t xml:space="preserve"> the</w:t>
      </w:r>
      <w:r>
        <w:t xml:space="preserve"> development </w:t>
      </w:r>
      <w:r w:rsidR="00A65D28">
        <w:t xml:space="preserve">of workforce competencies aligned with organisational transformation. Continuous learning is required for digital transformation, therefore, training programs, workshops on digital literacy and leadership development are required. Noe (2020) points out that in our times, HDR must be technology-enabled, personalised, and integrated into daily processes.  Online learning platforms, micro-learning modules, and virtual coaching are some of the convenient and accessible ways for developing employees’ digital competencies. </w:t>
      </w:r>
    </w:p>
    <w:p w14:paraId="6CEFB984" w14:textId="46CCD301" w:rsidR="00A65D28" w:rsidRDefault="00A65D28" w:rsidP="00B06A45">
      <w:r>
        <w:t xml:space="preserve">The other crucial </w:t>
      </w:r>
      <w:r w:rsidR="006A08C2">
        <w:t>practice</w:t>
      </w:r>
      <w:r>
        <w:t xml:space="preserve"> in HR involves changing the traditional annual appraisals with continuous feedback loops, digital performance dashboards, </w:t>
      </w:r>
      <w:r w:rsidR="00F83343">
        <w:t>and</w:t>
      </w:r>
      <w:r>
        <w:t xml:space="preserve"> collaborative goal setting in agile performance management. Agile performance systems let managers continuously track performance to provide all forms of support that employees may face in adjusting to technological transitions. </w:t>
      </w:r>
      <w:proofErr w:type="spellStart"/>
      <w:r>
        <w:t>Pulakos</w:t>
      </w:r>
      <w:proofErr w:type="spellEnd"/>
      <w:r>
        <w:t xml:space="preserve"> et al. (2019) note that continuous performance </w:t>
      </w:r>
      <w:r w:rsidR="006A08C2">
        <w:t xml:space="preserve">management enhances transparency, adaptability and </w:t>
      </w:r>
      <w:r w:rsidR="00F83343">
        <w:t>high-performance</w:t>
      </w:r>
      <w:r w:rsidR="006A08C2">
        <w:t xml:space="preserve"> culture which is essential in digital environments. </w:t>
      </w:r>
    </w:p>
    <w:p w14:paraId="420C0106" w14:textId="1C6E32E0" w:rsidR="006A08C2" w:rsidRDefault="003E5CF6" w:rsidP="00B06A45">
      <w:r>
        <w:t xml:space="preserve">Organizations also need to </w:t>
      </w:r>
      <w:r w:rsidR="006132ED">
        <w:t>boost</w:t>
      </w:r>
      <w:r>
        <w:t xml:space="preserve"> </w:t>
      </w:r>
      <w:r w:rsidR="00F83343">
        <w:t>employee’s</w:t>
      </w:r>
      <w:r>
        <w:t xml:space="preserve"> engagement and well-being programs. Flexible work requires attention to be paid to work-life balance, psychological safety and social connection. HR </w:t>
      </w:r>
      <w:r w:rsidR="00F83343">
        <w:t>can</w:t>
      </w:r>
      <w:r>
        <w:t xml:space="preserve"> implement quick surveys, virtual activities that can improve engagement, mental health and communication strategies that will help to maintain the connection of employees. Studies shows that engaged </w:t>
      </w:r>
      <w:r w:rsidR="00F83343">
        <w:t>employees</w:t>
      </w:r>
      <w:r>
        <w:t xml:space="preserve"> are more resilient to organisational changes and more willing to adopt. New technologies (Saks, 2022). </w:t>
      </w:r>
    </w:p>
    <w:p w14:paraId="47779927" w14:textId="421869FF" w:rsidR="003E5CF6" w:rsidRDefault="003E5CF6" w:rsidP="00B06A45">
      <w:r>
        <w:t xml:space="preserve">Relational bonds among hybrid teams are </w:t>
      </w:r>
      <w:r w:rsidR="00EF7EF0">
        <w:t>supported</w:t>
      </w:r>
      <w:r>
        <w:t xml:space="preserve"> by tools like online social platforms, sessions for team building and virtual check-ins.  Another modern practice of HR is e-HRM, embracing digital solutions for the processes of recruitment, onboarding and performance evaluation, also work-force analytics. E-HRM enhances efficiency, reduces administrative burdens, and increases employee self-service. The application of applicant tracking systems (ATS</w:t>
      </w:r>
      <w:r w:rsidR="00EF7EF0">
        <w:t>),</w:t>
      </w:r>
      <w:r>
        <w:t xml:space="preserve"> online onboarding portal </w:t>
      </w:r>
      <w:r w:rsidR="00F83343">
        <w:t>solutions</w:t>
      </w:r>
      <w:r>
        <w:t xml:space="preserve">, and a </w:t>
      </w:r>
      <w:r w:rsidR="00F83343">
        <w:t>HR analytics tool</w:t>
      </w:r>
      <w:r>
        <w:t xml:space="preserve"> provides better decision making, especially in the pace of fast-paced transformation</w:t>
      </w:r>
      <w:r w:rsidR="00C929C0">
        <w:t xml:space="preserve">. </w:t>
      </w:r>
    </w:p>
    <w:p w14:paraId="336AD9F6" w14:textId="188C4CDE" w:rsidR="00C929C0" w:rsidRDefault="00C929C0" w:rsidP="00B06A45">
      <w:proofErr w:type="spellStart"/>
      <w:r>
        <w:t>Bondarouk</w:t>
      </w:r>
      <w:proofErr w:type="spellEnd"/>
      <w:r>
        <w:t xml:space="preserve"> and Brewster (2016) explains that e-HRM allows HR to increase its own contribution to strategy by means of data-driven workforce planning. </w:t>
      </w:r>
    </w:p>
    <w:p w14:paraId="5B8DDA01" w14:textId="5DB86BB3" w:rsidR="00C929C0" w:rsidRDefault="00C929C0" w:rsidP="00B06A45">
      <w:r>
        <w:t xml:space="preserve">To meet the demands of flexible working, an organization must set an inclusive flexible work policy with very clear expectations. This. Must include directives on availability, communication protocols, performance metrics, and equipment provision, among others. Clear policy reduces confusion and perceived unfairness, which help employees also to adapt to the new working models. </w:t>
      </w:r>
    </w:p>
    <w:p w14:paraId="6E327216" w14:textId="2A6A2854" w:rsidR="00C929C0" w:rsidRDefault="00BB635B" w:rsidP="00B06A45">
      <w:r>
        <w:t xml:space="preserve">Besides, changes in management practices should be one of the main priorities of HR. Effective change management includes communication, involvement, trainings, and support mechanisms. Application of models like Kotter’s 8-step Change Model or Lewin’s Change Theory will provide structured implementation. Moreover, HR should create “change champions” within teams who helps support peers through digital transitions. </w:t>
      </w:r>
    </w:p>
    <w:p w14:paraId="3C6CA8AA" w14:textId="1E67E289" w:rsidR="00BB635B" w:rsidRDefault="00F83343" w:rsidP="00B06A45">
      <w:r>
        <w:t>Finally</w:t>
      </w:r>
      <w:r w:rsidR="00BB635B">
        <w:t xml:space="preserve">, employee relations management becomes critical in cases when the </w:t>
      </w:r>
      <w:r w:rsidR="00EF7EF0">
        <w:t>grievances</w:t>
      </w:r>
      <w:r w:rsidR="00BB635B">
        <w:t xml:space="preserve"> increase, especially during transformation periods. HR also can introduce early-resolutions mechanisms, meditation services, proactive communication strategies, and conflict management training for managers. Transparency in communication reduce uncertainty and makes </w:t>
      </w:r>
      <w:r>
        <w:t>employees</w:t>
      </w:r>
      <w:r w:rsidR="00BB635B">
        <w:t xml:space="preserve"> better informed and valued. </w:t>
      </w:r>
    </w:p>
    <w:p w14:paraId="513C670C" w14:textId="1CF55F74" w:rsidR="00BB635B" w:rsidRDefault="00F83343" w:rsidP="00B06A45">
      <w:r>
        <w:t>All</w:t>
      </w:r>
      <w:r w:rsidR="00BB635B">
        <w:t xml:space="preserve"> these practices together</w:t>
      </w:r>
      <w:r>
        <w:t xml:space="preserve"> can</w:t>
      </w:r>
      <w:r w:rsidR="00BB635B">
        <w:t xml:space="preserve"> </w:t>
      </w:r>
      <w:r>
        <w:t xml:space="preserve">help an organisation to address workforce challenges associated with digital transformation and flexible working.  By skills building, improving communication, maintaining engagement and redesigning HR systems organisations can create a supportive and agile environment propitious for transformation. </w:t>
      </w:r>
    </w:p>
    <w:p w14:paraId="1ADF7342" w14:textId="77777777" w:rsidR="00F83343" w:rsidRDefault="00F83343" w:rsidP="00B06A45"/>
    <w:p w14:paraId="2E3FF558" w14:textId="77777777" w:rsidR="00F83343" w:rsidRDefault="00F83343" w:rsidP="00B06A45"/>
    <w:p w14:paraId="4F681918" w14:textId="1B656854" w:rsidR="00F83343" w:rsidRPr="00EF7EF0" w:rsidRDefault="00F83343" w:rsidP="00EF7EF0">
      <w:pPr>
        <w:pStyle w:val="ListParagraph"/>
        <w:numPr>
          <w:ilvl w:val="0"/>
          <w:numId w:val="3"/>
        </w:numPr>
        <w:rPr>
          <w:b/>
          <w:bCs/>
          <w:i/>
          <w:iCs/>
          <w:sz w:val="28"/>
          <w:szCs w:val="28"/>
          <w:u w:val="single"/>
        </w:rPr>
      </w:pPr>
      <w:r w:rsidRPr="00EF7EF0">
        <w:rPr>
          <w:b/>
          <w:bCs/>
          <w:i/>
          <w:iCs/>
          <w:sz w:val="28"/>
          <w:szCs w:val="28"/>
          <w:u w:val="single"/>
        </w:rPr>
        <w:t>Critical Evaluation of How Departmental Managers Can Ensure These Practices Are Implemented Urgently.</w:t>
      </w:r>
    </w:p>
    <w:p w14:paraId="2E0EFE65" w14:textId="77777777" w:rsidR="00DF013D" w:rsidRPr="00DF013D" w:rsidRDefault="00DF013D" w:rsidP="00DF013D">
      <w:pPr>
        <w:pStyle w:val="ListParagraph"/>
        <w:ind w:firstLine="0"/>
        <w:rPr>
          <w:b/>
          <w:bCs/>
          <w:i/>
          <w:iCs/>
          <w:sz w:val="28"/>
          <w:szCs w:val="28"/>
        </w:rPr>
      </w:pPr>
    </w:p>
    <w:p w14:paraId="6AB00E2C" w14:textId="552FEB1B" w:rsidR="000B0ED2" w:rsidRDefault="005C48D1" w:rsidP="000B0ED2">
      <w:pPr>
        <w:ind w:left="360" w:firstLine="0"/>
      </w:pPr>
      <w:r>
        <w:t xml:space="preserve">“Departmental managers have a pivotal role in implementation of HR practices, especially when transformation must be rapid. It is </w:t>
      </w:r>
      <w:r w:rsidR="006132ED">
        <w:t>their leadership</w:t>
      </w:r>
      <w:r>
        <w:t xml:space="preserve"> behaviours, communicating and motivating skills that directly will influence the success of HR strategies.” </w:t>
      </w:r>
    </w:p>
    <w:p w14:paraId="573BB588" w14:textId="0D848207" w:rsidR="005C48D1" w:rsidRDefault="005C48D1" w:rsidP="000B0ED2">
      <w:pPr>
        <w:ind w:left="360" w:firstLine="0"/>
      </w:pPr>
      <w:r>
        <w:t xml:space="preserve">Firstly, managers </w:t>
      </w:r>
      <w:r w:rsidR="006132ED">
        <w:t>must</w:t>
      </w:r>
      <w:r>
        <w:t xml:space="preserve"> show change leadership- not just change management.  Change leadership means inspiring the workers, modelling great behaviours, and eliminate the roadblocks to success. </w:t>
      </w:r>
    </w:p>
    <w:p w14:paraId="5A1EE494" w14:textId="46A91459" w:rsidR="005C48D1" w:rsidRDefault="005C48D1" w:rsidP="000B0ED2">
      <w:pPr>
        <w:ind w:left="360" w:firstLine="0"/>
      </w:pPr>
      <w:r>
        <w:t xml:space="preserve">For </w:t>
      </w:r>
      <w:r w:rsidR="006132ED">
        <w:t>Kotter (</w:t>
      </w:r>
      <w:r>
        <w:t xml:space="preserve">2018), </w:t>
      </w:r>
      <w:r w:rsidR="006132ED">
        <w:t>urgency</w:t>
      </w:r>
      <w:r>
        <w:t xml:space="preserve"> is created by clearly communicating why the change is necessary and desirable for both employees and the institution. Managers should communicate the vision of the digital transformation and clarify the future </w:t>
      </w:r>
      <w:r w:rsidR="006132ED">
        <w:t>employees’</w:t>
      </w:r>
      <w:r>
        <w:t xml:space="preserve"> roles. </w:t>
      </w:r>
    </w:p>
    <w:p w14:paraId="3F318E39" w14:textId="76FE6F9B" w:rsidR="005C48D1" w:rsidRDefault="005C48D1" w:rsidP="000B0ED2">
      <w:pPr>
        <w:ind w:left="360" w:firstLine="0"/>
      </w:pPr>
      <w:r>
        <w:t xml:space="preserve">Second, managers must ensure effective communication </w:t>
      </w:r>
      <w:r w:rsidR="006132ED">
        <w:t>strategies</w:t>
      </w:r>
      <w:r>
        <w:t xml:space="preserve"> are in place. </w:t>
      </w:r>
      <w:r w:rsidR="006132ED">
        <w:t xml:space="preserve"> With rapid change, there is a lot of miscommunications that can lead to confusion resistance, or anxiety. Regular team briefings, one-on-one </w:t>
      </w:r>
      <w:r w:rsidR="00EF7EF0">
        <w:t>dissections</w:t>
      </w:r>
      <w:r w:rsidR="006132ED">
        <w:t xml:space="preserve">, and digital channels provide ample opportunity to clarify expectations and address anxieties. Men (2021) says: “Transparent communications can help to build trust, enhance physiological safety, and reduce resistance to adopt new HR initiatives faster.” </w:t>
      </w:r>
    </w:p>
    <w:p w14:paraId="6C6E66AB" w14:textId="324CDF43" w:rsidR="006132ED" w:rsidRDefault="008D6880" w:rsidP="008D6880">
      <w:r>
        <w:t xml:space="preserve">Another critical responsibility is coaching and support employees because they </w:t>
      </w:r>
      <w:r w:rsidR="00115DAD">
        <w:t>must</w:t>
      </w:r>
      <w:r>
        <w:t xml:space="preserve"> adopt new technologies and flexible work practices. Managers must provide guidance in real time, to identify skills gaps, and collaborate with HR department to ensure that training is provided then it is needed. By using the “AMO” model: Ability, Motivation and Opportunity- managers must ensure that employees have the right skills-through trainings, motivation- through engagement, and opportunities through redesigned roles, this will ensure that transformation initiative is effective.  Managers also </w:t>
      </w:r>
      <w:r w:rsidR="00115DAD">
        <w:t>must</w:t>
      </w:r>
      <w:r>
        <w:t xml:space="preserve"> use actively performance data and analytics to monitor progress</w:t>
      </w:r>
      <w:r w:rsidR="00115DAD">
        <w:t xml:space="preserve">. Digital tools </w:t>
      </w:r>
      <w:r w:rsidR="00EF7EF0">
        <w:t>help</w:t>
      </w:r>
      <w:r w:rsidR="00115DAD">
        <w:t xml:space="preserve"> managers to track productivity, engagement, and training rates, this enables them to act early when employees have any kind of struggles. Data-driven insights like this help ensure that transformation occurs effectively. </w:t>
      </w:r>
    </w:p>
    <w:p w14:paraId="7499E2DC" w14:textId="3D601294" w:rsidR="00B2713B" w:rsidRDefault="00E44049" w:rsidP="008D6880">
      <w:r>
        <w:t xml:space="preserve">Moreover, managers need to start working on a team culture that is </w:t>
      </w:r>
      <w:r w:rsidR="00EF7EF0">
        <w:t>inclusive</w:t>
      </w:r>
      <w:r>
        <w:t xml:space="preserve"> and supportive. In a transforming state, employees can easily go into a state of fear of not being able to do their jobs because they don’t understand a technology or just because they are working alone in a hybrid setting. A manager can counter this problem by working on teamwork, acknowledging hard work, and provide a “safe room” with which employees can share </w:t>
      </w:r>
      <w:r w:rsidR="00EF7EF0">
        <w:t>their</w:t>
      </w:r>
      <w:r>
        <w:t xml:space="preserve"> views anytime. This corresponds to a study conducted by Edmondson in 2019, which shows that “psychological safety drivers learning in situations where uncertainty is high.”</w:t>
      </w:r>
    </w:p>
    <w:p w14:paraId="698AA369" w14:textId="247E728A" w:rsidR="00E44049" w:rsidRDefault="00E44049" w:rsidP="008D6880">
      <w:r>
        <w:t xml:space="preserve">Lastly, managers </w:t>
      </w:r>
      <w:r w:rsidR="00410E51">
        <w:t>must</w:t>
      </w:r>
      <w:r>
        <w:t xml:space="preserve"> work closely with HR department. HR offers guidance and support, but this is left to be executed at a local level by managers. Where </w:t>
      </w:r>
      <w:r w:rsidR="00410E51">
        <w:t xml:space="preserve">managers treat HR as strategic partners, change can become both simpler and more effective. </w:t>
      </w:r>
    </w:p>
    <w:p w14:paraId="13076EC8" w14:textId="71B2F52F" w:rsidR="00410E51" w:rsidRDefault="00410E51" w:rsidP="008D6880">
      <w:r>
        <w:t xml:space="preserve">In conclusion, departmental managers are responsible for ensuring the timely application of HR practices in an organisation through effective leadership, good communication, encouraging employee development, using data, and emphasizing an inclusive culture. Their HR alignment and motivational capabilities are critical in achieving immediate change in HR. </w:t>
      </w:r>
    </w:p>
    <w:p w14:paraId="6686E2F5" w14:textId="77777777" w:rsidR="00CC110D" w:rsidRDefault="00CC110D" w:rsidP="008D6880"/>
    <w:p w14:paraId="2E8A7962" w14:textId="77777777" w:rsidR="00DF013D" w:rsidRDefault="00DF013D" w:rsidP="008D6880"/>
    <w:p w14:paraId="12BFBD8F" w14:textId="77777777" w:rsidR="00DF013D" w:rsidRDefault="00DF013D" w:rsidP="008D6880"/>
    <w:p w14:paraId="549125D5" w14:textId="77777777" w:rsidR="00DF013D" w:rsidRDefault="00DF013D" w:rsidP="008D6880"/>
    <w:p w14:paraId="4C0E2F49" w14:textId="77777777" w:rsidR="00DF013D" w:rsidRDefault="00DF013D" w:rsidP="008D6880"/>
    <w:p w14:paraId="3E540448" w14:textId="77777777" w:rsidR="00DF013D" w:rsidRDefault="00DF013D" w:rsidP="008D6880"/>
    <w:p w14:paraId="65628047" w14:textId="77777777" w:rsidR="00DF013D" w:rsidRDefault="00DF013D" w:rsidP="008D6880"/>
    <w:p w14:paraId="425CBE29" w14:textId="77777777" w:rsidR="00DF013D" w:rsidRDefault="00DF013D" w:rsidP="008D6880"/>
    <w:p w14:paraId="18F9E50A" w14:textId="77777777" w:rsidR="00DF013D" w:rsidRDefault="00DF013D" w:rsidP="008D6880"/>
    <w:p w14:paraId="017B878E" w14:textId="77777777" w:rsidR="00DF013D" w:rsidRDefault="00DF013D" w:rsidP="008D6880"/>
    <w:p w14:paraId="142C89B3" w14:textId="77777777" w:rsidR="00DF013D" w:rsidRDefault="00DF013D" w:rsidP="008D6880"/>
    <w:p w14:paraId="4798CD39" w14:textId="77777777" w:rsidR="00DF013D" w:rsidRDefault="00DF013D" w:rsidP="008D6880"/>
    <w:p w14:paraId="16E0633E" w14:textId="77777777" w:rsidR="00DF013D" w:rsidRDefault="00DF013D" w:rsidP="008D6880"/>
    <w:p w14:paraId="342AB9D8" w14:textId="77777777" w:rsidR="00DF013D" w:rsidRDefault="00DF013D" w:rsidP="008D6880"/>
    <w:p w14:paraId="0D8BCCE6" w14:textId="77777777" w:rsidR="00CC110D" w:rsidRDefault="00CC110D" w:rsidP="008D6880"/>
    <w:p w14:paraId="54062A8D" w14:textId="77777777" w:rsidR="00DF013D" w:rsidRDefault="00DF013D" w:rsidP="008D6880"/>
    <w:p w14:paraId="083C8C38" w14:textId="13DE12E8" w:rsidR="00CC110D" w:rsidRPr="00EF7EF0" w:rsidRDefault="00DF013D" w:rsidP="00DF013D">
      <w:pPr>
        <w:ind w:firstLine="0"/>
        <w:rPr>
          <w:b/>
          <w:bCs/>
          <w:i/>
          <w:iCs/>
          <w:sz w:val="32"/>
          <w:szCs w:val="32"/>
          <w:u w:val="single"/>
        </w:rPr>
      </w:pPr>
      <w:r w:rsidRPr="00EF7EF0">
        <w:rPr>
          <w:b/>
          <w:bCs/>
          <w:i/>
          <w:iCs/>
          <w:sz w:val="32"/>
          <w:szCs w:val="32"/>
          <w:u w:val="single"/>
        </w:rPr>
        <w:t xml:space="preserve">     </w:t>
      </w:r>
      <w:r w:rsidR="00CC110D" w:rsidRPr="00EF7EF0">
        <w:rPr>
          <w:b/>
          <w:bCs/>
          <w:i/>
          <w:iCs/>
          <w:sz w:val="32"/>
          <w:szCs w:val="32"/>
          <w:u w:val="single"/>
        </w:rPr>
        <w:t>Conclusion</w:t>
      </w:r>
      <w:r w:rsidRPr="00EF7EF0">
        <w:rPr>
          <w:b/>
          <w:bCs/>
          <w:i/>
          <w:iCs/>
          <w:sz w:val="32"/>
          <w:szCs w:val="32"/>
          <w:u w:val="single"/>
        </w:rPr>
        <w:t>:</w:t>
      </w:r>
    </w:p>
    <w:p w14:paraId="71E2D9A0" w14:textId="77777777" w:rsidR="00CC110D" w:rsidRDefault="00CC110D" w:rsidP="008D6880">
      <w:pPr>
        <w:rPr>
          <w:b/>
          <w:bCs/>
          <w:i/>
          <w:iCs/>
        </w:rPr>
      </w:pPr>
    </w:p>
    <w:p w14:paraId="6ED5238B" w14:textId="77777777" w:rsidR="00AD6D17" w:rsidRDefault="00CC110D" w:rsidP="008D6880">
      <w:r>
        <w:t xml:space="preserve">Organizations embarking on digital and flexible working transformations face a lot of challenges which need HR intervention and support from organizational managers. One on the main drivers of business change and transformation is digitalization, shifting work expectation, digital skills in human capital, and organization culture. Current HR approaches such as agile performance management, electronic HR management systems, flexible working policies, employee engagement programs, and change management approaches are very effective in overcoming these challenges in an organisation. But to be very successful, these approaches will need a lot of support from departmental managers in </w:t>
      </w:r>
      <w:r w:rsidR="00AD6D17">
        <w:t xml:space="preserve">an organization in term of good communication and support for employees, leading by example, and working in very close collaboration with HR in an organization not only will involve systems change but also involves peoples feeling supported, heard and ready for a change. </w:t>
      </w:r>
    </w:p>
    <w:p w14:paraId="4E09BFAF" w14:textId="6C757537" w:rsidR="00CC110D" w:rsidRDefault="00AD6D17" w:rsidP="008D6880">
      <w:r>
        <w:t xml:space="preserve">To improve an organization’s readiness for change, it is advocated for in this paper that an organization invest in manager digital leadership programs, improve communication channels in an organization, increase digital </w:t>
      </w:r>
      <w:r w:rsidR="00DF013D">
        <w:t>learning environments</w:t>
      </w:r>
      <w:r>
        <w:t xml:space="preserve"> in an organization, and establish flexible working policies in an organization. </w:t>
      </w:r>
      <w:r w:rsidR="00CC110D">
        <w:t xml:space="preserve"> </w:t>
      </w:r>
    </w:p>
    <w:p w14:paraId="0034499D" w14:textId="77777777" w:rsidR="00DF013D" w:rsidRDefault="00DF013D" w:rsidP="008D6880"/>
    <w:p w14:paraId="134D8574" w14:textId="77777777" w:rsidR="00DF013D" w:rsidRDefault="00DF013D" w:rsidP="008D6880"/>
    <w:p w14:paraId="0C88F2B1" w14:textId="77777777" w:rsidR="00DF013D" w:rsidRDefault="00DF013D" w:rsidP="008D6880"/>
    <w:p w14:paraId="4B7D960D" w14:textId="77777777" w:rsidR="00DF013D" w:rsidRDefault="00DF013D" w:rsidP="008D6880"/>
    <w:p w14:paraId="08994E32" w14:textId="77777777" w:rsidR="00DF013D" w:rsidRPr="00CC110D" w:rsidRDefault="00DF013D" w:rsidP="008D6880"/>
    <w:p w14:paraId="5479AAEC" w14:textId="442645CD" w:rsidR="00CC110D" w:rsidRPr="00EF7EF0" w:rsidRDefault="00DF013D" w:rsidP="00DF013D">
      <w:pPr>
        <w:ind w:firstLine="0"/>
        <w:rPr>
          <w:sz w:val="32"/>
          <w:szCs w:val="32"/>
          <w:u w:val="single"/>
        </w:rPr>
      </w:pPr>
      <w:r w:rsidRPr="00EF7EF0">
        <w:rPr>
          <w:b/>
          <w:bCs/>
          <w:i/>
          <w:iCs/>
          <w:sz w:val="32"/>
          <w:szCs w:val="32"/>
          <w:u w:val="single"/>
        </w:rPr>
        <w:t>References</w:t>
      </w:r>
      <w:r w:rsidRPr="00EF7EF0">
        <w:rPr>
          <w:sz w:val="32"/>
          <w:szCs w:val="32"/>
          <w:u w:val="single"/>
        </w:rPr>
        <w:t xml:space="preserve">: </w:t>
      </w:r>
    </w:p>
    <w:p w14:paraId="3A566C03"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Bloom, N., Han, R. and Liang, J. (2022) ‘How hybrid working works’, American Economic Review, 112(11), pp. 3639–3679.</w:t>
      </w:r>
    </w:p>
    <w:p w14:paraId="207A7F1E"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Bondarouk, T. and Brewster, C. (2016) ‘Conceptualising e-HRM: Four organisational outcomes’, The International Journal of Human Resource Management, 27(21), pp. 2652–2671.</w:t>
      </w:r>
    </w:p>
    <w:p w14:paraId="166B5514"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Edmondson, A. (2019) The Fearless Organization: Creating psychological safety in the workplace. Wiley.</w:t>
      </w:r>
    </w:p>
    <w:p w14:paraId="2EAB9611"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Kane, G.C., Palmer, D., Phillips, A.N., Kiron, D. and Buckley, N. (2019) Accelerating digital innovation. MIT Sloan Management Review.</w:t>
      </w:r>
    </w:p>
    <w:p w14:paraId="07A8CDB1"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Kotter, J. (2018) Leading Change. Harvard Business Review Press.</w:t>
      </w:r>
    </w:p>
    <w:p w14:paraId="71E7A5A9"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Men, L.R. (2021) ‘Communication in the age of digital transformation’, Public Relations Review, 47(3), 102002.</w:t>
      </w:r>
    </w:p>
    <w:p w14:paraId="5ECB4498"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Noe, R.A. (2020) Employee Training and Development. McGraw Hill.</w:t>
      </w:r>
    </w:p>
    <w:p w14:paraId="37137354"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proofErr w:type="spellStart"/>
      <w:r w:rsidRPr="00EF7EF0">
        <w:rPr>
          <w:rFonts w:ascii="Arial" w:hAnsi="Arial" w:cs="Arial"/>
          <w:i/>
          <w:iCs/>
          <w:sz w:val="24"/>
          <w:szCs w:val="24"/>
        </w:rPr>
        <w:t>Pulakos</w:t>
      </w:r>
      <w:proofErr w:type="spellEnd"/>
      <w:r w:rsidRPr="00EF7EF0">
        <w:rPr>
          <w:rFonts w:ascii="Arial" w:hAnsi="Arial" w:cs="Arial"/>
          <w:i/>
          <w:iCs/>
          <w:sz w:val="24"/>
          <w:szCs w:val="24"/>
        </w:rPr>
        <w:t>, E.D., Mueller Hanson, R., Arad, S. and Moye, N. (2019) ‘Performance management can be fixed’, Industrial and Organizational Psychology, 12(4), pp. 478–504.</w:t>
      </w:r>
    </w:p>
    <w:p w14:paraId="003C3DE1"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Saks, A.M. (2022) ‘Antecedents and consequences of employee engagement’, Journal of Managerial Psychology, 37(2), pp. 85–100.</w:t>
      </w:r>
    </w:p>
    <w:p w14:paraId="221E847B"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World Economic Forum (2023) The Future of Jobs Report. Geneva: WEF.</w:t>
      </w:r>
    </w:p>
    <w:p w14:paraId="07CD2ED1"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p>
    <w:p w14:paraId="6589B867"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Vial, G. (2019) ‘Understanding digital transformation: A review and a research agenda’, Journal of Strategic Information Systems, 28(2), pp. 118–144.</w:t>
      </w:r>
    </w:p>
    <w:p w14:paraId="6F743543"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Verhoef, P.C., Broekhuizen, T., Bart, Y., Bhattacharya, A., Dong, J.Q., Fabian, N. and Haenlein, M. (2021) ‘Digital transformation: A multidisciplinary reflection’, Journal of Business Research, 122, pp. 889–901.</w:t>
      </w:r>
    </w:p>
    <w:p w14:paraId="582C301E" w14:textId="77777777" w:rsidR="00DF013D" w:rsidRPr="00EF7EF0" w:rsidRDefault="00DF013D" w:rsidP="00DF013D">
      <w:pPr>
        <w:autoSpaceDE w:val="0"/>
        <w:autoSpaceDN w:val="0"/>
        <w:adjustRightInd w:val="0"/>
        <w:spacing w:after="0" w:line="240" w:lineRule="auto"/>
        <w:ind w:firstLine="0"/>
        <w:rPr>
          <w:rFonts w:ascii="Arial" w:hAnsi="Arial" w:cs="Arial"/>
          <w:i/>
          <w:iCs/>
          <w:sz w:val="24"/>
          <w:szCs w:val="24"/>
        </w:rPr>
      </w:pPr>
      <w:r w:rsidRPr="00EF7EF0">
        <w:rPr>
          <w:rFonts w:ascii="Arial" w:hAnsi="Arial" w:cs="Arial"/>
          <w:i/>
          <w:iCs/>
          <w:sz w:val="24"/>
          <w:szCs w:val="24"/>
        </w:rPr>
        <w:t>Strohmeier, S. (2020) ‘Digital human resource management: A conceptual clarification’, German Journal of Human Resource Management, 34(4), pp. 345–365.</w:t>
      </w:r>
    </w:p>
    <w:p w14:paraId="323ED494" w14:textId="77777777" w:rsidR="00DF013D" w:rsidRPr="00EF7EF0" w:rsidRDefault="00DF013D" w:rsidP="00DF013D">
      <w:pPr>
        <w:autoSpaceDE w:val="0"/>
        <w:autoSpaceDN w:val="0"/>
        <w:adjustRightInd w:val="0"/>
        <w:spacing w:after="0" w:line="240" w:lineRule="auto"/>
        <w:ind w:left="11440" w:firstLine="0"/>
        <w:rPr>
          <w:rFonts w:ascii="AppleSystemUIFont" w:hAnsi="AppleSystemUIFont" w:cs="AppleSystemUIFont"/>
          <w:i/>
          <w:iCs/>
          <w:sz w:val="24"/>
          <w:szCs w:val="24"/>
        </w:rPr>
      </w:pPr>
    </w:p>
    <w:p w14:paraId="73A0DC03" w14:textId="77777777" w:rsidR="00DF013D" w:rsidRPr="00EF7EF0" w:rsidRDefault="00DF013D" w:rsidP="008D6880">
      <w:pPr>
        <w:rPr>
          <w:i/>
          <w:iCs/>
          <w:sz w:val="24"/>
          <w:szCs w:val="24"/>
        </w:rPr>
      </w:pPr>
    </w:p>
    <w:sectPr w:rsidR="00DF013D" w:rsidRPr="00EF7EF0" w:rsidSect="00DF013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05CEB" w14:textId="77777777" w:rsidR="005D342E" w:rsidRDefault="005D342E" w:rsidP="00DF013D">
      <w:pPr>
        <w:spacing w:after="0" w:line="240" w:lineRule="auto"/>
      </w:pPr>
      <w:r>
        <w:separator/>
      </w:r>
    </w:p>
  </w:endnote>
  <w:endnote w:type="continuationSeparator" w:id="0">
    <w:p w14:paraId="552701AA" w14:textId="77777777" w:rsidR="005D342E" w:rsidRDefault="005D342E" w:rsidP="00DF0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02E83" w14:textId="77777777" w:rsidR="005D342E" w:rsidRDefault="005D342E" w:rsidP="00DF013D">
      <w:pPr>
        <w:spacing w:after="0" w:line="240" w:lineRule="auto"/>
      </w:pPr>
      <w:r>
        <w:separator/>
      </w:r>
    </w:p>
  </w:footnote>
  <w:footnote w:type="continuationSeparator" w:id="0">
    <w:p w14:paraId="596CEFFD" w14:textId="77777777" w:rsidR="005D342E" w:rsidRDefault="005D342E" w:rsidP="00DF01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827E4"/>
    <w:multiLevelType w:val="hybridMultilevel"/>
    <w:tmpl w:val="1528E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C555CD"/>
    <w:multiLevelType w:val="hybridMultilevel"/>
    <w:tmpl w:val="30C686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2" w15:restartNumberingAfterBreak="0">
    <w:nsid w:val="634F1530"/>
    <w:multiLevelType w:val="hybridMultilevel"/>
    <w:tmpl w:val="3C8E81E0"/>
    <w:lvl w:ilvl="0" w:tplc="B4FCA9D0">
      <w:start w:val="2"/>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851533363">
    <w:abstractNumId w:val="0"/>
  </w:num>
  <w:num w:numId="2" w16cid:durableId="942111168">
    <w:abstractNumId w:val="1"/>
  </w:num>
  <w:num w:numId="3" w16cid:durableId="19448738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20B"/>
    <w:rsid w:val="000B0ED2"/>
    <w:rsid w:val="00115DAD"/>
    <w:rsid w:val="00124FB4"/>
    <w:rsid w:val="001B2D93"/>
    <w:rsid w:val="001F7B1F"/>
    <w:rsid w:val="003E5CF6"/>
    <w:rsid w:val="00410E51"/>
    <w:rsid w:val="00577361"/>
    <w:rsid w:val="005C48D1"/>
    <w:rsid w:val="005D342E"/>
    <w:rsid w:val="006132ED"/>
    <w:rsid w:val="006A08C2"/>
    <w:rsid w:val="00704659"/>
    <w:rsid w:val="008A317F"/>
    <w:rsid w:val="008D6880"/>
    <w:rsid w:val="00925C7D"/>
    <w:rsid w:val="009E3D16"/>
    <w:rsid w:val="00A65D28"/>
    <w:rsid w:val="00AD6D17"/>
    <w:rsid w:val="00B06A45"/>
    <w:rsid w:val="00B2713B"/>
    <w:rsid w:val="00BB635B"/>
    <w:rsid w:val="00C13B3F"/>
    <w:rsid w:val="00C929C0"/>
    <w:rsid w:val="00CC110D"/>
    <w:rsid w:val="00DF013D"/>
    <w:rsid w:val="00E44049"/>
    <w:rsid w:val="00EF7EF0"/>
    <w:rsid w:val="00F4520B"/>
    <w:rsid w:val="00F83343"/>
    <w:rsid w:val="00FC6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B4D11"/>
  <w15:chartTrackingRefBased/>
  <w15:docId w15:val="{8B9FE154-EC54-EC40-90DD-AB1A009A3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B3F"/>
  </w:style>
  <w:style w:type="paragraph" w:styleId="Heading1">
    <w:name w:val="heading 1"/>
    <w:basedOn w:val="Normal"/>
    <w:next w:val="Normal"/>
    <w:link w:val="Heading1Char"/>
    <w:uiPriority w:val="9"/>
    <w:qFormat/>
    <w:rsid w:val="00C13B3F"/>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C13B3F"/>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C13B3F"/>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C13B3F"/>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C13B3F"/>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C13B3F"/>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13B3F"/>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C13B3F"/>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C13B3F"/>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B3F"/>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C13B3F"/>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C13B3F"/>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C13B3F"/>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C13B3F"/>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C13B3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13B3F"/>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C13B3F"/>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C13B3F"/>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C13B3F"/>
    <w:rPr>
      <w:b/>
      <w:bCs/>
      <w:sz w:val="18"/>
      <w:szCs w:val="18"/>
    </w:rPr>
  </w:style>
  <w:style w:type="paragraph" w:styleId="Title">
    <w:name w:val="Title"/>
    <w:basedOn w:val="Normal"/>
    <w:next w:val="Normal"/>
    <w:link w:val="TitleChar"/>
    <w:uiPriority w:val="10"/>
    <w:qFormat/>
    <w:rsid w:val="00C13B3F"/>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C13B3F"/>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C13B3F"/>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C13B3F"/>
    <w:rPr>
      <w:i/>
      <w:iCs/>
      <w:color w:val="808080" w:themeColor="text1" w:themeTint="7F"/>
      <w:spacing w:val="10"/>
      <w:sz w:val="24"/>
      <w:szCs w:val="24"/>
    </w:rPr>
  </w:style>
  <w:style w:type="character" w:styleId="Strong">
    <w:name w:val="Strong"/>
    <w:basedOn w:val="DefaultParagraphFont"/>
    <w:uiPriority w:val="22"/>
    <w:qFormat/>
    <w:rsid w:val="00C13B3F"/>
    <w:rPr>
      <w:b/>
      <w:bCs/>
      <w:spacing w:val="0"/>
    </w:rPr>
  </w:style>
  <w:style w:type="character" w:styleId="Emphasis">
    <w:name w:val="Emphasis"/>
    <w:uiPriority w:val="20"/>
    <w:qFormat/>
    <w:rsid w:val="00C13B3F"/>
    <w:rPr>
      <w:b/>
      <w:bCs/>
      <w:i/>
      <w:iCs/>
      <w:color w:val="auto"/>
    </w:rPr>
  </w:style>
  <w:style w:type="paragraph" w:styleId="NoSpacing">
    <w:name w:val="No Spacing"/>
    <w:basedOn w:val="Normal"/>
    <w:link w:val="NoSpacingChar"/>
    <w:uiPriority w:val="1"/>
    <w:qFormat/>
    <w:rsid w:val="00C13B3F"/>
    <w:pPr>
      <w:spacing w:after="0" w:line="240" w:lineRule="auto"/>
      <w:ind w:firstLine="0"/>
    </w:pPr>
  </w:style>
  <w:style w:type="character" w:customStyle="1" w:styleId="NoSpacingChar">
    <w:name w:val="No Spacing Char"/>
    <w:basedOn w:val="DefaultParagraphFont"/>
    <w:link w:val="NoSpacing"/>
    <w:uiPriority w:val="1"/>
    <w:rsid w:val="00C13B3F"/>
  </w:style>
  <w:style w:type="paragraph" w:styleId="ListParagraph">
    <w:name w:val="List Paragraph"/>
    <w:basedOn w:val="Normal"/>
    <w:uiPriority w:val="34"/>
    <w:qFormat/>
    <w:rsid w:val="00C13B3F"/>
    <w:pPr>
      <w:ind w:left="720"/>
      <w:contextualSpacing/>
    </w:pPr>
  </w:style>
  <w:style w:type="paragraph" w:styleId="Quote">
    <w:name w:val="Quote"/>
    <w:basedOn w:val="Normal"/>
    <w:next w:val="Normal"/>
    <w:link w:val="QuoteChar"/>
    <w:uiPriority w:val="29"/>
    <w:qFormat/>
    <w:rsid w:val="00C13B3F"/>
    <w:rPr>
      <w:color w:val="5A5A5A" w:themeColor="text1" w:themeTint="A5"/>
    </w:rPr>
  </w:style>
  <w:style w:type="character" w:customStyle="1" w:styleId="QuoteChar">
    <w:name w:val="Quote Char"/>
    <w:basedOn w:val="DefaultParagraphFont"/>
    <w:link w:val="Quote"/>
    <w:uiPriority w:val="29"/>
    <w:rsid w:val="00C13B3F"/>
    <w:rPr>
      <w:color w:val="5A5A5A" w:themeColor="text1" w:themeTint="A5"/>
    </w:rPr>
  </w:style>
  <w:style w:type="paragraph" w:styleId="IntenseQuote">
    <w:name w:val="Intense Quote"/>
    <w:basedOn w:val="Normal"/>
    <w:next w:val="Normal"/>
    <w:link w:val="IntenseQuoteChar"/>
    <w:uiPriority w:val="30"/>
    <w:qFormat/>
    <w:rsid w:val="00C13B3F"/>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C13B3F"/>
    <w:rPr>
      <w:rFonts w:asciiTheme="majorHAnsi" w:eastAsiaTheme="majorEastAsia" w:hAnsiTheme="majorHAnsi" w:cstheme="majorBidi"/>
      <w:i/>
      <w:iCs/>
      <w:sz w:val="20"/>
      <w:szCs w:val="20"/>
    </w:rPr>
  </w:style>
  <w:style w:type="character" w:styleId="SubtleEmphasis">
    <w:name w:val="Subtle Emphasis"/>
    <w:uiPriority w:val="19"/>
    <w:qFormat/>
    <w:rsid w:val="00C13B3F"/>
    <w:rPr>
      <w:i/>
      <w:iCs/>
      <w:color w:val="5A5A5A" w:themeColor="text1" w:themeTint="A5"/>
    </w:rPr>
  </w:style>
  <w:style w:type="character" w:styleId="IntenseEmphasis">
    <w:name w:val="Intense Emphasis"/>
    <w:uiPriority w:val="21"/>
    <w:qFormat/>
    <w:rsid w:val="00C13B3F"/>
    <w:rPr>
      <w:b/>
      <w:bCs/>
      <w:i/>
      <w:iCs/>
      <w:color w:val="auto"/>
      <w:u w:val="single"/>
    </w:rPr>
  </w:style>
  <w:style w:type="character" w:styleId="SubtleReference">
    <w:name w:val="Subtle Reference"/>
    <w:uiPriority w:val="31"/>
    <w:qFormat/>
    <w:rsid w:val="00C13B3F"/>
    <w:rPr>
      <w:smallCaps/>
    </w:rPr>
  </w:style>
  <w:style w:type="character" w:styleId="IntenseReference">
    <w:name w:val="Intense Reference"/>
    <w:uiPriority w:val="32"/>
    <w:qFormat/>
    <w:rsid w:val="00C13B3F"/>
    <w:rPr>
      <w:b/>
      <w:bCs/>
      <w:smallCaps/>
      <w:color w:val="auto"/>
    </w:rPr>
  </w:style>
  <w:style w:type="character" w:styleId="BookTitle">
    <w:name w:val="Book Title"/>
    <w:uiPriority w:val="33"/>
    <w:qFormat/>
    <w:rsid w:val="00C13B3F"/>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C13B3F"/>
    <w:pPr>
      <w:outlineLvl w:val="9"/>
    </w:pPr>
  </w:style>
  <w:style w:type="paragraph" w:styleId="Header">
    <w:name w:val="header"/>
    <w:basedOn w:val="Normal"/>
    <w:link w:val="HeaderChar"/>
    <w:uiPriority w:val="99"/>
    <w:unhideWhenUsed/>
    <w:rsid w:val="00DF0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13D"/>
  </w:style>
  <w:style w:type="paragraph" w:styleId="Footer">
    <w:name w:val="footer"/>
    <w:basedOn w:val="Normal"/>
    <w:link w:val="FooterChar"/>
    <w:uiPriority w:val="99"/>
    <w:unhideWhenUsed/>
    <w:rsid w:val="00DF0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1</Pages>
  <Words>2383</Words>
  <Characters>13585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An analysis of digital transformation and flexible working and their impact on human resource management</vt:lpstr>
    </vt:vector>
  </TitlesOfParts>
  <Company>Student name: Vasile Vatamaniuc</Company>
  <LinksUpToDate>false</LinksUpToDate>
  <CharactersWithSpaces>15937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digital transformation and flexible working, and their impact on human resource management</dc:title>
  <dc:subject>Module code: LCLM5002 Developing and Managing Individuals and Teams.</dc:subject>
  <dc:creator>Vasile Vatamaniuc (2413828)</dc:creator>
  <cp:keywords/>
  <dc:description/>
  <cp:lastModifiedBy/>
  <cp:revision>1</cp:revision>
  <dcterms:created xsi:type="dcterms:W3CDTF">2025-12-09T13:27:00Z</dcterms:created>
  <cp:category>Student number:</cp:category>
</cp:coreProperties>
</file>