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2B63C02"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D74FDF2" wp14:editId="5C3EDC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28B799" w14:textId="7524FD4B" w:rsidR="007D1947" w:rsidRDefault="00CD069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p w14:paraId="49183C21" w14:textId="212ABB0E" w:rsidR="007D1947" w:rsidRDefault="007D1947" w:rsidP="001A5225">
          <w:pPr>
            <w:pStyle w:val="NoSpacing"/>
            <w:rPr>
              <w:color w:val="5B9BD5" w:themeColor="accent1"/>
              <w:sz w:val="28"/>
              <w:szCs w:val="28"/>
            </w:rPr>
          </w:pPr>
        </w:p>
        <w:p w14:paraId="41C79CC6" w14:textId="55C74B47" w:rsidR="007D1947" w:rsidRDefault="007D1947" w:rsidP="00CD0690">
          <w:pPr>
            <w:pStyle w:val="NoSpacing"/>
            <w:spacing w:before="480"/>
            <w:rPr>
              <w:color w:val="5B9BD5" w:themeColor="accent1"/>
            </w:rPr>
          </w:pPr>
          <w:r>
            <w:rPr>
              <w:noProof/>
              <w:color w:val="5B9BD5" w:themeColor="accent1"/>
              <w:lang w:val="en-GB" w:eastAsia="en-GB"/>
            </w:rPr>
            <w:drawing>
              <wp:anchor distT="0" distB="0" distL="114300" distR="114300" simplePos="0" relativeHeight="251660288" behindDoc="0" locked="0" layoutInCell="1" allowOverlap="1" wp14:anchorId="7297F4FB" wp14:editId="4C28D6DA">
                <wp:simplePos x="3394953" y="4756826"/>
                <wp:positionH relativeFrom="column">
                  <wp:posOffset>3404681</wp:posOffset>
                </wp:positionH>
                <wp:positionV relativeFrom="paragraph">
                  <wp:align>top</wp:align>
                </wp:positionV>
                <wp:extent cx="758952" cy="478932"/>
                <wp:effectExtent l="0" t="0" r="3175" b="381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CD0690">
            <w:rPr>
              <w:color w:val="5B9BD5" w:themeColor="accent1"/>
            </w:rPr>
            <w:br w:type="textWrapping" w:clear="all"/>
          </w:r>
        </w:p>
        <w:p w14:paraId="46EC7FE9" w14:textId="7D7BD5D5" w:rsidR="00CD0690" w:rsidRPr="00CD0690" w:rsidRDefault="001A5225" w:rsidP="00CD0690">
          <w:pPr>
            <w:pStyle w:val="Heading1"/>
            <w:ind w:left="2880"/>
            <w:rPr>
              <w:sz w:val="36"/>
              <w:szCs w:val="36"/>
            </w:rPr>
          </w:pPr>
          <w:r w:rsidRPr="00CD0690">
            <w:rPr>
              <w:noProof/>
              <w:color w:val="5B9BD5" w:themeColor="accent1"/>
              <w:sz w:val="36"/>
              <w:szCs w:val="36"/>
              <w:lang w:eastAsia="en-GB"/>
            </w:rPr>
            <mc:AlternateContent>
              <mc:Choice Requires="wps">
                <w:drawing>
                  <wp:anchor distT="0" distB="0" distL="114300" distR="114300" simplePos="0" relativeHeight="251659264" behindDoc="0" locked="0" layoutInCell="1" allowOverlap="1" wp14:anchorId="3308D2AE" wp14:editId="74872E48">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78018103"/>
                                  <w:dataBinding w:prefixMappings="xmlns:ns0='http://schemas.microsoft.com/office/2006/coverPageProps' " w:xpath="/ns0:CoverPageProperties[1]/ns0:PublishDate[1]" w:storeItemID="{55AF091B-3C7A-41E3-B477-F2FDAA23CFDA}"/>
                                  <w:date w:fullDate="2010-02-21T00:00:00Z">
                                    <w:dateFormat w:val="MMMM d, yyyy"/>
                                    <w:lid w:val="en-US"/>
                                    <w:storeMappedDataAs w:val="dateTime"/>
                                    <w:calendar w:val="gregorian"/>
                                  </w:date>
                                </w:sdtPr>
                                <w:sdtEndPr/>
                                <w:sdtContent>
                                  <w:p w14:paraId="7468502F" w14:textId="0C9EAF97" w:rsidR="007D1947" w:rsidRDefault="00CD0690">
                                    <w:pPr>
                                      <w:pStyle w:val="NoSpacing"/>
                                      <w:spacing w:after="40"/>
                                      <w:jc w:val="center"/>
                                      <w:rPr>
                                        <w:caps/>
                                        <w:color w:val="5B9BD5" w:themeColor="accent1"/>
                                        <w:sz w:val="28"/>
                                        <w:szCs w:val="28"/>
                                      </w:rPr>
                                    </w:pPr>
                                    <w:r>
                                      <w:rPr>
                                        <w:caps/>
                                        <w:color w:val="5B9BD5" w:themeColor="accent1"/>
                                        <w:sz w:val="28"/>
                                        <w:szCs w:val="28"/>
                                      </w:rPr>
                                      <w:t>February 21, 2010</w:t>
                                    </w:r>
                                  </w:p>
                                </w:sdtContent>
                              </w:sdt>
                              <w:p w14:paraId="60D911AF" w14:textId="77777777" w:rsidR="007D1947" w:rsidRDefault="003D0725">
                                <w:pPr>
                                  <w:pStyle w:val="NoSpacing"/>
                                  <w:jc w:val="center"/>
                                  <w:rPr>
                                    <w:color w:val="5B9BD5" w:themeColor="accent1"/>
                                  </w:rPr>
                                </w:pPr>
                                <w:sdt>
                                  <w:sdtPr>
                                    <w:rPr>
                                      <w:caps/>
                                      <w:color w:val="5B9BD5" w:themeColor="accent1"/>
                                    </w:rPr>
                                    <w:alias w:val="Company"/>
                                    <w:tag w:val=""/>
                                    <w:id w:val="8387270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2885519" w14:textId="77777777" w:rsidR="007D1947" w:rsidRDefault="003D0725">
                                <w:pPr>
                                  <w:pStyle w:val="NoSpacing"/>
                                  <w:jc w:val="center"/>
                                  <w:rPr>
                                    <w:color w:val="5B9BD5" w:themeColor="accent1"/>
                                  </w:rPr>
                                </w:pPr>
                                <w:sdt>
                                  <w:sdtPr>
                                    <w:rPr>
                                      <w:color w:val="5B9BD5" w:themeColor="accent1"/>
                                    </w:rPr>
                                    <w:alias w:val="Address"/>
                                    <w:tag w:val=""/>
                                    <w:id w:val="51596216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08D2AE" id="_x0000_t202" coordsize="21600,21600" o:spt="202" path="m,l,21600r21600,l21600,xe">
                    <v:stroke joinstyle="miter"/>
                    <v:path gradientshapeok="t" o:connecttype="rect"/>
                  </v:shapetype>
                  <v:shape id="Text Box 142" o:spid="_x0000_s1026" type="#_x0000_t202" style="position:absolute;left:0;text-align:left;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" filled="f" stroked="f" strokeweight=".5pt">
                    <v:textbox inset="0,0,0,0">
                      <w:txbxContent>
                        <w:sdt>
                          <w:sdtPr>
                            <w:rPr>
                              <w:caps/>
                              <w:color w:val="5B9BD5" w:themeColor="accent1"/>
                              <w:sz w:val="28"/>
                              <w:szCs w:val="28"/>
                            </w:rPr>
                            <w:alias w:val="Date"/>
                            <w:tag w:val=""/>
                            <w:id w:val="178018103"/>
                            <w:dataBinding w:prefixMappings="xmlns:ns0='http://schemas.microsoft.com/office/2006/coverPageProps' " w:xpath="/ns0:CoverPageProperties[1]/ns0:PublishDate[1]" w:storeItemID="{55AF091B-3C7A-41E3-B477-F2FDAA23CFDA}"/>
                            <w:date w:fullDate="2010-02-21T00:00:00Z">
                              <w:dateFormat w:val="MMMM d, yyyy"/>
                              <w:lid w:val="en-US"/>
                              <w:storeMappedDataAs w:val="dateTime"/>
                              <w:calendar w:val="gregorian"/>
                            </w:date>
                          </w:sdtPr>
                          <w:sdtEndPr/>
                          <w:sdtContent>
                            <w:p w14:paraId="7468502F" w14:textId="0C9EAF97" w:rsidR="007D1947" w:rsidRDefault="00CD0690">
                              <w:pPr>
                                <w:pStyle w:val="NoSpacing"/>
                                <w:spacing w:after="40"/>
                                <w:jc w:val="center"/>
                                <w:rPr>
                                  <w:caps/>
                                  <w:color w:val="5B9BD5" w:themeColor="accent1"/>
                                  <w:sz w:val="28"/>
                                  <w:szCs w:val="28"/>
                                </w:rPr>
                              </w:pPr>
                              <w:r>
                                <w:rPr>
                                  <w:caps/>
                                  <w:color w:val="5B9BD5" w:themeColor="accent1"/>
                                  <w:sz w:val="28"/>
                                  <w:szCs w:val="28"/>
                                </w:rPr>
                                <w:t>February 21, 2010</w:t>
                              </w:r>
                            </w:p>
                          </w:sdtContent>
                        </w:sdt>
                        <w:p w14:paraId="60D911AF" w14:textId="77777777" w:rsidR="007D1947" w:rsidRDefault="003D0725">
                          <w:pPr>
                            <w:pStyle w:val="NoSpacing"/>
                            <w:jc w:val="center"/>
                            <w:rPr>
                              <w:color w:val="5B9BD5" w:themeColor="accent1"/>
                            </w:rPr>
                          </w:pPr>
                          <w:sdt>
                            <w:sdtPr>
                              <w:rPr>
                                <w:caps/>
                                <w:color w:val="5B9BD5" w:themeColor="accent1"/>
                              </w:rPr>
                              <w:alias w:val="Company"/>
                              <w:tag w:val=""/>
                              <w:id w:val="8387270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2885519" w14:textId="77777777" w:rsidR="007D1947" w:rsidRDefault="003D0725">
                          <w:pPr>
                            <w:pStyle w:val="NoSpacing"/>
                            <w:jc w:val="center"/>
                            <w:rPr>
                              <w:color w:val="5B9BD5" w:themeColor="accent1"/>
                            </w:rPr>
                          </w:pPr>
                          <w:sdt>
                            <w:sdtPr>
                              <w:rPr>
                                <w:color w:val="5B9BD5" w:themeColor="accent1"/>
                              </w:rPr>
                              <w:alias w:val="Address"/>
                              <w:tag w:val=""/>
                              <w:id w:val="51596216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CD0690" w:rsidRPr="00CD0690">
            <w:rPr>
              <w:sz w:val="36"/>
              <w:szCs w:val="36"/>
            </w:rPr>
            <w:t>DAN EMILIAN CHITICARU</w:t>
          </w:r>
        </w:p>
        <w:p w14:paraId="12C7525B" w14:textId="26CA971D" w:rsidR="00CD0690" w:rsidRPr="00CD0690" w:rsidRDefault="00CD0690" w:rsidP="00CD0690">
          <w:pPr>
            <w:jc w:val="center"/>
            <w:rPr>
              <w:sz w:val="36"/>
              <w:szCs w:val="36"/>
            </w:rPr>
          </w:pPr>
          <w:r w:rsidRPr="00CD0690">
            <w:rPr>
              <w:sz w:val="36"/>
              <w:szCs w:val="36"/>
            </w:rPr>
            <w:t>1913073</w:t>
          </w:r>
        </w:p>
        <w:p w14:paraId="1D1870D1" w14:textId="385A5BAD" w:rsidR="00CD0690" w:rsidRPr="00CD0690" w:rsidRDefault="00CD0690" w:rsidP="00CD0690">
          <w:pPr>
            <w:rPr>
              <w:sz w:val="36"/>
              <w:szCs w:val="36"/>
            </w:rPr>
          </w:pPr>
          <w:r w:rsidRPr="00CD0690">
            <w:rPr>
              <w:sz w:val="36"/>
              <w:szCs w:val="36"/>
            </w:rPr>
            <w:tab/>
          </w:r>
          <w:r w:rsidRPr="00CD0690">
            <w:rPr>
              <w:sz w:val="36"/>
              <w:szCs w:val="36"/>
            </w:rPr>
            <w:tab/>
          </w:r>
          <w:r w:rsidRPr="00CD0690">
            <w:rPr>
              <w:sz w:val="36"/>
              <w:szCs w:val="36"/>
            </w:rPr>
            <w:tab/>
          </w:r>
          <w:r w:rsidRPr="00CD0690">
            <w:rPr>
              <w:sz w:val="36"/>
              <w:szCs w:val="36"/>
            </w:rPr>
            <w:tab/>
          </w:r>
        </w:p>
        <w:p w14:paraId="7B19801F" w14:textId="4A3AA583" w:rsidR="00D854A5" w:rsidRDefault="007D1947" w:rsidP="001A5225">
          <w:pPr>
            <w:pStyle w:val="Heading1"/>
          </w:pPr>
          <w:r>
            <w:br w:type="page"/>
          </w:r>
        </w:p>
        <w:p w14:paraId="1C551522" w14:textId="77777777" w:rsidR="007D1947" w:rsidRDefault="007D1947"/>
        <w:p w14:paraId="17C7F0AE" w14:textId="77777777" w:rsidR="00CD0690" w:rsidRDefault="00CD0690" w:rsidP="00CD0690">
          <w:pPr>
            <w:jc w:val="center"/>
            <w:rPr>
              <w:sz w:val="52"/>
              <w:szCs w:val="52"/>
            </w:rPr>
          </w:pPr>
        </w:p>
        <w:p w14:paraId="6C68EF91" w14:textId="77777777" w:rsidR="00CD0690" w:rsidRPr="00FE2121" w:rsidRDefault="00CD0690" w:rsidP="00CD0690">
          <w:pPr>
            <w:jc w:val="center"/>
            <w:rPr>
              <w:sz w:val="52"/>
              <w:szCs w:val="52"/>
            </w:rPr>
          </w:pPr>
          <w:r w:rsidRPr="00FE2121">
            <w:rPr>
              <w:sz w:val="52"/>
              <w:szCs w:val="52"/>
            </w:rPr>
            <w:t>Content</w:t>
          </w:r>
        </w:p>
        <w:p w14:paraId="10BB7BE6" w14:textId="77777777" w:rsidR="00CD0690" w:rsidRDefault="00CD0690" w:rsidP="00CD0690">
          <w:pPr>
            <w:jc w:val="both"/>
            <w:rPr>
              <w:sz w:val="44"/>
              <w:szCs w:val="44"/>
            </w:rPr>
          </w:pPr>
        </w:p>
        <w:p w14:paraId="038CE187" w14:textId="77777777" w:rsidR="00CD0690" w:rsidRDefault="00CD0690" w:rsidP="00CD0690">
          <w:pPr>
            <w:jc w:val="both"/>
            <w:rPr>
              <w:sz w:val="44"/>
              <w:szCs w:val="44"/>
            </w:rPr>
          </w:pPr>
        </w:p>
        <w:p w14:paraId="4EB4A9A5" w14:textId="4AA8673D" w:rsidR="00CD0690" w:rsidRDefault="00CD0690" w:rsidP="00CD0690">
          <w:pPr>
            <w:jc w:val="both"/>
            <w:rPr>
              <w:sz w:val="44"/>
              <w:szCs w:val="44"/>
            </w:rPr>
          </w:pPr>
          <w:r>
            <w:rPr>
              <w:sz w:val="44"/>
              <w:szCs w:val="44"/>
            </w:rPr>
            <w:t>Introduction………………</w:t>
          </w:r>
          <w:r>
            <w:rPr>
              <w:sz w:val="44"/>
              <w:szCs w:val="44"/>
            </w:rPr>
            <w:t>.</w:t>
          </w:r>
          <w:r>
            <w:rPr>
              <w:sz w:val="44"/>
              <w:szCs w:val="44"/>
            </w:rPr>
            <w:t>..……………………………….2</w:t>
          </w:r>
        </w:p>
        <w:p w14:paraId="03DD023A" w14:textId="77777777" w:rsidR="00CD0690" w:rsidRDefault="00CD0690" w:rsidP="00CD0690">
          <w:pPr>
            <w:jc w:val="both"/>
            <w:rPr>
              <w:sz w:val="44"/>
              <w:szCs w:val="44"/>
            </w:rPr>
          </w:pPr>
          <w:r>
            <w:rPr>
              <w:sz w:val="44"/>
              <w:szCs w:val="44"/>
            </w:rPr>
            <w:t>Findings…………………………………………………………2</w:t>
          </w:r>
        </w:p>
        <w:p w14:paraId="50AB1208" w14:textId="77777777" w:rsidR="00CD0690" w:rsidRDefault="00CD0690" w:rsidP="00CD0690">
          <w:pPr>
            <w:jc w:val="both"/>
            <w:rPr>
              <w:sz w:val="44"/>
              <w:szCs w:val="44"/>
            </w:rPr>
          </w:pPr>
          <w:r>
            <w:rPr>
              <w:sz w:val="44"/>
              <w:szCs w:val="44"/>
            </w:rPr>
            <w:t>Conclusion…………………………………………………….9</w:t>
          </w:r>
        </w:p>
        <w:p w14:paraId="4DDFA821" w14:textId="398D6A20" w:rsidR="00CD0690" w:rsidRDefault="00CD0690" w:rsidP="00CD0690">
          <w:pPr>
            <w:jc w:val="both"/>
            <w:rPr>
              <w:sz w:val="44"/>
              <w:szCs w:val="44"/>
            </w:rPr>
          </w:pPr>
          <w:r>
            <w:rPr>
              <w:sz w:val="44"/>
              <w:szCs w:val="44"/>
            </w:rPr>
            <w:t>References………….………</w:t>
          </w:r>
          <w:r>
            <w:rPr>
              <w:sz w:val="44"/>
              <w:szCs w:val="44"/>
            </w:rPr>
            <w:t>.</w:t>
          </w:r>
          <w:r>
            <w:rPr>
              <w:sz w:val="44"/>
              <w:szCs w:val="44"/>
            </w:rPr>
            <w:t>………………………………11</w:t>
          </w:r>
        </w:p>
        <w:p w14:paraId="1841D10F" w14:textId="77777777" w:rsidR="00CD0690" w:rsidRPr="00FE2121" w:rsidRDefault="00CD0690" w:rsidP="00CD0690">
          <w:pPr>
            <w:jc w:val="both"/>
            <w:rPr>
              <w:sz w:val="44"/>
              <w:szCs w:val="44"/>
            </w:rPr>
          </w:pPr>
          <w:r>
            <w:rPr>
              <w:sz w:val="44"/>
              <w:szCs w:val="44"/>
            </w:rPr>
            <w:t>Appendix…………………………………………………….13</w:t>
          </w:r>
        </w:p>
        <w:p w14:paraId="5F0CFF9B" w14:textId="77777777" w:rsidR="007D1947" w:rsidRDefault="007D1947"/>
        <w:p w14:paraId="10B6C53D" w14:textId="77777777" w:rsidR="007D1947" w:rsidRDefault="007D1947"/>
        <w:p w14:paraId="4EB9662A" w14:textId="77777777" w:rsidR="007D1947" w:rsidRDefault="007D1947"/>
        <w:p w14:paraId="39912B28" w14:textId="77777777" w:rsidR="007D1947" w:rsidRDefault="007D1947"/>
        <w:p w14:paraId="11316577" w14:textId="1484121E" w:rsidR="007D1947" w:rsidRDefault="007D1947"/>
        <w:p w14:paraId="29B7B3AF" w14:textId="07750F8D" w:rsidR="00CD0690" w:rsidRDefault="00CD0690"/>
        <w:p w14:paraId="30E258EF" w14:textId="767A91F4" w:rsidR="00CD0690" w:rsidRDefault="00CD0690"/>
        <w:p w14:paraId="573E2245" w14:textId="05B588D0" w:rsidR="00CD0690" w:rsidRDefault="00CD0690"/>
        <w:p w14:paraId="204E3B94" w14:textId="74505017" w:rsidR="00CD0690" w:rsidRDefault="00CD0690"/>
        <w:p w14:paraId="481D6C74" w14:textId="2BD67FC6" w:rsidR="00CD0690" w:rsidRDefault="00CD0690"/>
        <w:p w14:paraId="5EF09C67" w14:textId="4FAD1494" w:rsidR="00CD0690" w:rsidRDefault="00CD0690"/>
        <w:p w14:paraId="3DFB4097" w14:textId="6AE9BDFD" w:rsidR="00CD0690" w:rsidRDefault="00CD0690"/>
        <w:p w14:paraId="242A8AA6" w14:textId="0F15BFF9" w:rsidR="00CD0690" w:rsidRDefault="00CD0690"/>
        <w:p w14:paraId="507279BD" w14:textId="52B53009" w:rsidR="00CD0690" w:rsidRDefault="00CD0690"/>
        <w:p w14:paraId="0AFBF188" w14:textId="3C2B6D6D" w:rsidR="00CD0690" w:rsidRPr="00CD0690" w:rsidRDefault="00CD0690" w:rsidP="00CD0690">
          <w:pPr>
            <w:spacing w:after="0" w:line="360" w:lineRule="auto"/>
            <w:ind w:firstLine="720"/>
            <w:jc w:val="both"/>
            <w:rPr>
              <w:rFonts w:ascii="Arial" w:hAnsi="Arial" w:cs="Arial"/>
              <w:sz w:val="32"/>
              <w:szCs w:val="32"/>
            </w:rPr>
          </w:pPr>
          <w:r w:rsidRPr="00CD0690">
            <w:rPr>
              <w:rFonts w:ascii="Arial" w:hAnsi="Arial" w:cs="Arial"/>
              <w:sz w:val="32"/>
              <w:szCs w:val="32"/>
            </w:rPr>
            <w:lastRenderedPageBreak/>
            <w:t xml:space="preserve">Introduction </w:t>
          </w:r>
        </w:p>
        <w:p w14:paraId="7E6D9271"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Throughout this report, professional career development skills are going to be portrayed, personal strengths and areas for further development are going to be illustrated. Moreover, employment goals and personal action plan/development plan are going to be established.</w:t>
          </w:r>
        </w:p>
        <w:p w14:paraId="4C98076A" w14:textId="3F84EF79"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Professional career development i</w:t>
          </w:r>
          <w:r>
            <w:rPr>
              <w:rFonts w:ascii="Arial" w:hAnsi="Arial" w:cs="Arial"/>
              <w:sz w:val="28"/>
              <w:szCs w:val="28"/>
            </w:rPr>
            <w:t>t</w:t>
          </w:r>
          <w:r>
            <w:rPr>
              <w:rFonts w:ascii="Arial" w:hAnsi="Arial" w:cs="Arial"/>
              <w:sz w:val="28"/>
              <w:szCs w:val="28"/>
            </w:rPr>
            <w:t>s e</w:t>
          </w:r>
          <w:r>
            <w:rPr>
              <w:rFonts w:ascii="Arial" w:hAnsi="Arial" w:cs="Arial"/>
              <w:sz w:val="28"/>
              <w:szCs w:val="28"/>
            </w:rPr>
            <w:t>s</w:t>
          </w:r>
          <w:r>
            <w:rPr>
              <w:rFonts w:ascii="Arial" w:hAnsi="Arial" w:cs="Arial"/>
              <w:sz w:val="28"/>
              <w:szCs w:val="28"/>
            </w:rPr>
            <w:t>sential and it allows individuals to achieve their goals. There are different models of career development that highlights the importance of career planning in starting as early as possible (Cottrell, 2015). According to Cottrell (2015) there are four stages to career development: Aspire, Act, Apply and Achieve.</w:t>
          </w:r>
        </w:p>
        <w:p w14:paraId="7F614BD7"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 xml:space="preserve">      Personal development</w:t>
          </w:r>
        </w:p>
        <w:p w14:paraId="52A76B3E" w14:textId="762CD27E" w:rsidR="00CD0690" w:rsidRDefault="00CD0690" w:rsidP="00CD0690">
          <w:pPr>
            <w:spacing w:after="0" w:line="360" w:lineRule="auto"/>
            <w:jc w:val="both"/>
            <w:rPr>
              <w:rFonts w:ascii="Arial" w:hAnsi="Arial" w:cs="Arial"/>
              <w:sz w:val="28"/>
              <w:szCs w:val="28"/>
            </w:rPr>
          </w:pPr>
          <w:r>
            <w:rPr>
              <w:rFonts w:ascii="Arial" w:hAnsi="Arial" w:cs="Arial"/>
              <w:sz w:val="28"/>
              <w:szCs w:val="28"/>
            </w:rPr>
            <w:t xml:space="preserve"> </w:t>
          </w:r>
          <w:r>
            <w:rPr>
              <w:rFonts w:ascii="Arial" w:hAnsi="Arial" w:cs="Arial"/>
              <w:sz w:val="28"/>
              <w:szCs w:val="28"/>
            </w:rPr>
            <w:tab/>
            <w:t xml:space="preserve">Personal development is a fundamental ongoing life process of understanding and developing essential skills, knowledge which enables individuals to optimize their own growth and their career (Chartered Management Institute, 2020).  Personal development involves clear and realistic goals. In support of this, Cottrell (2015) acknowledged that personal development is about individuals’ life, ambitions, values, profession and future.   The first significant stage in personal development is self-awareness. </w:t>
          </w:r>
        </w:p>
        <w:p w14:paraId="30941B91" w14:textId="3CF263D1" w:rsidR="00CD0690" w:rsidRDefault="00CD0690" w:rsidP="00CD0690">
          <w:pPr>
            <w:spacing w:after="0" w:line="360" w:lineRule="auto"/>
            <w:jc w:val="both"/>
            <w:rPr>
              <w:rFonts w:ascii="Arial" w:hAnsi="Arial" w:cs="Arial"/>
              <w:sz w:val="28"/>
              <w:szCs w:val="28"/>
            </w:rPr>
          </w:pPr>
        </w:p>
        <w:p w14:paraId="39EC101C" w14:textId="13C9CDAF" w:rsidR="00CD0690" w:rsidRPr="00CD0690" w:rsidRDefault="00CD0690" w:rsidP="00CD0690">
          <w:pPr>
            <w:spacing w:after="0" w:line="360" w:lineRule="auto"/>
            <w:ind w:firstLine="720"/>
            <w:jc w:val="both"/>
            <w:rPr>
              <w:rFonts w:ascii="Arial" w:hAnsi="Arial" w:cs="Arial"/>
              <w:sz w:val="32"/>
              <w:szCs w:val="32"/>
            </w:rPr>
          </w:pPr>
          <w:r w:rsidRPr="00CD0690">
            <w:rPr>
              <w:rFonts w:ascii="Arial" w:hAnsi="Arial" w:cs="Arial"/>
              <w:sz w:val="32"/>
              <w:szCs w:val="32"/>
            </w:rPr>
            <w:t xml:space="preserve">Findings </w:t>
          </w:r>
        </w:p>
        <w:p w14:paraId="7BCA1857"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 xml:space="preserve">        Self-awareness is the capability of individuals to monitor their thoughts, behaviour and emotions. According to Goleman et al (2018) self -awareness empowers people to see their full potential and allows them to perceive things differently. Moreover, individuals with high levels of self-awareness can identify how their feelings can impact on other individuals and their career or employment performance (Goleman et al, 2018).  Self-awareness allows individuals to have a better understanding about their </w:t>
          </w:r>
          <w:r>
            <w:rPr>
              <w:rFonts w:ascii="Arial" w:hAnsi="Arial" w:cs="Arial"/>
              <w:sz w:val="28"/>
              <w:szCs w:val="28"/>
            </w:rPr>
            <w:lastRenderedPageBreak/>
            <w:t xml:space="preserve">own strength and areas of growth. Also, self-awareness allows individuals to identify their own weakness and limitation (Self Awareness, 2020). Furthermore, a self-aware individual is recognised by self- confidence. A self-aware person recognises his limits and capabilities and is less likely to set himself to fail (Kumar and Meenakshi, 2009). </w:t>
          </w:r>
        </w:p>
        <w:p w14:paraId="1314B440" w14:textId="29AAE7A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Moreover, the tool for understanding and training self-awareness is Johari Window Model (Self Awareness, 2020). According to </w:t>
          </w:r>
          <w:proofErr w:type="spellStart"/>
          <w:r>
            <w:rPr>
              <w:rFonts w:ascii="Arial" w:hAnsi="Arial" w:cs="Arial"/>
              <w:sz w:val="28"/>
              <w:szCs w:val="28"/>
            </w:rPr>
            <w:t>Garge</w:t>
          </w:r>
          <w:proofErr w:type="spellEnd"/>
          <w:r>
            <w:rPr>
              <w:rFonts w:ascii="Arial" w:hAnsi="Arial" w:cs="Arial"/>
              <w:sz w:val="28"/>
              <w:szCs w:val="28"/>
            </w:rPr>
            <w:t xml:space="preserve"> (2016) Johari Window Model was first introduce by psychologist Johari </w:t>
          </w:r>
          <w:proofErr w:type="spellStart"/>
          <w:r>
            <w:rPr>
              <w:rFonts w:ascii="Arial" w:hAnsi="Arial" w:cs="Arial"/>
              <w:sz w:val="28"/>
              <w:szCs w:val="28"/>
            </w:rPr>
            <w:t>Luft</w:t>
          </w:r>
          <w:proofErr w:type="spellEnd"/>
          <w:r>
            <w:rPr>
              <w:rFonts w:ascii="Arial" w:hAnsi="Arial" w:cs="Arial"/>
              <w:sz w:val="28"/>
              <w:szCs w:val="28"/>
            </w:rPr>
            <w:t xml:space="preserve"> and Harry </w:t>
          </w:r>
          <w:proofErr w:type="spellStart"/>
          <w:r>
            <w:rPr>
              <w:rFonts w:ascii="Arial" w:hAnsi="Arial" w:cs="Arial"/>
              <w:sz w:val="28"/>
              <w:szCs w:val="28"/>
            </w:rPr>
            <w:t>Ingham</w:t>
          </w:r>
          <w:proofErr w:type="spellEnd"/>
          <w:r>
            <w:rPr>
              <w:rFonts w:ascii="Arial" w:hAnsi="Arial" w:cs="Arial"/>
              <w:sz w:val="28"/>
              <w:szCs w:val="28"/>
            </w:rPr>
            <w:t xml:space="preserve"> in 1955, and its emphasis on influence of skill as interpersonal development, group development, behaviour, empathy and cooperation. The Johari Window represents the skills, experiences, feelings, intentions within an individual in relation to their group from four quadrants (</w:t>
          </w:r>
          <w:proofErr w:type="spellStart"/>
          <w:r>
            <w:rPr>
              <w:rFonts w:ascii="Arial" w:hAnsi="Arial" w:cs="Arial"/>
              <w:sz w:val="28"/>
              <w:szCs w:val="28"/>
            </w:rPr>
            <w:t>Garge</w:t>
          </w:r>
          <w:proofErr w:type="spellEnd"/>
          <w:r>
            <w:rPr>
              <w:rFonts w:ascii="Arial" w:hAnsi="Arial" w:cs="Arial"/>
              <w:sz w:val="28"/>
              <w:szCs w:val="28"/>
            </w:rPr>
            <w:t xml:space="preserve">, 2016).  Each quadrant or region represent information known or unknown to the person, and information known or unknown to others. In order to be self-aware, the theory of Johari Window Model highlights that individuals have to reveal information about themselves and have to learn from </w:t>
          </w:r>
          <w:proofErr w:type="gramStart"/>
          <w:r>
            <w:rPr>
              <w:rFonts w:ascii="Arial" w:hAnsi="Arial" w:cs="Arial"/>
              <w:sz w:val="28"/>
              <w:szCs w:val="28"/>
            </w:rPr>
            <w:t>other</w:t>
          </w:r>
          <w:proofErr w:type="gramEnd"/>
          <w:r>
            <w:rPr>
              <w:rFonts w:ascii="Arial" w:hAnsi="Arial" w:cs="Arial"/>
              <w:sz w:val="28"/>
              <w:szCs w:val="28"/>
            </w:rPr>
            <w:t xml:space="preserve"> individuals’ feedback (</w:t>
          </w:r>
          <w:proofErr w:type="spellStart"/>
          <w:r>
            <w:rPr>
              <w:rFonts w:ascii="Arial" w:hAnsi="Arial" w:cs="Arial"/>
              <w:sz w:val="28"/>
              <w:szCs w:val="28"/>
            </w:rPr>
            <w:t>Garge</w:t>
          </w:r>
          <w:proofErr w:type="spellEnd"/>
          <w:r>
            <w:rPr>
              <w:rFonts w:ascii="Arial" w:hAnsi="Arial" w:cs="Arial"/>
              <w:sz w:val="28"/>
              <w:szCs w:val="28"/>
            </w:rPr>
            <w:t xml:space="preserve">, 2016). </w:t>
          </w:r>
        </w:p>
        <w:p w14:paraId="1C53AB6E"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Furthermore, taking psychometric and profiling questionnaires are effective tools that help identify individuals’ skills, knowledge and aptitudes (Manson, 2019).  There are two types pf psychometric tests: personality tests and aptitudes tests. There are several types of personality test, however the most popular test is known as Myers-Briggs Type Indicator (MBTI) which place the individual within </w:t>
          </w:r>
          <w:proofErr w:type="spellStart"/>
          <w:r>
            <w:rPr>
              <w:rFonts w:ascii="Arial" w:hAnsi="Arial" w:cs="Arial"/>
              <w:sz w:val="28"/>
              <w:szCs w:val="28"/>
            </w:rPr>
            <w:t>on</w:t>
          </w:r>
          <w:proofErr w:type="spellEnd"/>
          <w:r>
            <w:rPr>
              <w:rFonts w:ascii="Arial" w:hAnsi="Arial" w:cs="Arial"/>
              <w:sz w:val="28"/>
              <w:szCs w:val="28"/>
            </w:rPr>
            <w:t xml:space="preserve"> of 16 personality groups. Another type of test is Occupational Personality Questionnaire (OPQ) which test the individual personality to see if it fits with the employment (Manson, 2019).</w:t>
          </w:r>
        </w:p>
        <w:p w14:paraId="50E46CEF"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SMART goal</w:t>
          </w:r>
        </w:p>
        <w:p w14:paraId="6633DBB9"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My personal SMART goal is to accomplish the Certificate of Higher Education Skills for the Workplace.  The acronym SMART stands for </w:t>
          </w:r>
          <w:r>
            <w:rPr>
              <w:rFonts w:ascii="Arial" w:hAnsi="Arial" w:cs="Arial"/>
              <w:sz w:val="28"/>
              <w:szCs w:val="28"/>
            </w:rPr>
            <w:lastRenderedPageBreak/>
            <w:t xml:space="preserve">Specific, Measurable, Achievable, Realistic and Time-based (Morgan, 2017).  Setting SMART goals is important as they provide individuals a clear objective to their goal (Cottrell, 2015). Also, setting specific goals require different characteristics such as been highly motivated, self-confident, organised and been aware of your own limitations (Cottrell, 2015). According to McLeod (2018), Maslow’s hierarchy of needs is a motivational theory, where each individual is motivated by needs. The Maslow’s hierarchy needs </w:t>
          </w:r>
          <w:proofErr w:type="gramStart"/>
          <w:r>
            <w:rPr>
              <w:rFonts w:ascii="Arial" w:hAnsi="Arial" w:cs="Arial"/>
              <w:sz w:val="28"/>
              <w:szCs w:val="28"/>
            </w:rPr>
            <w:t>is</w:t>
          </w:r>
          <w:proofErr w:type="gramEnd"/>
          <w:r>
            <w:rPr>
              <w:rFonts w:ascii="Arial" w:hAnsi="Arial" w:cs="Arial"/>
              <w:sz w:val="28"/>
              <w:szCs w:val="28"/>
            </w:rPr>
            <w:t xml:space="preserve"> represented by 5 stage: psychological needs, safety, love and belongingness, esteem and self-actualization needs.  At this present moment in my life, I am motivated to move up the hierarchy towards the self -actualisation need. Achieving and completing Certificate of Education Skills for Workplace will allow me to develop and grow as a person. McLeod (2018) stated that they are specific behaviours that could lead to self-actualization, such as taking responsibility, working hard, trying new things or being honest.  A criticism of Maslow’ hierarchy of needs is that the assumption of lower psychological needs to be satisfied in order to achieve the self-actualization needs can be accomplished. Several artists and authors, such as Rembrandt and Van Gogh, lived in poverty, however it can be argued that they achieve self-actualization (McLeod, 2018).</w:t>
          </w:r>
        </w:p>
        <w:p w14:paraId="6E812C4F"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SWOT analysis</w:t>
          </w:r>
        </w:p>
        <w:p w14:paraId="6C8DC650"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There are many methods and resources for successful self- management. According to Youth Employment UK (2020), self-management is an essential skill that involves a variety of qualities, experiences and approaches that can be used in any fields, either personal basis or career development. In support of this, Cottrell (2015) stated that self-management enables individuals to analyse their own situation by identifying different strategies.</w:t>
          </w:r>
        </w:p>
        <w:p w14:paraId="15FDCF65"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lastRenderedPageBreak/>
            <w:t xml:space="preserve"> According to Cottrell (2015) a SWOT analysis is a planning and beneficial method which seeks to recognise the Strengths, Weakness, Opportunities and Threats (SWOT). SWOT is considered to be a widely used planning development tool that has many advantages and disadvantages. One of the advantages of SWOT is that is a simple diagram to comprehend (</w:t>
          </w:r>
          <w:proofErr w:type="spellStart"/>
          <w:r>
            <w:rPr>
              <w:rFonts w:ascii="Arial" w:hAnsi="Arial" w:cs="Arial"/>
              <w:sz w:val="28"/>
              <w:szCs w:val="28"/>
            </w:rPr>
            <w:t>Sarsby</w:t>
          </w:r>
          <w:proofErr w:type="spellEnd"/>
          <w:r>
            <w:rPr>
              <w:rFonts w:ascii="Arial" w:hAnsi="Arial" w:cs="Arial"/>
              <w:sz w:val="28"/>
              <w:szCs w:val="28"/>
            </w:rPr>
            <w:t>, 2016). The advantage as been simple relies on the fact that any individuals with basic understanding of business can perform the SWOT analysis. Another advantage of SWOT is that is applicable to all levels within a company, from individuals, teams and groups, organisational unit to the entire corporation (</w:t>
          </w:r>
          <w:proofErr w:type="spellStart"/>
          <w:r>
            <w:rPr>
              <w:rFonts w:ascii="Arial" w:hAnsi="Arial" w:cs="Arial"/>
              <w:sz w:val="28"/>
              <w:szCs w:val="28"/>
            </w:rPr>
            <w:t>Sarsby</w:t>
          </w:r>
          <w:proofErr w:type="spellEnd"/>
          <w:r>
            <w:rPr>
              <w:rFonts w:ascii="Arial" w:hAnsi="Arial" w:cs="Arial"/>
              <w:sz w:val="28"/>
              <w:szCs w:val="28"/>
            </w:rPr>
            <w:t xml:space="preserve">, 2016).  Despite, </w:t>
          </w:r>
          <w:proofErr w:type="spellStart"/>
          <w:r>
            <w:rPr>
              <w:rFonts w:ascii="Arial" w:hAnsi="Arial" w:cs="Arial"/>
              <w:sz w:val="28"/>
              <w:szCs w:val="28"/>
            </w:rPr>
            <w:t>as</w:t>
          </w:r>
          <w:proofErr w:type="spellEnd"/>
          <w:r>
            <w:rPr>
              <w:rFonts w:ascii="Arial" w:hAnsi="Arial" w:cs="Arial"/>
              <w:sz w:val="28"/>
              <w:szCs w:val="28"/>
            </w:rPr>
            <w:t xml:space="preserve"> been a very popular and used planning tool, SWOT has disadvantages. One of the disadvantages of SWOT is the use of poor-quality data (</w:t>
          </w:r>
          <w:proofErr w:type="spellStart"/>
          <w:r>
            <w:rPr>
              <w:rFonts w:ascii="Arial" w:hAnsi="Arial" w:cs="Arial"/>
              <w:sz w:val="28"/>
              <w:szCs w:val="28"/>
            </w:rPr>
            <w:t>Sarsby</w:t>
          </w:r>
          <w:proofErr w:type="spellEnd"/>
          <w:r>
            <w:rPr>
              <w:rFonts w:ascii="Arial" w:hAnsi="Arial" w:cs="Arial"/>
              <w:sz w:val="28"/>
              <w:szCs w:val="28"/>
            </w:rPr>
            <w:t>, 2016). Also, SWOT takes in considerations data that is available at the particular moment that can be out of use rapidly. Moreover, it can be considered a limited tool as SWOT does not provide an answer to the issues that may affect the individual or the company (</w:t>
          </w:r>
          <w:proofErr w:type="spellStart"/>
          <w:r>
            <w:rPr>
              <w:rFonts w:ascii="Arial" w:hAnsi="Arial" w:cs="Arial"/>
              <w:sz w:val="28"/>
              <w:szCs w:val="28"/>
            </w:rPr>
            <w:t>Sarsby</w:t>
          </w:r>
          <w:proofErr w:type="spellEnd"/>
          <w:r>
            <w:rPr>
              <w:rFonts w:ascii="Arial" w:hAnsi="Arial" w:cs="Arial"/>
              <w:sz w:val="28"/>
              <w:szCs w:val="28"/>
            </w:rPr>
            <w:t>, 2016).</w:t>
          </w:r>
        </w:p>
        <w:p w14:paraId="450A118F"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ab/>
            <w:t xml:space="preserve">Strengths </w:t>
          </w:r>
        </w:p>
        <w:p w14:paraId="2E5079CF"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 xml:space="preserve">  According to Morgan (2017), employers emphasises and consider for employees with several qualities.  Different organisations will look for different aptitudes and qualities, however individuals should have personal transferable skills needed for a particular position (Morgan. 2017).  One of my strengths that I encompass is communication skills. Written or oral communication plays an important part in any higher education course undertaken by individuals (Cottrell, 2015).  Working with individuals in different companies, I have learned that communication is a two-way process. I have developed good listening skills, </w:t>
          </w:r>
          <w:proofErr w:type="spellStart"/>
          <w:r>
            <w:rPr>
              <w:rFonts w:ascii="Arial" w:hAnsi="Arial" w:cs="Arial"/>
              <w:sz w:val="28"/>
              <w:szCs w:val="28"/>
            </w:rPr>
            <w:t>as</w:t>
          </w:r>
          <w:proofErr w:type="spellEnd"/>
          <w:r>
            <w:rPr>
              <w:rFonts w:ascii="Arial" w:hAnsi="Arial" w:cs="Arial"/>
              <w:sz w:val="28"/>
              <w:szCs w:val="28"/>
            </w:rPr>
            <w:t xml:space="preserve"> been a good listening is essential.  I can express myself clearly and positively both verbal and written.  According to Cottrell (2015), students that develop </w:t>
          </w:r>
          <w:r>
            <w:rPr>
              <w:rFonts w:ascii="Arial" w:hAnsi="Arial" w:cs="Arial"/>
              <w:sz w:val="28"/>
              <w:szCs w:val="28"/>
            </w:rPr>
            <w:lastRenderedPageBreak/>
            <w:t xml:space="preserve">good writing skills are more likely to do well in their studies. Consequently, writing skills are real strengths for students in their future employment (Cottrell, 2015). </w:t>
          </w:r>
        </w:p>
        <w:p w14:paraId="605DD263" w14:textId="1477DB47" w:rsidR="00CD0690" w:rsidRDefault="00CD0690" w:rsidP="00CD0690">
          <w:pPr>
            <w:spacing w:after="0" w:line="360" w:lineRule="auto"/>
            <w:jc w:val="both"/>
            <w:rPr>
              <w:rFonts w:ascii="Arial" w:hAnsi="Arial" w:cs="Arial"/>
              <w:sz w:val="28"/>
              <w:szCs w:val="28"/>
            </w:rPr>
          </w:pPr>
          <w:r>
            <w:rPr>
              <w:rFonts w:ascii="Arial" w:hAnsi="Arial" w:cs="Arial"/>
              <w:sz w:val="28"/>
              <w:szCs w:val="28"/>
            </w:rPr>
            <w:t xml:space="preserve"> </w:t>
          </w:r>
          <w:r>
            <w:rPr>
              <w:rFonts w:ascii="Arial" w:hAnsi="Arial" w:cs="Arial"/>
              <w:sz w:val="28"/>
              <w:szCs w:val="28"/>
            </w:rPr>
            <w:tab/>
            <w:t xml:space="preserve">Furthermore, another strength that I developed over the time is teamworking. According to </w:t>
          </w:r>
          <w:proofErr w:type="spellStart"/>
          <w:r>
            <w:rPr>
              <w:rFonts w:ascii="Arial" w:hAnsi="Arial" w:cs="Arial"/>
              <w:sz w:val="28"/>
              <w:szCs w:val="28"/>
            </w:rPr>
            <w:t>Maund</w:t>
          </w:r>
          <w:proofErr w:type="spellEnd"/>
          <w:r>
            <w:rPr>
              <w:rFonts w:ascii="Arial" w:hAnsi="Arial" w:cs="Arial"/>
              <w:sz w:val="28"/>
              <w:szCs w:val="28"/>
            </w:rPr>
            <w:t xml:space="preserve"> et all (2017), groups have common goals and objectives, each member of the groups has to accomplish several roles and responsibility to contribute to the group effort.  Understanding my role within different types of groups, providing critical thinking, having organisational skills, communicating effectively with the team can contribute to the success of the group. Groups or organisations can use different frameworks or theory of team work in order to deliver high performance and achievement.  One of the theories of team work was established by D</w:t>
          </w:r>
          <w:r>
            <w:rPr>
              <w:rFonts w:ascii="Arial" w:hAnsi="Arial" w:cs="Arial"/>
              <w:sz w:val="28"/>
              <w:szCs w:val="28"/>
            </w:rPr>
            <w:t>octo</w:t>
          </w:r>
          <w:r>
            <w:rPr>
              <w:rFonts w:ascii="Arial" w:hAnsi="Arial" w:cs="Arial"/>
              <w:sz w:val="28"/>
              <w:szCs w:val="28"/>
            </w:rPr>
            <w:t>r</w:t>
          </w:r>
          <w:r>
            <w:rPr>
              <w:rFonts w:ascii="Arial" w:hAnsi="Arial" w:cs="Arial"/>
              <w:sz w:val="28"/>
              <w:szCs w:val="28"/>
            </w:rPr>
            <w:t xml:space="preserve"> </w:t>
          </w:r>
          <w:r>
            <w:rPr>
              <w:rFonts w:ascii="Arial" w:hAnsi="Arial" w:cs="Arial"/>
              <w:sz w:val="28"/>
              <w:szCs w:val="28"/>
            </w:rPr>
            <w:t>Bruce W. Tuckman (1965) and it was known as “Tuckman’s Stages of Group Development” (Charted Management Institute,2020). This model is helpful because it highlights the stages of team development, as these stages starts from the moment the group has met until the group has been dissolved. Moreover, a report done by Lowden et al. (2011) as cited by Cottrell (2015) which included 22 leading employer organisations, such as Association of Graduate Recruiters and Council for Industry in Higher Education, acknowledged the top five skills an employee should encompass. The top five employability skills were: team working, self-management, problems-solving, knowledge of business and literacy and numeracy skills relevant to the post.</w:t>
          </w:r>
        </w:p>
        <w:p w14:paraId="0A5D1827"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ab/>
            <w:t>Weakness</w:t>
          </w:r>
        </w:p>
        <w:p w14:paraId="30745122"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ab/>
            <w:t xml:space="preserve">One of my weakness is that I do certain things in excess at work, such as taking on too much responsibility and working to many hours. Being too detailed-oriented can be tiring and overwhelming. </w:t>
          </w:r>
        </w:p>
        <w:p w14:paraId="37207E6C" w14:textId="77777777" w:rsidR="00CD0690" w:rsidRDefault="00CD0690" w:rsidP="00CD0690">
          <w:pPr>
            <w:spacing w:after="0" w:line="360" w:lineRule="auto"/>
            <w:jc w:val="both"/>
            <w:rPr>
              <w:rFonts w:ascii="Arial" w:hAnsi="Arial" w:cs="Arial"/>
              <w:sz w:val="28"/>
              <w:szCs w:val="28"/>
            </w:rPr>
          </w:pPr>
          <w:r>
            <w:rPr>
              <w:rFonts w:ascii="Arial" w:hAnsi="Arial" w:cs="Arial"/>
              <w:sz w:val="28"/>
              <w:szCs w:val="28"/>
            </w:rPr>
            <w:tab/>
          </w:r>
        </w:p>
        <w:p w14:paraId="0B5B3F00" w14:textId="77777777" w:rsidR="00CD0690" w:rsidRDefault="00CD0690" w:rsidP="00CD0690">
          <w:pPr>
            <w:spacing w:after="0" w:line="360" w:lineRule="auto"/>
            <w:jc w:val="both"/>
            <w:rPr>
              <w:rFonts w:ascii="Arial" w:hAnsi="Arial" w:cs="Arial"/>
              <w:sz w:val="28"/>
              <w:szCs w:val="28"/>
            </w:rPr>
          </w:pPr>
        </w:p>
        <w:p w14:paraId="79594B55" w14:textId="749ECE3F"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lastRenderedPageBreak/>
            <w:t xml:space="preserve">Opportunity </w:t>
          </w:r>
        </w:p>
        <w:p w14:paraId="71ABEEBE"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 Being at university it gives me the opportunity to blend with a wide range of people. Also, it enables me to graduate and fulfil my potential.   However, I think the most important opportunity to me is that graduating university significantly it enhances the job opportunities. </w:t>
          </w:r>
        </w:p>
        <w:p w14:paraId="6BF2DA65"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Threats </w:t>
          </w:r>
        </w:p>
        <w:p w14:paraId="5EB139C5"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One of the biggest threats I have I get distracted by social media; therefore, I lose focus and it has a knock-on effect on my time management. According to Adams and Blaire (2019) effective time management is linked to greater academic performance.  Therefore, using conversion strategies and transforming my threat, time management into a strength will allow me to achieve well academically. In support of this, Adam and Blaire (2019) stated that students use different strategies to make effective use of time, such as staying focused, starting a task or developing work plans. </w:t>
          </w:r>
        </w:p>
        <w:p w14:paraId="500215C1" w14:textId="01F10BA3"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Self</w:t>
          </w:r>
          <w:r>
            <w:rPr>
              <w:rFonts w:ascii="Arial" w:hAnsi="Arial" w:cs="Arial"/>
              <w:sz w:val="28"/>
              <w:szCs w:val="28"/>
            </w:rPr>
            <w:t>-a</w:t>
          </w:r>
          <w:r>
            <w:rPr>
              <w:rFonts w:ascii="Arial" w:hAnsi="Arial" w:cs="Arial"/>
              <w:sz w:val="28"/>
              <w:szCs w:val="28"/>
            </w:rPr>
            <w:t>sses</w:t>
          </w:r>
          <w:r>
            <w:rPr>
              <w:rFonts w:ascii="Arial" w:hAnsi="Arial" w:cs="Arial"/>
              <w:sz w:val="28"/>
              <w:szCs w:val="28"/>
            </w:rPr>
            <w:t>s</w:t>
          </w:r>
          <w:r>
            <w:rPr>
              <w:rFonts w:ascii="Arial" w:hAnsi="Arial" w:cs="Arial"/>
              <w:sz w:val="28"/>
              <w:szCs w:val="28"/>
            </w:rPr>
            <w:t>ment is a term used and applied in different ways, it can be used for individuals and their learning, however it can be used for organisations or organisational units (Bound, 2003). Self</w:t>
          </w:r>
          <w:r>
            <w:rPr>
              <w:rFonts w:ascii="Arial" w:hAnsi="Arial" w:cs="Arial"/>
              <w:sz w:val="28"/>
              <w:szCs w:val="28"/>
            </w:rPr>
            <w:t>-</w:t>
          </w:r>
          <w:r>
            <w:rPr>
              <w:rFonts w:ascii="Arial" w:hAnsi="Arial" w:cs="Arial"/>
              <w:sz w:val="28"/>
              <w:szCs w:val="28"/>
            </w:rPr>
            <w:t>asses</w:t>
          </w:r>
          <w:r>
            <w:rPr>
              <w:rFonts w:ascii="Arial" w:hAnsi="Arial" w:cs="Arial"/>
              <w:sz w:val="28"/>
              <w:szCs w:val="28"/>
            </w:rPr>
            <w:t>s</w:t>
          </w:r>
          <w:r>
            <w:rPr>
              <w:rFonts w:ascii="Arial" w:hAnsi="Arial" w:cs="Arial"/>
              <w:sz w:val="28"/>
              <w:szCs w:val="28"/>
            </w:rPr>
            <w:t>ment is a systematic process that gathers information about individuals about their personality type, aptitudes, interests and work-related values that shows their readiness for life or work (University of Reading, 2019). The benefits of self</w:t>
          </w:r>
          <w:r>
            <w:rPr>
              <w:rFonts w:ascii="Arial" w:hAnsi="Arial" w:cs="Arial"/>
              <w:sz w:val="28"/>
              <w:szCs w:val="28"/>
            </w:rPr>
            <w:t>-a</w:t>
          </w:r>
          <w:r>
            <w:rPr>
              <w:rFonts w:ascii="Arial" w:hAnsi="Arial" w:cs="Arial"/>
              <w:sz w:val="28"/>
              <w:szCs w:val="28"/>
            </w:rPr>
            <w:t>sses</w:t>
          </w:r>
          <w:r>
            <w:rPr>
              <w:rFonts w:ascii="Arial" w:hAnsi="Arial" w:cs="Arial"/>
              <w:sz w:val="28"/>
              <w:szCs w:val="28"/>
            </w:rPr>
            <w:t>s</w:t>
          </w:r>
          <w:r>
            <w:rPr>
              <w:rFonts w:ascii="Arial" w:hAnsi="Arial" w:cs="Arial"/>
              <w:sz w:val="28"/>
              <w:szCs w:val="28"/>
            </w:rPr>
            <w:t xml:space="preserve">ment </w:t>
          </w:r>
          <w:proofErr w:type="gramStart"/>
          <w:r>
            <w:rPr>
              <w:rFonts w:ascii="Arial" w:hAnsi="Arial" w:cs="Arial"/>
              <w:sz w:val="28"/>
              <w:szCs w:val="28"/>
            </w:rPr>
            <w:t>is</w:t>
          </w:r>
          <w:proofErr w:type="gramEnd"/>
          <w:r>
            <w:rPr>
              <w:rFonts w:ascii="Arial" w:hAnsi="Arial" w:cs="Arial"/>
              <w:sz w:val="28"/>
              <w:szCs w:val="28"/>
            </w:rPr>
            <w:t xml:space="preserve"> that it allows individuals to develop critical thinking and encourages them to take initiative.  Moreover, according to University of Reading (2019) the significant key to self</w:t>
          </w:r>
          <w:r>
            <w:rPr>
              <w:rFonts w:ascii="Arial" w:hAnsi="Arial" w:cs="Arial"/>
              <w:sz w:val="28"/>
              <w:szCs w:val="28"/>
            </w:rPr>
            <w:t>-</w:t>
          </w:r>
          <w:r>
            <w:rPr>
              <w:rFonts w:ascii="Arial" w:hAnsi="Arial" w:cs="Arial"/>
              <w:sz w:val="28"/>
              <w:szCs w:val="28"/>
            </w:rPr>
            <w:t>asses</w:t>
          </w:r>
          <w:r>
            <w:rPr>
              <w:rFonts w:ascii="Arial" w:hAnsi="Arial" w:cs="Arial"/>
              <w:sz w:val="28"/>
              <w:szCs w:val="28"/>
            </w:rPr>
            <w:t>s</w:t>
          </w:r>
          <w:r>
            <w:rPr>
              <w:rFonts w:ascii="Arial" w:hAnsi="Arial" w:cs="Arial"/>
              <w:sz w:val="28"/>
              <w:szCs w:val="28"/>
            </w:rPr>
            <w:t>ment is reflection.</w:t>
          </w:r>
        </w:p>
        <w:p w14:paraId="7B09691F"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Reflection</w:t>
          </w:r>
        </w:p>
        <w:p w14:paraId="3312CC90"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Reflection can help individuals to develop a better understanding how their responses and performance can have an impact on other (Cottrell, 2015). Also, students are expected at the end of their studies to develop good reflection skills which will enable them to draw conclusions </w:t>
          </w:r>
          <w:r>
            <w:rPr>
              <w:rFonts w:ascii="Arial" w:hAnsi="Arial" w:cs="Arial"/>
              <w:sz w:val="28"/>
              <w:szCs w:val="28"/>
            </w:rPr>
            <w:lastRenderedPageBreak/>
            <w:t xml:space="preserve">about what has be done and how they can improve (Cottrell, 2015). Reflection can be used in personal development, academic or employability. Reflection requires critical thinking. One of the theoretical frameworks for critical thinking is Bloom’s Taxonomy (Morgan, 2017). Bloom’s Taxonomy represents a hierarchical set of skills which distinguish different level of understanding, thinking and learning.  According to Morgan (2017), the Bloom’s taxonomy of academic skills includes: Knowledge, Comprehension, Application, Analysis, Synthesis and Evaluation. </w:t>
          </w:r>
        </w:p>
        <w:p w14:paraId="733E855A" w14:textId="7D24071E"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Various models of reflection often break</w:t>
          </w:r>
          <w:r>
            <w:rPr>
              <w:rFonts w:ascii="Arial" w:hAnsi="Arial" w:cs="Arial"/>
              <w:sz w:val="28"/>
              <w:szCs w:val="28"/>
            </w:rPr>
            <w:t xml:space="preserve"> </w:t>
          </w:r>
          <w:r>
            <w:rPr>
              <w:rFonts w:ascii="Arial" w:hAnsi="Arial" w:cs="Arial"/>
              <w:sz w:val="28"/>
              <w:szCs w:val="28"/>
            </w:rPr>
            <w:t>down reflective processes within stages or steps (Cottrell, 2015).</w:t>
          </w:r>
        </w:p>
        <w:p w14:paraId="408ED41E" w14:textId="35295D68"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Kolb’s Experiential Learning Cycle (1984) as cited by Cottrell (2015), consist of four stages: (Concrete Experience, Reflective, Abstract conceptualisation and Active Experimentation). In support of this, McLeod (2017) stated that Kolb (1984) emphasised that individuals will have an effective learning when they will progress through the fourth cycle stages.  The first stage, Concrete Experience it represent</w:t>
          </w:r>
          <w:r>
            <w:rPr>
              <w:rFonts w:ascii="Arial" w:hAnsi="Arial" w:cs="Arial"/>
              <w:sz w:val="28"/>
              <w:szCs w:val="28"/>
            </w:rPr>
            <w:t>s</w:t>
          </w:r>
          <w:r>
            <w:rPr>
              <w:rFonts w:ascii="Arial" w:hAnsi="Arial" w:cs="Arial"/>
              <w:sz w:val="28"/>
              <w:szCs w:val="28"/>
            </w:rPr>
            <w:t xml:space="preserve"> the having the experience or action. The second stage of Kolb’s learning cycle exemplify the Reflective Observation which involves observing or reviewing the experience. The third stage, Abstract conceptualisation implies ideas about what individual have observed. The last stage, Active Experimentation, involves planning the ideas into practice (Cottrell, 2015). There are other stages of model, such as Atkins and Murphy (1994) as cited by Cottrell (2015) that uses a six-stage model that includes stages of awareness of feelings, describing these feelings and analysing the feelings. Another model of reflection that focuses on feelings is </w:t>
          </w:r>
          <w:proofErr w:type="spellStart"/>
          <w:r>
            <w:rPr>
              <w:rFonts w:ascii="Arial" w:hAnsi="Arial" w:cs="Arial"/>
              <w:sz w:val="28"/>
              <w:szCs w:val="28"/>
            </w:rPr>
            <w:t>Boud</w:t>
          </w:r>
          <w:proofErr w:type="spellEnd"/>
          <w:r>
            <w:rPr>
              <w:rFonts w:ascii="Arial" w:hAnsi="Arial" w:cs="Arial"/>
              <w:sz w:val="28"/>
              <w:szCs w:val="28"/>
            </w:rPr>
            <w:t xml:space="preserve">, Keogh and Walker (1985) model of reflection (Cottrell, 2015). </w:t>
          </w:r>
          <w:proofErr w:type="spellStart"/>
          <w:r>
            <w:rPr>
              <w:rFonts w:ascii="Arial" w:hAnsi="Arial" w:cs="Arial"/>
              <w:sz w:val="28"/>
              <w:szCs w:val="28"/>
            </w:rPr>
            <w:t>Boud</w:t>
          </w:r>
          <w:proofErr w:type="spellEnd"/>
          <w:r>
            <w:rPr>
              <w:rFonts w:ascii="Arial" w:hAnsi="Arial" w:cs="Arial"/>
              <w:sz w:val="28"/>
              <w:szCs w:val="28"/>
            </w:rPr>
            <w:t xml:space="preserve"> et al (1985) as cited by Cottrell (2018) is a model of reflection that argue emotions can override our rational thinking, which can help individuals to </w:t>
          </w:r>
          <w:r>
            <w:rPr>
              <w:rFonts w:ascii="Arial" w:hAnsi="Arial" w:cs="Arial"/>
              <w:sz w:val="28"/>
              <w:szCs w:val="28"/>
            </w:rPr>
            <w:lastRenderedPageBreak/>
            <w:t xml:space="preserve">manage similar episodes differently. Moreover, University of Edinburg (2019) stated that the most popular model of reflection is Gibbs’ (1988) Reflective Cycle. Gibbs’ (1988) Reflective Cycle consists of six stages which allows the individuals to learn from an experience that they encountered at a specific moment. These six stages are Description, Feelings, Evaluation, Analysis, Conclusion and Action plan (University of Edinburg, 2019). </w:t>
          </w:r>
        </w:p>
        <w:p w14:paraId="426C57A4"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Learning Styles</w:t>
          </w:r>
        </w:p>
        <w:p w14:paraId="516B1920"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Individuals learn in different ways. VARK (Visual, Auditory, Reading, Kinaesthetic) learning styles was developed by Fleming and Mills (1992) who distinguish that individuals take information in differently, some will be learning through hearing, visual, verbal, reading or writing, and through touching or using information (Morgan, 2017).</w:t>
          </w:r>
        </w:p>
        <w:p w14:paraId="14AFC5B5"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Honey and Mumford (1992) as cited by Cottrell (2015) acknowledge that there are four types of learners: Activist, Reflector, Theorist and Pragmatist. After conducting a learning styles questionnaire, I scored the same in three different types of learning. Those were Activist, Reflector and Theorist (see Appendix 1).</w:t>
          </w:r>
        </w:p>
        <w:p w14:paraId="36406581"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Activist- when studying I like to keep myself busy and fully involve myself in any activities. Often, I will do tasks and making sure I get the maximum benefit from my work. I find some activities more engaging then others, however I am enthusiastic in learning something new all the time.</w:t>
          </w:r>
        </w:p>
        <w:p w14:paraId="5F82DAE8" w14:textId="5403E9B3"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Theorist- when learning I tend to have a logical and systematic way of doing it. I always try to do my best in </w:t>
          </w:r>
          <w:proofErr w:type="gramStart"/>
          <w:r>
            <w:rPr>
              <w:rFonts w:ascii="Arial" w:hAnsi="Arial" w:cs="Arial"/>
              <w:sz w:val="28"/>
              <w:szCs w:val="28"/>
            </w:rPr>
            <w:t>everything</w:t>
          </w:r>
          <w:proofErr w:type="gramEnd"/>
          <w:r>
            <w:rPr>
              <w:rFonts w:ascii="Arial" w:hAnsi="Arial" w:cs="Arial"/>
              <w:sz w:val="28"/>
              <w:szCs w:val="28"/>
            </w:rPr>
            <w:t xml:space="preserve"> and I do like challenging tasks. I like improving my knowledge and ask questions to optimise my chances of keeping up to date with new information.</w:t>
          </w:r>
        </w:p>
        <w:p w14:paraId="3A14D657" w14:textId="77777777" w:rsidR="00CD0690" w:rsidRPr="00CD0690" w:rsidRDefault="00CD0690" w:rsidP="00CD0690">
          <w:pPr>
            <w:spacing w:after="0" w:line="360" w:lineRule="auto"/>
            <w:ind w:firstLine="720"/>
            <w:jc w:val="both"/>
            <w:rPr>
              <w:rFonts w:ascii="Arial" w:hAnsi="Arial" w:cs="Arial"/>
              <w:sz w:val="32"/>
              <w:szCs w:val="32"/>
            </w:rPr>
          </w:pPr>
          <w:r w:rsidRPr="00CD0690">
            <w:rPr>
              <w:rFonts w:ascii="Arial" w:hAnsi="Arial" w:cs="Arial"/>
              <w:sz w:val="32"/>
              <w:szCs w:val="32"/>
            </w:rPr>
            <w:t>Conclusion</w:t>
          </w:r>
        </w:p>
        <w:p w14:paraId="4C6F9C33"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 xml:space="preserve">In order to achieve my personal SMART goal, I will allow sufficient time and attention towards the university and any lectures I will attend. </w:t>
          </w:r>
          <w:r>
            <w:rPr>
              <w:rFonts w:ascii="Arial" w:hAnsi="Arial" w:cs="Arial"/>
              <w:sz w:val="28"/>
              <w:szCs w:val="28"/>
            </w:rPr>
            <w:lastRenderedPageBreak/>
            <w:t xml:space="preserve">Motivation is an important part of personal development plan; therefore, I will have more control over my personal motivation to direct this to achieve my goal. I am going to maintain my motivation by rewarding myself for reaching a short-term SMART goal, such as passing an assignment. I will develop strategies to improve my personal performance, such as improving my time management, developing a reflective journal and keeping an electronic diary. Keeping an electronic diary with all my deadlines and all my targets will allow me to be more organised. Organisational skills are vital in academic environment.  Developing a good routine for study and managing potential distractions, such as social media or television will allow me study most effectively and achieve my personal SMART goal. Gaining a better sense of myself as an individual will allow me to gain a sense of my strengths and weakness areas for improvement. Testing my limits and maybe trying things that I would not normally consider will benefit my academic performance. Nevertheless, recognising my own limits and asking support from university or friends it can help me manage my time effectively. </w:t>
          </w:r>
        </w:p>
        <w:p w14:paraId="70C82D23" w14:textId="77777777" w:rsidR="00CD0690" w:rsidRDefault="00CD0690" w:rsidP="00CD0690">
          <w:pPr>
            <w:spacing w:after="0" w:line="360" w:lineRule="auto"/>
            <w:ind w:firstLine="720"/>
            <w:jc w:val="both"/>
            <w:rPr>
              <w:rFonts w:ascii="Arial" w:hAnsi="Arial" w:cs="Arial"/>
              <w:sz w:val="28"/>
              <w:szCs w:val="28"/>
            </w:rPr>
          </w:pPr>
          <w:r>
            <w:rPr>
              <w:rFonts w:ascii="Arial" w:hAnsi="Arial" w:cs="Arial"/>
              <w:sz w:val="28"/>
              <w:szCs w:val="28"/>
            </w:rPr>
            <w:t>Achieving my SMART goal will require developing particular academic skills, such as presentation skills.   Practising at home, with support from family and friends will enhance my ability to gain confidence to speak in public. Been perseverant, going over and practising will allow me to develop my presentation skills.</w:t>
          </w:r>
        </w:p>
        <w:p w14:paraId="4A788509" w14:textId="77777777" w:rsidR="00CD0690" w:rsidRDefault="00CD0690" w:rsidP="00CD0690">
          <w:pPr>
            <w:spacing w:after="0" w:line="360" w:lineRule="auto"/>
            <w:ind w:firstLine="720"/>
            <w:jc w:val="both"/>
            <w:rPr>
              <w:rFonts w:ascii="Arial" w:hAnsi="Arial" w:cs="Arial"/>
              <w:sz w:val="28"/>
              <w:szCs w:val="28"/>
            </w:rPr>
          </w:pPr>
        </w:p>
        <w:p w14:paraId="0C9484B6" w14:textId="77777777" w:rsidR="00CD0690" w:rsidRDefault="00CD0690" w:rsidP="00CD0690">
          <w:pPr>
            <w:spacing w:after="0" w:line="360" w:lineRule="auto"/>
            <w:ind w:firstLine="720"/>
            <w:jc w:val="both"/>
            <w:rPr>
              <w:rFonts w:ascii="Arial" w:hAnsi="Arial" w:cs="Arial"/>
              <w:sz w:val="28"/>
              <w:szCs w:val="28"/>
            </w:rPr>
          </w:pPr>
        </w:p>
        <w:p w14:paraId="38B3F6CF" w14:textId="77777777" w:rsidR="00CD0690" w:rsidRDefault="00CD0690" w:rsidP="00CD0690">
          <w:pPr>
            <w:spacing w:after="0" w:line="360" w:lineRule="auto"/>
            <w:ind w:firstLine="720"/>
            <w:jc w:val="both"/>
            <w:rPr>
              <w:rFonts w:ascii="Arial" w:hAnsi="Arial" w:cs="Arial"/>
              <w:sz w:val="28"/>
              <w:szCs w:val="28"/>
            </w:rPr>
          </w:pPr>
        </w:p>
        <w:p w14:paraId="6B1041FB" w14:textId="77777777" w:rsidR="00CD0690" w:rsidRDefault="00CD0690" w:rsidP="00CD0690">
          <w:pPr>
            <w:spacing w:after="0" w:line="360" w:lineRule="auto"/>
            <w:ind w:firstLine="720"/>
            <w:jc w:val="both"/>
            <w:rPr>
              <w:rFonts w:ascii="Arial" w:hAnsi="Arial" w:cs="Arial"/>
              <w:sz w:val="28"/>
              <w:szCs w:val="28"/>
            </w:rPr>
          </w:pPr>
        </w:p>
        <w:p w14:paraId="69C031C4" w14:textId="77777777" w:rsidR="00CD0690" w:rsidRDefault="00CD0690" w:rsidP="00CD0690">
          <w:pPr>
            <w:jc w:val="both"/>
          </w:pPr>
        </w:p>
        <w:p w14:paraId="0D422883" w14:textId="77777777" w:rsidR="00CD0690" w:rsidRDefault="00CD0690" w:rsidP="00CD0690">
          <w:pPr>
            <w:jc w:val="both"/>
          </w:pPr>
        </w:p>
        <w:p w14:paraId="5CDCB037" w14:textId="77777777" w:rsidR="00CD0690" w:rsidRDefault="00CD0690" w:rsidP="00CD0690">
          <w:pPr>
            <w:jc w:val="both"/>
          </w:pPr>
        </w:p>
        <w:p w14:paraId="19610F17" w14:textId="77777777" w:rsidR="00CD0690" w:rsidRDefault="00CD0690" w:rsidP="00CD0690">
          <w:pPr>
            <w:jc w:val="both"/>
          </w:pPr>
        </w:p>
        <w:p w14:paraId="3B8CA86B" w14:textId="77777777" w:rsidR="00CD0690" w:rsidRDefault="00CD0690" w:rsidP="00CD0690">
          <w:r>
            <w:t xml:space="preserve"> </w:t>
          </w:r>
        </w:p>
        <w:p w14:paraId="1E25DA27" w14:textId="77777777" w:rsidR="00CD0690" w:rsidRDefault="00CD0690" w:rsidP="00CD0690">
          <w:pPr>
            <w:jc w:val="center"/>
            <w:rPr>
              <w:sz w:val="32"/>
              <w:szCs w:val="32"/>
            </w:rPr>
          </w:pPr>
          <w:r w:rsidRPr="003B4BEF">
            <w:rPr>
              <w:sz w:val="32"/>
              <w:szCs w:val="32"/>
            </w:rPr>
            <w:t>Reference list</w:t>
          </w:r>
        </w:p>
        <w:p w14:paraId="2D2ED65F" w14:textId="77777777" w:rsidR="00CD0690" w:rsidRPr="003B4BEF" w:rsidRDefault="00CD0690" w:rsidP="00CD0690">
          <w:pPr>
            <w:jc w:val="center"/>
            <w:rPr>
              <w:sz w:val="32"/>
              <w:szCs w:val="32"/>
            </w:rPr>
          </w:pPr>
        </w:p>
        <w:p w14:paraId="78E2C9EF" w14:textId="77777777" w:rsidR="00CD0690" w:rsidRDefault="00CD0690" w:rsidP="00CD0690">
          <w:pPr>
            <w:jc w:val="both"/>
            <w:rPr>
              <w:sz w:val="28"/>
              <w:szCs w:val="28"/>
            </w:rPr>
          </w:pPr>
          <w:r>
            <w:rPr>
              <w:sz w:val="28"/>
              <w:szCs w:val="28"/>
            </w:rPr>
            <w:t>Adam, R. Blaire, E. (2019) ‘Impact on Time Management Behaviours on Undergraduate Engineering Students Performance’ Sage Journals. Sage [Open]. Available at:</w:t>
          </w:r>
          <w:r w:rsidRPr="00BC10B3">
            <w:t xml:space="preserve"> </w:t>
          </w:r>
          <w:hyperlink r:id="rId11" w:history="1">
            <w:r w:rsidRPr="00096523">
              <w:rPr>
                <w:rStyle w:val="Hyperlink"/>
                <w:sz w:val="28"/>
                <w:szCs w:val="28"/>
              </w:rPr>
              <w:t>https://journals.sagepub.com/doi/full/10.1177/2158244018824506</w:t>
            </w:r>
          </w:hyperlink>
          <w:r>
            <w:rPr>
              <w:sz w:val="28"/>
              <w:szCs w:val="28"/>
            </w:rPr>
            <w:t xml:space="preserve"> ( Accessed 14</w:t>
          </w:r>
          <w:r w:rsidRPr="00BC10B3">
            <w:rPr>
              <w:sz w:val="28"/>
              <w:szCs w:val="28"/>
              <w:vertAlign w:val="superscript"/>
            </w:rPr>
            <w:t>th</w:t>
          </w:r>
          <w:r>
            <w:rPr>
              <w:sz w:val="28"/>
              <w:szCs w:val="28"/>
            </w:rPr>
            <w:t xml:space="preserve"> February 2020)</w:t>
          </w:r>
        </w:p>
        <w:p w14:paraId="2F69C458" w14:textId="77777777" w:rsidR="00CD0690" w:rsidRDefault="00CD0690" w:rsidP="00CD0690">
          <w:pPr>
            <w:jc w:val="both"/>
            <w:rPr>
              <w:sz w:val="28"/>
              <w:szCs w:val="28"/>
            </w:rPr>
          </w:pPr>
          <w:r>
            <w:rPr>
              <w:sz w:val="28"/>
              <w:szCs w:val="28"/>
            </w:rPr>
            <w:t xml:space="preserve">Bound, D. (2003) Enhancing Learning through Self </w:t>
          </w:r>
          <w:proofErr w:type="spellStart"/>
          <w:r>
            <w:rPr>
              <w:sz w:val="28"/>
              <w:szCs w:val="28"/>
            </w:rPr>
            <w:t>Assesment</w:t>
          </w:r>
          <w:proofErr w:type="spellEnd"/>
          <w:r>
            <w:rPr>
              <w:sz w:val="28"/>
              <w:szCs w:val="28"/>
            </w:rPr>
            <w:t xml:space="preserve">.  London: </w:t>
          </w:r>
          <w:proofErr w:type="spellStart"/>
          <w:r>
            <w:rPr>
              <w:sz w:val="28"/>
              <w:szCs w:val="28"/>
            </w:rPr>
            <w:t>RoutledgeFalmer</w:t>
          </w:r>
          <w:proofErr w:type="spellEnd"/>
          <w:r>
            <w:rPr>
              <w:sz w:val="28"/>
              <w:szCs w:val="28"/>
            </w:rPr>
            <w:t>.</w:t>
          </w:r>
        </w:p>
        <w:p w14:paraId="079E3AD0" w14:textId="77777777" w:rsidR="00CD0690" w:rsidRDefault="00CD0690" w:rsidP="00CD0690">
          <w:pPr>
            <w:jc w:val="both"/>
            <w:rPr>
              <w:sz w:val="28"/>
              <w:szCs w:val="28"/>
            </w:rPr>
          </w:pPr>
          <w:r>
            <w:rPr>
              <w:sz w:val="28"/>
              <w:szCs w:val="28"/>
            </w:rPr>
            <w:t xml:space="preserve">Chartered Management Institute (2020) Management Models Tuckman’s Stages of Team Development. Available at: </w:t>
          </w:r>
          <w:hyperlink r:id="rId12" w:history="1">
            <w:r w:rsidRPr="00096523">
              <w:rPr>
                <w:rStyle w:val="Hyperlink"/>
                <w:sz w:val="28"/>
                <w:szCs w:val="28"/>
              </w:rPr>
              <w:t>https://www.managers.org.uk/~/media/Campus%20Resources/Tuckman%20team%20development.ashx</w:t>
            </w:r>
          </w:hyperlink>
          <w:r>
            <w:rPr>
              <w:sz w:val="28"/>
              <w:szCs w:val="28"/>
            </w:rPr>
            <w:t xml:space="preserve"> ( Accessed 14</w:t>
          </w:r>
          <w:r w:rsidRPr="003B4BEF">
            <w:rPr>
              <w:sz w:val="28"/>
              <w:szCs w:val="28"/>
              <w:vertAlign w:val="superscript"/>
            </w:rPr>
            <w:t>th</w:t>
          </w:r>
          <w:r>
            <w:rPr>
              <w:sz w:val="28"/>
              <w:szCs w:val="28"/>
            </w:rPr>
            <w:t xml:space="preserve"> February 2020). </w:t>
          </w:r>
        </w:p>
        <w:p w14:paraId="5C43050B" w14:textId="77777777" w:rsidR="00CD0690" w:rsidRDefault="00CD0690" w:rsidP="00CD0690">
          <w:pPr>
            <w:jc w:val="both"/>
            <w:rPr>
              <w:sz w:val="28"/>
              <w:szCs w:val="28"/>
            </w:rPr>
          </w:pPr>
          <w:r w:rsidRPr="00AD4B5E">
            <w:rPr>
              <w:sz w:val="28"/>
              <w:szCs w:val="28"/>
            </w:rPr>
            <w:t>Cottrell, S. (2015) Skills for Success Personal Development and Employability. 3</w:t>
          </w:r>
          <w:r w:rsidRPr="00AD4B5E">
            <w:rPr>
              <w:sz w:val="28"/>
              <w:szCs w:val="28"/>
              <w:vertAlign w:val="superscript"/>
            </w:rPr>
            <w:t>rd</w:t>
          </w:r>
          <w:r w:rsidRPr="00AD4B5E">
            <w:rPr>
              <w:sz w:val="28"/>
              <w:szCs w:val="28"/>
            </w:rPr>
            <w:t xml:space="preserve"> </w:t>
          </w:r>
          <w:proofErr w:type="spellStart"/>
          <w:r w:rsidRPr="00AD4B5E">
            <w:rPr>
              <w:sz w:val="28"/>
              <w:szCs w:val="28"/>
            </w:rPr>
            <w:t>edn</w:t>
          </w:r>
          <w:proofErr w:type="spellEnd"/>
          <w:r w:rsidRPr="00AD4B5E">
            <w:rPr>
              <w:sz w:val="28"/>
              <w:szCs w:val="28"/>
            </w:rPr>
            <w:t>. London: Macmillan Publisher Ltd.</w:t>
          </w:r>
        </w:p>
        <w:p w14:paraId="12255BC7" w14:textId="77777777" w:rsidR="00CD0690" w:rsidRPr="00AD4B5E" w:rsidRDefault="00CD0690" w:rsidP="00CD0690">
          <w:pPr>
            <w:jc w:val="both"/>
            <w:rPr>
              <w:sz w:val="28"/>
              <w:szCs w:val="28"/>
            </w:rPr>
          </w:pPr>
          <w:proofErr w:type="spellStart"/>
          <w:r w:rsidRPr="00AD4B5E">
            <w:rPr>
              <w:sz w:val="28"/>
              <w:szCs w:val="28"/>
            </w:rPr>
            <w:t>Garge</w:t>
          </w:r>
          <w:proofErr w:type="spellEnd"/>
          <w:r w:rsidRPr="00AD4B5E">
            <w:rPr>
              <w:sz w:val="28"/>
              <w:szCs w:val="28"/>
            </w:rPr>
            <w:t xml:space="preserve">, R. (2016) Management through the Woods and over the Rivers.  </w:t>
          </w:r>
          <w:proofErr w:type="spellStart"/>
          <w:r w:rsidRPr="00AD4B5E">
            <w:rPr>
              <w:sz w:val="28"/>
              <w:szCs w:val="28"/>
            </w:rPr>
            <w:t>Chetpet</w:t>
          </w:r>
          <w:proofErr w:type="spellEnd"/>
          <w:r w:rsidRPr="00AD4B5E">
            <w:rPr>
              <w:sz w:val="28"/>
              <w:szCs w:val="28"/>
            </w:rPr>
            <w:t xml:space="preserve">: Nation Press. </w:t>
          </w:r>
        </w:p>
        <w:p w14:paraId="3E3EA088" w14:textId="77777777" w:rsidR="00CD0690" w:rsidRDefault="00CD0690" w:rsidP="00CD0690">
          <w:pPr>
            <w:jc w:val="both"/>
            <w:rPr>
              <w:sz w:val="28"/>
              <w:szCs w:val="28"/>
            </w:rPr>
          </w:pPr>
          <w:r w:rsidRPr="00AD4B5E">
            <w:rPr>
              <w:sz w:val="28"/>
              <w:szCs w:val="28"/>
            </w:rPr>
            <w:t xml:space="preserve">Goleman, D. Kaplan, R. David, S. </w:t>
          </w:r>
          <w:proofErr w:type="spellStart"/>
          <w:r w:rsidRPr="00AD4B5E">
            <w:rPr>
              <w:sz w:val="28"/>
              <w:szCs w:val="28"/>
            </w:rPr>
            <w:t>Eurich</w:t>
          </w:r>
          <w:proofErr w:type="spellEnd"/>
          <w:r w:rsidRPr="00AD4B5E">
            <w:rPr>
              <w:sz w:val="28"/>
              <w:szCs w:val="28"/>
            </w:rPr>
            <w:t>, T. (2018) Emotional Intelligence Self Awareness. Boston: Harvard Business Review Press.</w:t>
          </w:r>
        </w:p>
        <w:p w14:paraId="03A166F0" w14:textId="77777777" w:rsidR="00CD0690" w:rsidRPr="005657C1" w:rsidRDefault="00CD0690" w:rsidP="00CD0690">
          <w:pPr>
            <w:rPr>
              <w:sz w:val="28"/>
              <w:szCs w:val="28"/>
            </w:rPr>
          </w:pPr>
          <w:r w:rsidRPr="005657C1">
            <w:rPr>
              <w:sz w:val="28"/>
              <w:szCs w:val="28"/>
            </w:rPr>
            <w:t>Kumar, A. Meenakshi, N. (2009) Organisational</w:t>
          </w:r>
          <w:r>
            <w:rPr>
              <w:sz w:val="28"/>
              <w:szCs w:val="28"/>
            </w:rPr>
            <w:t xml:space="preserve"> Behaviour a Modern Approach. New Delhi: </w:t>
          </w:r>
          <w:proofErr w:type="spellStart"/>
          <w:r>
            <w:rPr>
              <w:sz w:val="28"/>
              <w:szCs w:val="28"/>
            </w:rPr>
            <w:t>Vikas</w:t>
          </w:r>
          <w:proofErr w:type="spellEnd"/>
          <w:r>
            <w:rPr>
              <w:sz w:val="28"/>
              <w:szCs w:val="28"/>
            </w:rPr>
            <w:t xml:space="preserve"> Publishing House Pvt Ltd. </w:t>
          </w:r>
        </w:p>
        <w:p w14:paraId="61F6BD62" w14:textId="77777777" w:rsidR="00CD0690" w:rsidRPr="00B71BB5" w:rsidRDefault="00CD0690" w:rsidP="00CD0690">
          <w:pPr>
            <w:jc w:val="both"/>
            <w:rPr>
              <w:sz w:val="26"/>
              <w:szCs w:val="26"/>
            </w:rPr>
          </w:pPr>
          <w:r w:rsidRPr="00B71BB5">
            <w:rPr>
              <w:sz w:val="28"/>
              <w:szCs w:val="28"/>
            </w:rPr>
            <w:t xml:space="preserve">Mason, D. (2019) Psychometric Tests. Available at: </w:t>
          </w:r>
          <w:hyperlink r:id="rId13" w:history="1">
            <w:r w:rsidRPr="00B71BB5">
              <w:rPr>
                <w:rStyle w:val="Hyperlink"/>
                <w:sz w:val="28"/>
                <w:szCs w:val="28"/>
              </w:rPr>
              <w:t>https://www.prospects.ac.uk/careers-advice/interview-tips/psychometric-tests</w:t>
            </w:r>
          </w:hyperlink>
          <w:r w:rsidRPr="00B71BB5">
            <w:rPr>
              <w:sz w:val="28"/>
              <w:szCs w:val="28"/>
            </w:rPr>
            <w:t xml:space="preserve">  (Accessed 14</w:t>
          </w:r>
          <w:r w:rsidRPr="00B71BB5">
            <w:rPr>
              <w:sz w:val="28"/>
              <w:szCs w:val="28"/>
              <w:vertAlign w:val="superscript"/>
            </w:rPr>
            <w:t>th</w:t>
          </w:r>
          <w:r w:rsidRPr="00B71BB5">
            <w:rPr>
              <w:sz w:val="28"/>
              <w:szCs w:val="28"/>
            </w:rPr>
            <w:t xml:space="preserve"> February 2020)</w:t>
          </w:r>
          <w:r>
            <w:rPr>
              <w:sz w:val="26"/>
              <w:szCs w:val="26"/>
            </w:rPr>
            <w:t>.</w:t>
          </w:r>
        </w:p>
        <w:p w14:paraId="51CC3B48" w14:textId="77777777" w:rsidR="00CD0690" w:rsidRPr="00AD4B5E" w:rsidRDefault="00CD0690" w:rsidP="00CD0690">
          <w:pPr>
            <w:jc w:val="both"/>
            <w:rPr>
              <w:sz w:val="28"/>
              <w:szCs w:val="28"/>
            </w:rPr>
          </w:pPr>
          <w:proofErr w:type="spellStart"/>
          <w:r w:rsidRPr="00AD4B5E">
            <w:rPr>
              <w:sz w:val="28"/>
              <w:szCs w:val="28"/>
            </w:rPr>
            <w:t>Maund</w:t>
          </w:r>
          <w:proofErr w:type="spellEnd"/>
          <w:r w:rsidRPr="00AD4B5E">
            <w:rPr>
              <w:sz w:val="28"/>
              <w:szCs w:val="28"/>
            </w:rPr>
            <w:t xml:space="preserve">, A. </w:t>
          </w:r>
          <w:proofErr w:type="spellStart"/>
          <w:r w:rsidRPr="00AD4B5E">
            <w:rPr>
              <w:sz w:val="28"/>
              <w:szCs w:val="28"/>
            </w:rPr>
            <w:t>Schriek</w:t>
          </w:r>
          <w:proofErr w:type="spellEnd"/>
          <w:r w:rsidRPr="00AD4B5E">
            <w:rPr>
              <w:sz w:val="28"/>
              <w:szCs w:val="28"/>
            </w:rPr>
            <w:t xml:space="preserve">, M. </w:t>
          </w:r>
          <w:proofErr w:type="spellStart"/>
          <w:r w:rsidRPr="00AD4B5E">
            <w:rPr>
              <w:sz w:val="28"/>
              <w:szCs w:val="28"/>
            </w:rPr>
            <w:t>Tinkler</w:t>
          </w:r>
          <w:proofErr w:type="spellEnd"/>
          <w:r w:rsidRPr="00AD4B5E">
            <w:rPr>
              <w:sz w:val="28"/>
              <w:szCs w:val="28"/>
            </w:rPr>
            <w:t>, P. (2017) Certificate in Higher Education: Skills for the Workplace Student Yearbook. London: Sage Publication Ltd.</w:t>
          </w:r>
        </w:p>
        <w:p w14:paraId="230B1B77" w14:textId="77777777" w:rsidR="00CD0690" w:rsidRDefault="00CD0690" w:rsidP="00CD0690">
          <w:pPr>
            <w:jc w:val="both"/>
            <w:rPr>
              <w:sz w:val="28"/>
              <w:szCs w:val="28"/>
            </w:rPr>
          </w:pPr>
          <w:r w:rsidRPr="00AD4B5E">
            <w:rPr>
              <w:sz w:val="28"/>
              <w:szCs w:val="28"/>
            </w:rPr>
            <w:t xml:space="preserve">McLeod, S. (2018) Maslow’s Hierarchy of Needs. Available at: </w:t>
          </w:r>
          <w:hyperlink r:id="rId14" w:history="1">
            <w:r w:rsidRPr="00AD4B5E">
              <w:rPr>
                <w:rStyle w:val="Hyperlink"/>
                <w:sz w:val="28"/>
                <w:szCs w:val="28"/>
              </w:rPr>
              <w:t>https://www.simplypsychology.org/maslow.html</w:t>
            </w:r>
          </w:hyperlink>
          <w:r w:rsidRPr="00AD4B5E">
            <w:rPr>
              <w:sz w:val="28"/>
              <w:szCs w:val="28"/>
            </w:rPr>
            <w:t xml:space="preserve">  ( Accessed 12</w:t>
          </w:r>
          <w:r w:rsidRPr="00AD4B5E">
            <w:rPr>
              <w:sz w:val="28"/>
              <w:szCs w:val="28"/>
              <w:vertAlign w:val="superscript"/>
            </w:rPr>
            <w:t>th</w:t>
          </w:r>
          <w:r w:rsidRPr="00AD4B5E">
            <w:rPr>
              <w:sz w:val="28"/>
              <w:szCs w:val="28"/>
            </w:rPr>
            <w:t xml:space="preserve"> February 2020). </w:t>
          </w:r>
        </w:p>
        <w:p w14:paraId="7C2963B1" w14:textId="77777777" w:rsidR="00CD0690" w:rsidRPr="00683805" w:rsidRDefault="00CD0690" w:rsidP="00CD0690">
          <w:pPr>
            <w:jc w:val="both"/>
            <w:rPr>
              <w:sz w:val="28"/>
              <w:szCs w:val="28"/>
            </w:rPr>
          </w:pPr>
          <w:r>
            <w:rPr>
              <w:sz w:val="28"/>
              <w:szCs w:val="28"/>
            </w:rPr>
            <w:lastRenderedPageBreak/>
            <w:t>McLeod, S. (2017) Kolb’s Learning Styles and Experiential Learning Cycle. Available</w:t>
          </w:r>
          <w:r w:rsidRPr="00683805">
            <w:rPr>
              <w:sz w:val="28"/>
              <w:szCs w:val="28"/>
            </w:rPr>
            <w:t xml:space="preserve"> at: </w:t>
          </w:r>
          <w:hyperlink r:id="rId15" w:history="1">
            <w:r w:rsidRPr="00683805">
              <w:rPr>
                <w:rStyle w:val="Hyperlink"/>
                <w:sz w:val="28"/>
                <w:szCs w:val="28"/>
              </w:rPr>
              <w:t>https://www.simplypsychology.org/learning-kolb.html</w:t>
            </w:r>
          </w:hyperlink>
          <w:r w:rsidRPr="00683805">
            <w:rPr>
              <w:rStyle w:val="Hyperlink"/>
              <w:sz w:val="28"/>
              <w:szCs w:val="28"/>
            </w:rPr>
            <w:t xml:space="preserve">  ( Accessed 14</w:t>
          </w:r>
          <w:r w:rsidRPr="00683805">
            <w:rPr>
              <w:rStyle w:val="Hyperlink"/>
              <w:sz w:val="28"/>
              <w:szCs w:val="28"/>
              <w:vertAlign w:val="superscript"/>
            </w:rPr>
            <w:t>th</w:t>
          </w:r>
          <w:r w:rsidRPr="00683805">
            <w:rPr>
              <w:rStyle w:val="Hyperlink"/>
              <w:sz w:val="28"/>
              <w:szCs w:val="28"/>
            </w:rPr>
            <w:t xml:space="preserve"> February).</w:t>
          </w:r>
          <w:r w:rsidRPr="00683805">
            <w:rPr>
              <w:rStyle w:val="Hyperlink"/>
              <w:sz w:val="26"/>
              <w:szCs w:val="26"/>
            </w:rPr>
            <w:t xml:space="preserve"> </w:t>
          </w:r>
        </w:p>
        <w:p w14:paraId="5AE277BB" w14:textId="77777777" w:rsidR="00CD0690" w:rsidRPr="00AD4B5E" w:rsidRDefault="00CD0690" w:rsidP="00CD0690">
          <w:pPr>
            <w:jc w:val="both"/>
            <w:rPr>
              <w:sz w:val="28"/>
              <w:szCs w:val="28"/>
            </w:rPr>
          </w:pPr>
          <w:r w:rsidRPr="00AD4B5E">
            <w:rPr>
              <w:sz w:val="28"/>
              <w:szCs w:val="28"/>
            </w:rPr>
            <w:t>Morgan, P. (2017) The Business Student’s Guide to Study and Employability. London: Sage Publication Ltd.</w:t>
          </w:r>
        </w:p>
        <w:p w14:paraId="3D1839A5" w14:textId="77777777" w:rsidR="00CD0690" w:rsidRDefault="00CD0690" w:rsidP="00CD0690">
          <w:pPr>
            <w:jc w:val="both"/>
            <w:rPr>
              <w:sz w:val="28"/>
              <w:szCs w:val="28"/>
            </w:rPr>
          </w:pPr>
          <w:proofErr w:type="spellStart"/>
          <w:r w:rsidRPr="00AD4B5E">
            <w:rPr>
              <w:sz w:val="28"/>
              <w:szCs w:val="28"/>
            </w:rPr>
            <w:t>Self Awareness</w:t>
          </w:r>
          <w:proofErr w:type="spellEnd"/>
          <w:r w:rsidRPr="00AD4B5E">
            <w:rPr>
              <w:sz w:val="28"/>
              <w:szCs w:val="28"/>
            </w:rPr>
            <w:t xml:space="preserve"> (2020) Employability. </w:t>
          </w:r>
          <w:hyperlink r:id="rId16" w:history="1">
            <w:r w:rsidRPr="00AD4B5E">
              <w:rPr>
                <w:rStyle w:val="Hyperlink"/>
                <w:sz w:val="28"/>
                <w:szCs w:val="28"/>
              </w:rPr>
              <w:t>https://www.selfawareness.org.uk/employability</w:t>
            </w:r>
          </w:hyperlink>
          <w:r w:rsidRPr="00AD4B5E">
            <w:rPr>
              <w:sz w:val="28"/>
              <w:szCs w:val="28"/>
            </w:rPr>
            <w:t xml:space="preserve"> (Accessed 9th February 2020).</w:t>
          </w:r>
        </w:p>
        <w:p w14:paraId="65683A51" w14:textId="77777777" w:rsidR="00CD0690" w:rsidRDefault="00CD0690" w:rsidP="00CD0690">
          <w:pPr>
            <w:jc w:val="both"/>
            <w:rPr>
              <w:sz w:val="28"/>
              <w:szCs w:val="28"/>
            </w:rPr>
          </w:pPr>
          <w:proofErr w:type="spellStart"/>
          <w:r>
            <w:rPr>
              <w:sz w:val="28"/>
              <w:szCs w:val="28"/>
            </w:rPr>
            <w:t>Sarsby</w:t>
          </w:r>
          <w:proofErr w:type="spellEnd"/>
          <w:r>
            <w:rPr>
              <w:sz w:val="28"/>
              <w:szCs w:val="28"/>
            </w:rPr>
            <w:t xml:space="preserve">, A. (2016) SWOT Analysis A Guide to SWOT for Business Studies Students. London: </w:t>
          </w:r>
          <w:proofErr w:type="spellStart"/>
          <w:r>
            <w:rPr>
              <w:sz w:val="28"/>
              <w:szCs w:val="28"/>
            </w:rPr>
            <w:t>Spectaris</w:t>
          </w:r>
          <w:proofErr w:type="spellEnd"/>
          <w:r>
            <w:rPr>
              <w:sz w:val="28"/>
              <w:szCs w:val="28"/>
            </w:rPr>
            <w:t xml:space="preserve"> Limited.</w:t>
          </w:r>
        </w:p>
        <w:p w14:paraId="6A922B49" w14:textId="77777777" w:rsidR="00CD0690" w:rsidRPr="00B71BB5" w:rsidRDefault="00CD0690" w:rsidP="00CD0690">
          <w:pPr>
            <w:jc w:val="both"/>
            <w:rPr>
              <w:sz w:val="28"/>
              <w:szCs w:val="28"/>
            </w:rPr>
          </w:pPr>
          <w:r w:rsidRPr="00B71BB5">
            <w:rPr>
              <w:sz w:val="28"/>
              <w:szCs w:val="28"/>
            </w:rPr>
            <w:t xml:space="preserve">University of Edinburgh (2019) Reflection Tool Kit Gibbs’ Reflective Cycle. Available at </w:t>
          </w:r>
          <w:hyperlink r:id="rId17" w:history="1">
            <w:r w:rsidRPr="00B71BB5">
              <w:rPr>
                <w:rStyle w:val="Hyperlink"/>
                <w:sz w:val="28"/>
                <w:szCs w:val="28"/>
              </w:rPr>
              <w:t>https://www.ed.ac.uk/reflection/reflectors-toolkit/reflecting-on-experience/gibbs-reflective-cycle</w:t>
            </w:r>
          </w:hyperlink>
          <w:r w:rsidRPr="00B71BB5">
            <w:rPr>
              <w:sz w:val="28"/>
              <w:szCs w:val="28"/>
            </w:rPr>
            <w:t xml:space="preserve">  (Accessed 14</w:t>
          </w:r>
          <w:r w:rsidRPr="00B71BB5">
            <w:rPr>
              <w:sz w:val="28"/>
              <w:szCs w:val="28"/>
              <w:vertAlign w:val="superscript"/>
            </w:rPr>
            <w:t>th</w:t>
          </w:r>
          <w:r w:rsidRPr="00B71BB5">
            <w:rPr>
              <w:sz w:val="28"/>
              <w:szCs w:val="28"/>
            </w:rPr>
            <w:t xml:space="preserve"> February 2020). </w:t>
          </w:r>
        </w:p>
        <w:p w14:paraId="04938503" w14:textId="77777777" w:rsidR="00CD0690" w:rsidRPr="00B71BB5" w:rsidRDefault="00CD0690" w:rsidP="00CD0690">
          <w:pPr>
            <w:jc w:val="both"/>
            <w:rPr>
              <w:sz w:val="28"/>
              <w:szCs w:val="28"/>
            </w:rPr>
          </w:pPr>
          <w:r w:rsidRPr="00B71BB5">
            <w:rPr>
              <w:sz w:val="28"/>
              <w:szCs w:val="28"/>
            </w:rPr>
            <w:t xml:space="preserve">University of Reading (2019) Engage in </w:t>
          </w:r>
          <w:proofErr w:type="spellStart"/>
          <w:r w:rsidRPr="00B71BB5">
            <w:rPr>
              <w:sz w:val="28"/>
              <w:szCs w:val="28"/>
            </w:rPr>
            <w:t>Assesment</w:t>
          </w:r>
          <w:proofErr w:type="spellEnd"/>
          <w:r w:rsidRPr="00B71BB5">
            <w:rPr>
              <w:sz w:val="28"/>
              <w:szCs w:val="28"/>
            </w:rPr>
            <w:t xml:space="preserve"> Self </w:t>
          </w:r>
          <w:proofErr w:type="spellStart"/>
          <w:r w:rsidRPr="00B71BB5">
            <w:rPr>
              <w:sz w:val="28"/>
              <w:szCs w:val="28"/>
            </w:rPr>
            <w:t>Assesment</w:t>
          </w:r>
          <w:proofErr w:type="spellEnd"/>
          <w:r w:rsidRPr="00B71BB5">
            <w:rPr>
              <w:sz w:val="28"/>
              <w:szCs w:val="28"/>
            </w:rPr>
            <w:t xml:space="preserve">. Available at: </w:t>
          </w:r>
          <w:hyperlink r:id="rId18" w:history="1">
            <w:r w:rsidRPr="00B71BB5">
              <w:rPr>
                <w:rStyle w:val="Hyperlink"/>
                <w:sz w:val="28"/>
                <w:szCs w:val="28"/>
              </w:rPr>
              <w:t>http://www.reading.ac.uk/engageinassessment/peer-and-self-assessment/self-assessment/eia-self-assessment.aspx</w:t>
            </w:r>
          </w:hyperlink>
          <w:r w:rsidRPr="00B71BB5">
            <w:rPr>
              <w:sz w:val="28"/>
              <w:szCs w:val="28"/>
            </w:rPr>
            <w:t xml:space="preserve"> </w:t>
          </w:r>
          <w:r>
            <w:rPr>
              <w:sz w:val="28"/>
              <w:szCs w:val="28"/>
            </w:rPr>
            <w:t xml:space="preserve"> (Accessed 14</w:t>
          </w:r>
          <w:r w:rsidRPr="00B71BB5">
            <w:rPr>
              <w:sz w:val="28"/>
              <w:szCs w:val="28"/>
              <w:vertAlign w:val="superscript"/>
            </w:rPr>
            <w:t>th</w:t>
          </w:r>
          <w:r>
            <w:rPr>
              <w:sz w:val="28"/>
              <w:szCs w:val="28"/>
            </w:rPr>
            <w:t xml:space="preserve"> February 2020).</w:t>
          </w:r>
        </w:p>
        <w:p w14:paraId="2A627060" w14:textId="77777777" w:rsidR="00CD0690" w:rsidRDefault="00CD0690" w:rsidP="00CD0690">
          <w:pPr>
            <w:jc w:val="both"/>
            <w:rPr>
              <w:rStyle w:val="Hyperlink"/>
              <w:sz w:val="28"/>
              <w:szCs w:val="28"/>
            </w:rPr>
          </w:pPr>
          <w:r w:rsidRPr="00AD4B5E">
            <w:rPr>
              <w:sz w:val="28"/>
              <w:szCs w:val="28"/>
            </w:rPr>
            <w:t xml:space="preserve">Youth Employment (2020) Build Your Self-Management Skills. Available at: </w:t>
          </w:r>
          <w:hyperlink r:id="rId19" w:history="1">
            <w:r w:rsidRPr="00AD4B5E">
              <w:rPr>
                <w:rStyle w:val="Hyperlink"/>
                <w:sz w:val="28"/>
                <w:szCs w:val="28"/>
              </w:rPr>
              <w:t>https://www.youthemployment.org.uk/young-professional-training/self-management-skills-young-professional/</w:t>
            </w:r>
          </w:hyperlink>
          <w:r w:rsidRPr="00AD4B5E">
            <w:rPr>
              <w:rStyle w:val="Hyperlink"/>
              <w:sz w:val="28"/>
              <w:szCs w:val="28"/>
            </w:rPr>
            <w:t xml:space="preserve">     ( Accessed 10</w:t>
          </w:r>
          <w:r w:rsidRPr="00AD4B5E">
            <w:rPr>
              <w:rStyle w:val="Hyperlink"/>
              <w:sz w:val="28"/>
              <w:szCs w:val="28"/>
              <w:vertAlign w:val="superscript"/>
            </w:rPr>
            <w:t>th</w:t>
          </w:r>
          <w:r w:rsidRPr="00AD4B5E">
            <w:rPr>
              <w:rStyle w:val="Hyperlink"/>
              <w:sz w:val="28"/>
              <w:szCs w:val="28"/>
            </w:rPr>
            <w:t xml:space="preserve"> February 2020).</w:t>
          </w:r>
        </w:p>
        <w:p w14:paraId="1D7DD3C4" w14:textId="77777777" w:rsidR="00CD0690" w:rsidRDefault="00CD0690" w:rsidP="00CD0690">
          <w:pPr>
            <w:jc w:val="both"/>
            <w:rPr>
              <w:rStyle w:val="Hyperlink"/>
              <w:sz w:val="28"/>
              <w:szCs w:val="28"/>
            </w:rPr>
          </w:pPr>
        </w:p>
        <w:p w14:paraId="7F31C537" w14:textId="77777777" w:rsidR="00CD0690" w:rsidRDefault="00CD0690" w:rsidP="00CD0690">
          <w:pPr>
            <w:jc w:val="both"/>
            <w:rPr>
              <w:rStyle w:val="Hyperlink"/>
              <w:sz w:val="28"/>
              <w:szCs w:val="28"/>
            </w:rPr>
          </w:pPr>
        </w:p>
        <w:p w14:paraId="3367C5F8" w14:textId="77777777" w:rsidR="00CD0690" w:rsidRDefault="00CD0690" w:rsidP="00CD0690">
          <w:pPr>
            <w:jc w:val="both"/>
            <w:rPr>
              <w:rStyle w:val="Hyperlink"/>
              <w:sz w:val="28"/>
              <w:szCs w:val="28"/>
            </w:rPr>
          </w:pPr>
        </w:p>
        <w:p w14:paraId="2F227FA8" w14:textId="77777777" w:rsidR="00CD0690" w:rsidRDefault="00CD0690" w:rsidP="00CD0690">
          <w:pPr>
            <w:jc w:val="both"/>
            <w:rPr>
              <w:rStyle w:val="Hyperlink"/>
              <w:sz w:val="28"/>
              <w:szCs w:val="28"/>
            </w:rPr>
          </w:pPr>
        </w:p>
        <w:p w14:paraId="59880B39" w14:textId="77777777" w:rsidR="00CD0690" w:rsidRDefault="00CD0690" w:rsidP="00CD0690">
          <w:pPr>
            <w:jc w:val="both"/>
            <w:rPr>
              <w:rStyle w:val="Hyperlink"/>
              <w:sz w:val="28"/>
              <w:szCs w:val="28"/>
            </w:rPr>
          </w:pPr>
        </w:p>
        <w:p w14:paraId="53237694" w14:textId="77777777" w:rsidR="00CD0690" w:rsidRDefault="00CD0690" w:rsidP="00CD0690">
          <w:pPr>
            <w:jc w:val="both"/>
            <w:rPr>
              <w:rStyle w:val="Hyperlink"/>
              <w:sz w:val="28"/>
              <w:szCs w:val="28"/>
            </w:rPr>
          </w:pPr>
        </w:p>
        <w:p w14:paraId="1288E2AF" w14:textId="77777777" w:rsidR="00CD0690" w:rsidRDefault="00CD0690" w:rsidP="00CD0690">
          <w:pPr>
            <w:jc w:val="both"/>
            <w:rPr>
              <w:rStyle w:val="Hyperlink"/>
              <w:sz w:val="28"/>
              <w:szCs w:val="28"/>
            </w:rPr>
          </w:pPr>
        </w:p>
        <w:p w14:paraId="286D2207" w14:textId="77777777" w:rsidR="00CD0690" w:rsidRDefault="00CD0690" w:rsidP="00CD0690">
          <w:pPr>
            <w:jc w:val="both"/>
            <w:rPr>
              <w:rStyle w:val="Hyperlink"/>
              <w:sz w:val="28"/>
              <w:szCs w:val="28"/>
            </w:rPr>
          </w:pPr>
        </w:p>
        <w:p w14:paraId="7DBF20D5" w14:textId="77777777" w:rsidR="00CD0690" w:rsidRDefault="00CD0690" w:rsidP="00CD0690">
          <w:pPr>
            <w:jc w:val="both"/>
            <w:rPr>
              <w:rStyle w:val="Hyperlink"/>
              <w:sz w:val="28"/>
              <w:szCs w:val="28"/>
            </w:rPr>
          </w:pPr>
        </w:p>
        <w:p w14:paraId="285B97B9" w14:textId="77777777" w:rsidR="00CD0690" w:rsidRDefault="00CD0690" w:rsidP="00CD0690">
          <w:pPr>
            <w:jc w:val="both"/>
            <w:rPr>
              <w:rStyle w:val="Hyperlink"/>
              <w:sz w:val="28"/>
              <w:szCs w:val="28"/>
            </w:rPr>
          </w:pPr>
        </w:p>
        <w:p w14:paraId="5CD84FEC" w14:textId="77777777" w:rsidR="00CD0690" w:rsidRDefault="00CD0690" w:rsidP="00CD0690">
          <w:pPr>
            <w:jc w:val="both"/>
            <w:rPr>
              <w:rStyle w:val="Hyperlink"/>
              <w:sz w:val="28"/>
              <w:szCs w:val="28"/>
            </w:rPr>
          </w:pPr>
        </w:p>
        <w:p w14:paraId="717F0804" w14:textId="77777777" w:rsidR="00CD0690" w:rsidRDefault="00CD0690" w:rsidP="00CD0690">
          <w:pPr>
            <w:jc w:val="both"/>
            <w:rPr>
              <w:rStyle w:val="Hyperlink"/>
              <w:sz w:val="28"/>
              <w:szCs w:val="28"/>
            </w:rPr>
          </w:pPr>
        </w:p>
        <w:p w14:paraId="31638840" w14:textId="77777777" w:rsidR="00CD0690" w:rsidRDefault="00CD0690" w:rsidP="00CD0690">
          <w:pPr>
            <w:jc w:val="both"/>
            <w:rPr>
              <w:rStyle w:val="Hyperlink"/>
              <w:sz w:val="28"/>
              <w:szCs w:val="28"/>
            </w:rPr>
          </w:pPr>
        </w:p>
        <w:p w14:paraId="526ED066" w14:textId="77777777" w:rsidR="00CD0690" w:rsidRDefault="00CD0690" w:rsidP="00CD0690">
          <w:pPr>
            <w:jc w:val="both"/>
            <w:rPr>
              <w:rStyle w:val="Hyperlink"/>
              <w:color w:val="000000" w:themeColor="text1"/>
              <w:sz w:val="28"/>
              <w:szCs w:val="28"/>
            </w:rPr>
          </w:pPr>
          <w:r w:rsidRPr="00672142">
            <w:rPr>
              <w:rStyle w:val="Hyperlink"/>
              <w:color w:val="000000" w:themeColor="text1"/>
              <w:sz w:val="28"/>
              <w:szCs w:val="28"/>
              <w:u w:val="none"/>
            </w:rPr>
            <w:t>Appendix 1</w:t>
          </w:r>
        </w:p>
        <w:p w14:paraId="003DA809" w14:textId="77777777" w:rsidR="00CD0690" w:rsidRPr="00672142" w:rsidRDefault="00CD0690" w:rsidP="00CD0690">
          <w:pPr>
            <w:jc w:val="both"/>
            <w:rPr>
              <w:color w:val="000000" w:themeColor="text1"/>
              <w:sz w:val="28"/>
              <w:szCs w:val="28"/>
            </w:rPr>
          </w:pPr>
        </w:p>
        <w:p w14:paraId="5863FF9D" w14:textId="77777777" w:rsidR="00CD0690" w:rsidRDefault="00CD0690" w:rsidP="00CD0690">
          <w:pPr>
            <w:rPr>
              <w:sz w:val="28"/>
              <w:szCs w:val="28"/>
            </w:rPr>
          </w:pPr>
          <w:r>
            <w:rPr>
              <w:sz w:val="28"/>
              <w:szCs w:val="28"/>
            </w:rPr>
            <w:t xml:space="preserve"> </w:t>
          </w:r>
          <w:r w:rsidRPr="00672142">
            <w:rPr>
              <w:sz w:val="28"/>
              <w:szCs w:val="28"/>
            </w:rPr>
            <w:drawing>
              <wp:inline distT="0" distB="0" distL="0" distR="0" wp14:anchorId="1A139F70" wp14:editId="7DD853EA">
                <wp:extent cx="4732785" cy="6960749"/>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53515" cy="6991238"/>
                        </a:xfrm>
                        <a:prstGeom prst="rect">
                          <a:avLst/>
                        </a:prstGeom>
                      </pic:spPr>
                    </pic:pic>
                  </a:graphicData>
                </a:graphic>
              </wp:inline>
            </w:drawing>
          </w:r>
        </w:p>
        <w:p w14:paraId="0F521989" w14:textId="77777777" w:rsidR="00CD0690" w:rsidRDefault="00CD0690" w:rsidP="00CD0690">
          <w:pPr>
            <w:rPr>
              <w:sz w:val="28"/>
              <w:szCs w:val="28"/>
            </w:rPr>
          </w:pPr>
        </w:p>
        <w:p w14:paraId="5BAA430E" w14:textId="77777777" w:rsidR="00CD0690" w:rsidRDefault="00CD0690" w:rsidP="00CD0690">
          <w:pPr>
            <w:rPr>
              <w:sz w:val="28"/>
              <w:szCs w:val="28"/>
            </w:rPr>
          </w:pPr>
        </w:p>
        <w:p w14:paraId="2DDB6952" w14:textId="584B2DAF" w:rsidR="00CD0690" w:rsidRDefault="00CD0690" w:rsidP="00CD0690">
          <w:pPr>
            <w:rPr>
              <w:sz w:val="28"/>
              <w:szCs w:val="28"/>
            </w:rPr>
          </w:pPr>
          <w:r w:rsidRPr="00672142">
            <w:rPr>
              <w:sz w:val="28"/>
              <w:szCs w:val="28"/>
            </w:rPr>
            <w:drawing>
              <wp:inline distT="0" distB="0" distL="0" distR="0" wp14:anchorId="57247EEB" wp14:editId="041F4362">
                <wp:extent cx="5731510" cy="8120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120380"/>
                        </a:xfrm>
                        <a:prstGeom prst="rect">
                          <a:avLst/>
                        </a:prstGeom>
                      </pic:spPr>
                    </pic:pic>
                  </a:graphicData>
                </a:graphic>
              </wp:inline>
            </w:drawing>
          </w:r>
        </w:p>
        <w:p w14:paraId="55644495" w14:textId="06AF15DC" w:rsidR="00CD0690" w:rsidRDefault="00CD0690" w:rsidP="00CD0690">
          <w:pPr>
            <w:rPr>
              <w:sz w:val="28"/>
              <w:szCs w:val="28"/>
            </w:rPr>
          </w:pPr>
        </w:p>
        <w:p w14:paraId="02A7E126" w14:textId="77777777" w:rsidR="00CD0690" w:rsidRDefault="00CD0690" w:rsidP="00CD0690">
          <w:pPr>
            <w:rPr>
              <w:sz w:val="36"/>
              <w:szCs w:val="36"/>
            </w:rPr>
          </w:pPr>
          <w:r>
            <w:rPr>
              <w:sz w:val="28"/>
              <w:szCs w:val="28"/>
            </w:rPr>
            <w:t xml:space="preserve"> </w:t>
          </w:r>
          <w:r>
            <w:rPr>
              <w:sz w:val="36"/>
              <w:szCs w:val="36"/>
            </w:rPr>
            <w:t xml:space="preserve"> </w:t>
          </w:r>
        </w:p>
        <w:p w14:paraId="7D751A2F" w14:textId="77777777" w:rsidR="00CD0690" w:rsidRPr="003B4BEF" w:rsidRDefault="00CD0690" w:rsidP="00CD0690">
          <w:pPr>
            <w:rPr>
              <w:sz w:val="36"/>
              <w:szCs w:val="36"/>
            </w:rPr>
          </w:pPr>
          <w:r w:rsidRPr="00672142">
            <w:rPr>
              <w:sz w:val="36"/>
              <w:szCs w:val="36"/>
            </w:rPr>
            <w:drawing>
              <wp:inline distT="0" distB="0" distL="0" distR="0" wp14:anchorId="55F2EF88" wp14:editId="63DC18F5">
                <wp:extent cx="4635500" cy="6489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35500" cy="6489700"/>
                        </a:xfrm>
                        <a:prstGeom prst="rect">
                          <a:avLst/>
                        </a:prstGeom>
                      </pic:spPr>
                    </pic:pic>
                  </a:graphicData>
                </a:graphic>
              </wp:inline>
            </w:drawing>
          </w:r>
        </w:p>
        <w:p w14:paraId="107A83CD" w14:textId="77777777" w:rsidR="00CD0690" w:rsidRDefault="00CD0690" w:rsidP="00CD0690">
          <w:pPr>
            <w:spacing w:after="0" w:line="360" w:lineRule="auto"/>
            <w:ind w:firstLine="720"/>
            <w:jc w:val="both"/>
            <w:rPr>
              <w:rFonts w:ascii="Arial" w:hAnsi="Arial" w:cs="Arial"/>
              <w:sz w:val="28"/>
              <w:szCs w:val="28"/>
            </w:rPr>
          </w:pPr>
        </w:p>
        <w:p w14:paraId="471F0A4B" w14:textId="77777777" w:rsidR="00CD0690" w:rsidRDefault="00CD0690" w:rsidP="00CD0690">
          <w:pPr>
            <w:spacing w:after="0" w:line="360" w:lineRule="auto"/>
            <w:ind w:firstLine="720"/>
            <w:jc w:val="both"/>
            <w:rPr>
              <w:rFonts w:ascii="Arial" w:hAnsi="Arial" w:cs="Arial"/>
              <w:sz w:val="28"/>
              <w:szCs w:val="28"/>
            </w:rPr>
          </w:pPr>
        </w:p>
        <w:p w14:paraId="0CDAA947" w14:textId="77777777" w:rsidR="00CD0690" w:rsidRDefault="00CD0690" w:rsidP="00CD0690">
          <w:pPr>
            <w:spacing w:after="0" w:line="360" w:lineRule="auto"/>
            <w:ind w:firstLine="720"/>
            <w:jc w:val="both"/>
            <w:rPr>
              <w:rFonts w:ascii="Arial" w:hAnsi="Arial" w:cs="Arial"/>
              <w:sz w:val="28"/>
              <w:szCs w:val="28"/>
            </w:rPr>
          </w:pPr>
        </w:p>
        <w:p w14:paraId="3B9CCDF4" w14:textId="77777777" w:rsidR="00CD0690" w:rsidRDefault="00CD0690" w:rsidP="00CD0690">
          <w:pPr>
            <w:spacing w:after="0" w:line="360" w:lineRule="auto"/>
            <w:ind w:firstLine="720"/>
            <w:jc w:val="both"/>
            <w:rPr>
              <w:rFonts w:ascii="Arial" w:hAnsi="Arial" w:cs="Arial"/>
              <w:sz w:val="28"/>
              <w:szCs w:val="28"/>
            </w:rPr>
          </w:pPr>
        </w:p>
        <w:p w14:paraId="0EB45556" w14:textId="65B76A8F" w:rsidR="007D1947" w:rsidRPr="00CD0690" w:rsidRDefault="00CD0690" w:rsidP="00CD0690">
          <w:pPr>
            <w:spacing w:after="0" w:line="360" w:lineRule="auto"/>
            <w:ind w:firstLine="720"/>
            <w:jc w:val="both"/>
            <w:rPr>
              <w:rFonts w:ascii="Arial" w:hAnsi="Arial" w:cs="Arial"/>
              <w:sz w:val="28"/>
              <w:szCs w:val="28"/>
            </w:rPr>
          </w:pPr>
          <w:bookmarkStart w:id="0" w:name="_GoBack"/>
          <w:r w:rsidRPr="00672142">
            <w:rPr>
              <w:rFonts w:ascii="Arial" w:hAnsi="Arial" w:cs="Arial"/>
              <w:sz w:val="28"/>
              <w:szCs w:val="28"/>
            </w:rPr>
            <w:lastRenderedPageBreak/>
            <w:drawing>
              <wp:inline distT="0" distB="0" distL="0" distR="0" wp14:anchorId="430A47C9" wp14:editId="2E4A0647">
                <wp:extent cx="5965164" cy="8657617"/>
                <wp:effectExtent l="0" t="0" r="444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82323" cy="8682521"/>
                        </a:xfrm>
                        <a:prstGeom prst="rect">
                          <a:avLst/>
                        </a:prstGeom>
                      </pic:spPr>
                    </pic:pic>
                  </a:graphicData>
                </a:graphic>
              </wp:inline>
            </w:drawing>
          </w:r>
          <w:bookmarkEnd w:id="0"/>
        </w:p>
        <w:p w14:paraId="373A8641" w14:textId="77777777" w:rsidR="007D1947" w:rsidRDefault="007D1947"/>
        <w:p w14:paraId="5B3D466D" w14:textId="77777777" w:rsidR="007D1947" w:rsidRDefault="007D1947"/>
        <w:p w14:paraId="58C3A321" w14:textId="77777777" w:rsidR="007D1947" w:rsidRDefault="007D1947"/>
        <w:p w14:paraId="3C33D50D" w14:textId="77777777" w:rsidR="00E67110" w:rsidRDefault="00E67110" w:rsidP="00E67110"/>
        <w:p w14:paraId="1BB1C23A" w14:textId="77777777" w:rsidR="00CA09F3" w:rsidRDefault="003D0725"/>
      </w:sdtContent>
    </w:sdt>
    <w:sectPr w:rsidR="00CA09F3" w:rsidSect="007D194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1C490" w14:textId="77777777" w:rsidR="003D0725" w:rsidRDefault="003D0725" w:rsidP="00156242">
      <w:pPr>
        <w:spacing w:after="0" w:line="240" w:lineRule="auto"/>
      </w:pPr>
      <w:r>
        <w:separator/>
      </w:r>
    </w:p>
  </w:endnote>
  <w:endnote w:type="continuationSeparator" w:id="0">
    <w:p w14:paraId="66A17FC1" w14:textId="77777777" w:rsidR="003D0725" w:rsidRDefault="003D072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D5FB126" w14:textId="77777777" w:rsidR="00156242" w:rsidRDefault="00156242">
        <w:pPr>
          <w:pStyle w:val="Footer"/>
          <w:jc w:val="center"/>
        </w:pPr>
        <w:r>
          <w:fldChar w:fldCharType="begin"/>
        </w:r>
        <w:r>
          <w:instrText xml:space="preserve"> PAGE   \* MERGEFORMAT </w:instrText>
        </w:r>
        <w:r>
          <w:fldChar w:fldCharType="separate"/>
        </w:r>
        <w:r w:rsidR="00014D5F">
          <w:rPr>
            <w:noProof/>
          </w:rPr>
          <w:t>6</w:t>
        </w:r>
        <w:r>
          <w:rPr>
            <w:noProof/>
          </w:rPr>
          <w:fldChar w:fldCharType="end"/>
        </w:r>
      </w:p>
    </w:sdtContent>
  </w:sdt>
  <w:p w14:paraId="1B1BC76A"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43C1C" w14:textId="77777777" w:rsidR="003D0725" w:rsidRDefault="003D0725" w:rsidP="00156242">
      <w:pPr>
        <w:spacing w:after="0" w:line="240" w:lineRule="auto"/>
      </w:pPr>
      <w:r>
        <w:separator/>
      </w:r>
    </w:p>
  </w:footnote>
  <w:footnote w:type="continuationSeparator" w:id="0">
    <w:p w14:paraId="768782C4" w14:textId="77777777" w:rsidR="003D0725" w:rsidRDefault="003D0725"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D5F"/>
    <w:rsid w:val="00115B96"/>
    <w:rsid w:val="00156242"/>
    <w:rsid w:val="001A5225"/>
    <w:rsid w:val="00324CCD"/>
    <w:rsid w:val="003D0725"/>
    <w:rsid w:val="004001BD"/>
    <w:rsid w:val="004A11F6"/>
    <w:rsid w:val="004D519C"/>
    <w:rsid w:val="005C2903"/>
    <w:rsid w:val="007B0118"/>
    <w:rsid w:val="007D1947"/>
    <w:rsid w:val="00983359"/>
    <w:rsid w:val="00A12B58"/>
    <w:rsid w:val="00A5198C"/>
    <w:rsid w:val="00AA2A91"/>
    <w:rsid w:val="00C46785"/>
    <w:rsid w:val="00CA09F3"/>
    <w:rsid w:val="00CD0690"/>
    <w:rsid w:val="00D20712"/>
    <w:rsid w:val="00D854A5"/>
    <w:rsid w:val="00E6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635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spects.ac.uk/careers-advice/interview-tips/psychometric-tests" TargetMode="External"/><Relationship Id="rId18" Type="http://schemas.openxmlformats.org/officeDocument/2006/relationships/hyperlink" Target="http://www.reading.ac.uk/engageinassessment/peer-and-self-assessment/self-assessment/eia-self-assessment.aspx"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4.emf"/><Relationship Id="rId7" Type="http://schemas.openxmlformats.org/officeDocument/2006/relationships/footnotes" Target="footnotes.xml"/><Relationship Id="rId12" Type="http://schemas.openxmlformats.org/officeDocument/2006/relationships/hyperlink" Target="https://www.managers.org.uk/~/media/Campus%20Resources/Tuckman%20team%20development.ashx"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elfawareness.org.uk/employability" TargetMode="Externa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full/10.1177/2158244018824506"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simplypsychology.org/learning-kolb.html" TargetMode="External"/><Relationship Id="rId23" Type="http://schemas.openxmlformats.org/officeDocument/2006/relationships/image" Target="media/image6.emf"/><Relationship Id="rId10" Type="http://schemas.openxmlformats.org/officeDocument/2006/relationships/image" Target="media/image2.png"/><Relationship Id="rId19" Type="http://schemas.openxmlformats.org/officeDocument/2006/relationships/hyperlink" Target="https://www.youthemployment.org.uk/young-professional-training/self-management-skills-young-professiona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implypsychology.org/maslow.html" TargetMode="External"/><Relationship Id="rId22" Type="http://schemas.openxmlformats.org/officeDocument/2006/relationships/image" Target="media/image5.emf"/><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3C7E"/>
    <w:rsid w:val="00145AD8"/>
    <w:rsid w:val="002158EE"/>
    <w:rsid w:val="003203C2"/>
    <w:rsid w:val="0052211D"/>
    <w:rsid w:val="00531EF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801206-19A3-1A4D-97EC-15C9F4EC7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2993</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Marie Pitson</dc:creator>
  <cp:keywords/>
  <dc:description/>
  <cp:lastModifiedBy>Dan Chiticaru (1913073)</cp:lastModifiedBy>
  <cp:revision>2</cp:revision>
  <dcterms:created xsi:type="dcterms:W3CDTF">2020-02-20T22:15:00Z</dcterms:created>
  <dcterms:modified xsi:type="dcterms:W3CDTF">2020-02-20T22:15:00Z</dcterms:modified>
</cp:coreProperties>
</file>