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8770D" w14:textId="77777777" w:rsidR="004F3928" w:rsidRDefault="0046236A" w:rsidP="00D940C3">
      <w:pPr>
        <w:jc w:val="center"/>
        <w:rPr>
          <w:rFonts w:cs="Times New Roman"/>
          <w:b/>
          <w:bCs/>
          <w:sz w:val="40"/>
          <w:szCs w:val="40"/>
        </w:rPr>
      </w:pPr>
      <w:r w:rsidRPr="00D940C3">
        <w:rPr>
          <w:rFonts w:cs="Times New Roman"/>
          <w:b/>
          <w:bCs/>
          <w:sz w:val="40"/>
          <w:szCs w:val="40"/>
        </w:rPr>
        <w:t>Managing People</w:t>
      </w:r>
    </w:p>
    <w:p w14:paraId="067A3D7C" w14:textId="05427EB5" w:rsidR="00CA18C3" w:rsidRDefault="00CA18C3" w:rsidP="004F3928">
      <w:r>
        <w:t xml:space="preserve">                                               Lecturer: Dr. </w:t>
      </w:r>
      <w:proofErr w:type="spellStart"/>
      <w:r>
        <w:t>Olusoyi</w:t>
      </w:r>
      <w:proofErr w:type="spellEnd"/>
      <w:r>
        <w:t xml:space="preserve"> </w:t>
      </w:r>
      <w:proofErr w:type="spellStart"/>
      <w:r>
        <w:t>Ashaye</w:t>
      </w:r>
      <w:proofErr w:type="spellEnd"/>
    </w:p>
    <w:p w14:paraId="1DF4423A" w14:textId="77777777" w:rsidR="00CA18C3" w:rsidRDefault="00CA18C3" w:rsidP="004F3928">
      <w:r>
        <w:t>Mihail Roussev</w:t>
      </w:r>
    </w:p>
    <w:p w14:paraId="21AC20E4" w14:textId="430A02A3" w:rsidR="0046236A" w:rsidRPr="00D940C3" w:rsidRDefault="00CA18C3" w:rsidP="004F3928">
      <w:r>
        <w:t>Student number:2115133</w:t>
      </w:r>
      <w:r w:rsidR="0046236A" w:rsidRPr="00D940C3">
        <w:br w:type="page"/>
      </w:r>
    </w:p>
    <w:sdt>
      <w:sdtPr>
        <w:rPr>
          <w:rFonts w:eastAsiaTheme="minorHAnsi" w:cs="Times New Roman"/>
          <w:b w:val="0"/>
          <w:bCs w:val="0"/>
          <w:sz w:val="24"/>
          <w:szCs w:val="24"/>
          <w:lang w:eastAsia="en-US"/>
        </w:rPr>
        <w:id w:val="547502870"/>
        <w:docPartObj>
          <w:docPartGallery w:val="Table of Contents"/>
          <w:docPartUnique/>
        </w:docPartObj>
      </w:sdtPr>
      <w:sdtEndPr>
        <w:rPr>
          <w:noProof/>
          <w:szCs w:val="22"/>
        </w:rPr>
      </w:sdtEndPr>
      <w:sdtContent>
        <w:p w14:paraId="63768558" w14:textId="77777777" w:rsidR="000E3DF8" w:rsidRPr="00D940C3" w:rsidRDefault="000E3DF8" w:rsidP="00D940C3">
          <w:pPr>
            <w:pStyle w:val="TOCHeading"/>
            <w:jc w:val="center"/>
            <w:rPr>
              <w:rFonts w:cs="Times New Roman"/>
            </w:rPr>
          </w:pPr>
          <w:r w:rsidRPr="00D940C3">
            <w:rPr>
              <w:rFonts w:cs="Times New Roman"/>
            </w:rPr>
            <w:t>Table of Contents</w:t>
          </w:r>
        </w:p>
        <w:p w14:paraId="54E67BDA" w14:textId="77777777" w:rsidR="002B4FE8" w:rsidRDefault="000E3DF8">
          <w:pPr>
            <w:pStyle w:val="TOC1"/>
            <w:tabs>
              <w:tab w:val="right" w:leader="dot" w:pos="9350"/>
            </w:tabs>
            <w:rPr>
              <w:rFonts w:asciiTheme="minorHAnsi" w:eastAsiaTheme="minorEastAsia" w:hAnsiTheme="minorHAnsi" w:cs="Vrinda"/>
              <w:noProof/>
              <w:sz w:val="22"/>
              <w:szCs w:val="28"/>
              <w:lang w:bidi="bn-IN"/>
            </w:rPr>
          </w:pPr>
          <w:r w:rsidRPr="00D940C3">
            <w:rPr>
              <w:rFonts w:cs="Times New Roman"/>
              <w:szCs w:val="24"/>
            </w:rPr>
            <w:fldChar w:fldCharType="begin"/>
          </w:r>
          <w:r w:rsidRPr="00D940C3">
            <w:rPr>
              <w:rFonts w:cs="Times New Roman"/>
              <w:szCs w:val="24"/>
            </w:rPr>
            <w:instrText xml:space="preserve"> TOC \o "1-3" \h \z \u </w:instrText>
          </w:r>
          <w:r w:rsidRPr="00D940C3">
            <w:rPr>
              <w:rFonts w:cs="Times New Roman"/>
              <w:szCs w:val="24"/>
            </w:rPr>
            <w:fldChar w:fldCharType="separate"/>
          </w:r>
          <w:hyperlink w:anchor="_Toc118576998" w:history="1">
            <w:r w:rsidR="002B4FE8" w:rsidRPr="00951B3D">
              <w:rPr>
                <w:rStyle w:val="Hyperlink"/>
                <w:rFonts w:cs="Times New Roman"/>
                <w:noProof/>
              </w:rPr>
              <w:t>Introduction</w:t>
            </w:r>
            <w:r w:rsidR="002B4FE8">
              <w:rPr>
                <w:noProof/>
                <w:webHidden/>
              </w:rPr>
              <w:tab/>
            </w:r>
            <w:r w:rsidR="002B4FE8">
              <w:rPr>
                <w:noProof/>
                <w:webHidden/>
              </w:rPr>
              <w:fldChar w:fldCharType="begin"/>
            </w:r>
            <w:r w:rsidR="002B4FE8">
              <w:rPr>
                <w:noProof/>
                <w:webHidden/>
              </w:rPr>
              <w:instrText xml:space="preserve"> PAGEREF _Toc118576998 \h </w:instrText>
            </w:r>
            <w:r w:rsidR="002B4FE8">
              <w:rPr>
                <w:noProof/>
                <w:webHidden/>
              </w:rPr>
            </w:r>
            <w:r w:rsidR="002B4FE8">
              <w:rPr>
                <w:noProof/>
                <w:webHidden/>
              </w:rPr>
              <w:fldChar w:fldCharType="separate"/>
            </w:r>
            <w:r w:rsidR="002B4FE8">
              <w:rPr>
                <w:noProof/>
                <w:webHidden/>
              </w:rPr>
              <w:t>3</w:t>
            </w:r>
            <w:r w:rsidR="002B4FE8">
              <w:rPr>
                <w:noProof/>
                <w:webHidden/>
              </w:rPr>
              <w:fldChar w:fldCharType="end"/>
            </w:r>
          </w:hyperlink>
        </w:p>
        <w:p w14:paraId="292A2FD7" w14:textId="77777777" w:rsidR="002B4FE8" w:rsidRDefault="00000000">
          <w:pPr>
            <w:pStyle w:val="TOC1"/>
            <w:tabs>
              <w:tab w:val="right" w:leader="dot" w:pos="9350"/>
            </w:tabs>
            <w:rPr>
              <w:rFonts w:asciiTheme="minorHAnsi" w:eastAsiaTheme="minorEastAsia" w:hAnsiTheme="minorHAnsi" w:cs="Vrinda"/>
              <w:noProof/>
              <w:sz w:val="22"/>
              <w:szCs w:val="28"/>
              <w:lang w:bidi="bn-IN"/>
            </w:rPr>
          </w:pPr>
          <w:hyperlink w:anchor="_Toc118576999" w:history="1">
            <w:r w:rsidR="002B4FE8" w:rsidRPr="00951B3D">
              <w:rPr>
                <w:rStyle w:val="Hyperlink"/>
                <w:rFonts w:cs="Times New Roman"/>
                <w:noProof/>
              </w:rPr>
              <w:t>PART 1:</w:t>
            </w:r>
            <w:r w:rsidR="002B4FE8">
              <w:rPr>
                <w:noProof/>
                <w:webHidden/>
              </w:rPr>
              <w:tab/>
            </w:r>
            <w:r w:rsidR="002B4FE8">
              <w:rPr>
                <w:noProof/>
                <w:webHidden/>
              </w:rPr>
              <w:fldChar w:fldCharType="begin"/>
            </w:r>
            <w:r w:rsidR="002B4FE8">
              <w:rPr>
                <w:noProof/>
                <w:webHidden/>
              </w:rPr>
              <w:instrText xml:space="preserve"> PAGEREF _Toc118576999 \h </w:instrText>
            </w:r>
            <w:r w:rsidR="002B4FE8">
              <w:rPr>
                <w:noProof/>
                <w:webHidden/>
              </w:rPr>
            </w:r>
            <w:r w:rsidR="002B4FE8">
              <w:rPr>
                <w:noProof/>
                <w:webHidden/>
              </w:rPr>
              <w:fldChar w:fldCharType="separate"/>
            </w:r>
            <w:r w:rsidR="002B4FE8">
              <w:rPr>
                <w:noProof/>
                <w:webHidden/>
              </w:rPr>
              <w:t>4</w:t>
            </w:r>
            <w:r w:rsidR="002B4FE8">
              <w:rPr>
                <w:noProof/>
                <w:webHidden/>
              </w:rPr>
              <w:fldChar w:fldCharType="end"/>
            </w:r>
          </w:hyperlink>
        </w:p>
        <w:p w14:paraId="527A162F" w14:textId="77777777" w:rsidR="002B4FE8" w:rsidRDefault="00000000">
          <w:pPr>
            <w:pStyle w:val="TOC2"/>
            <w:tabs>
              <w:tab w:val="right" w:leader="dot" w:pos="9350"/>
            </w:tabs>
            <w:rPr>
              <w:rFonts w:asciiTheme="minorHAnsi" w:eastAsiaTheme="minorEastAsia" w:hAnsiTheme="minorHAnsi" w:cs="Vrinda"/>
              <w:noProof/>
              <w:sz w:val="22"/>
              <w:szCs w:val="28"/>
              <w:lang w:bidi="bn-IN"/>
            </w:rPr>
          </w:pPr>
          <w:hyperlink w:anchor="_Toc118577000" w:history="1">
            <w:r w:rsidR="002B4FE8" w:rsidRPr="00951B3D">
              <w:rPr>
                <w:rStyle w:val="Hyperlink"/>
                <w:rFonts w:cs="Times New Roman"/>
                <w:noProof/>
              </w:rPr>
              <w:t>(a) Explaining the significance of these actions for successful UK-based HR professionals.</w:t>
            </w:r>
            <w:r w:rsidR="002B4FE8">
              <w:rPr>
                <w:noProof/>
                <w:webHidden/>
              </w:rPr>
              <w:tab/>
            </w:r>
            <w:r w:rsidR="002B4FE8">
              <w:rPr>
                <w:noProof/>
                <w:webHidden/>
              </w:rPr>
              <w:fldChar w:fldCharType="begin"/>
            </w:r>
            <w:r w:rsidR="002B4FE8">
              <w:rPr>
                <w:noProof/>
                <w:webHidden/>
              </w:rPr>
              <w:instrText xml:space="preserve"> PAGEREF _Toc118577000 \h </w:instrText>
            </w:r>
            <w:r w:rsidR="002B4FE8">
              <w:rPr>
                <w:noProof/>
                <w:webHidden/>
              </w:rPr>
            </w:r>
            <w:r w:rsidR="002B4FE8">
              <w:rPr>
                <w:noProof/>
                <w:webHidden/>
              </w:rPr>
              <w:fldChar w:fldCharType="separate"/>
            </w:r>
            <w:r w:rsidR="002B4FE8">
              <w:rPr>
                <w:noProof/>
                <w:webHidden/>
              </w:rPr>
              <w:t>4</w:t>
            </w:r>
            <w:r w:rsidR="002B4FE8">
              <w:rPr>
                <w:noProof/>
                <w:webHidden/>
              </w:rPr>
              <w:fldChar w:fldCharType="end"/>
            </w:r>
          </w:hyperlink>
        </w:p>
        <w:p w14:paraId="30B1E310" w14:textId="77777777" w:rsidR="002B4FE8" w:rsidRDefault="00000000">
          <w:pPr>
            <w:pStyle w:val="TOC2"/>
            <w:tabs>
              <w:tab w:val="right" w:leader="dot" w:pos="9350"/>
            </w:tabs>
            <w:rPr>
              <w:rFonts w:asciiTheme="minorHAnsi" w:eastAsiaTheme="minorEastAsia" w:hAnsiTheme="minorHAnsi" w:cs="Vrinda"/>
              <w:noProof/>
              <w:sz w:val="22"/>
              <w:szCs w:val="28"/>
              <w:lang w:bidi="bn-IN"/>
            </w:rPr>
          </w:pPr>
          <w:hyperlink w:anchor="_Toc118577001" w:history="1">
            <w:r w:rsidR="002B4FE8" w:rsidRPr="00951B3D">
              <w:rPr>
                <w:rStyle w:val="Hyperlink"/>
                <w:rFonts w:cs="Times New Roman"/>
                <w:noProof/>
              </w:rPr>
              <w:t>(b) Demonstrate to what extent this map might be applicable to HR professionals operating on a worldwide scale irrespective of areas and sizes of firms.</w:t>
            </w:r>
            <w:r w:rsidR="002B4FE8">
              <w:rPr>
                <w:noProof/>
                <w:webHidden/>
              </w:rPr>
              <w:tab/>
            </w:r>
            <w:r w:rsidR="002B4FE8">
              <w:rPr>
                <w:noProof/>
                <w:webHidden/>
              </w:rPr>
              <w:fldChar w:fldCharType="begin"/>
            </w:r>
            <w:r w:rsidR="002B4FE8">
              <w:rPr>
                <w:noProof/>
                <w:webHidden/>
              </w:rPr>
              <w:instrText xml:space="preserve"> PAGEREF _Toc118577001 \h </w:instrText>
            </w:r>
            <w:r w:rsidR="002B4FE8">
              <w:rPr>
                <w:noProof/>
                <w:webHidden/>
              </w:rPr>
            </w:r>
            <w:r w:rsidR="002B4FE8">
              <w:rPr>
                <w:noProof/>
                <w:webHidden/>
              </w:rPr>
              <w:fldChar w:fldCharType="separate"/>
            </w:r>
            <w:r w:rsidR="002B4FE8">
              <w:rPr>
                <w:noProof/>
                <w:webHidden/>
              </w:rPr>
              <w:t>6</w:t>
            </w:r>
            <w:r w:rsidR="002B4FE8">
              <w:rPr>
                <w:noProof/>
                <w:webHidden/>
              </w:rPr>
              <w:fldChar w:fldCharType="end"/>
            </w:r>
          </w:hyperlink>
        </w:p>
        <w:p w14:paraId="3360BC6C" w14:textId="77777777" w:rsidR="002B4FE8" w:rsidRDefault="00000000">
          <w:pPr>
            <w:pStyle w:val="TOC1"/>
            <w:tabs>
              <w:tab w:val="right" w:leader="dot" w:pos="9350"/>
            </w:tabs>
            <w:rPr>
              <w:rFonts w:asciiTheme="minorHAnsi" w:eastAsiaTheme="minorEastAsia" w:hAnsiTheme="minorHAnsi" w:cs="Vrinda"/>
              <w:noProof/>
              <w:sz w:val="22"/>
              <w:szCs w:val="28"/>
              <w:lang w:bidi="bn-IN"/>
            </w:rPr>
          </w:pPr>
          <w:hyperlink w:anchor="_Toc118577002" w:history="1">
            <w:r w:rsidR="002B4FE8" w:rsidRPr="00951B3D">
              <w:rPr>
                <w:rStyle w:val="Hyperlink"/>
                <w:rFonts w:cs="Times New Roman"/>
                <w:noProof/>
              </w:rPr>
              <w:t>PART 2:</w:t>
            </w:r>
            <w:r w:rsidR="002B4FE8">
              <w:rPr>
                <w:noProof/>
                <w:webHidden/>
              </w:rPr>
              <w:tab/>
            </w:r>
            <w:r w:rsidR="002B4FE8">
              <w:rPr>
                <w:noProof/>
                <w:webHidden/>
              </w:rPr>
              <w:fldChar w:fldCharType="begin"/>
            </w:r>
            <w:r w:rsidR="002B4FE8">
              <w:rPr>
                <w:noProof/>
                <w:webHidden/>
              </w:rPr>
              <w:instrText xml:space="preserve"> PAGEREF _Toc118577002 \h </w:instrText>
            </w:r>
            <w:r w:rsidR="002B4FE8">
              <w:rPr>
                <w:noProof/>
                <w:webHidden/>
              </w:rPr>
            </w:r>
            <w:r w:rsidR="002B4FE8">
              <w:rPr>
                <w:noProof/>
                <w:webHidden/>
              </w:rPr>
              <w:fldChar w:fldCharType="separate"/>
            </w:r>
            <w:r w:rsidR="002B4FE8">
              <w:rPr>
                <w:noProof/>
                <w:webHidden/>
              </w:rPr>
              <w:t>9</w:t>
            </w:r>
            <w:r w:rsidR="002B4FE8">
              <w:rPr>
                <w:noProof/>
                <w:webHidden/>
              </w:rPr>
              <w:fldChar w:fldCharType="end"/>
            </w:r>
          </w:hyperlink>
        </w:p>
        <w:p w14:paraId="21294C62" w14:textId="77777777" w:rsidR="002B4FE8" w:rsidRDefault="00000000">
          <w:pPr>
            <w:pStyle w:val="TOC2"/>
            <w:tabs>
              <w:tab w:val="left" w:pos="880"/>
              <w:tab w:val="right" w:leader="dot" w:pos="9350"/>
            </w:tabs>
            <w:rPr>
              <w:rFonts w:asciiTheme="minorHAnsi" w:eastAsiaTheme="minorEastAsia" w:hAnsiTheme="minorHAnsi" w:cs="Vrinda"/>
              <w:noProof/>
              <w:sz w:val="22"/>
              <w:szCs w:val="28"/>
              <w:lang w:bidi="bn-IN"/>
            </w:rPr>
          </w:pPr>
          <w:hyperlink w:anchor="_Toc118577003" w:history="1">
            <w:r w:rsidR="002B4FE8" w:rsidRPr="00951B3D">
              <w:rPr>
                <w:rStyle w:val="Hyperlink"/>
                <w:rFonts w:cs="Times New Roman"/>
                <w:noProof/>
              </w:rPr>
              <w:t>(a)</w:t>
            </w:r>
            <w:r w:rsidR="002B4FE8">
              <w:rPr>
                <w:rFonts w:asciiTheme="minorHAnsi" w:eastAsiaTheme="minorEastAsia" w:hAnsiTheme="minorHAnsi" w:cs="Vrinda"/>
                <w:noProof/>
                <w:sz w:val="22"/>
                <w:szCs w:val="28"/>
                <w:lang w:bidi="bn-IN"/>
              </w:rPr>
              <w:tab/>
            </w:r>
            <w:r w:rsidR="002B4FE8" w:rsidRPr="00951B3D">
              <w:rPr>
                <w:rStyle w:val="Hyperlink"/>
                <w:rFonts w:cs="Times New Roman"/>
                <w:noProof/>
              </w:rPr>
              <w:t>Justifying the skills gap that exists in the UK government despite the country's high unemployment rate.</w:t>
            </w:r>
            <w:r w:rsidR="002B4FE8">
              <w:rPr>
                <w:noProof/>
                <w:webHidden/>
              </w:rPr>
              <w:tab/>
            </w:r>
            <w:r w:rsidR="002B4FE8">
              <w:rPr>
                <w:noProof/>
                <w:webHidden/>
              </w:rPr>
              <w:fldChar w:fldCharType="begin"/>
            </w:r>
            <w:r w:rsidR="002B4FE8">
              <w:rPr>
                <w:noProof/>
                <w:webHidden/>
              </w:rPr>
              <w:instrText xml:space="preserve"> PAGEREF _Toc118577003 \h </w:instrText>
            </w:r>
            <w:r w:rsidR="002B4FE8">
              <w:rPr>
                <w:noProof/>
                <w:webHidden/>
              </w:rPr>
            </w:r>
            <w:r w:rsidR="002B4FE8">
              <w:rPr>
                <w:noProof/>
                <w:webHidden/>
              </w:rPr>
              <w:fldChar w:fldCharType="separate"/>
            </w:r>
            <w:r w:rsidR="002B4FE8">
              <w:rPr>
                <w:noProof/>
                <w:webHidden/>
              </w:rPr>
              <w:t>9</w:t>
            </w:r>
            <w:r w:rsidR="002B4FE8">
              <w:rPr>
                <w:noProof/>
                <w:webHidden/>
              </w:rPr>
              <w:fldChar w:fldCharType="end"/>
            </w:r>
          </w:hyperlink>
        </w:p>
        <w:p w14:paraId="48641A93" w14:textId="77777777" w:rsidR="002B4FE8" w:rsidRDefault="00000000">
          <w:pPr>
            <w:pStyle w:val="TOC2"/>
            <w:tabs>
              <w:tab w:val="left" w:pos="880"/>
              <w:tab w:val="right" w:leader="dot" w:pos="9350"/>
            </w:tabs>
            <w:rPr>
              <w:rFonts w:asciiTheme="minorHAnsi" w:eastAsiaTheme="minorEastAsia" w:hAnsiTheme="minorHAnsi" w:cs="Vrinda"/>
              <w:noProof/>
              <w:sz w:val="22"/>
              <w:szCs w:val="28"/>
              <w:lang w:bidi="bn-IN"/>
            </w:rPr>
          </w:pPr>
          <w:hyperlink w:anchor="_Toc118577004" w:history="1">
            <w:r w:rsidR="002B4FE8" w:rsidRPr="00951B3D">
              <w:rPr>
                <w:rStyle w:val="Hyperlink"/>
                <w:rFonts w:cs="Times New Roman"/>
                <w:noProof/>
              </w:rPr>
              <w:t>(b)</w:t>
            </w:r>
            <w:r w:rsidR="002B4FE8">
              <w:rPr>
                <w:rFonts w:asciiTheme="minorHAnsi" w:eastAsiaTheme="minorEastAsia" w:hAnsiTheme="minorHAnsi" w:cs="Vrinda"/>
                <w:noProof/>
                <w:sz w:val="22"/>
                <w:szCs w:val="28"/>
                <w:lang w:bidi="bn-IN"/>
              </w:rPr>
              <w:tab/>
            </w:r>
            <w:r w:rsidR="002B4FE8" w:rsidRPr="00951B3D">
              <w:rPr>
                <w:rStyle w:val="Hyperlink"/>
                <w:rFonts w:cs="Times New Roman"/>
                <w:noProof/>
              </w:rPr>
              <w:t>Recognizing and analyzing trends in the long-term labour market that could help fill the UK's healthcare industry's skill gaps.</w:t>
            </w:r>
            <w:r w:rsidR="002B4FE8">
              <w:rPr>
                <w:noProof/>
                <w:webHidden/>
              </w:rPr>
              <w:tab/>
            </w:r>
            <w:r w:rsidR="002B4FE8">
              <w:rPr>
                <w:noProof/>
                <w:webHidden/>
              </w:rPr>
              <w:fldChar w:fldCharType="begin"/>
            </w:r>
            <w:r w:rsidR="002B4FE8">
              <w:rPr>
                <w:noProof/>
                <w:webHidden/>
              </w:rPr>
              <w:instrText xml:space="preserve"> PAGEREF _Toc118577004 \h </w:instrText>
            </w:r>
            <w:r w:rsidR="002B4FE8">
              <w:rPr>
                <w:noProof/>
                <w:webHidden/>
              </w:rPr>
            </w:r>
            <w:r w:rsidR="002B4FE8">
              <w:rPr>
                <w:noProof/>
                <w:webHidden/>
              </w:rPr>
              <w:fldChar w:fldCharType="separate"/>
            </w:r>
            <w:r w:rsidR="002B4FE8">
              <w:rPr>
                <w:noProof/>
                <w:webHidden/>
              </w:rPr>
              <w:t>10</w:t>
            </w:r>
            <w:r w:rsidR="002B4FE8">
              <w:rPr>
                <w:noProof/>
                <w:webHidden/>
              </w:rPr>
              <w:fldChar w:fldCharType="end"/>
            </w:r>
          </w:hyperlink>
        </w:p>
        <w:p w14:paraId="435C647A" w14:textId="77777777" w:rsidR="002B4FE8" w:rsidRDefault="00000000">
          <w:pPr>
            <w:pStyle w:val="TOC1"/>
            <w:tabs>
              <w:tab w:val="right" w:leader="dot" w:pos="9350"/>
            </w:tabs>
            <w:rPr>
              <w:rFonts w:asciiTheme="minorHAnsi" w:eastAsiaTheme="minorEastAsia" w:hAnsiTheme="minorHAnsi" w:cs="Vrinda"/>
              <w:noProof/>
              <w:sz w:val="22"/>
              <w:szCs w:val="28"/>
              <w:lang w:bidi="bn-IN"/>
            </w:rPr>
          </w:pPr>
          <w:hyperlink w:anchor="_Toc118577005" w:history="1">
            <w:r w:rsidR="002B4FE8" w:rsidRPr="00951B3D">
              <w:rPr>
                <w:rStyle w:val="Hyperlink"/>
                <w:rFonts w:cs="Times New Roman"/>
                <w:noProof/>
              </w:rPr>
              <w:t>Conclusion</w:t>
            </w:r>
            <w:r w:rsidR="002B4FE8">
              <w:rPr>
                <w:noProof/>
                <w:webHidden/>
              </w:rPr>
              <w:tab/>
            </w:r>
            <w:r w:rsidR="002B4FE8">
              <w:rPr>
                <w:noProof/>
                <w:webHidden/>
              </w:rPr>
              <w:fldChar w:fldCharType="begin"/>
            </w:r>
            <w:r w:rsidR="002B4FE8">
              <w:rPr>
                <w:noProof/>
                <w:webHidden/>
              </w:rPr>
              <w:instrText xml:space="preserve"> PAGEREF _Toc118577005 \h </w:instrText>
            </w:r>
            <w:r w:rsidR="002B4FE8">
              <w:rPr>
                <w:noProof/>
                <w:webHidden/>
              </w:rPr>
            </w:r>
            <w:r w:rsidR="002B4FE8">
              <w:rPr>
                <w:noProof/>
                <w:webHidden/>
              </w:rPr>
              <w:fldChar w:fldCharType="separate"/>
            </w:r>
            <w:r w:rsidR="002B4FE8">
              <w:rPr>
                <w:noProof/>
                <w:webHidden/>
              </w:rPr>
              <w:t>12</w:t>
            </w:r>
            <w:r w:rsidR="002B4FE8">
              <w:rPr>
                <w:noProof/>
                <w:webHidden/>
              </w:rPr>
              <w:fldChar w:fldCharType="end"/>
            </w:r>
          </w:hyperlink>
        </w:p>
        <w:p w14:paraId="4A876573" w14:textId="77777777" w:rsidR="002B4FE8" w:rsidRDefault="00000000">
          <w:pPr>
            <w:pStyle w:val="TOC1"/>
            <w:tabs>
              <w:tab w:val="right" w:leader="dot" w:pos="9350"/>
            </w:tabs>
            <w:rPr>
              <w:rFonts w:asciiTheme="minorHAnsi" w:eastAsiaTheme="minorEastAsia" w:hAnsiTheme="minorHAnsi" w:cs="Vrinda"/>
              <w:noProof/>
              <w:sz w:val="22"/>
              <w:szCs w:val="28"/>
              <w:lang w:bidi="bn-IN"/>
            </w:rPr>
          </w:pPr>
          <w:hyperlink w:anchor="_Toc118577006" w:history="1">
            <w:r w:rsidR="002B4FE8" w:rsidRPr="00951B3D">
              <w:rPr>
                <w:rStyle w:val="Hyperlink"/>
                <w:rFonts w:cs="Times New Roman"/>
                <w:noProof/>
              </w:rPr>
              <w:t>References</w:t>
            </w:r>
            <w:r w:rsidR="002B4FE8">
              <w:rPr>
                <w:noProof/>
                <w:webHidden/>
              </w:rPr>
              <w:tab/>
            </w:r>
            <w:r w:rsidR="002B4FE8">
              <w:rPr>
                <w:noProof/>
                <w:webHidden/>
              </w:rPr>
              <w:fldChar w:fldCharType="begin"/>
            </w:r>
            <w:r w:rsidR="002B4FE8">
              <w:rPr>
                <w:noProof/>
                <w:webHidden/>
              </w:rPr>
              <w:instrText xml:space="preserve"> PAGEREF _Toc118577006 \h </w:instrText>
            </w:r>
            <w:r w:rsidR="002B4FE8">
              <w:rPr>
                <w:noProof/>
                <w:webHidden/>
              </w:rPr>
            </w:r>
            <w:r w:rsidR="002B4FE8">
              <w:rPr>
                <w:noProof/>
                <w:webHidden/>
              </w:rPr>
              <w:fldChar w:fldCharType="separate"/>
            </w:r>
            <w:r w:rsidR="002B4FE8">
              <w:rPr>
                <w:noProof/>
                <w:webHidden/>
              </w:rPr>
              <w:t>13</w:t>
            </w:r>
            <w:r w:rsidR="002B4FE8">
              <w:rPr>
                <w:noProof/>
                <w:webHidden/>
              </w:rPr>
              <w:fldChar w:fldCharType="end"/>
            </w:r>
          </w:hyperlink>
        </w:p>
        <w:p w14:paraId="474BD168" w14:textId="77777777" w:rsidR="000E3DF8" w:rsidRPr="00D940C3" w:rsidRDefault="000E3DF8" w:rsidP="00D940C3">
          <w:pPr>
            <w:rPr>
              <w:rFonts w:cs="Times New Roman"/>
            </w:rPr>
          </w:pPr>
          <w:r w:rsidRPr="00D940C3">
            <w:rPr>
              <w:rFonts w:cs="Times New Roman"/>
              <w:b/>
              <w:bCs/>
              <w:noProof/>
              <w:szCs w:val="24"/>
            </w:rPr>
            <w:fldChar w:fldCharType="end"/>
          </w:r>
        </w:p>
      </w:sdtContent>
    </w:sdt>
    <w:p w14:paraId="42AD5A73" w14:textId="77777777" w:rsidR="002C50A4" w:rsidRPr="00D940C3" w:rsidRDefault="002C50A4" w:rsidP="00D940C3">
      <w:pPr>
        <w:rPr>
          <w:rFonts w:cs="Times New Roman"/>
          <w:szCs w:val="24"/>
        </w:rPr>
      </w:pPr>
      <w:r w:rsidRPr="00D940C3">
        <w:rPr>
          <w:rFonts w:cs="Times New Roman"/>
          <w:szCs w:val="24"/>
        </w:rPr>
        <w:br w:type="page"/>
      </w:r>
    </w:p>
    <w:p w14:paraId="0F73B530" w14:textId="77777777" w:rsidR="002C50A4" w:rsidRPr="00D940C3" w:rsidRDefault="002C50A4" w:rsidP="00D940C3">
      <w:pPr>
        <w:pStyle w:val="Heading1"/>
        <w:rPr>
          <w:rFonts w:cs="Times New Roman"/>
          <w:szCs w:val="24"/>
        </w:rPr>
      </w:pPr>
      <w:bookmarkStart w:id="0" w:name="_Toc118576998"/>
      <w:r w:rsidRPr="00D940C3">
        <w:rPr>
          <w:rFonts w:cs="Times New Roman"/>
          <w:szCs w:val="24"/>
        </w:rPr>
        <w:lastRenderedPageBreak/>
        <w:t>Introduction</w:t>
      </w:r>
      <w:bookmarkEnd w:id="0"/>
    </w:p>
    <w:p w14:paraId="64FAA9E2" w14:textId="77777777" w:rsidR="00BE2903" w:rsidRPr="00D940C3" w:rsidRDefault="002C50A4" w:rsidP="00D940C3">
      <w:pPr>
        <w:rPr>
          <w:rFonts w:cs="Times New Roman"/>
          <w:szCs w:val="24"/>
        </w:rPr>
      </w:pPr>
      <w:r w:rsidRPr="00D940C3">
        <w:rPr>
          <w:rFonts w:cs="Times New Roman"/>
          <w:szCs w:val="24"/>
        </w:rPr>
        <w:t>Those working in human resources can use the CIPD Profession Map as a reference. It's a web-based resource that aids in personal growth, professional improvement, and career preparation and advancement. Organizations of any size, in any industry, can benefit from the professional map because it applies to all aspects of human resources and learning and development</w:t>
      </w:r>
      <w:r w:rsidR="00B95F74" w:rsidRPr="00D940C3">
        <w:rPr>
          <w:rFonts w:cs="Times New Roman"/>
          <w:szCs w:val="24"/>
        </w:rPr>
        <w:t xml:space="preserve"> (Jackson, D., 2012)</w:t>
      </w:r>
      <w:r w:rsidRPr="00D940C3">
        <w:rPr>
          <w:rFonts w:cs="Times New Roman"/>
          <w:szCs w:val="24"/>
        </w:rPr>
        <w:t>. This is feasible because the system is based on individuals' abilities as professionals rather than on factors like hierarchy, culture, or function. The 1</w:t>
      </w:r>
      <w:r w:rsidRPr="00D940C3">
        <w:rPr>
          <w:rFonts w:cs="Times New Roman"/>
          <w:szCs w:val="24"/>
          <w:vertAlign w:val="superscript"/>
        </w:rPr>
        <w:t>st</w:t>
      </w:r>
      <w:r w:rsidRPr="00D940C3">
        <w:rPr>
          <w:rFonts w:cs="Times New Roman"/>
          <w:szCs w:val="24"/>
        </w:rPr>
        <w:t xml:space="preserve"> part describes that the map details the skills and actions required of HR and L&amp;D experts to meet our standards of professionalism. </w:t>
      </w:r>
      <w:r w:rsidR="00380E43" w:rsidRPr="00D940C3">
        <w:rPr>
          <w:rFonts w:cs="Times New Roman"/>
          <w:szCs w:val="24"/>
        </w:rPr>
        <w:t xml:space="preserve">In the next section, the skill gaps in the public sector and the UK's healthcare industry's skill gaps are described further. </w:t>
      </w:r>
      <w:r w:rsidR="00BE2903" w:rsidRPr="00D940C3">
        <w:rPr>
          <w:rFonts w:cs="Times New Roman"/>
          <w:szCs w:val="24"/>
        </w:rPr>
        <w:br w:type="page"/>
      </w:r>
    </w:p>
    <w:p w14:paraId="7F542CD2" w14:textId="77777777" w:rsidR="00BE2903" w:rsidRPr="00D940C3" w:rsidRDefault="00BE2903" w:rsidP="00D940C3">
      <w:pPr>
        <w:pStyle w:val="Heading1"/>
        <w:rPr>
          <w:rFonts w:cs="Times New Roman"/>
          <w:szCs w:val="24"/>
        </w:rPr>
      </w:pPr>
      <w:bookmarkStart w:id="1" w:name="_Toc118576999"/>
      <w:r w:rsidRPr="00D940C3">
        <w:rPr>
          <w:rFonts w:cs="Times New Roman"/>
          <w:szCs w:val="24"/>
        </w:rPr>
        <w:lastRenderedPageBreak/>
        <w:t>PART 1:</w:t>
      </w:r>
      <w:bookmarkEnd w:id="1"/>
    </w:p>
    <w:p w14:paraId="5B487FCE" w14:textId="77777777" w:rsidR="00BE2903" w:rsidRPr="00D940C3" w:rsidRDefault="00BE2903" w:rsidP="00D940C3">
      <w:pPr>
        <w:pStyle w:val="Heading2"/>
        <w:rPr>
          <w:rFonts w:cs="Times New Roman"/>
          <w:sz w:val="24"/>
          <w:szCs w:val="24"/>
        </w:rPr>
      </w:pPr>
      <w:bookmarkStart w:id="2" w:name="_Toc118577000"/>
      <w:r w:rsidRPr="00D940C3">
        <w:rPr>
          <w:rFonts w:cs="Times New Roman"/>
          <w:sz w:val="24"/>
          <w:szCs w:val="24"/>
        </w:rPr>
        <w:t>(a) Explaining the significance of these actions for successful UK-based HR professionals.</w:t>
      </w:r>
      <w:bookmarkEnd w:id="2"/>
    </w:p>
    <w:p w14:paraId="075BE412" w14:textId="77777777" w:rsidR="00BE2903" w:rsidRPr="00D940C3" w:rsidRDefault="00BE2903" w:rsidP="00D940C3">
      <w:pPr>
        <w:rPr>
          <w:rFonts w:cs="Times New Roman"/>
          <w:szCs w:val="24"/>
        </w:rPr>
      </w:pPr>
      <w:r w:rsidRPr="00D940C3">
        <w:rPr>
          <w:rFonts w:cs="Times New Roman"/>
          <w:szCs w:val="24"/>
        </w:rPr>
        <w:t xml:space="preserve">The Chartered Institute of Personnel and Development (CIPD) Profession Map is a dynamic set of criteria designed to enable all who operate in people management to continually evolve and enhance the environment of work. Everyone who works in human resources (HR) should adhere to a similar set of guidelines and principles, and that is the goal of the Profession Map, which seeks to assist develop </w:t>
      </w:r>
      <w:r w:rsidR="00ED4F84" w:rsidRPr="00D940C3">
        <w:rPr>
          <w:rFonts w:cs="Times New Roman"/>
          <w:szCs w:val="24"/>
        </w:rPr>
        <w:t>a</w:t>
      </w:r>
      <w:r w:rsidRPr="00D940C3">
        <w:rPr>
          <w:rFonts w:cs="Times New Roman"/>
          <w:szCs w:val="24"/>
        </w:rPr>
        <w:t xml:space="preserve"> unified professional status throughout the sector</w:t>
      </w:r>
      <w:r w:rsidR="00EF4CC9" w:rsidRPr="00D940C3">
        <w:rPr>
          <w:rFonts w:cs="Times New Roman"/>
          <w:szCs w:val="24"/>
        </w:rPr>
        <w:t xml:space="preserve"> (Ulrich, Younger, Brockbank, and Ulrich, 2013)</w:t>
      </w:r>
      <w:r w:rsidRPr="00D940C3">
        <w:rPr>
          <w:rFonts w:cs="Times New Roman"/>
          <w:szCs w:val="24"/>
        </w:rPr>
        <w:t xml:space="preserve">. The CIPD has a code of conduct that can be split into subsections such </w:t>
      </w:r>
      <w:r w:rsidR="00617F3C" w:rsidRPr="00D940C3">
        <w:rPr>
          <w:rFonts w:cs="Times New Roman"/>
          <w:szCs w:val="24"/>
        </w:rPr>
        <w:t>as stewardship, s</w:t>
      </w:r>
      <w:r w:rsidRPr="00D940C3">
        <w:rPr>
          <w:rFonts w:cs="Times New Roman"/>
          <w:szCs w:val="24"/>
        </w:rPr>
        <w:t>po</w:t>
      </w:r>
      <w:r w:rsidR="00617F3C" w:rsidRPr="00D940C3">
        <w:rPr>
          <w:rFonts w:cs="Times New Roman"/>
          <w:szCs w:val="24"/>
        </w:rPr>
        <w:t>kesperson of the Professional, professional skills and conduct, and ethical s</w:t>
      </w:r>
      <w:r w:rsidRPr="00D940C3">
        <w:rPr>
          <w:rFonts w:cs="Times New Roman"/>
          <w:szCs w:val="24"/>
        </w:rPr>
        <w:t>tandards and accountability." Among the ways that the CIPD measures professionalism is through this code</w:t>
      </w:r>
      <w:r w:rsidR="00B95F74" w:rsidRPr="00D940C3">
        <w:rPr>
          <w:rFonts w:cs="Times New Roman"/>
          <w:szCs w:val="24"/>
        </w:rPr>
        <w:t xml:space="preserve"> (Jones, and </w:t>
      </w:r>
      <w:proofErr w:type="spellStart"/>
      <w:r w:rsidR="00B95F74" w:rsidRPr="00D940C3">
        <w:rPr>
          <w:rFonts w:cs="Times New Roman"/>
          <w:szCs w:val="24"/>
        </w:rPr>
        <w:t>Saundry</w:t>
      </w:r>
      <w:proofErr w:type="spellEnd"/>
      <w:r w:rsidR="00B95F74" w:rsidRPr="00D940C3">
        <w:rPr>
          <w:rFonts w:cs="Times New Roman"/>
          <w:szCs w:val="24"/>
        </w:rPr>
        <w:t>, 2012)</w:t>
      </w:r>
      <w:r w:rsidRPr="00D940C3">
        <w:rPr>
          <w:rFonts w:cs="Times New Roman"/>
          <w:szCs w:val="24"/>
        </w:rPr>
        <w:t>.</w:t>
      </w:r>
    </w:p>
    <w:p w14:paraId="6B493F08" w14:textId="77777777" w:rsidR="00BE2903" w:rsidRPr="00D940C3" w:rsidRDefault="00617F3C" w:rsidP="00D940C3">
      <w:pPr>
        <w:rPr>
          <w:rFonts w:cs="Times New Roman"/>
          <w:szCs w:val="24"/>
        </w:rPr>
      </w:pPr>
      <w:r w:rsidRPr="00D940C3">
        <w:rPr>
          <w:rFonts w:cs="Times New Roman"/>
          <w:szCs w:val="24"/>
        </w:rPr>
        <w:t>A</w:t>
      </w:r>
      <w:r w:rsidR="00BE2903" w:rsidRPr="00D940C3">
        <w:rPr>
          <w:rFonts w:cs="Times New Roman"/>
          <w:szCs w:val="24"/>
        </w:rPr>
        <w:t xml:space="preserve"> useful strategy for human resource professionals is to take what is known as </w:t>
      </w:r>
      <w:r w:rsidR="00545C27" w:rsidRPr="00D940C3">
        <w:rPr>
          <w:rFonts w:cs="Times New Roman"/>
          <w:szCs w:val="24"/>
        </w:rPr>
        <w:t>an</w:t>
      </w:r>
      <w:r w:rsidR="00BE2903" w:rsidRPr="00D940C3">
        <w:rPr>
          <w:rFonts w:cs="Times New Roman"/>
          <w:szCs w:val="24"/>
        </w:rPr>
        <w:t xml:space="preserve"> "outside-in" method. This involves identifying industry trends by observing the practices of rivals or other companies and determining how such practices might be used inside. It is essential to not only be capable of providing superior service to our consumers but also to keep the objectives of the business in mind at all times. In order for human resources to maximize their results, they need to take into account not just the abilities of individuals but also those of the organization. Instead </w:t>
      </w:r>
      <w:r w:rsidR="00E13BB5">
        <w:rPr>
          <w:rFonts w:cs="Times New Roman"/>
          <w:szCs w:val="24"/>
        </w:rPr>
        <w:t>of</w:t>
      </w:r>
      <w:r w:rsidR="00BE2903" w:rsidRPr="00D940C3">
        <w:rPr>
          <w:rFonts w:cs="Times New Roman"/>
          <w:szCs w:val="24"/>
        </w:rPr>
        <w:t xml:space="preserve"> focusing solely on individual operations including hiring and compensation schemes, HR should work toward the achievement of comprehensive and long-term alternatives</w:t>
      </w:r>
      <w:r w:rsidR="00986BC0" w:rsidRPr="00D940C3">
        <w:rPr>
          <w:rFonts w:cs="Times New Roman"/>
          <w:szCs w:val="24"/>
        </w:rPr>
        <w:t xml:space="preserve"> (Ulrich, Younger, Brockbank, and Ulrich, 2013)</w:t>
      </w:r>
      <w:r w:rsidR="00BE2903" w:rsidRPr="00D940C3">
        <w:rPr>
          <w:rFonts w:cs="Times New Roman"/>
          <w:szCs w:val="24"/>
        </w:rPr>
        <w:t>. Previous Human resource policies should be refined and reworked so that they may be applied in the present in a way that is both more productive and efficient. Because we need to be capable of overseeing not just the day-to-day daily functions in addition to the lengthy strategic practices, human resources management (HR) combines both core functions and a strategic purpose.</w:t>
      </w:r>
    </w:p>
    <w:p w14:paraId="74041475" w14:textId="77777777" w:rsidR="00804488" w:rsidRPr="00D940C3" w:rsidRDefault="00804488" w:rsidP="00D940C3">
      <w:pPr>
        <w:rPr>
          <w:rFonts w:cs="Times New Roman"/>
          <w:szCs w:val="24"/>
        </w:rPr>
      </w:pPr>
      <w:r w:rsidRPr="00D940C3">
        <w:rPr>
          <w:rFonts w:cs="Times New Roman"/>
          <w:szCs w:val="24"/>
        </w:rPr>
        <w:t>Strong Professionals in human resources consider and act using an outside-in perspective. They have an in-depth knowledge of external market trend</w:t>
      </w:r>
      <w:r w:rsidR="00E13BB5">
        <w:rPr>
          <w:rFonts w:cs="Times New Roman"/>
          <w:szCs w:val="24"/>
        </w:rPr>
        <w:t>s</w:t>
      </w:r>
      <w:r w:rsidRPr="00D940C3">
        <w:rPr>
          <w:rFonts w:cs="Times New Roman"/>
          <w:szCs w:val="24"/>
        </w:rPr>
        <w:t xml:space="preserve"> and are capable of putting that information </w:t>
      </w:r>
      <w:r w:rsidR="00E13BB5">
        <w:rPr>
          <w:rFonts w:cs="Times New Roman"/>
          <w:szCs w:val="24"/>
        </w:rPr>
        <w:t>in</w:t>
      </w:r>
      <w:r w:rsidRPr="00D940C3">
        <w:rPr>
          <w:rFonts w:cs="Times New Roman"/>
          <w:szCs w:val="24"/>
        </w:rPr>
        <w:t xml:space="preserve">to the choices and actions taken within the company. They discover the client segments that make up their organization's valuable customers, as well as the aspirations of those consumers, and then match the </w:t>
      </w:r>
      <w:proofErr w:type="spellStart"/>
      <w:r w:rsidRPr="00D940C3">
        <w:rPr>
          <w:rFonts w:cs="Times New Roman"/>
          <w:szCs w:val="24"/>
        </w:rPr>
        <w:t>behavio</w:t>
      </w:r>
      <w:r w:rsidR="00E13BB5">
        <w:rPr>
          <w:rFonts w:cs="Times New Roman"/>
          <w:szCs w:val="24"/>
        </w:rPr>
        <w:t>u</w:t>
      </w:r>
      <w:r w:rsidRPr="00D940C3">
        <w:rPr>
          <w:rFonts w:cs="Times New Roman"/>
          <w:szCs w:val="24"/>
        </w:rPr>
        <w:t>rs</w:t>
      </w:r>
      <w:proofErr w:type="spellEnd"/>
      <w:r w:rsidRPr="00D940C3">
        <w:rPr>
          <w:rFonts w:cs="Times New Roman"/>
          <w:szCs w:val="24"/>
        </w:rPr>
        <w:t xml:space="preserve"> of their organization with those expectations. This allows them to focus on and engage those consumers. They also contribute to the co-creation of their </w:t>
      </w:r>
      <w:r w:rsidRPr="00D940C3">
        <w:rPr>
          <w:rFonts w:cs="Times New Roman"/>
          <w:szCs w:val="24"/>
        </w:rPr>
        <w:lastRenderedPageBreak/>
        <w:t>organizations' strategy reactions to the circumstances of their businesses and the requirements of their clients by contributing to formulat</w:t>
      </w:r>
      <w:r w:rsidR="00E13BB5">
        <w:rPr>
          <w:rFonts w:cs="Times New Roman"/>
          <w:szCs w:val="24"/>
        </w:rPr>
        <w:t>ing</w:t>
      </w:r>
      <w:r w:rsidRPr="00D940C3">
        <w:rPr>
          <w:rFonts w:cs="Times New Roman"/>
          <w:szCs w:val="24"/>
        </w:rPr>
        <w:t xml:space="preserve"> and mak</w:t>
      </w:r>
      <w:r w:rsidR="00E13BB5">
        <w:rPr>
          <w:rFonts w:cs="Times New Roman"/>
          <w:szCs w:val="24"/>
        </w:rPr>
        <w:t>ing</w:t>
      </w:r>
      <w:r w:rsidRPr="00D940C3">
        <w:rPr>
          <w:rFonts w:cs="Times New Roman"/>
          <w:szCs w:val="24"/>
        </w:rPr>
        <w:t xml:space="preserve"> decisions regarding strategic and organizational matters. Effective human resource professionals are considered to be "credible advocates" due to the fact that they create their own individuals with their business skills. Credibility is earned when human resource professionals deliver on their commitments, cultivate personal connections based on trust, and demonstrate their ability to be depended upon. It makes it easier for HR workers to maintain healthy close relationships</w:t>
      </w:r>
      <w:r w:rsidR="00B95F74" w:rsidRPr="00D940C3">
        <w:rPr>
          <w:rFonts w:cs="Times New Roman"/>
          <w:szCs w:val="24"/>
        </w:rPr>
        <w:t xml:space="preserve"> (Jones, and </w:t>
      </w:r>
      <w:proofErr w:type="spellStart"/>
      <w:r w:rsidR="00B95F74" w:rsidRPr="00D940C3">
        <w:rPr>
          <w:rFonts w:cs="Times New Roman"/>
          <w:szCs w:val="24"/>
        </w:rPr>
        <w:t>Saundry</w:t>
      </w:r>
      <w:proofErr w:type="spellEnd"/>
      <w:r w:rsidR="00B95F74" w:rsidRPr="00D940C3">
        <w:rPr>
          <w:rFonts w:cs="Times New Roman"/>
          <w:szCs w:val="24"/>
        </w:rPr>
        <w:t>, 2012)</w:t>
      </w:r>
      <w:r w:rsidRPr="00D940C3">
        <w:rPr>
          <w:rFonts w:cs="Times New Roman"/>
          <w:szCs w:val="24"/>
        </w:rPr>
        <w:t>. This means communicating in a manner that is both transparent and consistent while maintaining one's authenticity.</w:t>
      </w:r>
    </w:p>
    <w:p w14:paraId="5B91C4C3" w14:textId="77777777" w:rsidR="00804488" w:rsidRPr="00D940C3" w:rsidRDefault="00804488" w:rsidP="00D940C3">
      <w:pPr>
        <w:rPr>
          <w:rFonts w:cs="Times New Roman"/>
          <w:szCs w:val="24"/>
        </w:rPr>
      </w:pPr>
    </w:p>
    <w:p w14:paraId="02365B37" w14:textId="77777777" w:rsidR="00804488" w:rsidRPr="00D940C3" w:rsidRDefault="00804488" w:rsidP="00D940C3">
      <w:pPr>
        <w:rPr>
          <w:rFonts w:cs="Times New Roman"/>
          <w:szCs w:val="24"/>
        </w:rPr>
      </w:pPr>
    </w:p>
    <w:p w14:paraId="7A55EF72" w14:textId="77777777" w:rsidR="002C50A4" w:rsidRPr="00D940C3" w:rsidRDefault="002C50A4" w:rsidP="00D940C3">
      <w:pPr>
        <w:rPr>
          <w:rFonts w:eastAsiaTheme="majorEastAsia" w:cs="Times New Roman"/>
          <w:b/>
          <w:bCs/>
          <w:szCs w:val="24"/>
        </w:rPr>
      </w:pPr>
      <w:r w:rsidRPr="00D940C3">
        <w:rPr>
          <w:rFonts w:cs="Times New Roman"/>
          <w:szCs w:val="24"/>
        </w:rPr>
        <w:br w:type="page"/>
      </w:r>
    </w:p>
    <w:p w14:paraId="4DCFD789" w14:textId="77777777" w:rsidR="00804488" w:rsidRPr="00D940C3" w:rsidRDefault="00804488" w:rsidP="00D940C3">
      <w:pPr>
        <w:pStyle w:val="Heading2"/>
        <w:rPr>
          <w:rFonts w:cs="Times New Roman"/>
          <w:sz w:val="24"/>
          <w:szCs w:val="24"/>
        </w:rPr>
      </w:pPr>
      <w:bookmarkStart w:id="3" w:name="_Toc118577001"/>
      <w:r w:rsidRPr="00D940C3">
        <w:rPr>
          <w:rFonts w:cs="Times New Roman"/>
          <w:sz w:val="24"/>
          <w:szCs w:val="24"/>
        </w:rPr>
        <w:lastRenderedPageBreak/>
        <w:t>(b) Demonstrate to what exten</w:t>
      </w:r>
      <w:r w:rsidR="00E13BB5">
        <w:rPr>
          <w:rFonts w:cs="Times New Roman"/>
          <w:sz w:val="24"/>
          <w:szCs w:val="24"/>
        </w:rPr>
        <w:t>t</w:t>
      </w:r>
      <w:r w:rsidRPr="00D940C3">
        <w:rPr>
          <w:rFonts w:cs="Times New Roman"/>
          <w:sz w:val="24"/>
          <w:szCs w:val="24"/>
        </w:rPr>
        <w:t xml:space="preserve"> this map might be applicable to HR professionals operating on a worldwide scale irrespective of areas and sizes of firms.</w:t>
      </w:r>
      <w:bookmarkEnd w:id="3"/>
    </w:p>
    <w:p w14:paraId="398C7B8F" w14:textId="77777777" w:rsidR="00EF4CC9" w:rsidRPr="00D940C3" w:rsidRDefault="002C50A4" w:rsidP="00D940C3">
      <w:pPr>
        <w:rPr>
          <w:rFonts w:cs="Times New Roman"/>
          <w:szCs w:val="24"/>
        </w:rPr>
      </w:pPr>
      <w:r w:rsidRPr="00D940C3">
        <w:rPr>
          <w:rFonts w:cs="Times New Roman"/>
          <w:szCs w:val="24"/>
        </w:rPr>
        <w:t>The "professional standards" established by the CIPD are used as a basis for entrance certifications in the field of human resources (HR), and they have served as a foundation that is recognizable to tens of millions of people who are just</w:t>
      </w:r>
      <w:r w:rsidR="00EF4CC9" w:rsidRPr="00D940C3">
        <w:rPr>
          <w:rFonts w:cs="Times New Roman"/>
          <w:szCs w:val="24"/>
        </w:rPr>
        <w:t xml:space="preserve"> starting out in their careers. </w:t>
      </w:r>
      <w:r w:rsidRPr="00D940C3">
        <w:rPr>
          <w:rFonts w:cs="Times New Roman"/>
          <w:szCs w:val="24"/>
        </w:rPr>
        <w:t xml:space="preserve">HR professionals, in their capacity as activists, have such a </w:t>
      </w:r>
      <w:r w:rsidR="00ED4F84" w:rsidRPr="00D940C3">
        <w:rPr>
          <w:rFonts w:cs="Times New Roman"/>
          <w:szCs w:val="24"/>
        </w:rPr>
        <w:t>point of view also regarding HR</w:t>
      </w:r>
      <w:r w:rsidRPr="00D940C3">
        <w:rPr>
          <w:rFonts w:cs="Times New Roman"/>
          <w:szCs w:val="24"/>
        </w:rPr>
        <w:t xml:space="preserve"> processes, but also concerning the requirements of </w:t>
      </w:r>
      <w:r w:rsidR="00E13BB5">
        <w:rPr>
          <w:rFonts w:cs="Times New Roman"/>
          <w:szCs w:val="24"/>
        </w:rPr>
        <w:t xml:space="preserve">the </w:t>
      </w:r>
      <w:r w:rsidRPr="00D940C3">
        <w:rPr>
          <w:rFonts w:cs="Times New Roman"/>
          <w:szCs w:val="24"/>
        </w:rPr>
        <w:t>business</w:t>
      </w:r>
      <w:r w:rsidR="00ED4F84" w:rsidRPr="00D940C3">
        <w:rPr>
          <w:rFonts w:cs="Times New Roman"/>
          <w:szCs w:val="24"/>
        </w:rPr>
        <w:t xml:space="preserve"> (Jackson, 2012)</w:t>
      </w:r>
      <w:r w:rsidRPr="00D940C3">
        <w:rPr>
          <w:rFonts w:cs="Times New Roman"/>
          <w:szCs w:val="24"/>
        </w:rPr>
        <w:t xml:space="preserve">. HR professionals that take on an activist role get the ability to positively affect the actions of many others with the help of messages that are crystal clear, persistent, and impactful. </w:t>
      </w:r>
    </w:p>
    <w:p w14:paraId="5D6D0027" w14:textId="77777777" w:rsidR="002C50A4" w:rsidRPr="00D940C3" w:rsidRDefault="002C50A4" w:rsidP="00D940C3">
      <w:pPr>
        <w:rPr>
          <w:rFonts w:cs="Times New Roman"/>
          <w:szCs w:val="24"/>
        </w:rPr>
      </w:pPr>
      <w:r w:rsidRPr="00D940C3">
        <w:rPr>
          <w:rFonts w:cs="Times New Roman"/>
          <w:szCs w:val="24"/>
        </w:rPr>
        <w:t>HR professionals who already have credibility but who don't become involved in activism are respected, but they don't have much of an impact. In order to be taken seriously as activists, HR managers must possess a strong sense of self-awareness and a dedication to further developing their field. Helping to establish and enhance an organization's purpose is one of the primary responsibilities of an appropriate HR professional</w:t>
      </w:r>
      <w:r w:rsidR="00986BC0" w:rsidRPr="00D940C3">
        <w:rPr>
          <w:rFonts w:cs="Times New Roman"/>
          <w:szCs w:val="24"/>
        </w:rPr>
        <w:t xml:space="preserve"> (Price, 2014)</w:t>
      </w:r>
      <w:r w:rsidRPr="00D940C3">
        <w:rPr>
          <w:rFonts w:cs="Times New Roman"/>
          <w:szCs w:val="24"/>
        </w:rPr>
        <w:t>. This helps the HR professional to combine the skills of its employees to form a powerful and effective organization. Professionals working in HR should have the ability to assess and invest in the development of organizational capabilities. Such capacities are not dependent on the actions or results of any particular management or system. However, the function of human resource professionals is shifting so rapidly that the institution has concluded that instead of simply updating the current standards, a fundamental re-visioning is required to prepare the HR professional for the difficulties that lie ahead.</w:t>
      </w:r>
      <w:r w:rsidR="00EC39F6" w:rsidRPr="00D940C3">
        <w:rPr>
          <w:rFonts w:cs="Times New Roman"/>
          <w:szCs w:val="24"/>
        </w:rPr>
        <w:t xml:space="preserve"> The overall CIPD Map is figured out below:</w:t>
      </w:r>
    </w:p>
    <w:p w14:paraId="39ABC4E4" w14:textId="77777777" w:rsidR="002C50A4" w:rsidRPr="00D940C3" w:rsidRDefault="002C50A4" w:rsidP="00D940C3">
      <w:pPr>
        <w:keepNext/>
        <w:jc w:val="center"/>
        <w:rPr>
          <w:rFonts w:cs="Times New Roman"/>
          <w:szCs w:val="24"/>
        </w:rPr>
      </w:pPr>
      <w:r w:rsidRPr="00D940C3">
        <w:rPr>
          <w:rFonts w:cs="Times New Roman"/>
          <w:noProof/>
          <w:szCs w:val="24"/>
        </w:rPr>
        <w:lastRenderedPageBreak/>
        <w:drawing>
          <wp:inline distT="0" distB="0" distL="0" distR="0" wp14:anchorId="66BDF959" wp14:editId="2113B788">
            <wp:extent cx="4457700" cy="2975380"/>
            <wp:effectExtent l="0" t="0" r="0" b="0"/>
            <wp:docPr id="2" name="Picture 2" descr="CIPD Profession Map 2020 | CIPD Profession Map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PD Profession Map 2020 | CIPD Profession Map Explain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860" cy="2975487"/>
                    </a:xfrm>
                    <a:prstGeom prst="rect">
                      <a:avLst/>
                    </a:prstGeom>
                    <a:noFill/>
                    <a:ln>
                      <a:noFill/>
                    </a:ln>
                  </pic:spPr>
                </pic:pic>
              </a:graphicData>
            </a:graphic>
          </wp:inline>
        </w:drawing>
      </w:r>
    </w:p>
    <w:p w14:paraId="0DAD27D0" w14:textId="77777777" w:rsidR="002C50A4" w:rsidRPr="00D940C3" w:rsidRDefault="002C50A4" w:rsidP="00D940C3">
      <w:pPr>
        <w:pStyle w:val="Caption"/>
        <w:spacing w:line="360" w:lineRule="auto"/>
        <w:jc w:val="center"/>
        <w:rPr>
          <w:rFonts w:cs="Times New Roman"/>
          <w:i/>
          <w:color w:val="auto"/>
          <w:sz w:val="24"/>
          <w:szCs w:val="24"/>
        </w:rPr>
      </w:pPr>
      <w:r w:rsidRPr="00D940C3">
        <w:rPr>
          <w:rFonts w:cs="Times New Roman"/>
          <w:i/>
          <w:color w:val="auto"/>
          <w:sz w:val="24"/>
          <w:szCs w:val="24"/>
        </w:rPr>
        <w:t xml:space="preserve">Figure </w:t>
      </w:r>
      <w:r w:rsidRPr="00D940C3">
        <w:rPr>
          <w:rFonts w:cs="Times New Roman"/>
          <w:i/>
          <w:color w:val="auto"/>
          <w:sz w:val="24"/>
          <w:szCs w:val="24"/>
        </w:rPr>
        <w:fldChar w:fldCharType="begin"/>
      </w:r>
      <w:r w:rsidRPr="00D940C3">
        <w:rPr>
          <w:rFonts w:cs="Times New Roman"/>
          <w:i/>
          <w:color w:val="auto"/>
          <w:sz w:val="24"/>
          <w:szCs w:val="24"/>
        </w:rPr>
        <w:instrText xml:space="preserve"> SEQ Figure \* ARABIC </w:instrText>
      </w:r>
      <w:r w:rsidRPr="00D940C3">
        <w:rPr>
          <w:rFonts w:cs="Times New Roman"/>
          <w:i/>
          <w:color w:val="auto"/>
          <w:sz w:val="24"/>
          <w:szCs w:val="24"/>
        </w:rPr>
        <w:fldChar w:fldCharType="separate"/>
      </w:r>
      <w:r w:rsidRPr="00D940C3">
        <w:rPr>
          <w:rFonts w:cs="Times New Roman"/>
          <w:i/>
          <w:noProof/>
          <w:color w:val="auto"/>
          <w:sz w:val="24"/>
          <w:szCs w:val="24"/>
        </w:rPr>
        <w:t>1</w:t>
      </w:r>
      <w:r w:rsidRPr="00D940C3">
        <w:rPr>
          <w:rFonts w:cs="Times New Roman"/>
          <w:i/>
          <w:color w:val="auto"/>
          <w:sz w:val="24"/>
          <w:szCs w:val="24"/>
        </w:rPr>
        <w:fldChar w:fldCharType="end"/>
      </w:r>
      <w:r w:rsidRPr="00D940C3">
        <w:rPr>
          <w:rFonts w:cs="Times New Roman"/>
          <w:i/>
          <w:color w:val="auto"/>
          <w:sz w:val="24"/>
          <w:szCs w:val="24"/>
        </w:rPr>
        <w:t xml:space="preserve">: </w:t>
      </w:r>
      <w:r w:rsidR="00EC39F6" w:rsidRPr="00D940C3">
        <w:rPr>
          <w:rFonts w:cs="Times New Roman"/>
          <w:i/>
          <w:color w:val="auto"/>
          <w:sz w:val="24"/>
          <w:szCs w:val="24"/>
        </w:rPr>
        <w:t xml:space="preserve">The </w:t>
      </w:r>
      <w:r w:rsidRPr="00D940C3">
        <w:rPr>
          <w:rFonts w:cs="Times New Roman"/>
          <w:i/>
          <w:color w:val="auto"/>
          <w:sz w:val="24"/>
          <w:szCs w:val="24"/>
        </w:rPr>
        <w:t>CIPD Map</w:t>
      </w:r>
      <w:r w:rsidR="00B95F74" w:rsidRPr="00D940C3">
        <w:rPr>
          <w:rFonts w:cs="Times New Roman"/>
          <w:i/>
          <w:color w:val="auto"/>
          <w:sz w:val="24"/>
          <w:szCs w:val="24"/>
        </w:rPr>
        <w:t xml:space="preserve"> (Ulrich, Younger, Brockbank, and Ulrich, 2013)</w:t>
      </w:r>
    </w:p>
    <w:p w14:paraId="46DD06E4" w14:textId="77777777" w:rsidR="00804488" w:rsidRPr="00D940C3" w:rsidRDefault="002C50A4" w:rsidP="00D940C3">
      <w:pPr>
        <w:rPr>
          <w:rFonts w:cs="Times New Roman"/>
          <w:szCs w:val="24"/>
        </w:rPr>
      </w:pPr>
      <w:r w:rsidRPr="00D940C3">
        <w:rPr>
          <w:rFonts w:cs="Times New Roman"/>
          <w:szCs w:val="24"/>
        </w:rPr>
        <w:t>The map, in its most basic form, reveals what the greatest accomplished professionals in human resources understand and do at each phase of their careers, and this information is demonstrat</w:t>
      </w:r>
      <w:r w:rsidR="00E13BB5">
        <w:rPr>
          <w:rFonts w:cs="Times New Roman"/>
          <w:szCs w:val="24"/>
        </w:rPr>
        <w:t>ed</w:t>
      </w:r>
      <w:r w:rsidRPr="00D940C3">
        <w:rPr>
          <w:rFonts w:cs="Times New Roman"/>
          <w:szCs w:val="24"/>
        </w:rPr>
        <w:t xml:space="preserve"> to be an efficient approach for many people.</w:t>
      </w:r>
      <w:r w:rsidR="00EC39F6" w:rsidRPr="00D940C3">
        <w:rPr>
          <w:rFonts w:cs="Times New Roman"/>
          <w:szCs w:val="24"/>
        </w:rPr>
        <w:t xml:space="preserve"> As professionals progress through the ranks, they take on increasingly strategic responsibilities, which in turn motivate them to give their all in order to have a positive influence on both themselves and their employers. To ensure they have a firm grasp on the features or difficulties that characterize their job, experts should look into the specifications of each tier within the designated categories</w:t>
      </w:r>
      <w:r w:rsidR="00EF4CC9" w:rsidRPr="00D940C3">
        <w:rPr>
          <w:rFonts w:cs="Times New Roman"/>
          <w:szCs w:val="24"/>
        </w:rPr>
        <w:t xml:space="preserve"> (Price, 2014)</w:t>
      </w:r>
      <w:r w:rsidR="00EC39F6" w:rsidRPr="00D940C3">
        <w:rPr>
          <w:rFonts w:cs="Times New Roman"/>
          <w:szCs w:val="24"/>
        </w:rPr>
        <w:t xml:space="preserve">. </w:t>
      </w:r>
      <w:r w:rsidRPr="00D940C3">
        <w:rPr>
          <w:rFonts w:cs="Times New Roman"/>
          <w:szCs w:val="24"/>
        </w:rPr>
        <w:t xml:space="preserve">The map is currently being used by a diverse variety of organizations and HR personnel to evaluate and grow their HR capabilities at the person, team, sector, and organization levels respectively. Because it is customizable, the map enables human resources professionals to zero in on the topics that are particularly essential to them. The CIPD, on the other hand, recommends beginning with the </w:t>
      </w:r>
      <w:proofErr w:type="spellStart"/>
      <w:r w:rsidRPr="00D940C3">
        <w:rPr>
          <w:rFonts w:cs="Times New Roman"/>
          <w:szCs w:val="24"/>
        </w:rPr>
        <w:t>cent</w:t>
      </w:r>
      <w:r w:rsidR="00E13BB5">
        <w:rPr>
          <w:rFonts w:cs="Times New Roman"/>
          <w:szCs w:val="24"/>
        </w:rPr>
        <w:t>re</w:t>
      </w:r>
      <w:proofErr w:type="spellEnd"/>
      <w:r w:rsidRPr="00D940C3">
        <w:rPr>
          <w:rFonts w:cs="Times New Roman"/>
          <w:szCs w:val="24"/>
        </w:rPr>
        <w:t xml:space="preserve"> of the map since here is where we'll truly begin to notice a movement in performance and achievement</w:t>
      </w:r>
      <w:r w:rsidR="00073A4E" w:rsidRPr="00D940C3">
        <w:rPr>
          <w:rFonts w:cs="Times New Roman"/>
          <w:szCs w:val="24"/>
        </w:rPr>
        <w:t xml:space="preserve"> (Ulrich, Younger, Brockbank, and Ulrich, 2013)</w:t>
      </w:r>
      <w:r w:rsidRPr="00D940C3">
        <w:rPr>
          <w:rFonts w:cs="Times New Roman"/>
          <w:szCs w:val="24"/>
        </w:rPr>
        <w:t>. Observations, strategic planning, and remedies, as well as guiding HR, are indeed the two professional regions that make up the core. According to the CIPD, one of the most important aspects of great human resources is the fact absence of this component or professional framework, Human resources would always communicate at the technologist level</w:t>
      </w:r>
      <w:r w:rsidR="00B95F74" w:rsidRPr="00D940C3">
        <w:rPr>
          <w:rFonts w:cs="Times New Roman"/>
          <w:szCs w:val="24"/>
        </w:rPr>
        <w:t xml:space="preserve"> (</w:t>
      </w:r>
      <w:proofErr w:type="spellStart"/>
      <w:r w:rsidR="00B95F74" w:rsidRPr="00D940C3">
        <w:rPr>
          <w:rFonts w:cs="Times New Roman"/>
          <w:szCs w:val="24"/>
        </w:rPr>
        <w:t>Su</w:t>
      </w:r>
      <w:proofErr w:type="spellEnd"/>
      <w:r w:rsidR="00B95F74" w:rsidRPr="00D940C3">
        <w:rPr>
          <w:rFonts w:cs="Times New Roman"/>
          <w:szCs w:val="24"/>
        </w:rPr>
        <w:t xml:space="preserve">, Dai, Ullah, and </w:t>
      </w:r>
      <w:proofErr w:type="spellStart"/>
      <w:r w:rsidR="00B95F74" w:rsidRPr="00D940C3">
        <w:rPr>
          <w:rFonts w:cs="Times New Roman"/>
          <w:szCs w:val="24"/>
        </w:rPr>
        <w:t>Andlib</w:t>
      </w:r>
      <w:proofErr w:type="spellEnd"/>
      <w:r w:rsidR="00B95F74" w:rsidRPr="00D940C3">
        <w:rPr>
          <w:rFonts w:cs="Times New Roman"/>
          <w:szCs w:val="24"/>
        </w:rPr>
        <w:t>, 2022)</w:t>
      </w:r>
      <w:r w:rsidRPr="00D940C3">
        <w:rPr>
          <w:rFonts w:cs="Times New Roman"/>
          <w:szCs w:val="24"/>
        </w:rPr>
        <w:t xml:space="preserve">. The heart of the HR Professional Map is where the </w:t>
      </w:r>
      <w:r w:rsidRPr="00D940C3">
        <w:rPr>
          <w:rFonts w:cs="Times New Roman"/>
          <w:szCs w:val="24"/>
        </w:rPr>
        <w:lastRenderedPageBreak/>
        <w:t>competencies are defined that perhaps the CIPD considers the basis for excellent HR practice as well as the most important aspects of such activity.</w:t>
      </w:r>
    </w:p>
    <w:p w14:paraId="285E38BD" w14:textId="77777777" w:rsidR="00EF4CC9" w:rsidRPr="00D940C3" w:rsidRDefault="00EF4CC9" w:rsidP="00D940C3">
      <w:pPr>
        <w:rPr>
          <w:rFonts w:eastAsiaTheme="majorEastAsia" w:cs="Times New Roman"/>
          <w:b/>
          <w:bCs/>
          <w:szCs w:val="24"/>
        </w:rPr>
      </w:pPr>
      <w:r w:rsidRPr="00D940C3">
        <w:rPr>
          <w:rFonts w:cs="Times New Roman"/>
          <w:szCs w:val="24"/>
        </w:rPr>
        <w:br w:type="page"/>
      </w:r>
    </w:p>
    <w:p w14:paraId="41B37151" w14:textId="77777777" w:rsidR="00E54915" w:rsidRPr="00D940C3" w:rsidRDefault="00EC39F6" w:rsidP="00D940C3">
      <w:pPr>
        <w:pStyle w:val="Heading1"/>
        <w:rPr>
          <w:rFonts w:cs="Times New Roman"/>
          <w:szCs w:val="24"/>
        </w:rPr>
      </w:pPr>
      <w:bookmarkStart w:id="4" w:name="_Toc118577002"/>
      <w:r w:rsidRPr="00D940C3">
        <w:rPr>
          <w:rFonts w:cs="Times New Roman"/>
          <w:szCs w:val="24"/>
        </w:rPr>
        <w:lastRenderedPageBreak/>
        <w:t>PART 2:</w:t>
      </w:r>
      <w:bookmarkEnd w:id="4"/>
    </w:p>
    <w:p w14:paraId="1C0F1548" w14:textId="77777777" w:rsidR="006371E2" w:rsidRPr="00D940C3" w:rsidRDefault="00A52370" w:rsidP="00D940C3">
      <w:pPr>
        <w:pStyle w:val="Heading2"/>
        <w:numPr>
          <w:ilvl w:val="0"/>
          <w:numId w:val="2"/>
        </w:numPr>
        <w:rPr>
          <w:rFonts w:cs="Times New Roman"/>
          <w:sz w:val="24"/>
          <w:szCs w:val="24"/>
        </w:rPr>
      </w:pPr>
      <w:bookmarkStart w:id="5" w:name="_Toc118577003"/>
      <w:r w:rsidRPr="00D940C3">
        <w:rPr>
          <w:rFonts w:cs="Times New Roman"/>
          <w:sz w:val="24"/>
          <w:szCs w:val="24"/>
        </w:rPr>
        <w:t>Justifying the skills gap that exists in the UK government despite the country's high unemployment rate.</w:t>
      </w:r>
      <w:bookmarkEnd w:id="5"/>
    </w:p>
    <w:p w14:paraId="09B0315E" w14:textId="77777777" w:rsidR="00F345A7" w:rsidRPr="00D940C3" w:rsidRDefault="00E42683" w:rsidP="00D940C3">
      <w:pPr>
        <w:rPr>
          <w:rFonts w:cs="Times New Roman"/>
          <w:szCs w:val="24"/>
        </w:rPr>
      </w:pPr>
      <w:r w:rsidRPr="00D940C3">
        <w:rPr>
          <w:rFonts w:cs="Times New Roman"/>
          <w:szCs w:val="24"/>
        </w:rPr>
        <w:t>At the height of the Covid-19 outbreak in the United Kingdom in the month of March 2020, in-person operations in the retail, hospitality, and entertainment companies were temporarily shut down to prevent the transmission of the virus and save lives.</w:t>
      </w:r>
      <w:r w:rsidR="00F345A7" w:rsidRPr="00D940C3">
        <w:rPr>
          <w:rFonts w:cs="Times New Roman"/>
          <w:szCs w:val="24"/>
        </w:rPr>
        <w:t xml:space="preserve"> As of the most recent monthly numbers available, the </w:t>
      </w:r>
      <w:proofErr w:type="spellStart"/>
      <w:r w:rsidR="00F345A7" w:rsidRPr="00D940C3">
        <w:rPr>
          <w:rFonts w:cs="Times New Roman"/>
          <w:szCs w:val="24"/>
        </w:rPr>
        <w:t>labo</w:t>
      </w:r>
      <w:r w:rsidR="00E13BB5">
        <w:rPr>
          <w:rFonts w:cs="Times New Roman"/>
          <w:szCs w:val="24"/>
        </w:rPr>
        <w:t>u</w:t>
      </w:r>
      <w:r w:rsidR="00F345A7" w:rsidRPr="00D940C3">
        <w:rPr>
          <w:rFonts w:cs="Times New Roman"/>
          <w:szCs w:val="24"/>
        </w:rPr>
        <w:t>r</w:t>
      </w:r>
      <w:proofErr w:type="spellEnd"/>
      <w:r w:rsidR="00F345A7" w:rsidRPr="00D940C3">
        <w:rPr>
          <w:rFonts w:cs="Times New Roman"/>
          <w:szCs w:val="24"/>
        </w:rPr>
        <w:t xml:space="preserve"> market in the UK has never been healthier, with far more job openings than unemployed persons</w:t>
      </w:r>
      <w:r w:rsidR="00B95F74" w:rsidRPr="00D940C3">
        <w:rPr>
          <w:rFonts w:cs="Times New Roman"/>
          <w:szCs w:val="24"/>
        </w:rPr>
        <w:t xml:space="preserve"> (McGuinness, and Ortiz, 2016)</w:t>
      </w:r>
      <w:r w:rsidR="00F345A7" w:rsidRPr="00D940C3">
        <w:rPr>
          <w:rFonts w:cs="Times New Roman"/>
          <w:szCs w:val="24"/>
        </w:rPr>
        <w:t xml:space="preserve">. After the initial COVID shutdown ended in the </w:t>
      </w:r>
      <w:proofErr w:type="gramStart"/>
      <w:r w:rsidR="00F345A7" w:rsidRPr="00D940C3">
        <w:rPr>
          <w:rFonts w:cs="Times New Roman"/>
          <w:szCs w:val="24"/>
        </w:rPr>
        <w:t>year  2020</w:t>
      </w:r>
      <w:proofErr w:type="gramEnd"/>
      <w:r w:rsidR="00F345A7" w:rsidRPr="00D940C3">
        <w:rPr>
          <w:rFonts w:cs="Times New Roman"/>
          <w:szCs w:val="24"/>
        </w:rPr>
        <w:t>, economic output has been given permission to continue, mostly as a result of the nearly fourfold increase in employment openings to roughly 1.3 million. During March 2020, as the Covid-19 outbreak expanded throughout the United Kingdom, in-person operations in the retail, hotel, and entertainment industries were permanently shut down to prevent the infection from spreading and save lives</w:t>
      </w:r>
      <w:r w:rsidR="00EF4CC9" w:rsidRPr="00D940C3">
        <w:rPr>
          <w:rFonts w:cs="Times New Roman"/>
          <w:szCs w:val="24"/>
        </w:rPr>
        <w:t xml:space="preserve"> (Ulrich, Younger, Brockbank, and Ulrich, 2013)</w:t>
      </w:r>
      <w:r w:rsidR="00F345A7" w:rsidRPr="00D940C3">
        <w:rPr>
          <w:rFonts w:cs="Times New Roman"/>
          <w:szCs w:val="24"/>
        </w:rPr>
        <w:t>. When compared to the peak of the economic crisis in 2008, the increase in the jobless rate was minimal.</w:t>
      </w:r>
    </w:p>
    <w:p w14:paraId="47629E31" w14:textId="77777777" w:rsidR="00F345A7" w:rsidRPr="00D940C3" w:rsidRDefault="00F345A7" w:rsidP="00D940C3">
      <w:pPr>
        <w:rPr>
          <w:rFonts w:cs="Times New Roman"/>
          <w:szCs w:val="24"/>
        </w:rPr>
      </w:pPr>
      <w:r w:rsidRPr="00D940C3">
        <w:rPr>
          <w:rFonts w:cs="Times New Roman"/>
          <w:szCs w:val="24"/>
        </w:rPr>
        <w:t>Having a record number of openings to fill might appear to be a positive idea in terms of keeping the unemployment rate low</w:t>
      </w:r>
      <w:r w:rsidR="00B95F74" w:rsidRPr="00D940C3">
        <w:rPr>
          <w:rFonts w:cs="Times New Roman"/>
          <w:szCs w:val="24"/>
        </w:rPr>
        <w:t xml:space="preserve"> (Jackson, 2012)</w:t>
      </w:r>
      <w:r w:rsidRPr="00D940C3">
        <w:rPr>
          <w:rFonts w:cs="Times New Roman"/>
          <w:szCs w:val="24"/>
        </w:rPr>
        <w:t xml:space="preserve">. However, businesses in every industry are having a hard time filling open positions, which slows economic recovery. For example, </w:t>
      </w:r>
      <w:r w:rsidR="0016400C" w:rsidRPr="00D940C3">
        <w:rPr>
          <w:rFonts w:cs="Times New Roman"/>
          <w:szCs w:val="24"/>
        </w:rPr>
        <w:t>between</w:t>
      </w:r>
      <w:r w:rsidRPr="00D940C3">
        <w:rPr>
          <w:rFonts w:cs="Times New Roman"/>
          <w:szCs w:val="24"/>
        </w:rPr>
        <w:t xml:space="preserve"> 50% and 70% of the population who </w:t>
      </w:r>
      <w:r w:rsidR="00E13BB5">
        <w:rPr>
          <w:rFonts w:cs="Times New Roman"/>
          <w:szCs w:val="24"/>
        </w:rPr>
        <w:t xml:space="preserve">were </w:t>
      </w:r>
      <w:r w:rsidRPr="00D940C3">
        <w:rPr>
          <w:rFonts w:cs="Times New Roman"/>
          <w:szCs w:val="24"/>
        </w:rPr>
        <w:t>formerly employed in retail were directly impacted by this shift. Young individuals, lower-paid employees, and those on uncertain deals were especially hard hit. Professionals aged 55 and above had less disruption than their younger colleagues, although they were more certain to hav</w:t>
      </w:r>
      <w:r w:rsidR="00E13BB5">
        <w:rPr>
          <w:rFonts w:cs="Times New Roman"/>
          <w:szCs w:val="24"/>
        </w:rPr>
        <w:t>e</w:t>
      </w:r>
      <w:r w:rsidRPr="00D940C3">
        <w:rPr>
          <w:rFonts w:cs="Times New Roman"/>
          <w:szCs w:val="24"/>
        </w:rPr>
        <w:t xml:space="preserve"> been laid off, put on furlough, or had their wages reduced than the national average</w:t>
      </w:r>
      <w:r w:rsidR="00EF4CC9" w:rsidRPr="00D940C3">
        <w:rPr>
          <w:rFonts w:cs="Times New Roman"/>
          <w:szCs w:val="24"/>
        </w:rPr>
        <w:t xml:space="preserve"> (Price, 2014)</w:t>
      </w:r>
      <w:r w:rsidRPr="00D940C3">
        <w:rPr>
          <w:rFonts w:cs="Times New Roman"/>
          <w:szCs w:val="24"/>
        </w:rPr>
        <w:t xml:space="preserve">. There may not be enough available workers to meet demand at times. In other cases, it's because not enough individuals want the job due to low pay or unpleasant working circumstances. Some industries, like food processing, agriculture, and hospitality, are presently protesting about skill shortages because they have trouble competing for skilled employees and must depend on the government to offer a resource of migrant </w:t>
      </w:r>
      <w:proofErr w:type="spellStart"/>
      <w:r w:rsidRPr="00D940C3">
        <w:rPr>
          <w:rFonts w:cs="Times New Roman"/>
          <w:szCs w:val="24"/>
        </w:rPr>
        <w:t>labo</w:t>
      </w:r>
      <w:r w:rsidR="00E13BB5">
        <w:rPr>
          <w:rFonts w:cs="Times New Roman"/>
          <w:szCs w:val="24"/>
        </w:rPr>
        <w:t>u</w:t>
      </w:r>
      <w:r w:rsidRPr="00D940C3">
        <w:rPr>
          <w:rFonts w:cs="Times New Roman"/>
          <w:szCs w:val="24"/>
        </w:rPr>
        <w:t>r</w:t>
      </w:r>
      <w:proofErr w:type="spellEnd"/>
      <w:r w:rsidRPr="00D940C3">
        <w:rPr>
          <w:rFonts w:cs="Times New Roman"/>
          <w:szCs w:val="24"/>
        </w:rPr>
        <w:t xml:space="preserve"> due to a lack of alternatives.</w:t>
      </w:r>
    </w:p>
    <w:p w14:paraId="2D5B9CBD" w14:textId="77777777" w:rsidR="006371E2" w:rsidRPr="00D940C3" w:rsidRDefault="00F345A7" w:rsidP="00D940C3">
      <w:pPr>
        <w:rPr>
          <w:rFonts w:cs="Times New Roman"/>
          <w:szCs w:val="24"/>
        </w:rPr>
      </w:pPr>
      <w:r w:rsidRPr="00D940C3">
        <w:rPr>
          <w:rFonts w:cs="Times New Roman"/>
          <w:szCs w:val="24"/>
        </w:rPr>
        <w:t xml:space="preserve">Another reason why young adults were affected so severely in the initial phases of the Covid-19 situation is that they represent the age range most likely to find employment in fairly low, consumer occupations, and on unsecured and short contracts, which are among the first to engage </w:t>
      </w:r>
      <w:r w:rsidRPr="00D940C3">
        <w:rPr>
          <w:rFonts w:cs="Times New Roman"/>
          <w:szCs w:val="24"/>
        </w:rPr>
        <w:lastRenderedPageBreak/>
        <w:t xml:space="preserve">in a global recession. It's also partly due to Brexit. Many European employees have arrived home, despite earlier claims that the </w:t>
      </w:r>
      <w:r w:rsidR="00E13BB5">
        <w:rPr>
          <w:rFonts w:cs="Times New Roman"/>
          <w:szCs w:val="24"/>
        </w:rPr>
        <w:t xml:space="preserve">number of </w:t>
      </w:r>
      <w:r w:rsidRPr="00D940C3">
        <w:rPr>
          <w:rFonts w:cs="Times New Roman"/>
          <w:szCs w:val="24"/>
        </w:rPr>
        <w:t>migrants inside the UK declined by 1.3 million</w:t>
      </w:r>
      <w:r w:rsidR="00ED4F84" w:rsidRPr="00D940C3">
        <w:rPr>
          <w:rFonts w:cs="Times New Roman"/>
          <w:szCs w:val="24"/>
        </w:rPr>
        <w:t xml:space="preserve"> (Jackson, 2012)</w:t>
      </w:r>
      <w:r w:rsidRPr="00D940C3">
        <w:rPr>
          <w:rFonts w:cs="Times New Roman"/>
          <w:szCs w:val="24"/>
        </w:rPr>
        <w:t>. For this reason, it is not surprising that numerous of these professionals fled the UK during the height of the outbreak, seeking refuge closer to their families and in areas with reduced living costs.</w:t>
      </w:r>
    </w:p>
    <w:p w14:paraId="2E98B775" w14:textId="77777777" w:rsidR="006371E2" w:rsidRPr="00D940C3" w:rsidRDefault="0016400C" w:rsidP="00D940C3">
      <w:pPr>
        <w:pStyle w:val="Heading2"/>
        <w:numPr>
          <w:ilvl w:val="0"/>
          <w:numId w:val="2"/>
        </w:numPr>
        <w:rPr>
          <w:rFonts w:cs="Times New Roman"/>
          <w:sz w:val="24"/>
          <w:szCs w:val="24"/>
        </w:rPr>
      </w:pPr>
      <w:bookmarkStart w:id="6" w:name="_Toc118577004"/>
      <w:r w:rsidRPr="00D940C3">
        <w:rPr>
          <w:rFonts w:cs="Times New Roman"/>
          <w:sz w:val="24"/>
          <w:szCs w:val="24"/>
        </w:rPr>
        <w:t xml:space="preserve">Recognizing and analyzing trends in the long-term </w:t>
      </w:r>
      <w:proofErr w:type="spellStart"/>
      <w:r w:rsidRPr="00D940C3">
        <w:rPr>
          <w:rFonts w:cs="Times New Roman"/>
          <w:sz w:val="24"/>
          <w:szCs w:val="24"/>
        </w:rPr>
        <w:t>labo</w:t>
      </w:r>
      <w:r w:rsidR="00E13BB5">
        <w:rPr>
          <w:rFonts w:cs="Times New Roman"/>
          <w:sz w:val="24"/>
          <w:szCs w:val="24"/>
        </w:rPr>
        <w:t>u</w:t>
      </w:r>
      <w:r w:rsidRPr="00D940C3">
        <w:rPr>
          <w:rFonts w:cs="Times New Roman"/>
          <w:sz w:val="24"/>
          <w:szCs w:val="24"/>
        </w:rPr>
        <w:t>r</w:t>
      </w:r>
      <w:proofErr w:type="spellEnd"/>
      <w:r w:rsidRPr="00D940C3">
        <w:rPr>
          <w:rFonts w:cs="Times New Roman"/>
          <w:sz w:val="24"/>
          <w:szCs w:val="24"/>
        </w:rPr>
        <w:t xml:space="preserve"> market that could help fill the UK's healthcare industry's skill gaps.</w:t>
      </w:r>
      <w:bookmarkEnd w:id="6"/>
    </w:p>
    <w:p w14:paraId="33C2D135" w14:textId="77777777" w:rsidR="006421DB" w:rsidRPr="00D940C3" w:rsidRDefault="006421DB" w:rsidP="00D940C3">
      <w:pPr>
        <w:rPr>
          <w:rFonts w:cs="Times New Roman"/>
          <w:szCs w:val="24"/>
        </w:rPr>
      </w:pPr>
      <w:r w:rsidRPr="00D940C3">
        <w:rPr>
          <w:rFonts w:cs="Times New Roman"/>
          <w:szCs w:val="24"/>
        </w:rPr>
        <w:t>In the United Kingdom, almost half of businesses report having difficulty finding qualified workers. In recent years, shortages of medical professionals around the globe have been a major issue</w:t>
      </w:r>
      <w:r w:rsidR="00B95F74" w:rsidRPr="00D940C3">
        <w:rPr>
          <w:rFonts w:cs="Times New Roman"/>
          <w:szCs w:val="24"/>
        </w:rPr>
        <w:t xml:space="preserve"> (</w:t>
      </w:r>
      <w:proofErr w:type="spellStart"/>
      <w:r w:rsidR="00B95F74" w:rsidRPr="00D940C3">
        <w:rPr>
          <w:rFonts w:cs="Times New Roman"/>
          <w:szCs w:val="24"/>
        </w:rPr>
        <w:t>Su</w:t>
      </w:r>
      <w:proofErr w:type="spellEnd"/>
      <w:r w:rsidR="00B95F74" w:rsidRPr="00D940C3">
        <w:rPr>
          <w:rFonts w:cs="Times New Roman"/>
          <w:szCs w:val="24"/>
        </w:rPr>
        <w:t xml:space="preserve">, Dai, Ullah, and </w:t>
      </w:r>
      <w:proofErr w:type="spellStart"/>
      <w:r w:rsidR="00B95F74" w:rsidRPr="00D940C3">
        <w:rPr>
          <w:rFonts w:cs="Times New Roman"/>
          <w:szCs w:val="24"/>
        </w:rPr>
        <w:t>Andlib</w:t>
      </w:r>
      <w:proofErr w:type="spellEnd"/>
      <w:r w:rsidR="00B95F74" w:rsidRPr="00D940C3">
        <w:rPr>
          <w:rFonts w:cs="Times New Roman"/>
          <w:szCs w:val="24"/>
        </w:rPr>
        <w:t>, 2022)</w:t>
      </w:r>
      <w:r w:rsidRPr="00D940C3">
        <w:rPr>
          <w:rFonts w:cs="Times New Roman"/>
          <w:szCs w:val="24"/>
        </w:rPr>
        <w:t>. There is a global scarcity of healthcare professionals across the board, from doctors and nurses to experts and consultants. However, this healthcare threat became more brazen throughout the CCOVID -19 outbreak, The public health sector took a severe hit during the epidemic as medical professionals left their positions for a variety of reasons. King's Fund estimates that there are 1.2 million people working in the healthcare sector full-time in the UK. The National Health Service (NHS) is the country's primary healthcare provider. The NHS is the country's largest employer by a wide margin, and the healthcare sector as a whole employs 10% of Brits</w:t>
      </w:r>
      <w:r w:rsidR="00EF4CC9" w:rsidRPr="00D940C3">
        <w:rPr>
          <w:rFonts w:cs="Times New Roman"/>
          <w:szCs w:val="24"/>
        </w:rPr>
        <w:t xml:space="preserve"> (Price, 2014)</w:t>
      </w:r>
      <w:r w:rsidRPr="00D940C3">
        <w:rPr>
          <w:rFonts w:cs="Times New Roman"/>
          <w:szCs w:val="24"/>
        </w:rPr>
        <w:t>. The country's healthcare workforce is in crisis, notwithstanding its size relative to other European countries. The physician In comparison to other industrialized countries, where one doctor serves an average of 277 patients, the country's doctor-to-patient ratio currently stands at 1:365</w:t>
      </w:r>
      <w:r w:rsidR="00B95F74" w:rsidRPr="00D940C3">
        <w:rPr>
          <w:rFonts w:cs="Times New Roman"/>
          <w:szCs w:val="24"/>
        </w:rPr>
        <w:t xml:space="preserve"> (</w:t>
      </w:r>
      <w:proofErr w:type="spellStart"/>
      <w:r w:rsidR="00B95F74" w:rsidRPr="00D940C3">
        <w:rPr>
          <w:rFonts w:cs="Times New Roman"/>
          <w:szCs w:val="24"/>
        </w:rPr>
        <w:t>Figen</w:t>
      </w:r>
      <w:proofErr w:type="spellEnd"/>
      <w:r w:rsidR="00B95F74" w:rsidRPr="00D940C3">
        <w:rPr>
          <w:rFonts w:cs="Times New Roman"/>
          <w:szCs w:val="24"/>
        </w:rPr>
        <w:t>, and Ebru, 2019)</w:t>
      </w:r>
      <w:r w:rsidRPr="00D940C3">
        <w:rPr>
          <w:rFonts w:cs="Times New Roman"/>
          <w:szCs w:val="24"/>
        </w:rPr>
        <w:t xml:space="preserve">. Across the board, the number of people working in healthcare, from doctors to midwives, is on the decline. The NHS has an estimated 100,000 unfilled positions throughout hospitals, psychiatric health facilities, and public health services, according to estimates by healthcare think tanks such </w:t>
      </w:r>
      <w:r w:rsidR="00E13BB5">
        <w:rPr>
          <w:rFonts w:cs="Times New Roman"/>
          <w:szCs w:val="24"/>
        </w:rPr>
        <w:t xml:space="preserve">as </w:t>
      </w:r>
      <w:r w:rsidRPr="00D940C3">
        <w:rPr>
          <w:rFonts w:cs="Times New Roman"/>
          <w:szCs w:val="24"/>
        </w:rPr>
        <w:t xml:space="preserve">the Health Foundation, King's Fund, and Nuffield Trust. It would appear that the senior social care sector has another 120,000 open positions. Based on this split, it is estimated that there will be up </w:t>
      </w:r>
      <w:r w:rsidR="00E13BB5">
        <w:rPr>
          <w:rFonts w:cs="Times New Roman"/>
          <w:szCs w:val="24"/>
        </w:rPr>
        <w:t xml:space="preserve">to </w:t>
      </w:r>
      <w:r w:rsidRPr="00D940C3">
        <w:rPr>
          <w:rFonts w:cs="Times New Roman"/>
          <w:szCs w:val="24"/>
        </w:rPr>
        <w:t>about 0.25 million job openings</w:t>
      </w:r>
      <w:r w:rsidR="00B95F74" w:rsidRPr="00D940C3">
        <w:rPr>
          <w:rFonts w:cs="Times New Roman"/>
          <w:szCs w:val="24"/>
        </w:rPr>
        <w:t xml:space="preserve"> (Cappelli, 2015)</w:t>
      </w:r>
      <w:r w:rsidRPr="00D940C3">
        <w:rPr>
          <w:rFonts w:cs="Times New Roman"/>
          <w:szCs w:val="24"/>
        </w:rPr>
        <w:t>.</w:t>
      </w:r>
    </w:p>
    <w:p w14:paraId="53E09F97" w14:textId="77777777" w:rsidR="006421DB" w:rsidRPr="00D940C3" w:rsidRDefault="006421DB" w:rsidP="00D940C3">
      <w:pPr>
        <w:rPr>
          <w:rFonts w:cs="Times New Roman"/>
          <w:szCs w:val="24"/>
        </w:rPr>
      </w:pPr>
      <w:r w:rsidRPr="00D940C3">
        <w:rPr>
          <w:rFonts w:cs="Times New Roman"/>
          <w:szCs w:val="24"/>
        </w:rPr>
        <w:t xml:space="preserve">Each </w:t>
      </w:r>
      <w:r w:rsidR="00E13BB5">
        <w:rPr>
          <w:rFonts w:cs="Times New Roman"/>
          <w:szCs w:val="24"/>
        </w:rPr>
        <w:t>of</w:t>
      </w:r>
      <w:r w:rsidRPr="00D940C3">
        <w:rPr>
          <w:rFonts w:cs="Times New Roman"/>
          <w:szCs w:val="24"/>
        </w:rPr>
        <w:t xml:space="preserve"> </w:t>
      </w:r>
      <w:r w:rsidR="00E13BB5">
        <w:rPr>
          <w:rFonts w:cs="Times New Roman"/>
          <w:szCs w:val="24"/>
        </w:rPr>
        <w:t xml:space="preserve">the </w:t>
      </w:r>
      <w:r w:rsidRPr="00D940C3">
        <w:rPr>
          <w:rFonts w:cs="Times New Roman"/>
          <w:szCs w:val="24"/>
        </w:rPr>
        <w:t xml:space="preserve">four UK hospital wards has a severe lack of nurses, and this is putting </w:t>
      </w:r>
      <w:r w:rsidR="00E13BB5">
        <w:rPr>
          <w:rFonts w:cs="Times New Roman"/>
          <w:szCs w:val="24"/>
        </w:rPr>
        <w:t xml:space="preserve">the </w:t>
      </w:r>
      <w:r w:rsidRPr="00D940C3">
        <w:rPr>
          <w:rFonts w:cs="Times New Roman"/>
          <w:szCs w:val="24"/>
        </w:rPr>
        <w:t xml:space="preserve">patient at higher risk. Due to </w:t>
      </w:r>
      <w:r w:rsidR="00E13BB5">
        <w:rPr>
          <w:rFonts w:cs="Times New Roman"/>
          <w:szCs w:val="24"/>
        </w:rPr>
        <w:t xml:space="preserve">the </w:t>
      </w:r>
      <w:r w:rsidRPr="00D940C3">
        <w:rPr>
          <w:rFonts w:cs="Times New Roman"/>
          <w:szCs w:val="24"/>
        </w:rPr>
        <w:t xml:space="preserve">absences of key personnel, skill sets get diluted as assistants fill in for expert groups. The scarcity of medical professionals can be remedied by a number of different strategies. The administration of the United Kingdom and other organizations involved in healthcare delivery </w:t>
      </w:r>
      <w:r w:rsidRPr="00D940C3">
        <w:rPr>
          <w:rFonts w:cs="Times New Roman"/>
          <w:szCs w:val="24"/>
        </w:rPr>
        <w:lastRenderedPageBreak/>
        <w:t>should launch initiatives to inspire young people to pursue careers within the healthcare sector. Nursing students' ability to graduate is slowed by a lack of clinical practice. Some</w:t>
      </w:r>
      <w:r w:rsidR="00B95F74" w:rsidRPr="00D940C3">
        <w:rPr>
          <w:rFonts w:cs="Times New Roman"/>
          <w:szCs w:val="24"/>
        </w:rPr>
        <w:t> change</w:t>
      </w:r>
      <w:r w:rsidRPr="00D940C3">
        <w:rPr>
          <w:rFonts w:cs="Times New Roman"/>
          <w:szCs w:val="24"/>
        </w:rPr>
        <w:t xml:space="preserve"> careers altogether in response to this obstacle. Because of this, we need to expedite healthcare specialist</w:t>
      </w:r>
      <w:r w:rsidR="00E13BB5">
        <w:rPr>
          <w:rFonts w:cs="Times New Roman"/>
          <w:szCs w:val="24"/>
        </w:rPr>
        <w:t>s</w:t>
      </w:r>
      <w:r w:rsidRPr="00D940C3">
        <w:rPr>
          <w:rFonts w:cs="Times New Roman"/>
          <w:szCs w:val="24"/>
        </w:rPr>
        <w:t xml:space="preserve"> so that it does not put off prospective students</w:t>
      </w:r>
      <w:r w:rsidR="00B95F74" w:rsidRPr="00D940C3">
        <w:rPr>
          <w:rFonts w:cs="Times New Roman"/>
          <w:szCs w:val="24"/>
        </w:rPr>
        <w:t xml:space="preserve"> (Martin, and Learmonth, 2012)</w:t>
      </w:r>
      <w:r w:rsidRPr="00D940C3">
        <w:rPr>
          <w:rFonts w:cs="Times New Roman"/>
          <w:szCs w:val="24"/>
        </w:rPr>
        <w:t>. Medical and other healthcare academics and experts will have access to educational facilities as part of this initiative. The medical field needs to catch up with the times and start using cutting-edge tools. Healthcare services distribution can benefit from the use of cutting-edge technologies to address the scarcity of healthcare professionals. Many hours can be saved by switching to a digital health record administration system. </w:t>
      </w:r>
    </w:p>
    <w:p w14:paraId="6B574CAE" w14:textId="77777777" w:rsidR="003A1A1B" w:rsidRPr="00D940C3" w:rsidRDefault="006421DB" w:rsidP="00D940C3">
      <w:pPr>
        <w:rPr>
          <w:rFonts w:cs="Times New Roman"/>
          <w:szCs w:val="24"/>
        </w:rPr>
      </w:pPr>
      <w:r w:rsidRPr="00D940C3">
        <w:rPr>
          <w:rFonts w:cs="Times New Roman"/>
          <w:szCs w:val="24"/>
        </w:rPr>
        <w:t>The administration of the United Kingdom also needs to reevaluate and cut the price of medical professional training. To achieve this goal, we can introduce fresh programs like debt cancellation for higher education. Professionals in the healthcare industry may benefit from financial rewards to pursue continuing education</w:t>
      </w:r>
      <w:r w:rsidR="00B95F74" w:rsidRPr="00D940C3">
        <w:rPr>
          <w:rFonts w:cs="Times New Roman"/>
          <w:szCs w:val="24"/>
        </w:rPr>
        <w:t xml:space="preserve"> (Cappelli, 2015)</w:t>
      </w:r>
      <w:r w:rsidRPr="00D940C3">
        <w:rPr>
          <w:rFonts w:cs="Times New Roman"/>
          <w:szCs w:val="24"/>
        </w:rPr>
        <w:t>. New guidelines should indeed be implemented in order to boost the patient-to-nurse proportion and avoid healthcare personnel from developing burnout. This will also enhance the standard of health</w:t>
      </w:r>
      <w:r w:rsidR="00E13BB5">
        <w:rPr>
          <w:rFonts w:cs="Times New Roman"/>
          <w:szCs w:val="24"/>
        </w:rPr>
        <w:t xml:space="preserve"> </w:t>
      </w:r>
      <w:r w:rsidRPr="00D940C3">
        <w:rPr>
          <w:rFonts w:cs="Times New Roman"/>
          <w:szCs w:val="24"/>
        </w:rPr>
        <w:t>care. Meaningful legislation is also essential to alleviate the healthcare workforce deficit.</w:t>
      </w:r>
    </w:p>
    <w:p w14:paraId="0F258D79" w14:textId="77777777" w:rsidR="00380E43" w:rsidRPr="00D940C3" w:rsidRDefault="00380E43" w:rsidP="00D940C3">
      <w:pPr>
        <w:rPr>
          <w:rFonts w:cs="Times New Roman"/>
          <w:szCs w:val="24"/>
        </w:rPr>
      </w:pPr>
      <w:r w:rsidRPr="00D940C3">
        <w:rPr>
          <w:rFonts w:cs="Times New Roman"/>
          <w:szCs w:val="24"/>
        </w:rPr>
        <w:br w:type="page"/>
      </w:r>
    </w:p>
    <w:p w14:paraId="2EB121EA" w14:textId="77777777" w:rsidR="00380E43" w:rsidRPr="00D940C3" w:rsidRDefault="00380E43" w:rsidP="00D940C3">
      <w:pPr>
        <w:pStyle w:val="Heading1"/>
        <w:rPr>
          <w:rFonts w:cs="Times New Roman"/>
          <w:szCs w:val="24"/>
        </w:rPr>
      </w:pPr>
      <w:bookmarkStart w:id="7" w:name="_Toc118577005"/>
      <w:r w:rsidRPr="00D940C3">
        <w:rPr>
          <w:rFonts w:cs="Times New Roman"/>
          <w:szCs w:val="24"/>
        </w:rPr>
        <w:lastRenderedPageBreak/>
        <w:t>Conclusion</w:t>
      </w:r>
      <w:bookmarkEnd w:id="7"/>
    </w:p>
    <w:p w14:paraId="5C6EE85F" w14:textId="77777777" w:rsidR="00380E43" w:rsidRPr="00D940C3" w:rsidRDefault="00380E43" w:rsidP="00D940C3">
      <w:pPr>
        <w:rPr>
          <w:rFonts w:cs="Times New Roman"/>
          <w:szCs w:val="24"/>
        </w:rPr>
      </w:pPr>
      <w:r w:rsidRPr="00D940C3">
        <w:rPr>
          <w:rFonts w:cs="Times New Roman"/>
          <w:szCs w:val="24"/>
        </w:rPr>
        <w:t xml:space="preserve">The CIPD Profession Map is a useful tool for anyone working in the field of human resources. It's an online hub for self-development, expert enhancement, and career planning and development. The professional map is useful for businesses of all sizes and across all sectors because it covers all elements of human resources and training &amp; development. This is possible due to the system's emphasis on professional competence rather than external criteria like status, background, or job description. In the first section, we explain that this road map specifies the abilities and </w:t>
      </w:r>
      <w:proofErr w:type="spellStart"/>
      <w:r w:rsidRPr="00D940C3">
        <w:rPr>
          <w:rFonts w:cs="Times New Roman"/>
          <w:szCs w:val="24"/>
        </w:rPr>
        <w:t>behavio</w:t>
      </w:r>
      <w:r w:rsidR="00E13BB5">
        <w:rPr>
          <w:rFonts w:cs="Times New Roman"/>
          <w:szCs w:val="24"/>
        </w:rPr>
        <w:t>u</w:t>
      </w:r>
      <w:r w:rsidRPr="00D940C3">
        <w:rPr>
          <w:rFonts w:cs="Times New Roman"/>
          <w:szCs w:val="24"/>
        </w:rPr>
        <w:t>rs</w:t>
      </w:r>
      <w:proofErr w:type="spellEnd"/>
      <w:r w:rsidRPr="00D940C3">
        <w:rPr>
          <w:rFonts w:cs="Times New Roman"/>
          <w:szCs w:val="24"/>
        </w:rPr>
        <w:t xml:space="preserve"> needed for HR and L&amp;D specialists to satisfy professional standards. Further details about the public sector's and the UK healthcare industry's skill deficits are provided here.</w:t>
      </w:r>
    </w:p>
    <w:p w14:paraId="25D5609A" w14:textId="77777777" w:rsidR="005F3096" w:rsidRPr="00D940C3" w:rsidRDefault="005F3096" w:rsidP="00D940C3">
      <w:pPr>
        <w:rPr>
          <w:rFonts w:cs="Times New Roman"/>
          <w:szCs w:val="24"/>
        </w:rPr>
      </w:pPr>
      <w:r w:rsidRPr="00D940C3">
        <w:rPr>
          <w:rFonts w:cs="Times New Roman"/>
          <w:szCs w:val="24"/>
        </w:rPr>
        <w:br w:type="page"/>
      </w:r>
    </w:p>
    <w:p w14:paraId="05E7B07E" w14:textId="77777777" w:rsidR="005F3096" w:rsidRPr="00D940C3" w:rsidRDefault="005F3096" w:rsidP="00D940C3">
      <w:pPr>
        <w:pStyle w:val="Heading1"/>
        <w:rPr>
          <w:rFonts w:cs="Times New Roman"/>
          <w:szCs w:val="24"/>
        </w:rPr>
      </w:pPr>
      <w:bookmarkStart w:id="8" w:name="_Toc118577006"/>
      <w:r w:rsidRPr="00D940C3">
        <w:rPr>
          <w:rFonts w:cs="Times New Roman"/>
          <w:szCs w:val="24"/>
        </w:rPr>
        <w:lastRenderedPageBreak/>
        <w:t>References</w:t>
      </w:r>
      <w:bookmarkEnd w:id="8"/>
    </w:p>
    <w:p w14:paraId="246A7C43" w14:textId="77777777" w:rsidR="000F4DE3" w:rsidRPr="00D940C3" w:rsidRDefault="000F4DE3" w:rsidP="000F4DE3">
      <w:pPr>
        <w:ind w:left="432" w:hanging="432"/>
        <w:rPr>
          <w:rFonts w:cs="Times New Roman"/>
          <w:szCs w:val="24"/>
        </w:rPr>
      </w:pPr>
      <w:r w:rsidRPr="00D940C3">
        <w:rPr>
          <w:rFonts w:cs="Times New Roman"/>
          <w:szCs w:val="24"/>
        </w:rPr>
        <w:t xml:space="preserve">Cappelli, P.H., 2015. Skill gaps, skill shortages, and skill mismatches: Evidence and arguments for the United States. </w:t>
      </w:r>
      <w:r w:rsidRPr="00EC4329">
        <w:rPr>
          <w:rFonts w:cs="Times New Roman"/>
          <w:i/>
          <w:iCs/>
          <w:szCs w:val="24"/>
        </w:rPr>
        <w:t>ILR Review</w:t>
      </w:r>
      <w:r w:rsidRPr="00D940C3">
        <w:rPr>
          <w:rFonts w:cs="Times New Roman"/>
          <w:szCs w:val="24"/>
        </w:rPr>
        <w:t>, 68(2), pp.251-290.</w:t>
      </w:r>
    </w:p>
    <w:p w14:paraId="242DC971" w14:textId="77777777" w:rsidR="000F4DE3" w:rsidRPr="00D940C3" w:rsidRDefault="000F4DE3" w:rsidP="000F4DE3">
      <w:pPr>
        <w:ind w:left="432" w:hanging="432"/>
        <w:rPr>
          <w:rFonts w:cs="Times New Roman"/>
          <w:szCs w:val="24"/>
        </w:rPr>
      </w:pPr>
      <w:proofErr w:type="spellStart"/>
      <w:r w:rsidRPr="00D940C3">
        <w:rPr>
          <w:rFonts w:cs="Times New Roman"/>
          <w:szCs w:val="24"/>
        </w:rPr>
        <w:t>Figen</w:t>
      </w:r>
      <w:proofErr w:type="spellEnd"/>
      <w:r w:rsidRPr="00D940C3">
        <w:rPr>
          <w:rFonts w:cs="Times New Roman"/>
          <w:szCs w:val="24"/>
        </w:rPr>
        <w:t xml:space="preserve">, Y. and Ebru, D.R., 2019. Health care service quality: A comparison of public and private hospitals. </w:t>
      </w:r>
      <w:r w:rsidRPr="00EC4329">
        <w:rPr>
          <w:rFonts w:cs="Times New Roman"/>
          <w:i/>
          <w:iCs/>
          <w:szCs w:val="24"/>
        </w:rPr>
        <w:t>African Journal of business management</w:t>
      </w:r>
      <w:r w:rsidRPr="00D940C3">
        <w:rPr>
          <w:rFonts w:cs="Times New Roman"/>
          <w:szCs w:val="24"/>
        </w:rPr>
        <w:t>, 4(6), pp.962-971.</w:t>
      </w:r>
    </w:p>
    <w:p w14:paraId="0B95C93F" w14:textId="77777777" w:rsidR="000F4DE3" w:rsidRPr="00D940C3" w:rsidRDefault="000F4DE3" w:rsidP="000F4DE3">
      <w:pPr>
        <w:ind w:left="432" w:hanging="432"/>
        <w:rPr>
          <w:rFonts w:cs="Times New Roman"/>
          <w:szCs w:val="24"/>
        </w:rPr>
      </w:pPr>
      <w:r w:rsidRPr="00D940C3">
        <w:rPr>
          <w:rFonts w:cs="Times New Roman"/>
          <w:szCs w:val="24"/>
        </w:rPr>
        <w:t xml:space="preserve">Jackson, D., 2012. An international profile of industry-relevant competencies and skill gaps in modern graduates. </w:t>
      </w:r>
      <w:r w:rsidRPr="00EC4329">
        <w:rPr>
          <w:rFonts w:cs="Times New Roman"/>
          <w:i/>
          <w:iCs/>
          <w:szCs w:val="24"/>
        </w:rPr>
        <w:t>International Journal of Management Education</w:t>
      </w:r>
      <w:r w:rsidRPr="00D940C3">
        <w:rPr>
          <w:rFonts w:cs="Times New Roman"/>
          <w:szCs w:val="24"/>
        </w:rPr>
        <w:t>, 8(3), pp.29-58.</w:t>
      </w:r>
    </w:p>
    <w:p w14:paraId="0C563D86" w14:textId="77777777" w:rsidR="000F4DE3" w:rsidRPr="00D940C3" w:rsidRDefault="000F4DE3" w:rsidP="000F4DE3">
      <w:pPr>
        <w:ind w:left="432" w:hanging="432"/>
        <w:rPr>
          <w:rFonts w:cs="Times New Roman"/>
          <w:szCs w:val="24"/>
        </w:rPr>
      </w:pPr>
      <w:r w:rsidRPr="00D940C3">
        <w:rPr>
          <w:rFonts w:cs="Times New Roman"/>
          <w:szCs w:val="24"/>
        </w:rPr>
        <w:t xml:space="preserve">Jones, C. and </w:t>
      </w:r>
      <w:proofErr w:type="spellStart"/>
      <w:r w:rsidRPr="00D940C3">
        <w:rPr>
          <w:rFonts w:cs="Times New Roman"/>
          <w:szCs w:val="24"/>
        </w:rPr>
        <w:t>Saundry</w:t>
      </w:r>
      <w:proofErr w:type="spellEnd"/>
      <w:r w:rsidRPr="00D940C3">
        <w:rPr>
          <w:rFonts w:cs="Times New Roman"/>
          <w:szCs w:val="24"/>
        </w:rPr>
        <w:t xml:space="preserve">, R., 2012. The practice of discipline: evaluating the roles and relationship between managers and HR professionals. </w:t>
      </w:r>
      <w:r w:rsidRPr="00EC4329">
        <w:rPr>
          <w:rFonts w:cs="Times New Roman"/>
          <w:i/>
          <w:iCs/>
          <w:szCs w:val="24"/>
        </w:rPr>
        <w:t>Human Resource Management Journal</w:t>
      </w:r>
      <w:r w:rsidRPr="00D940C3">
        <w:rPr>
          <w:rFonts w:cs="Times New Roman"/>
          <w:szCs w:val="24"/>
        </w:rPr>
        <w:t>, 22(3), pp.252-266.</w:t>
      </w:r>
    </w:p>
    <w:p w14:paraId="6382E3AB" w14:textId="77777777" w:rsidR="000F4DE3" w:rsidRPr="00D940C3" w:rsidRDefault="000F4DE3" w:rsidP="000F4DE3">
      <w:pPr>
        <w:ind w:left="432" w:hanging="432"/>
        <w:rPr>
          <w:rFonts w:cs="Times New Roman"/>
          <w:szCs w:val="24"/>
        </w:rPr>
      </w:pPr>
      <w:r w:rsidRPr="00D940C3">
        <w:rPr>
          <w:rFonts w:cs="Times New Roman"/>
          <w:szCs w:val="24"/>
        </w:rPr>
        <w:t xml:space="preserve">Martin, G.P. and Learmonth, M., 2012. </w:t>
      </w:r>
      <w:r w:rsidRPr="00EC4329">
        <w:rPr>
          <w:rFonts w:cs="Times New Roman"/>
          <w:i/>
          <w:iCs/>
          <w:szCs w:val="24"/>
        </w:rPr>
        <w:t>A critical account of the rise and spread of ‘leadership’: the case of UK healthcare. Social science &amp; medicine</w:t>
      </w:r>
      <w:r w:rsidRPr="00D940C3">
        <w:rPr>
          <w:rFonts w:cs="Times New Roman"/>
          <w:szCs w:val="24"/>
        </w:rPr>
        <w:t>, 74(3), pp.281-288.</w:t>
      </w:r>
    </w:p>
    <w:p w14:paraId="2F64F47C" w14:textId="77777777" w:rsidR="000F4DE3" w:rsidRPr="00D940C3" w:rsidRDefault="000F4DE3" w:rsidP="000F4DE3">
      <w:pPr>
        <w:ind w:left="432" w:hanging="432"/>
        <w:rPr>
          <w:rFonts w:cs="Times New Roman"/>
          <w:szCs w:val="24"/>
        </w:rPr>
      </w:pPr>
      <w:r w:rsidRPr="00D940C3">
        <w:rPr>
          <w:rFonts w:cs="Times New Roman"/>
          <w:szCs w:val="24"/>
        </w:rPr>
        <w:t xml:space="preserve">McGuinness, S. and Ortiz, L., 2016. Skill gaps in the workplace: measurement, determinants and impacts. </w:t>
      </w:r>
      <w:r w:rsidRPr="00EC4329">
        <w:rPr>
          <w:rFonts w:cs="Times New Roman"/>
          <w:i/>
          <w:iCs/>
          <w:szCs w:val="24"/>
        </w:rPr>
        <w:t xml:space="preserve">Industrial </w:t>
      </w:r>
      <w:r w:rsidR="00EC4329" w:rsidRPr="00EC4329">
        <w:rPr>
          <w:rFonts w:cs="Times New Roman"/>
          <w:i/>
          <w:iCs/>
          <w:szCs w:val="24"/>
        </w:rPr>
        <w:t>Relations Journal</w:t>
      </w:r>
      <w:r w:rsidRPr="00D940C3">
        <w:rPr>
          <w:rFonts w:cs="Times New Roman"/>
          <w:szCs w:val="24"/>
        </w:rPr>
        <w:t>, 47(3), pp.253-278.</w:t>
      </w:r>
    </w:p>
    <w:p w14:paraId="4F03F8F6" w14:textId="77777777" w:rsidR="000F4DE3" w:rsidRPr="00EC4329" w:rsidRDefault="000F4DE3" w:rsidP="000F4DE3">
      <w:pPr>
        <w:ind w:left="432" w:hanging="432"/>
        <w:rPr>
          <w:rFonts w:cs="Times New Roman"/>
          <w:i/>
          <w:iCs/>
          <w:szCs w:val="24"/>
        </w:rPr>
      </w:pPr>
      <w:r w:rsidRPr="00D940C3">
        <w:rPr>
          <w:rFonts w:cs="Times New Roman"/>
          <w:szCs w:val="24"/>
        </w:rPr>
        <w:t xml:space="preserve">Price, A., 2014. </w:t>
      </w:r>
      <w:r w:rsidRPr="00EC4329">
        <w:rPr>
          <w:rFonts w:cs="Times New Roman"/>
          <w:i/>
          <w:iCs/>
          <w:szCs w:val="24"/>
        </w:rPr>
        <w:t>Human resource management in a business context.</w:t>
      </w:r>
    </w:p>
    <w:p w14:paraId="6672CCE2" w14:textId="77777777" w:rsidR="000F4DE3" w:rsidRPr="00D940C3" w:rsidRDefault="000F4DE3" w:rsidP="000F4DE3">
      <w:pPr>
        <w:ind w:left="432" w:hanging="432"/>
        <w:rPr>
          <w:rFonts w:cs="Times New Roman"/>
          <w:szCs w:val="24"/>
          <w:shd w:val="clear" w:color="auto" w:fill="FFFFFF"/>
        </w:rPr>
      </w:pPr>
      <w:proofErr w:type="spellStart"/>
      <w:r w:rsidRPr="00D940C3">
        <w:rPr>
          <w:rFonts w:cs="Times New Roman"/>
          <w:szCs w:val="24"/>
          <w:shd w:val="clear" w:color="auto" w:fill="FFFFFF"/>
        </w:rPr>
        <w:t>Su</w:t>
      </w:r>
      <w:proofErr w:type="spellEnd"/>
      <w:r w:rsidRPr="00D940C3">
        <w:rPr>
          <w:rFonts w:cs="Times New Roman"/>
          <w:szCs w:val="24"/>
          <w:shd w:val="clear" w:color="auto" w:fill="FFFFFF"/>
        </w:rPr>
        <w:t xml:space="preserve">, C.W., Dai, K., Ullah, S. and </w:t>
      </w:r>
      <w:proofErr w:type="spellStart"/>
      <w:r w:rsidRPr="00D940C3">
        <w:rPr>
          <w:rFonts w:cs="Times New Roman"/>
          <w:szCs w:val="24"/>
          <w:shd w:val="clear" w:color="auto" w:fill="FFFFFF"/>
        </w:rPr>
        <w:t>Andlib</w:t>
      </w:r>
      <w:proofErr w:type="spellEnd"/>
      <w:r w:rsidRPr="00D940C3">
        <w:rPr>
          <w:rFonts w:cs="Times New Roman"/>
          <w:szCs w:val="24"/>
          <w:shd w:val="clear" w:color="auto" w:fill="FFFFFF"/>
        </w:rPr>
        <w:t>, Z., 2022. COVID-19 pandemic and unemployment dynamics in European economies. </w:t>
      </w:r>
      <w:r w:rsidRPr="00D940C3">
        <w:rPr>
          <w:rFonts w:cs="Times New Roman"/>
          <w:i/>
          <w:iCs/>
          <w:szCs w:val="24"/>
          <w:shd w:val="clear" w:color="auto" w:fill="FFFFFF"/>
        </w:rPr>
        <w:t>Economic Research-</w:t>
      </w:r>
      <w:proofErr w:type="spellStart"/>
      <w:r w:rsidRPr="00D940C3">
        <w:rPr>
          <w:rFonts w:cs="Times New Roman"/>
          <w:i/>
          <w:iCs/>
          <w:szCs w:val="24"/>
          <w:shd w:val="clear" w:color="auto" w:fill="FFFFFF"/>
        </w:rPr>
        <w:t>Ekonomska</w:t>
      </w:r>
      <w:proofErr w:type="spellEnd"/>
      <w:r w:rsidRPr="00D940C3">
        <w:rPr>
          <w:rFonts w:cs="Times New Roman"/>
          <w:i/>
          <w:iCs/>
          <w:szCs w:val="24"/>
          <w:shd w:val="clear" w:color="auto" w:fill="FFFFFF"/>
        </w:rPr>
        <w:t xml:space="preserve"> </w:t>
      </w:r>
      <w:proofErr w:type="spellStart"/>
      <w:r w:rsidRPr="00D940C3">
        <w:rPr>
          <w:rFonts w:cs="Times New Roman"/>
          <w:i/>
          <w:iCs/>
          <w:szCs w:val="24"/>
          <w:shd w:val="clear" w:color="auto" w:fill="FFFFFF"/>
        </w:rPr>
        <w:t>Istraživanja</w:t>
      </w:r>
      <w:proofErr w:type="spellEnd"/>
      <w:r w:rsidRPr="00D940C3">
        <w:rPr>
          <w:rFonts w:cs="Times New Roman"/>
          <w:szCs w:val="24"/>
          <w:shd w:val="clear" w:color="auto" w:fill="FFFFFF"/>
        </w:rPr>
        <w:t>, </w:t>
      </w:r>
      <w:r w:rsidRPr="00D940C3">
        <w:rPr>
          <w:rFonts w:cs="Times New Roman"/>
          <w:i/>
          <w:iCs/>
          <w:szCs w:val="24"/>
          <w:shd w:val="clear" w:color="auto" w:fill="FFFFFF"/>
        </w:rPr>
        <w:t>35</w:t>
      </w:r>
      <w:r w:rsidRPr="00D940C3">
        <w:rPr>
          <w:rFonts w:cs="Times New Roman"/>
          <w:szCs w:val="24"/>
          <w:shd w:val="clear" w:color="auto" w:fill="FFFFFF"/>
        </w:rPr>
        <w:t>(1), pp.1752-1764.</w:t>
      </w:r>
    </w:p>
    <w:p w14:paraId="5D2AD9EF" w14:textId="77777777" w:rsidR="000F4DE3" w:rsidRPr="00D940C3" w:rsidRDefault="000F4DE3" w:rsidP="000F4DE3">
      <w:pPr>
        <w:ind w:left="432" w:hanging="432"/>
        <w:rPr>
          <w:rFonts w:cs="Times New Roman"/>
          <w:szCs w:val="24"/>
        </w:rPr>
      </w:pPr>
      <w:r w:rsidRPr="00D940C3">
        <w:rPr>
          <w:rFonts w:cs="Times New Roman"/>
          <w:szCs w:val="24"/>
        </w:rPr>
        <w:t xml:space="preserve">Ulrich, D., Younger, J., Brockbank, W. and Ulrich, M.D., 2013. </w:t>
      </w:r>
      <w:r w:rsidRPr="00EC4329">
        <w:rPr>
          <w:rFonts w:cs="Times New Roman"/>
          <w:i/>
          <w:iCs/>
          <w:szCs w:val="24"/>
        </w:rPr>
        <w:t>The state of the HR profession.</w:t>
      </w:r>
      <w:r w:rsidRPr="00D940C3">
        <w:rPr>
          <w:rFonts w:cs="Times New Roman"/>
          <w:szCs w:val="24"/>
        </w:rPr>
        <w:t xml:space="preserve"> Human Resource Management, 52(3), pp.457-471.</w:t>
      </w:r>
    </w:p>
    <w:p w14:paraId="4FF78BE0" w14:textId="77777777" w:rsidR="00B625D9" w:rsidRPr="00D940C3" w:rsidRDefault="00B625D9" w:rsidP="00D940C3">
      <w:pPr>
        <w:rPr>
          <w:rFonts w:cs="Times New Roman"/>
          <w:szCs w:val="24"/>
        </w:rPr>
      </w:pPr>
    </w:p>
    <w:sectPr w:rsidR="00B625D9" w:rsidRPr="00D940C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39173" w14:textId="77777777" w:rsidR="00B23C5F" w:rsidRDefault="00B23C5F" w:rsidP="000E3DF8">
      <w:pPr>
        <w:spacing w:after="0" w:line="240" w:lineRule="auto"/>
      </w:pPr>
      <w:r>
        <w:separator/>
      </w:r>
    </w:p>
  </w:endnote>
  <w:endnote w:type="continuationSeparator" w:id="0">
    <w:p w14:paraId="234B06A3" w14:textId="77777777" w:rsidR="00B23C5F" w:rsidRDefault="00B23C5F" w:rsidP="000E3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891149"/>
      <w:docPartObj>
        <w:docPartGallery w:val="Page Numbers (Bottom of Page)"/>
        <w:docPartUnique/>
      </w:docPartObj>
    </w:sdtPr>
    <w:sdtContent>
      <w:p w14:paraId="5E72CE48" w14:textId="77777777" w:rsidR="000E3DF8" w:rsidRDefault="000E3DF8">
        <w:pPr>
          <w:pStyle w:val="Footer"/>
          <w:jc w:val="right"/>
        </w:pPr>
        <w:r>
          <w:t xml:space="preserve">Page | </w:t>
        </w:r>
        <w:r>
          <w:fldChar w:fldCharType="begin"/>
        </w:r>
        <w:r>
          <w:instrText xml:space="preserve"> PAGE   \* MERGEFORMAT </w:instrText>
        </w:r>
        <w:r>
          <w:fldChar w:fldCharType="separate"/>
        </w:r>
        <w:r w:rsidR="00ED4F84">
          <w:rPr>
            <w:noProof/>
          </w:rPr>
          <w:t>14</w:t>
        </w:r>
        <w:r>
          <w:rPr>
            <w:noProof/>
          </w:rPr>
          <w:fldChar w:fldCharType="end"/>
        </w:r>
        <w:r>
          <w:t xml:space="preserve"> </w:t>
        </w:r>
      </w:p>
    </w:sdtContent>
  </w:sdt>
  <w:p w14:paraId="75609052" w14:textId="77777777" w:rsidR="000E3DF8" w:rsidRDefault="000E3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D3EC6" w14:textId="77777777" w:rsidR="00B23C5F" w:rsidRDefault="00B23C5F" w:rsidP="000E3DF8">
      <w:pPr>
        <w:spacing w:after="0" w:line="240" w:lineRule="auto"/>
      </w:pPr>
      <w:r>
        <w:separator/>
      </w:r>
    </w:p>
  </w:footnote>
  <w:footnote w:type="continuationSeparator" w:id="0">
    <w:p w14:paraId="60CB48BB" w14:textId="77777777" w:rsidR="00B23C5F" w:rsidRDefault="00B23C5F" w:rsidP="000E3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D02FA"/>
    <w:multiLevelType w:val="hybridMultilevel"/>
    <w:tmpl w:val="11C03894"/>
    <w:lvl w:ilvl="0" w:tplc="4C1C524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807752"/>
    <w:multiLevelType w:val="hybridMultilevel"/>
    <w:tmpl w:val="4776E1B0"/>
    <w:lvl w:ilvl="0" w:tplc="50BE07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00734D"/>
    <w:multiLevelType w:val="hybridMultilevel"/>
    <w:tmpl w:val="548017F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8757905">
    <w:abstractNumId w:val="1"/>
  </w:num>
  <w:num w:numId="2" w16cid:durableId="1968855363">
    <w:abstractNumId w:val="0"/>
  </w:num>
  <w:num w:numId="3" w16cid:durableId="1095515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0NjO0MDUwNjM1MbRQ0lEKTi0uzszPAykwrAUAjdPvtiwAAAA="/>
  </w:docVars>
  <w:rsids>
    <w:rsidRoot w:val="00BE2903"/>
    <w:rsid w:val="00073A4E"/>
    <w:rsid w:val="000E3DF8"/>
    <w:rsid w:val="000F4DE3"/>
    <w:rsid w:val="0016400C"/>
    <w:rsid w:val="002B4FE8"/>
    <w:rsid w:val="002C50A4"/>
    <w:rsid w:val="00380E43"/>
    <w:rsid w:val="003A1A1B"/>
    <w:rsid w:val="0046236A"/>
    <w:rsid w:val="004C53ED"/>
    <w:rsid w:val="004F3928"/>
    <w:rsid w:val="00501C4E"/>
    <w:rsid w:val="00545C27"/>
    <w:rsid w:val="005F3096"/>
    <w:rsid w:val="00617F3C"/>
    <w:rsid w:val="0063034E"/>
    <w:rsid w:val="006371E2"/>
    <w:rsid w:val="006421DB"/>
    <w:rsid w:val="0073424C"/>
    <w:rsid w:val="00773D04"/>
    <w:rsid w:val="00804488"/>
    <w:rsid w:val="00986BC0"/>
    <w:rsid w:val="00A51982"/>
    <w:rsid w:val="00A52370"/>
    <w:rsid w:val="00B23C5F"/>
    <w:rsid w:val="00B625D9"/>
    <w:rsid w:val="00B9540F"/>
    <w:rsid w:val="00B95F74"/>
    <w:rsid w:val="00BE2903"/>
    <w:rsid w:val="00CA18C3"/>
    <w:rsid w:val="00D24D8F"/>
    <w:rsid w:val="00D940C3"/>
    <w:rsid w:val="00E13BB5"/>
    <w:rsid w:val="00E42683"/>
    <w:rsid w:val="00E54915"/>
    <w:rsid w:val="00E82F6B"/>
    <w:rsid w:val="00EC39F6"/>
    <w:rsid w:val="00EC4329"/>
    <w:rsid w:val="00ED4F84"/>
    <w:rsid w:val="00EF4CC9"/>
    <w:rsid w:val="00F345A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83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36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940C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D940C3"/>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0C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940C3"/>
    <w:rPr>
      <w:rFonts w:ascii="Times New Roman" w:eastAsiaTheme="majorEastAsia" w:hAnsi="Times New Roman" w:cstheme="majorBidi"/>
      <w:b/>
      <w:bCs/>
      <w:sz w:val="26"/>
      <w:szCs w:val="26"/>
    </w:rPr>
  </w:style>
  <w:style w:type="paragraph" w:styleId="BalloonText">
    <w:name w:val="Balloon Text"/>
    <w:basedOn w:val="Normal"/>
    <w:link w:val="BalloonTextChar"/>
    <w:uiPriority w:val="99"/>
    <w:semiHidden/>
    <w:unhideWhenUsed/>
    <w:rsid w:val="002C5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0A4"/>
    <w:rPr>
      <w:rFonts w:ascii="Tahoma" w:hAnsi="Tahoma" w:cs="Tahoma"/>
      <w:sz w:val="16"/>
      <w:szCs w:val="16"/>
    </w:rPr>
  </w:style>
  <w:style w:type="paragraph" w:styleId="Caption">
    <w:name w:val="caption"/>
    <w:basedOn w:val="Normal"/>
    <w:next w:val="Normal"/>
    <w:uiPriority w:val="35"/>
    <w:unhideWhenUsed/>
    <w:qFormat/>
    <w:rsid w:val="002C50A4"/>
    <w:pPr>
      <w:spacing w:line="240" w:lineRule="auto"/>
    </w:pPr>
    <w:rPr>
      <w:b/>
      <w:bCs/>
      <w:color w:val="4F81BD" w:themeColor="accent1"/>
      <w:sz w:val="18"/>
      <w:szCs w:val="18"/>
    </w:rPr>
  </w:style>
  <w:style w:type="paragraph" w:styleId="ListParagraph">
    <w:name w:val="List Paragraph"/>
    <w:basedOn w:val="Normal"/>
    <w:uiPriority w:val="34"/>
    <w:qFormat/>
    <w:rsid w:val="00A52370"/>
    <w:pPr>
      <w:ind w:left="720"/>
      <w:contextualSpacing/>
    </w:pPr>
  </w:style>
  <w:style w:type="paragraph" w:styleId="Header">
    <w:name w:val="header"/>
    <w:basedOn w:val="Normal"/>
    <w:link w:val="HeaderChar"/>
    <w:uiPriority w:val="99"/>
    <w:unhideWhenUsed/>
    <w:rsid w:val="000E3D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DF8"/>
  </w:style>
  <w:style w:type="paragraph" w:styleId="Footer">
    <w:name w:val="footer"/>
    <w:basedOn w:val="Normal"/>
    <w:link w:val="FooterChar"/>
    <w:uiPriority w:val="99"/>
    <w:unhideWhenUsed/>
    <w:rsid w:val="000E3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DF8"/>
  </w:style>
  <w:style w:type="paragraph" w:styleId="TOCHeading">
    <w:name w:val="TOC Heading"/>
    <w:basedOn w:val="Heading1"/>
    <w:next w:val="Normal"/>
    <w:uiPriority w:val="39"/>
    <w:semiHidden/>
    <w:unhideWhenUsed/>
    <w:qFormat/>
    <w:rsid w:val="000E3DF8"/>
    <w:pPr>
      <w:outlineLvl w:val="9"/>
    </w:pPr>
    <w:rPr>
      <w:lang w:eastAsia="ja-JP"/>
    </w:rPr>
  </w:style>
  <w:style w:type="paragraph" w:styleId="TOC1">
    <w:name w:val="toc 1"/>
    <w:basedOn w:val="Normal"/>
    <w:next w:val="Normal"/>
    <w:autoRedefine/>
    <w:uiPriority w:val="39"/>
    <w:unhideWhenUsed/>
    <w:rsid w:val="000E3DF8"/>
    <w:pPr>
      <w:spacing w:after="100"/>
    </w:pPr>
  </w:style>
  <w:style w:type="paragraph" w:styleId="TOC2">
    <w:name w:val="toc 2"/>
    <w:basedOn w:val="Normal"/>
    <w:next w:val="Normal"/>
    <w:autoRedefine/>
    <w:uiPriority w:val="39"/>
    <w:unhideWhenUsed/>
    <w:rsid w:val="000E3DF8"/>
    <w:pPr>
      <w:spacing w:after="100"/>
      <w:ind w:left="220"/>
    </w:pPr>
  </w:style>
  <w:style w:type="character" w:styleId="Hyperlink">
    <w:name w:val="Hyperlink"/>
    <w:basedOn w:val="DefaultParagraphFont"/>
    <w:uiPriority w:val="99"/>
    <w:unhideWhenUsed/>
    <w:rsid w:val="000E3D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37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95BB4-FE37-4856-9667-63C9E0723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2812</Words>
  <Characters>15444</Characters>
  <Application>Microsoft Office Word</Application>
  <DocSecurity>0</DocSecurity>
  <Lines>230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2022-11-05T15:35:00Z</dcterms:created>
  <dcterms:modified xsi:type="dcterms:W3CDTF">2022-11-14T19:43:00Z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0488d77a787fa326d6b350855d6f1f5a038092bf9c889ac351905dd12df22307</vt:lpwstr>
  </property>
</Properties>
</file>