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03CB8D4" w14:textId="77777777" w:rsidR="006D524E" w:rsidRDefault="006D524E" w:rsidP="006D524E">
      <w:pPr>
        <w:spacing w:before="212"/>
        <w:jc w:val="center"/>
        <w:rPr>
          <w:b/>
          <w:sz w:val="56"/>
        </w:rPr>
      </w:pPr>
      <w:bookmarkStart w:id="0" w:name="_ym9ngbele4vg" w:colFirst="0" w:colLast="0"/>
      <w:bookmarkEnd w:id="0"/>
      <w:r>
        <w:rPr>
          <w:b/>
          <w:noProof/>
          <w:sz w:val="56"/>
        </w:rPr>
        <w:drawing>
          <wp:inline distT="0" distB="0" distL="0" distR="0" wp14:anchorId="3C3D2180" wp14:editId="103AF9A7">
            <wp:extent cx="3524324" cy="1404938"/>
            <wp:effectExtent l="0" t="0" r="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48B6819" w14:textId="77777777" w:rsidR="006D524E" w:rsidRPr="0066224E" w:rsidRDefault="006D524E" w:rsidP="006D524E">
      <w:pPr>
        <w:spacing w:before="212"/>
        <w:jc w:val="center"/>
        <w:rPr>
          <w:b/>
          <w:sz w:val="36"/>
          <w:szCs w:val="36"/>
        </w:rPr>
      </w:pPr>
    </w:p>
    <w:p w14:paraId="73253AB4" w14:textId="77777777" w:rsidR="006D524E" w:rsidRDefault="006D524E" w:rsidP="006D524E">
      <w:pPr>
        <w:spacing w:before="212"/>
        <w:rPr>
          <w:b/>
          <w:sz w:val="56"/>
        </w:rPr>
      </w:pPr>
    </w:p>
    <w:p w14:paraId="764A115C" w14:textId="4F7B25A5" w:rsidR="006D524E" w:rsidRDefault="006D524E" w:rsidP="006D524E">
      <w:pPr>
        <w:spacing w:before="212"/>
        <w:rPr>
          <w:b/>
          <w:sz w:val="48"/>
          <w:szCs w:val="48"/>
        </w:rPr>
      </w:pPr>
      <w:r w:rsidRPr="00DD5969">
        <w:rPr>
          <w:b/>
          <w:sz w:val="48"/>
          <w:szCs w:val="48"/>
        </w:rPr>
        <w:t>MODULE CODE:</w:t>
      </w:r>
      <w:r>
        <w:rPr>
          <w:b/>
          <w:sz w:val="48"/>
          <w:szCs w:val="48"/>
        </w:rPr>
        <w:t xml:space="preserve"> EDCE7012</w:t>
      </w:r>
    </w:p>
    <w:p w14:paraId="1288EDF0" w14:textId="77777777" w:rsidR="006D524E" w:rsidRDefault="006D524E" w:rsidP="006D524E">
      <w:pPr>
        <w:spacing w:before="212"/>
        <w:rPr>
          <w:b/>
          <w:sz w:val="48"/>
          <w:szCs w:val="48"/>
        </w:rPr>
      </w:pPr>
    </w:p>
    <w:p w14:paraId="2A1CB8E0" w14:textId="77777777" w:rsidR="006D524E" w:rsidRPr="00DD5969" w:rsidRDefault="006D524E" w:rsidP="006D524E">
      <w:pPr>
        <w:spacing w:before="212"/>
        <w:rPr>
          <w:b/>
          <w:sz w:val="48"/>
          <w:szCs w:val="48"/>
        </w:rPr>
      </w:pPr>
      <w:r>
        <w:rPr>
          <w:b/>
          <w:sz w:val="48"/>
          <w:szCs w:val="48"/>
        </w:rPr>
        <w:t>ASSESSMENT COMPONENT:</w:t>
      </w:r>
      <w:proofErr w:type="gramStart"/>
      <w:r>
        <w:rPr>
          <w:b/>
          <w:sz w:val="48"/>
          <w:szCs w:val="48"/>
        </w:rPr>
        <w:t>2</w:t>
      </w:r>
      <w:proofErr w:type="gramEnd"/>
    </w:p>
    <w:p w14:paraId="2AED350E" w14:textId="77777777" w:rsidR="006D524E" w:rsidRDefault="006D524E" w:rsidP="006D524E">
      <w:pPr>
        <w:spacing w:before="7"/>
        <w:jc w:val="center"/>
        <w:rPr>
          <w:b/>
          <w:sz w:val="44"/>
        </w:rPr>
      </w:pPr>
    </w:p>
    <w:p w14:paraId="69191F18" w14:textId="77777777" w:rsidR="006D524E" w:rsidRPr="00DD5969" w:rsidRDefault="006D524E" w:rsidP="006D524E">
      <w:pPr>
        <w:spacing w:before="3"/>
        <w:rPr>
          <w:b/>
          <w:sz w:val="48"/>
          <w:szCs w:val="48"/>
        </w:rPr>
      </w:pPr>
      <w:r w:rsidRPr="00DD5969">
        <w:rPr>
          <w:b/>
          <w:sz w:val="48"/>
          <w:szCs w:val="48"/>
        </w:rPr>
        <w:t>STUDENT NAME:</w:t>
      </w:r>
      <w:r>
        <w:rPr>
          <w:b/>
          <w:sz w:val="48"/>
          <w:szCs w:val="48"/>
        </w:rPr>
        <w:t xml:space="preserve"> Owain Glyn Jones</w:t>
      </w:r>
    </w:p>
    <w:p w14:paraId="03CAC0BA" w14:textId="77777777" w:rsidR="006D524E" w:rsidRPr="00DD5969" w:rsidRDefault="006D524E" w:rsidP="006D524E">
      <w:pPr>
        <w:spacing w:before="3"/>
        <w:rPr>
          <w:b/>
          <w:sz w:val="48"/>
          <w:szCs w:val="48"/>
        </w:rPr>
      </w:pPr>
    </w:p>
    <w:p w14:paraId="14504D5B" w14:textId="77777777" w:rsidR="006D524E" w:rsidRPr="00DD5969" w:rsidRDefault="006D524E" w:rsidP="006D524E">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 xml:space="preserve"> 2413521</w:t>
      </w:r>
    </w:p>
    <w:p w14:paraId="67B44EDC" w14:textId="77777777" w:rsidR="006D524E" w:rsidRDefault="006D524E" w:rsidP="006D524E">
      <w:pPr>
        <w:rPr>
          <w:b/>
          <w:sz w:val="47"/>
        </w:rPr>
      </w:pPr>
    </w:p>
    <w:p w14:paraId="0B422D9C" w14:textId="77777777" w:rsidR="006D524E" w:rsidRPr="00192D3C" w:rsidRDefault="006D524E" w:rsidP="006D524E">
      <w:pPr>
        <w:ind w:left="100"/>
        <w:jc w:val="center"/>
        <w:rPr>
          <w:b/>
          <w:sz w:val="47"/>
        </w:rPr>
      </w:pPr>
    </w:p>
    <w:p w14:paraId="04DC6B6E" w14:textId="77777777" w:rsidR="006D524E" w:rsidRDefault="006D524E" w:rsidP="006D524E">
      <w:pPr>
        <w:ind w:left="100"/>
        <w:rPr>
          <w:b/>
          <w:sz w:val="47"/>
        </w:rPr>
      </w:pPr>
    </w:p>
    <w:p w14:paraId="1711FF74" w14:textId="77777777" w:rsidR="006D524E" w:rsidRDefault="006D524E" w:rsidP="006D524E">
      <w:pPr>
        <w:ind w:left="100"/>
        <w:rPr>
          <w:b/>
          <w:sz w:val="47"/>
        </w:rPr>
      </w:pPr>
    </w:p>
    <w:p w14:paraId="2881CA3A" w14:textId="77777777" w:rsidR="006D524E" w:rsidRPr="00192D3C" w:rsidRDefault="006D524E" w:rsidP="006D524E">
      <w:pPr>
        <w:ind w:left="100"/>
        <w:rPr>
          <w:b/>
          <w:sz w:val="47"/>
        </w:rPr>
      </w:pPr>
      <w:r w:rsidRPr="00192D3C">
        <w:rPr>
          <w:b/>
          <w:sz w:val="47"/>
        </w:rPr>
        <w:t>Doctorate in Education (EdD)</w:t>
      </w:r>
    </w:p>
    <w:p w14:paraId="1637D8AE" w14:textId="77777777" w:rsidR="006D524E" w:rsidRPr="00192D3C" w:rsidRDefault="006D524E" w:rsidP="006D524E">
      <w:pPr>
        <w:jc w:val="center"/>
        <w:rPr>
          <w:b/>
          <w:sz w:val="40"/>
        </w:rPr>
      </w:pPr>
    </w:p>
    <w:p w14:paraId="77805B3B" w14:textId="77777777" w:rsidR="006D524E" w:rsidRPr="00E243A8" w:rsidRDefault="006D524E" w:rsidP="006D524E">
      <w:pPr>
        <w:rPr>
          <w:b/>
          <w:bCs/>
          <w:sz w:val="32"/>
          <w:szCs w:val="32"/>
          <w:u w:val="single"/>
        </w:rPr>
      </w:pPr>
      <w:r w:rsidRPr="00E243A8">
        <w:rPr>
          <w:b/>
          <w:bCs/>
          <w:sz w:val="32"/>
          <w:szCs w:val="32"/>
          <w:u w:val="single"/>
        </w:rPr>
        <w:lastRenderedPageBreak/>
        <w:t>AI Acknowledgement</w:t>
      </w:r>
    </w:p>
    <w:p w14:paraId="1238E657" w14:textId="77777777" w:rsidR="006D524E" w:rsidRDefault="006D524E" w:rsidP="006D524E"/>
    <w:p w14:paraId="2BE94D7B" w14:textId="77777777" w:rsidR="006D524E" w:rsidRDefault="006D524E" w:rsidP="006D524E">
      <w:r w:rsidRPr="00E243A8">
        <w:t xml:space="preserve">I confirm that I have not used any AI tools in the research and creation of this assignment. </w:t>
      </w:r>
    </w:p>
    <w:p w14:paraId="304E322A" w14:textId="77777777" w:rsidR="006D524E" w:rsidRDefault="006D524E" w:rsidP="006D524E">
      <w:r w:rsidRPr="00E243A8">
        <w:t xml:space="preserve">I confirm that I have not presented any AI generated materials as my own work. </w:t>
      </w:r>
    </w:p>
    <w:p w14:paraId="42E73DDD" w14:textId="77777777" w:rsidR="006D524E" w:rsidRPr="00E243A8" w:rsidRDefault="006D524E" w:rsidP="006D524E">
      <w:r w:rsidRPr="00E243A8">
        <w:t xml:space="preserve">I confirm </w:t>
      </w:r>
      <w:r>
        <w:t xml:space="preserve">that </w:t>
      </w:r>
      <w:r w:rsidRPr="00E243A8">
        <w:t xml:space="preserve">I have copies of my drafts, notes, and other resources I used, which I may </w:t>
      </w:r>
      <w:proofErr w:type="gramStart"/>
      <w:r w:rsidRPr="00E243A8">
        <w:t>be asked</w:t>
      </w:r>
      <w:proofErr w:type="gramEnd"/>
      <w:r w:rsidRPr="00E243A8">
        <w:t xml:space="preserve"> to provide in evidence.</w:t>
      </w:r>
    </w:p>
    <w:p w14:paraId="14066E2A" w14:textId="77777777" w:rsidR="006D524E" w:rsidRDefault="006D524E">
      <w:pPr>
        <w:rPr>
          <w:sz w:val="24"/>
          <w:szCs w:val="24"/>
          <w:u w:val="single"/>
        </w:rPr>
      </w:pPr>
      <w:r>
        <w:rPr>
          <w:sz w:val="24"/>
          <w:szCs w:val="24"/>
          <w:u w:val="single"/>
        </w:rPr>
        <w:br w:type="page"/>
      </w:r>
    </w:p>
    <w:sdt>
      <w:sdtPr>
        <w:rPr>
          <w:rFonts w:ascii="Arial" w:eastAsia="Arial" w:hAnsi="Arial" w:cs="Arial"/>
          <w:color w:val="auto"/>
          <w:sz w:val="22"/>
          <w:szCs w:val="22"/>
          <w:lang w:val="en" w:eastAsia="en-GB"/>
        </w:rPr>
        <w:id w:val="620266752"/>
        <w:docPartObj>
          <w:docPartGallery w:val="Table of Contents"/>
          <w:docPartUnique/>
        </w:docPartObj>
      </w:sdtPr>
      <w:sdtEndPr>
        <w:rPr>
          <w:b/>
          <w:bCs/>
          <w:noProof/>
        </w:rPr>
      </w:sdtEndPr>
      <w:sdtContent>
        <w:p w14:paraId="790F39BD" w14:textId="6B46B435" w:rsidR="006D524E" w:rsidRDefault="006D524E">
          <w:pPr>
            <w:pStyle w:val="TOCHeading"/>
          </w:pPr>
          <w:r>
            <w:t>Contents</w:t>
          </w:r>
        </w:p>
        <w:p w14:paraId="1EDC0904" w14:textId="6D710038" w:rsidR="006D524E" w:rsidRDefault="006D524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r>
            <w:fldChar w:fldCharType="begin"/>
          </w:r>
          <w:r>
            <w:instrText xml:space="preserve"> TOC \o "1-3" \h \z \u </w:instrText>
          </w:r>
          <w:r>
            <w:fldChar w:fldCharType="separate"/>
          </w:r>
          <w:hyperlink w:anchor="_Toc228222281" w:history="1">
            <w:r w:rsidRPr="004A30BD">
              <w:rPr>
                <w:rStyle w:val="Hyperlink"/>
                <w:noProof/>
              </w:rPr>
              <w:t>1. Research context and questions</w:t>
            </w:r>
            <w:r>
              <w:rPr>
                <w:noProof/>
                <w:webHidden/>
              </w:rPr>
              <w:tab/>
            </w:r>
            <w:r>
              <w:rPr>
                <w:noProof/>
                <w:webHidden/>
              </w:rPr>
              <w:fldChar w:fldCharType="begin"/>
            </w:r>
            <w:r>
              <w:rPr>
                <w:noProof/>
                <w:webHidden/>
              </w:rPr>
              <w:instrText xml:space="preserve"> PAGEREF _Toc228222281 \h </w:instrText>
            </w:r>
            <w:r>
              <w:rPr>
                <w:noProof/>
                <w:webHidden/>
              </w:rPr>
            </w:r>
            <w:r>
              <w:rPr>
                <w:noProof/>
                <w:webHidden/>
              </w:rPr>
              <w:fldChar w:fldCharType="separate"/>
            </w:r>
            <w:r>
              <w:rPr>
                <w:noProof/>
                <w:webHidden/>
              </w:rPr>
              <w:t>3</w:t>
            </w:r>
            <w:r>
              <w:rPr>
                <w:noProof/>
                <w:webHidden/>
              </w:rPr>
              <w:fldChar w:fldCharType="end"/>
            </w:r>
          </w:hyperlink>
        </w:p>
        <w:p w14:paraId="7A529D17" w14:textId="796CA11F" w:rsidR="006D524E" w:rsidRDefault="006D524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2" w:history="1">
            <w:r w:rsidRPr="004A30BD">
              <w:rPr>
                <w:rStyle w:val="Hyperlink"/>
                <w:noProof/>
              </w:rPr>
              <w:t>2. Research Design and Methodology</w:t>
            </w:r>
            <w:r>
              <w:rPr>
                <w:noProof/>
                <w:webHidden/>
              </w:rPr>
              <w:tab/>
            </w:r>
            <w:r>
              <w:rPr>
                <w:noProof/>
                <w:webHidden/>
              </w:rPr>
              <w:fldChar w:fldCharType="begin"/>
            </w:r>
            <w:r>
              <w:rPr>
                <w:noProof/>
                <w:webHidden/>
              </w:rPr>
              <w:instrText xml:space="preserve"> PAGEREF _Toc228222282 \h </w:instrText>
            </w:r>
            <w:r>
              <w:rPr>
                <w:noProof/>
                <w:webHidden/>
              </w:rPr>
            </w:r>
            <w:r>
              <w:rPr>
                <w:noProof/>
                <w:webHidden/>
              </w:rPr>
              <w:fldChar w:fldCharType="separate"/>
            </w:r>
            <w:r>
              <w:rPr>
                <w:noProof/>
                <w:webHidden/>
              </w:rPr>
              <w:t>4</w:t>
            </w:r>
            <w:r>
              <w:rPr>
                <w:noProof/>
                <w:webHidden/>
              </w:rPr>
              <w:fldChar w:fldCharType="end"/>
            </w:r>
          </w:hyperlink>
        </w:p>
        <w:p w14:paraId="4E6175DD" w14:textId="34DFBB91"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3" w:history="1">
            <w:r w:rsidRPr="004A30BD">
              <w:rPr>
                <w:rStyle w:val="Hyperlink"/>
                <w:noProof/>
              </w:rPr>
              <w:t>2.1 Philosophical Worldview</w:t>
            </w:r>
            <w:r>
              <w:rPr>
                <w:noProof/>
                <w:webHidden/>
              </w:rPr>
              <w:tab/>
            </w:r>
            <w:r>
              <w:rPr>
                <w:noProof/>
                <w:webHidden/>
              </w:rPr>
              <w:fldChar w:fldCharType="begin"/>
            </w:r>
            <w:r>
              <w:rPr>
                <w:noProof/>
                <w:webHidden/>
              </w:rPr>
              <w:instrText xml:space="preserve"> PAGEREF _Toc228222283 \h </w:instrText>
            </w:r>
            <w:r>
              <w:rPr>
                <w:noProof/>
                <w:webHidden/>
              </w:rPr>
            </w:r>
            <w:r>
              <w:rPr>
                <w:noProof/>
                <w:webHidden/>
              </w:rPr>
              <w:fldChar w:fldCharType="separate"/>
            </w:r>
            <w:r>
              <w:rPr>
                <w:noProof/>
                <w:webHidden/>
              </w:rPr>
              <w:t>4</w:t>
            </w:r>
            <w:r>
              <w:rPr>
                <w:noProof/>
                <w:webHidden/>
              </w:rPr>
              <w:fldChar w:fldCharType="end"/>
            </w:r>
          </w:hyperlink>
        </w:p>
        <w:p w14:paraId="0BF37887" w14:textId="4AC67A23"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4" w:history="1">
            <w:r w:rsidRPr="004A30BD">
              <w:rPr>
                <w:rStyle w:val="Hyperlink"/>
                <w:noProof/>
              </w:rPr>
              <w:t>2.2 Research Approach and Methodology</w:t>
            </w:r>
            <w:r>
              <w:rPr>
                <w:noProof/>
                <w:webHidden/>
              </w:rPr>
              <w:tab/>
            </w:r>
            <w:r>
              <w:rPr>
                <w:noProof/>
                <w:webHidden/>
              </w:rPr>
              <w:fldChar w:fldCharType="begin"/>
            </w:r>
            <w:r>
              <w:rPr>
                <w:noProof/>
                <w:webHidden/>
              </w:rPr>
              <w:instrText xml:space="preserve"> PAGEREF _Toc228222284 \h </w:instrText>
            </w:r>
            <w:r>
              <w:rPr>
                <w:noProof/>
                <w:webHidden/>
              </w:rPr>
            </w:r>
            <w:r>
              <w:rPr>
                <w:noProof/>
                <w:webHidden/>
              </w:rPr>
              <w:fldChar w:fldCharType="separate"/>
            </w:r>
            <w:r>
              <w:rPr>
                <w:noProof/>
                <w:webHidden/>
              </w:rPr>
              <w:t>6</w:t>
            </w:r>
            <w:r>
              <w:rPr>
                <w:noProof/>
                <w:webHidden/>
              </w:rPr>
              <w:fldChar w:fldCharType="end"/>
            </w:r>
          </w:hyperlink>
        </w:p>
        <w:p w14:paraId="16639356" w14:textId="66E15C17"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5" w:history="1">
            <w:r w:rsidRPr="004A30BD">
              <w:rPr>
                <w:rStyle w:val="Hyperlink"/>
                <w:noProof/>
              </w:rPr>
              <w:t>2.3 Research Strategy</w:t>
            </w:r>
            <w:r>
              <w:rPr>
                <w:noProof/>
                <w:webHidden/>
              </w:rPr>
              <w:tab/>
            </w:r>
            <w:r>
              <w:rPr>
                <w:noProof/>
                <w:webHidden/>
              </w:rPr>
              <w:fldChar w:fldCharType="begin"/>
            </w:r>
            <w:r>
              <w:rPr>
                <w:noProof/>
                <w:webHidden/>
              </w:rPr>
              <w:instrText xml:space="preserve"> PAGEREF _Toc228222285 \h </w:instrText>
            </w:r>
            <w:r>
              <w:rPr>
                <w:noProof/>
                <w:webHidden/>
              </w:rPr>
            </w:r>
            <w:r>
              <w:rPr>
                <w:noProof/>
                <w:webHidden/>
              </w:rPr>
              <w:fldChar w:fldCharType="separate"/>
            </w:r>
            <w:r>
              <w:rPr>
                <w:noProof/>
                <w:webHidden/>
              </w:rPr>
              <w:t>7</w:t>
            </w:r>
            <w:r>
              <w:rPr>
                <w:noProof/>
                <w:webHidden/>
              </w:rPr>
              <w:fldChar w:fldCharType="end"/>
            </w:r>
          </w:hyperlink>
        </w:p>
        <w:p w14:paraId="0517F7E1" w14:textId="27B7C13E"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6" w:history="1">
            <w:r w:rsidRPr="004A30BD">
              <w:rPr>
                <w:rStyle w:val="Hyperlink"/>
                <w:noProof/>
              </w:rPr>
              <w:t>2.4 Positionality</w:t>
            </w:r>
            <w:r>
              <w:rPr>
                <w:noProof/>
                <w:webHidden/>
              </w:rPr>
              <w:tab/>
            </w:r>
            <w:r>
              <w:rPr>
                <w:noProof/>
                <w:webHidden/>
              </w:rPr>
              <w:fldChar w:fldCharType="begin"/>
            </w:r>
            <w:r>
              <w:rPr>
                <w:noProof/>
                <w:webHidden/>
              </w:rPr>
              <w:instrText xml:space="preserve"> PAGEREF _Toc228222286 \h </w:instrText>
            </w:r>
            <w:r>
              <w:rPr>
                <w:noProof/>
                <w:webHidden/>
              </w:rPr>
            </w:r>
            <w:r>
              <w:rPr>
                <w:noProof/>
                <w:webHidden/>
              </w:rPr>
              <w:fldChar w:fldCharType="separate"/>
            </w:r>
            <w:r>
              <w:rPr>
                <w:noProof/>
                <w:webHidden/>
              </w:rPr>
              <w:t>8</w:t>
            </w:r>
            <w:r>
              <w:rPr>
                <w:noProof/>
                <w:webHidden/>
              </w:rPr>
              <w:fldChar w:fldCharType="end"/>
            </w:r>
          </w:hyperlink>
        </w:p>
        <w:p w14:paraId="038D179B" w14:textId="1072BECB" w:rsidR="006D524E" w:rsidRDefault="006D524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7" w:history="1">
            <w:r w:rsidRPr="004A30BD">
              <w:rPr>
                <w:rStyle w:val="Hyperlink"/>
                <w:noProof/>
              </w:rPr>
              <w:t>3. Research Methods and Tools</w:t>
            </w:r>
            <w:r>
              <w:rPr>
                <w:noProof/>
                <w:webHidden/>
              </w:rPr>
              <w:tab/>
            </w:r>
            <w:r>
              <w:rPr>
                <w:noProof/>
                <w:webHidden/>
              </w:rPr>
              <w:fldChar w:fldCharType="begin"/>
            </w:r>
            <w:r>
              <w:rPr>
                <w:noProof/>
                <w:webHidden/>
              </w:rPr>
              <w:instrText xml:space="preserve"> PAGEREF _Toc228222287 \h </w:instrText>
            </w:r>
            <w:r>
              <w:rPr>
                <w:noProof/>
                <w:webHidden/>
              </w:rPr>
            </w:r>
            <w:r>
              <w:rPr>
                <w:noProof/>
                <w:webHidden/>
              </w:rPr>
              <w:fldChar w:fldCharType="separate"/>
            </w:r>
            <w:r>
              <w:rPr>
                <w:noProof/>
                <w:webHidden/>
              </w:rPr>
              <w:t>8</w:t>
            </w:r>
            <w:r>
              <w:rPr>
                <w:noProof/>
                <w:webHidden/>
              </w:rPr>
              <w:fldChar w:fldCharType="end"/>
            </w:r>
          </w:hyperlink>
        </w:p>
        <w:p w14:paraId="56CF56DF" w14:textId="41D0D7BA"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8" w:history="1">
            <w:r w:rsidRPr="004A30BD">
              <w:rPr>
                <w:rStyle w:val="Hyperlink"/>
                <w:noProof/>
              </w:rPr>
              <w:t>3.1 Sample and context</w:t>
            </w:r>
            <w:r>
              <w:rPr>
                <w:noProof/>
                <w:webHidden/>
              </w:rPr>
              <w:tab/>
            </w:r>
            <w:r>
              <w:rPr>
                <w:noProof/>
                <w:webHidden/>
              </w:rPr>
              <w:fldChar w:fldCharType="begin"/>
            </w:r>
            <w:r>
              <w:rPr>
                <w:noProof/>
                <w:webHidden/>
              </w:rPr>
              <w:instrText xml:space="preserve"> PAGEREF _Toc228222288 \h </w:instrText>
            </w:r>
            <w:r>
              <w:rPr>
                <w:noProof/>
                <w:webHidden/>
              </w:rPr>
            </w:r>
            <w:r>
              <w:rPr>
                <w:noProof/>
                <w:webHidden/>
              </w:rPr>
              <w:fldChar w:fldCharType="separate"/>
            </w:r>
            <w:r>
              <w:rPr>
                <w:noProof/>
                <w:webHidden/>
              </w:rPr>
              <w:t>9</w:t>
            </w:r>
            <w:r>
              <w:rPr>
                <w:noProof/>
                <w:webHidden/>
              </w:rPr>
              <w:fldChar w:fldCharType="end"/>
            </w:r>
          </w:hyperlink>
        </w:p>
        <w:p w14:paraId="6B448060" w14:textId="46AA6D7E"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89" w:history="1">
            <w:r w:rsidRPr="004A30BD">
              <w:rPr>
                <w:rStyle w:val="Hyperlink"/>
                <w:noProof/>
              </w:rPr>
              <w:t>3.2 Data collection: Pupils</w:t>
            </w:r>
            <w:r>
              <w:rPr>
                <w:noProof/>
                <w:webHidden/>
              </w:rPr>
              <w:tab/>
            </w:r>
            <w:r>
              <w:rPr>
                <w:noProof/>
                <w:webHidden/>
              </w:rPr>
              <w:fldChar w:fldCharType="begin"/>
            </w:r>
            <w:r>
              <w:rPr>
                <w:noProof/>
                <w:webHidden/>
              </w:rPr>
              <w:instrText xml:space="preserve"> PAGEREF _Toc228222289 \h </w:instrText>
            </w:r>
            <w:r>
              <w:rPr>
                <w:noProof/>
                <w:webHidden/>
              </w:rPr>
            </w:r>
            <w:r>
              <w:rPr>
                <w:noProof/>
                <w:webHidden/>
              </w:rPr>
              <w:fldChar w:fldCharType="separate"/>
            </w:r>
            <w:r>
              <w:rPr>
                <w:noProof/>
                <w:webHidden/>
              </w:rPr>
              <w:t>10</w:t>
            </w:r>
            <w:r>
              <w:rPr>
                <w:noProof/>
                <w:webHidden/>
              </w:rPr>
              <w:fldChar w:fldCharType="end"/>
            </w:r>
          </w:hyperlink>
        </w:p>
        <w:p w14:paraId="3DFDDB23" w14:textId="4C935E42"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90" w:history="1">
            <w:r w:rsidRPr="004A30BD">
              <w:rPr>
                <w:rStyle w:val="Hyperlink"/>
                <w:noProof/>
              </w:rPr>
              <w:t>3.3 Data collection: Teachers</w:t>
            </w:r>
            <w:r>
              <w:rPr>
                <w:noProof/>
                <w:webHidden/>
              </w:rPr>
              <w:tab/>
            </w:r>
            <w:r>
              <w:rPr>
                <w:noProof/>
                <w:webHidden/>
              </w:rPr>
              <w:fldChar w:fldCharType="begin"/>
            </w:r>
            <w:r>
              <w:rPr>
                <w:noProof/>
                <w:webHidden/>
              </w:rPr>
              <w:instrText xml:space="preserve"> PAGEREF _Toc228222290 \h </w:instrText>
            </w:r>
            <w:r>
              <w:rPr>
                <w:noProof/>
                <w:webHidden/>
              </w:rPr>
            </w:r>
            <w:r>
              <w:rPr>
                <w:noProof/>
                <w:webHidden/>
              </w:rPr>
              <w:fldChar w:fldCharType="separate"/>
            </w:r>
            <w:r>
              <w:rPr>
                <w:noProof/>
                <w:webHidden/>
              </w:rPr>
              <w:t>11</w:t>
            </w:r>
            <w:r>
              <w:rPr>
                <w:noProof/>
                <w:webHidden/>
              </w:rPr>
              <w:fldChar w:fldCharType="end"/>
            </w:r>
          </w:hyperlink>
        </w:p>
        <w:p w14:paraId="4ECC95B8" w14:textId="622FC83B"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91" w:history="1">
            <w:r w:rsidRPr="004A30BD">
              <w:rPr>
                <w:rStyle w:val="Hyperlink"/>
                <w:noProof/>
              </w:rPr>
              <w:t>3.4 Ethical considerations</w:t>
            </w:r>
            <w:r>
              <w:rPr>
                <w:noProof/>
                <w:webHidden/>
              </w:rPr>
              <w:tab/>
            </w:r>
            <w:r>
              <w:rPr>
                <w:noProof/>
                <w:webHidden/>
              </w:rPr>
              <w:fldChar w:fldCharType="begin"/>
            </w:r>
            <w:r>
              <w:rPr>
                <w:noProof/>
                <w:webHidden/>
              </w:rPr>
              <w:instrText xml:space="preserve"> PAGEREF _Toc228222291 \h </w:instrText>
            </w:r>
            <w:r>
              <w:rPr>
                <w:noProof/>
                <w:webHidden/>
              </w:rPr>
            </w:r>
            <w:r>
              <w:rPr>
                <w:noProof/>
                <w:webHidden/>
              </w:rPr>
              <w:fldChar w:fldCharType="separate"/>
            </w:r>
            <w:r>
              <w:rPr>
                <w:noProof/>
                <w:webHidden/>
              </w:rPr>
              <w:t>12</w:t>
            </w:r>
            <w:r>
              <w:rPr>
                <w:noProof/>
                <w:webHidden/>
              </w:rPr>
              <w:fldChar w:fldCharType="end"/>
            </w:r>
          </w:hyperlink>
        </w:p>
        <w:p w14:paraId="1998A30A" w14:textId="44A3737A" w:rsidR="006D524E" w:rsidRDefault="006D524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92" w:history="1">
            <w:r w:rsidRPr="004A30BD">
              <w:rPr>
                <w:rStyle w:val="Hyperlink"/>
                <w:noProof/>
              </w:rPr>
              <w:t>4. Data Analysis</w:t>
            </w:r>
            <w:r>
              <w:rPr>
                <w:noProof/>
                <w:webHidden/>
              </w:rPr>
              <w:tab/>
            </w:r>
            <w:r>
              <w:rPr>
                <w:noProof/>
                <w:webHidden/>
              </w:rPr>
              <w:fldChar w:fldCharType="begin"/>
            </w:r>
            <w:r>
              <w:rPr>
                <w:noProof/>
                <w:webHidden/>
              </w:rPr>
              <w:instrText xml:space="preserve"> PAGEREF _Toc228222292 \h </w:instrText>
            </w:r>
            <w:r>
              <w:rPr>
                <w:noProof/>
                <w:webHidden/>
              </w:rPr>
            </w:r>
            <w:r>
              <w:rPr>
                <w:noProof/>
                <w:webHidden/>
              </w:rPr>
              <w:fldChar w:fldCharType="separate"/>
            </w:r>
            <w:r>
              <w:rPr>
                <w:noProof/>
                <w:webHidden/>
              </w:rPr>
              <w:t>13</w:t>
            </w:r>
            <w:r>
              <w:rPr>
                <w:noProof/>
                <w:webHidden/>
              </w:rPr>
              <w:fldChar w:fldCharType="end"/>
            </w:r>
          </w:hyperlink>
        </w:p>
        <w:p w14:paraId="0FB37F64" w14:textId="6F5A7634" w:rsidR="006D524E" w:rsidRDefault="006D524E">
          <w:pPr>
            <w:pStyle w:val="TOC1"/>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93" w:history="1">
            <w:r w:rsidRPr="004A30BD">
              <w:rPr>
                <w:rStyle w:val="Hyperlink"/>
                <w:noProof/>
              </w:rPr>
              <w:t>5. Conclusion</w:t>
            </w:r>
            <w:r>
              <w:rPr>
                <w:noProof/>
                <w:webHidden/>
              </w:rPr>
              <w:tab/>
            </w:r>
            <w:r>
              <w:rPr>
                <w:noProof/>
                <w:webHidden/>
              </w:rPr>
              <w:fldChar w:fldCharType="begin"/>
            </w:r>
            <w:r>
              <w:rPr>
                <w:noProof/>
                <w:webHidden/>
              </w:rPr>
              <w:instrText xml:space="preserve"> PAGEREF _Toc228222293 \h </w:instrText>
            </w:r>
            <w:r>
              <w:rPr>
                <w:noProof/>
                <w:webHidden/>
              </w:rPr>
            </w:r>
            <w:r>
              <w:rPr>
                <w:noProof/>
                <w:webHidden/>
              </w:rPr>
              <w:fldChar w:fldCharType="separate"/>
            </w:r>
            <w:r>
              <w:rPr>
                <w:noProof/>
                <w:webHidden/>
              </w:rPr>
              <w:t>15</w:t>
            </w:r>
            <w:r>
              <w:rPr>
                <w:noProof/>
                <w:webHidden/>
              </w:rPr>
              <w:fldChar w:fldCharType="end"/>
            </w:r>
          </w:hyperlink>
        </w:p>
        <w:p w14:paraId="742AE11D" w14:textId="499147B5" w:rsidR="006D524E" w:rsidRDefault="006D524E">
          <w:pPr>
            <w:pStyle w:val="TOC2"/>
            <w:tabs>
              <w:tab w:val="right" w:leader="dot" w:pos="9350"/>
            </w:tabs>
            <w:rPr>
              <w:rFonts w:asciiTheme="minorHAnsi" w:eastAsiaTheme="minorEastAsia" w:hAnsiTheme="minorHAnsi" w:cstheme="minorBidi"/>
              <w:noProof/>
              <w:kern w:val="2"/>
              <w:sz w:val="24"/>
              <w:szCs w:val="24"/>
              <w:lang w:val="en-GB"/>
              <w14:ligatures w14:val="standardContextual"/>
            </w:rPr>
          </w:pPr>
          <w:hyperlink w:anchor="_Toc228222294" w:history="1">
            <w:r w:rsidRPr="004A30BD">
              <w:rPr>
                <w:rStyle w:val="Hyperlink"/>
                <w:noProof/>
              </w:rPr>
              <w:t>References:</w:t>
            </w:r>
            <w:r>
              <w:rPr>
                <w:noProof/>
                <w:webHidden/>
              </w:rPr>
              <w:tab/>
            </w:r>
            <w:r>
              <w:rPr>
                <w:noProof/>
                <w:webHidden/>
              </w:rPr>
              <w:fldChar w:fldCharType="begin"/>
            </w:r>
            <w:r>
              <w:rPr>
                <w:noProof/>
                <w:webHidden/>
              </w:rPr>
              <w:instrText xml:space="preserve"> PAGEREF _Toc228222294 \h </w:instrText>
            </w:r>
            <w:r>
              <w:rPr>
                <w:noProof/>
                <w:webHidden/>
              </w:rPr>
            </w:r>
            <w:r>
              <w:rPr>
                <w:noProof/>
                <w:webHidden/>
              </w:rPr>
              <w:fldChar w:fldCharType="separate"/>
            </w:r>
            <w:r>
              <w:rPr>
                <w:noProof/>
                <w:webHidden/>
              </w:rPr>
              <w:t>16</w:t>
            </w:r>
            <w:r>
              <w:rPr>
                <w:noProof/>
                <w:webHidden/>
              </w:rPr>
              <w:fldChar w:fldCharType="end"/>
            </w:r>
          </w:hyperlink>
        </w:p>
        <w:p w14:paraId="5826FB59" w14:textId="2C0B01CF" w:rsidR="006D524E" w:rsidRDefault="006D524E">
          <w:r>
            <w:rPr>
              <w:b/>
              <w:bCs/>
              <w:noProof/>
            </w:rPr>
            <w:fldChar w:fldCharType="end"/>
          </w:r>
        </w:p>
      </w:sdtContent>
    </w:sdt>
    <w:p w14:paraId="4E26923A" w14:textId="3BB46EAB" w:rsidR="00C46B50" w:rsidRDefault="00000000">
      <w:pPr>
        <w:pStyle w:val="Heading1"/>
        <w:widowControl w:val="0"/>
        <w:spacing w:line="480" w:lineRule="auto"/>
        <w:rPr>
          <w:sz w:val="24"/>
          <w:szCs w:val="24"/>
          <w:u w:val="single"/>
        </w:rPr>
      </w:pPr>
      <w:bookmarkStart w:id="1" w:name="_Toc228222281"/>
      <w:r>
        <w:rPr>
          <w:sz w:val="24"/>
          <w:szCs w:val="24"/>
          <w:u w:val="single"/>
        </w:rPr>
        <w:t>1. Research context and questions</w:t>
      </w:r>
      <w:bookmarkEnd w:id="1"/>
    </w:p>
    <w:p w14:paraId="4E26923B" w14:textId="77777777" w:rsidR="00C46B50" w:rsidRDefault="00000000">
      <w:pPr>
        <w:keepNext/>
        <w:widowControl w:val="0"/>
        <w:spacing w:line="480" w:lineRule="auto"/>
        <w:rPr>
          <w:sz w:val="24"/>
          <w:szCs w:val="24"/>
        </w:rPr>
      </w:pPr>
      <w:r>
        <w:rPr>
          <w:sz w:val="24"/>
          <w:szCs w:val="24"/>
        </w:rPr>
        <w:t xml:space="preserve">Since the implementation of the Curriculum for Wales (CfW), there </w:t>
      </w:r>
      <w:proofErr w:type="gramStart"/>
      <w:r>
        <w:rPr>
          <w:sz w:val="24"/>
          <w:szCs w:val="24"/>
        </w:rPr>
        <w:t>is</w:t>
      </w:r>
      <w:r>
        <w:rPr>
          <w:sz w:val="24"/>
          <w:szCs w:val="24"/>
        </w:rPr>
        <w:t xml:space="preserve"> limited</w:t>
      </w:r>
      <w:proofErr w:type="gramEnd"/>
      <w:r>
        <w:rPr>
          <w:sz w:val="24"/>
          <w:szCs w:val="24"/>
        </w:rPr>
        <w:t xml:space="preserve"> empirical understanding of its impact on pupils. This is at odds with the curriculum’s focus on the centrality of the </w:t>
      </w:r>
      <w:proofErr w:type="gramStart"/>
      <w:r>
        <w:rPr>
          <w:sz w:val="24"/>
          <w:szCs w:val="24"/>
        </w:rPr>
        <w:t>pupil</w:t>
      </w:r>
      <w:proofErr w:type="gramEnd"/>
      <w:r>
        <w:rPr>
          <w:sz w:val="24"/>
          <w:szCs w:val="24"/>
        </w:rPr>
        <w:t xml:space="preserve"> (Welsh Government, 2020). </w:t>
      </w:r>
    </w:p>
    <w:p w14:paraId="4E26923C" w14:textId="77777777" w:rsidR="00C46B50" w:rsidRDefault="00000000">
      <w:pPr>
        <w:keepNext/>
        <w:widowControl w:val="0"/>
        <w:spacing w:line="480" w:lineRule="auto"/>
        <w:rPr>
          <w:sz w:val="24"/>
          <w:szCs w:val="24"/>
        </w:rPr>
      </w:pPr>
      <w:r>
        <w:rPr>
          <w:sz w:val="24"/>
          <w:szCs w:val="24"/>
        </w:rPr>
        <w:t xml:space="preserve">Existing discourse </w:t>
      </w:r>
      <w:proofErr w:type="gramStart"/>
      <w:r>
        <w:rPr>
          <w:sz w:val="24"/>
          <w:szCs w:val="24"/>
        </w:rPr>
        <w:t>largely surrounds</w:t>
      </w:r>
      <w:proofErr w:type="gramEnd"/>
      <w:r>
        <w:rPr>
          <w:sz w:val="24"/>
          <w:szCs w:val="24"/>
        </w:rPr>
        <w:t xml:space="preserve"> policy (Evans, 2023), teacher perceptions (Durden-Myers </w:t>
      </w:r>
      <w:r>
        <w:rPr>
          <w:i/>
          <w:iCs/>
          <w:sz w:val="24"/>
          <w:szCs w:val="24"/>
        </w:rPr>
        <w:t xml:space="preserve">et al., </w:t>
      </w:r>
      <w:r>
        <w:rPr>
          <w:sz w:val="24"/>
          <w:szCs w:val="24"/>
        </w:rPr>
        <w:t xml:space="preserve">2025; Chapman </w:t>
      </w:r>
      <w:r>
        <w:rPr>
          <w:i/>
          <w:iCs/>
          <w:sz w:val="24"/>
          <w:szCs w:val="24"/>
        </w:rPr>
        <w:t xml:space="preserve">et al., </w:t>
      </w:r>
      <w:r>
        <w:rPr>
          <w:sz w:val="24"/>
          <w:szCs w:val="24"/>
        </w:rPr>
        <w:t xml:space="preserve">2025) or system-wide analyses (Thomas </w:t>
      </w:r>
      <w:r>
        <w:rPr>
          <w:i/>
          <w:iCs/>
          <w:sz w:val="24"/>
          <w:szCs w:val="24"/>
        </w:rPr>
        <w:t xml:space="preserve">et al., </w:t>
      </w:r>
      <w:r>
        <w:rPr>
          <w:sz w:val="24"/>
          <w:szCs w:val="24"/>
        </w:rPr>
        <w:t xml:space="preserve">2023; </w:t>
      </w:r>
      <w:proofErr w:type="spellStart"/>
      <w:r>
        <w:rPr>
          <w:sz w:val="24"/>
          <w:szCs w:val="24"/>
        </w:rPr>
        <w:t>Estyn</w:t>
      </w:r>
      <w:proofErr w:type="spellEnd"/>
      <w:r>
        <w:rPr>
          <w:sz w:val="24"/>
          <w:szCs w:val="24"/>
        </w:rPr>
        <w:t xml:space="preserve">, 2025b) and there exists a gap around pupils’ lived experience of curriculum reform. </w:t>
      </w:r>
    </w:p>
    <w:p w14:paraId="4E26923D" w14:textId="77777777" w:rsidR="00C46B50" w:rsidRDefault="00000000">
      <w:pPr>
        <w:keepNext/>
        <w:widowControl w:val="0"/>
        <w:spacing w:line="480" w:lineRule="auto"/>
        <w:rPr>
          <w:sz w:val="24"/>
          <w:szCs w:val="24"/>
        </w:rPr>
      </w:pPr>
      <w:r>
        <w:rPr>
          <w:sz w:val="24"/>
          <w:szCs w:val="24"/>
        </w:rPr>
        <w:t xml:space="preserve">This research seeks to investigate the implementation of the CfW in secondary schools, through the lens of the pupil. By identifying how departments have changed to implement the CfW, then examining how pupils perceive and experience these </w:t>
      </w:r>
      <w:r>
        <w:rPr>
          <w:sz w:val="24"/>
          <w:szCs w:val="24"/>
        </w:rPr>
        <w:lastRenderedPageBreak/>
        <w:t>changes, I aim to gain a more nuanced understanding of the relationship between curriculum reform and pupil experience.</w:t>
      </w:r>
    </w:p>
    <w:p w14:paraId="4E26923E" w14:textId="77777777" w:rsidR="00C46B50" w:rsidRDefault="00C46B50">
      <w:pPr>
        <w:keepNext/>
        <w:widowControl w:val="0"/>
        <w:spacing w:line="480" w:lineRule="auto"/>
        <w:rPr>
          <w:sz w:val="24"/>
          <w:szCs w:val="24"/>
        </w:rPr>
      </w:pPr>
    </w:p>
    <w:p w14:paraId="4E26923F" w14:textId="77777777" w:rsidR="00C46B50" w:rsidRDefault="00000000">
      <w:pPr>
        <w:keepNext/>
        <w:widowControl w:val="0"/>
        <w:spacing w:line="480" w:lineRule="auto"/>
        <w:rPr>
          <w:sz w:val="24"/>
          <w:szCs w:val="24"/>
        </w:rPr>
      </w:pPr>
      <w:r>
        <w:rPr>
          <w:sz w:val="24"/>
          <w:szCs w:val="24"/>
        </w:rPr>
        <w:t xml:space="preserve">The study will </w:t>
      </w:r>
      <w:proofErr w:type="gramStart"/>
      <w:r>
        <w:rPr>
          <w:sz w:val="24"/>
          <w:szCs w:val="24"/>
        </w:rPr>
        <w:t>be guided</w:t>
      </w:r>
      <w:proofErr w:type="gramEnd"/>
      <w:r>
        <w:rPr>
          <w:sz w:val="24"/>
          <w:szCs w:val="24"/>
        </w:rPr>
        <w:t xml:space="preserve"> by the following research questions:</w:t>
      </w:r>
    </w:p>
    <w:p w14:paraId="4E269240" w14:textId="77777777" w:rsidR="00C46B50" w:rsidRDefault="00000000">
      <w:pPr>
        <w:keepNext/>
        <w:widowControl w:val="0"/>
        <w:spacing w:line="480" w:lineRule="auto"/>
        <w:rPr>
          <w:sz w:val="24"/>
          <w:szCs w:val="24"/>
        </w:rPr>
      </w:pPr>
      <w:r>
        <w:rPr>
          <w:sz w:val="24"/>
          <w:szCs w:val="24"/>
        </w:rPr>
        <w:t>Research Question 1 (RQ1): How do Year 9 pupils in secondary schools in North Wales perceive their experiences of learning mathematics following the introduction of the Curriculum for Wales?</w:t>
      </w:r>
    </w:p>
    <w:p w14:paraId="4E269241" w14:textId="77777777" w:rsidR="00C46B50" w:rsidRDefault="00000000">
      <w:pPr>
        <w:keepNext/>
        <w:widowControl w:val="0"/>
        <w:spacing w:line="480" w:lineRule="auto"/>
        <w:rPr>
          <w:sz w:val="24"/>
          <w:szCs w:val="24"/>
        </w:rPr>
      </w:pPr>
      <w:r>
        <w:rPr>
          <w:sz w:val="24"/>
          <w:szCs w:val="24"/>
        </w:rPr>
        <w:t>Research Question 2 (RQ2): How have secondary mathematics departments responded to the requirements of the Curriculum for Wales?</w:t>
      </w:r>
    </w:p>
    <w:p w14:paraId="4E269242" w14:textId="77777777" w:rsidR="00C46B50" w:rsidRDefault="00C46B50">
      <w:pPr>
        <w:keepNext/>
        <w:widowControl w:val="0"/>
        <w:spacing w:line="480" w:lineRule="auto"/>
        <w:rPr>
          <w:sz w:val="24"/>
          <w:szCs w:val="24"/>
        </w:rPr>
      </w:pPr>
    </w:p>
    <w:p w14:paraId="4E269243" w14:textId="77777777" w:rsidR="00C46B50" w:rsidRPr="006D524E" w:rsidRDefault="00000000" w:rsidP="006D524E">
      <w:pPr>
        <w:pStyle w:val="Heading1"/>
        <w:rPr>
          <w:sz w:val="24"/>
          <w:szCs w:val="24"/>
          <w:u w:val="single"/>
        </w:rPr>
      </w:pPr>
      <w:bookmarkStart w:id="2" w:name="_Toc228222282"/>
      <w:r w:rsidRPr="006D524E">
        <w:rPr>
          <w:sz w:val="24"/>
          <w:szCs w:val="24"/>
          <w:u w:val="single"/>
        </w:rPr>
        <w:t>2. Research Design and Methodology</w:t>
      </w:r>
      <w:bookmarkEnd w:id="2"/>
    </w:p>
    <w:p w14:paraId="4E269244" w14:textId="13B9E7DD" w:rsidR="00C46B50" w:rsidRPr="006D524E" w:rsidRDefault="00000000" w:rsidP="006D524E">
      <w:pPr>
        <w:widowControl w:val="0"/>
        <w:spacing w:before="240" w:after="240" w:line="480" w:lineRule="auto"/>
        <w:rPr>
          <w:sz w:val="24"/>
          <w:szCs w:val="24"/>
        </w:rPr>
      </w:pPr>
      <w:r w:rsidRPr="006D524E">
        <w:rPr>
          <w:sz w:val="24"/>
          <w:szCs w:val="24"/>
        </w:rPr>
        <w:t xml:space="preserve">In this section I defined key terminology and concepts which underpin research </w:t>
      </w:r>
      <w:r w:rsidR="00495F7B" w:rsidRPr="006D524E">
        <w:rPr>
          <w:sz w:val="24"/>
          <w:szCs w:val="24"/>
        </w:rPr>
        <w:t>design and</w:t>
      </w:r>
      <w:r w:rsidRPr="006D524E">
        <w:rPr>
          <w:sz w:val="24"/>
          <w:szCs w:val="24"/>
        </w:rPr>
        <w:t xml:space="preserve"> explained my position in the research design framework. Then, I explained the methodology and strategy for my research.</w:t>
      </w:r>
    </w:p>
    <w:p w14:paraId="4E269245" w14:textId="77777777" w:rsidR="00C46B50" w:rsidRDefault="00000000">
      <w:pPr>
        <w:pStyle w:val="Heading2"/>
        <w:widowControl w:val="0"/>
        <w:spacing w:before="240" w:after="240" w:line="480" w:lineRule="auto"/>
        <w:rPr>
          <w:u w:val="single"/>
        </w:rPr>
      </w:pPr>
      <w:bookmarkStart w:id="3" w:name="_aqur9oqhgpsj" w:colFirst="0" w:colLast="0"/>
      <w:bookmarkStart w:id="4" w:name="_Toc228222283"/>
      <w:bookmarkEnd w:id="3"/>
      <w:r>
        <w:rPr>
          <w:u w:val="single"/>
        </w:rPr>
        <w:t>2.1 Philosophical Worldview</w:t>
      </w:r>
      <w:bookmarkEnd w:id="4"/>
    </w:p>
    <w:p w14:paraId="4E269246" w14:textId="77777777" w:rsidR="00C46B50" w:rsidRDefault="00000000">
      <w:pPr>
        <w:keepNext/>
        <w:widowControl w:val="0"/>
        <w:spacing w:line="480" w:lineRule="auto"/>
        <w:rPr>
          <w:sz w:val="24"/>
          <w:szCs w:val="24"/>
        </w:rPr>
      </w:pPr>
      <w:r>
        <w:rPr>
          <w:sz w:val="24"/>
          <w:szCs w:val="24"/>
        </w:rPr>
        <w:t xml:space="preserve">Terminology surrounding worldview is often inconsistent and sometimes contrary (Gray, 2018). In this section, I will use worldview to mean paradigm or research philosophy, which is how the researcher’s stance, </w:t>
      </w:r>
      <w:proofErr w:type="gramStart"/>
      <w:r>
        <w:rPr>
          <w:sz w:val="24"/>
          <w:szCs w:val="24"/>
        </w:rPr>
        <w:t>experiences</w:t>
      </w:r>
      <w:proofErr w:type="gramEnd"/>
      <w:r>
        <w:rPr>
          <w:sz w:val="24"/>
          <w:szCs w:val="24"/>
        </w:rPr>
        <w:t xml:space="preserve"> and beliefs shape how they conduct research (Bryman, 2016; Crotty, 1998). </w:t>
      </w:r>
    </w:p>
    <w:p w14:paraId="4E269247" w14:textId="5C3123B4" w:rsidR="00C46B50" w:rsidRDefault="00000000">
      <w:pPr>
        <w:spacing w:line="480" w:lineRule="auto"/>
        <w:rPr>
          <w:sz w:val="24"/>
          <w:szCs w:val="24"/>
        </w:rPr>
      </w:pPr>
      <w:r>
        <w:rPr>
          <w:sz w:val="24"/>
          <w:szCs w:val="24"/>
        </w:rPr>
        <w:t xml:space="preserve">Ontology </w:t>
      </w:r>
      <w:proofErr w:type="gramStart"/>
      <w:r>
        <w:rPr>
          <w:sz w:val="24"/>
          <w:szCs w:val="24"/>
        </w:rPr>
        <w:t>is defined</w:t>
      </w:r>
      <w:proofErr w:type="gramEnd"/>
      <w:r>
        <w:rPr>
          <w:sz w:val="24"/>
          <w:szCs w:val="24"/>
        </w:rPr>
        <w:t xml:space="preserve"> as the nature of reality (Waring, 2021; Flick, 2023; Punch and Oancea, 2014). Because of the issue of inconsistent terminology (Gray, 2018) I chose the most common interpretations presented in </w:t>
      </w:r>
      <w:r w:rsidR="00495F7B">
        <w:rPr>
          <w:sz w:val="24"/>
          <w:szCs w:val="24"/>
        </w:rPr>
        <w:t>literature</w:t>
      </w:r>
      <w:r>
        <w:rPr>
          <w:sz w:val="24"/>
          <w:szCs w:val="24"/>
        </w:rPr>
        <w:t xml:space="preserve">, as meanings tend to be </w:t>
      </w:r>
      <w:r>
        <w:rPr>
          <w:sz w:val="24"/>
          <w:szCs w:val="24"/>
        </w:rPr>
        <w:lastRenderedPageBreak/>
        <w:t xml:space="preserve">consistent. Realism is the ontological perspective of a singular, measurable reality, regardless of individual perspective (Crotty, 1998; Waring, 2021), whereas relativism considers reality to differ between individuals and highlights how social actions affect reality (Bryman, 2016; Scaife, 2019). </w:t>
      </w:r>
    </w:p>
    <w:p w14:paraId="4E269248" w14:textId="77777777" w:rsidR="00C46B50" w:rsidRDefault="00C46B50">
      <w:pPr>
        <w:spacing w:line="480" w:lineRule="auto"/>
        <w:rPr>
          <w:sz w:val="24"/>
          <w:szCs w:val="24"/>
        </w:rPr>
      </w:pPr>
    </w:p>
    <w:p w14:paraId="4E269249" w14:textId="12FA5150" w:rsidR="00C46B50" w:rsidRDefault="00000000">
      <w:pPr>
        <w:spacing w:line="480" w:lineRule="auto"/>
        <w:rPr>
          <w:sz w:val="24"/>
          <w:szCs w:val="24"/>
        </w:rPr>
      </w:pPr>
      <w:r>
        <w:rPr>
          <w:sz w:val="24"/>
          <w:szCs w:val="24"/>
        </w:rPr>
        <w:t xml:space="preserve">Epistemology </w:t>
      </w:r>
      <w:r w:rsidR="008D549B">
        <w:rPr>
          <w:sz w:val="24"/>
          <w:szCs w:val="24"/>
        </w:rPr>
        <w:t>theorizes</w:t>
      </w:r>
      <w:r>
        <w:rPr>
          <w:sz w:val="24"/>
          <w:szCs w:val="24"/>
        </w:rPr>
        <w:t xml:space="preserve"> how reality can </w:t>
      </w:r>
      <w:proofErr w:type="gramStart"/>
      <w:r>
        <w:rPr>
          <w:sz w:val="24"/>
          <w:szCs w:val="24"/>
        </w:rPr>
        <w:t>be constructed</w:t>
      </w:r>
      <w:proofErr w:type="gramEnd"/>
      <w:r>
        <w:rPr>
          <w:sz w:val="24"/>
          <w:szCs w:val="24"/>
        </w:rPr>
        <w:t xml:space="preserve"> or discovered (Crotty, 1998; Cohen </w:t>
      </w:r>
      <w:r>
        <w:rPr>
          <w:i/>
          <w:iCs/>
          <w:sz w:val="24"/>
          <w:szCs w:val="24"/>
        </w:rPr>
        <w:t>et al.</w:t>
      </w:r>
      <w:r>
        <w:rPr>
          <w:sz w:val="24"/>
          <w:szCs w:val="24"/>
        </w:rPr>
        <w:t xml:space="preserve">, 2011). Positivism </w:t>
      </w:r>
      <w:proofErr w:type="gramStart"/>
      <w:r>
        <w:rPr>
          <w:sz w:val="24"/>
          <w:szCs w:val="24"/>
        </w:rPr>
        <w:t>is linked</w:t>
      </w:r>
      <w:proofErr w:type="gramEnd"/>
      <w:r>
        <w:rPr>
          <w:sz w:val="24"/>
          <w:szCs w:val="24"/>
        </w:rPr>
        <w:t xml:space="preserve"> to realism, where knowledge can </w:t>
      </w:r>
      <w:proofErr w:type="gramStart"/>
      <w:r>
        <w:rPr>
          <w:sz w:val="24"/>
          <w:szCs w:val="24"/>
        </w:rPr>
        <w:t>be discovered</w:t>
      </w:r>
      <w:proofErr w:type="gramEnd"/>
      <w:r>
        <w:rPr>
          <w:sz w:val="24"/>
          <w:szCs w:val="24"/>
        </w:rPr>
        <w:t xml:space="preserve"> through scientific enquiry and is absolute (Flick, 2023; Gray, 2018; Scaife, 2019). However, interpretivism argues that the world </w:t>
      </w:r>
      <w:proofErr w:type="gramStart"/>
      <w:r>
        <w:rPr>
          <w:sz w:val="24"/>
          <w:szCs w:val="24"/>
        </w:rPr>
        <w:t>is interpreted</w:t>
      </w:r>
      <w:proofErr w:type="gramEnd"/>
      <w:r>
        <w:rPr>
          <w:sz w:val="24"/>
          <w:szCs w:val="24"/>
        </w:rPr>
        <w:t xml:space="preserve"> individually within the mind (Thomas, 2013; Gray, 2018). Pragmatism is an epistemological position </w:t>
      </w:r>
      <w:r w:rsidR="008D549B">
        <w:rPr>
          <w:sz w:val="24"/>
          <w:szCs w:val="24"/>
        </w:rPr>
        <w:t>focused</w:t>
      </w:r>
      <w:r>
        <w:rPr>
          <w:sz w:val="24"/>
          <w:szCs w:val="24"/>
        </w:rPr>
        <w:t xml:space="preserve"> on gaining knowledge through the most effective means to achieve research purposes (Crotty, 1998; Gray, 2018).</w:t>
      </w:r>
    </w:p>
    <w:p w14:paraId="4E26924A" w14:textId="77777777" w:rsidR="00C46B50" w:rsidRDefault="00C46B50">
      <w:pPr>
        <w:spacing w:line="480" w:lineRule="auto"/>
        <w:rPr>
          <w:sz w:val="24"/>
          <w:szCs w:val="24"/>
        </w:rPr>
      </w:pPr>
    </w:p>
    <w:p w14:paraId="4E26924B" w14:textId="77777777" w:rsidR="00C46B50" w:rsidRDefault="00000000">
      <w:pPr>
        <w:spacing w:line="480" w:lineRule="auto"/>
        <w:rPr>
          <w:sz w:val="24"/>
          <w:szCs w:val="24"/>
        </w:rPr>
      </w:pPr>
      <w:r>
        <w:rPr>
          <w:sz w:val="24"/>
          <w:szCs w:val="24"/>
        </w:rPr>
        <w:t xml:space="preserve">My worldview in this research is mostly interpretivist (Crotty, 1998) as my process and logic is using the individuals' interpretations to shape the meanings of my research (Gray, 2018). A worldview can </w:t>
      </w:r>
      <w:proofErr w:type="gramStart"/>
      <w:r>
        <w:rPr>
          <w:sz w:val="24"/>
          <w:szCs w:val="24"/>
        </w:rPr>
        <w:t>be considered</w:t>
      </w:r>
      <w:proofErr w:type="gramEnd"/>
      <w:r>
        <w:rPr>
          <w:sz w:val="24"/>
          <w:szCs w:val="24"/>
        </w:rPr>
        <w:t xml:space="preserve"> as the researcher’s assumptions and conception of the world (Waring, 2021), and in this study I do not </w:t>
      </w:r>
      <w:proofErr w:type="gramStart"/>
      <w:r>
        <w:rPr>
          <w:sz w:val="24"/>
          <w:szCs w:val="24"/>
        </w:rPr>
        <w:t>wholly subscribe</w:t>
      </w:r>
      <w:proofErr w:type="gramEnd"/>
      <w:r>
        <w:rPr>
          <w:sz w:val="24"/>
          <w:szCs w:val="24"/>
        </w:rPr>
        <w:t xml:space="preserve"> to a positivist nor an interpretivist approach. Therefore, my theoretical perspective is pragmatic, using the methods and approach that best suit my research question (Punch and Oancea, 2014) and choosing what is most effective (Crotty, 1998). The study's focus on departmental change, and the pupils' experience keeps the main approach interpretivist and constructionist. </w:t>
      </w:r>
    </w:p>
    <w:p w14:paraId="4E26924C" w14:textId="77777777" w:rsidR="00C46B50" w:rsidRDefault="00C46B50">
      <w:pPr>
        <w:pStyle w:val="Heading2"/>
        <w:keepNext w:val="0"/>
        <w:spacing w:line="480" w:lineRule="auto"/>
        <w:rPr>
          <w:u w:val="single"/>
        </w:rPr>
      </w:pPr>
      <w:bookmarkStart w:id="5" w:name="_yqvetc7ccsk6" w:colFirst="0" w:colLast="0"/>
      <w:bookmarkEnd w:id="5"/>
    </w:p>
    <w:p w14:paraId="4E26924D" w14:textId="77777777" w:rsidR="00C46B50" w:rsidRDefault="00000000">
      <w:pPr>
        <w:pStyle w:val="Heading2"/>
        <w:keepNext w:val="0"/>
        <w:spacing w:line="480" w:lineRule="auto"/>
        <w:rPr>
          <w:u w:val="single"/>
        </w:rPr>
      </w:pPr>
      <w:bookmarkStart w:id="6" w:name="_osahk952weps" w:colFirst="0" w:colLast="0"/>
      <w:bookmarkStart w:id="7" w:name="_Toc228222284"/>
      <w:bookmarkEnd w:id="6"/>
      <w:r>
        <w:rPr>
          <w:u w:val="single"/>
        </w:rPr>
        <w:lastRenderedPageBreak/>
        <w:t>2.2 Research Approach and Methodology</w:t>
      </w:r>
      <w:bookmarkEnd w:id="7"/>
    </w:p>
    <w:p w14:paraId="4E26924E" w14:textId="60AE287E" w:rsidR="00C46B50" w:rsidRDefault="00000000">
      <w:pPr>
        <w:widowControl w:val="0"/>
        <w:spacing w:line="480" w:lineRule="auto"/>
        <w:rPr>
          <w:sz w:val="24"/>
          <w:szCs w:val="24"/>
        </w:rPr>
      </w:pPr>
      <w:r>
        <w:rPr>
          <w:sz w:val="24"/>
          <w:szCs w:val="24"/>
        </w:rPr>
        <w:t xml:space="preserve">The research approach is the reasoning that leads to knowledge (Thomas, 2013) and is </w:t>
      </w:r>
      <w:proofErr w:type="gramStart"/>
      <w:r>
        <w:rPr>
          <w:sz w:val="24"/>
          <w:szCs w:val="24"/>
        </w:rPr>
        <w:t>generally classified</w:t>
      </w:r>
      <w:proofErr w:type="gramEnd"/>
      <w:r>
        <w:rPr>
          <w:sz w:val="24"/>
          <w:szCs w:val="24"/>
        </w:rPr>
        <w:t xml:space="preserve"> as inductive, </w:t>
      </w:r>
      <w:proofErr w:type="gramStart"/>
      <w:r>
        <w:rPr>
          <w:sz w:val="24"/>
          <w:szCs w:val="24"/>
        </w:rPr>
        <w:t>deductive</w:t>
      </w:r>
      <w:proofErr w:type="gramEnd"/>
      <w:r>
        <w:rPr>
          <w:sz w:val="24"/>
          <w:szCs w:val="24"/>
        </w:rPr>
        <w:t xml:space="preserve"> or abductive (Bryman, 2016; Creswell, 2018). Inductive reasoning starts </w:t>
      </w:r>
      <w:r w:rsidR="008D549B">
        <w:rPr>
          <w:sz w:val="24"/>
          <w:szCs w:val="24"/>
        </w:rPr>
        <w:t>with</w:t>
      </w:r>
      <w:r>
        <w:rPr>
          <w:sz w:val="24"/>
          <w:szCs w:val="24"/>
        </w:rPr>
        <w:t xml:space="preserve"> observation and leads to theory (Bryman, 2016), where the theory can </w:t>
      </w:r>
      <w:proofErr w:type="gramStart"/>
      <w:r>
        <w:rPr>
          <w:sz w:val="24"/>
          <w:szCs w:val="24"/>
        </w:rPr>
        <w:t>be derived</w:t>
      </w:r>
      <w:proofErr w:type="gramEnd"/>
      <w:r>
        <w:rPr>
          <w:sz w:val="24"/>
          <w:szCs w:val="24"/>
        </w:rPr>
        <w:t xml:space="preserve"> from literature or experience, and we look for patterns and themes (Creswell, 2018) linking to relativism. The deductive approach starts </w:t>
      </w:r>
      <w:proofErr w:type="gramStart"/>
      <w:r>
        <w:rPr>
          <w:sz w:val="24"/>
          <w:szCs w:val="24"/>
        </w:rPr>
        <w:t>at</w:t>
      </w:r>
      <w:proofErr w:type="gramEnd"/>
      <w:r>
        <w:rPr>
          <w:sz w:val="24"/>
          <w:szCs w:val="24"/>
        </w:rPr>
        <w:t xml:space="preserve"> </w:t>
      </w:r>
      <w:r w:rsidR="008D549B">
        <w:rPr>
          <w:sz w:val="24"/>
          <w:szCs w:val="24"/>
        </w:rPr>
        <w:t>theory,</w:t>
      </w:r>
      <w:r>
        <w:rPr>
          <w:sz w:val="24"/>
          <w:szCs w:val="24"/>
        </w:rPr>
        <w:t xml:space="preserve"> and we </w:t>
      </w:r>
      <w:proofErr w:type="gramStart"/>
      <w:r>
        <w:rPr>
          <w:sz w:val="24"/>
          <w:szCs w:val="24"/>
        </w:rPr>
        <w:t>test</w:t>
      </w:r>
      <w:proofErr w:type="gramEnd"/>
      <w:r>
        <w:rPr>
          <w:sz w:val="24"/>
          <w:szCs w:val="24"/>
        </w:rPr>
        <w:t xml:space="preserve"> or verify that theory through the scientific method (Bryman, 2016; Creswell, 2018). </w:t>
      </w:r>
    </w:p>
    <w:p w14:paraId="4E26924F" w14:textId="77777777" w:rsidR="00C46B50" w:rsidRDefault="00C46B50">
      <w:pPr>
        <w:widowControl w:val="0"/>
        <w:spacing w:line="480" w:lineRule="auto"/>
        <w:rPr>
          <w:sz w:val="24"/>
          <w:szCs w:val="24"/>
        </w:rPr>
      </w:pPr>
    </w:p>
    <w:p w14:paraId="4E269250" w14:textId="22D7C8DB" w:rsidR="00C46B50" w:rsidRDefault="00000000">
      <w:pPr>
        <w:widowControl w:val="0"/>
        <w:spacing w:line="480" w:lineRule="auto"/>
        <w:rPr>
          <w:sz w:val="24"/>
          <w:szCs w:val="24"/>
        </w:rPr>
      </w:pPr>
      <w:r>
        <w:rPr>
          <w:sz w:val="24"/>
          <w:szCs w:val="24"/>
        </w:rPr>
        <w:t xml:space="preserve">My study would adopt an inductive approach to look for patterns in data, </w:t>
      </w:r>
      <w:r w:rsidR="008D549B">
        <w:rPr>
          <w:sz w:val="24"/>
          <w:szCs w:val="24"/>
        </w:rPr>
        <w:t>analyses</w:t>
      </w:r>
      <w:r>
        <w:rPr>
          <w:sz w:val="24"/>
          <w:szCs w:val="24"/>
        </w:rPr>
        <w:t xml:space="preserve"> themes and gather information from participants (Creswell, 2018). This approach allows the researcher to plan for data collection then look for trends (Gray, 2018) but Thomas (2013) warns that knowledge gathered from induction cannot </w:t>
      </w:r>
      <w:proofErr w:type="gramStart"/>
      <w:r>
        <w:rPr>
          <w:sz w:val="24"/>
          <w:szCs w:val="24"/>
        </w:rPr>
        <w:t xml:space="preserve">be </w:t>
      </w:r>
      <w:r w:rsidR="008D549B">
        <w:rPr>
          <w:sz w:val="24"/>
          <w:szCs w:val="24"/>
        </w:rPr>
        <w:t>generalized</w:t>
      </w:r>
      <w:proofErr w:type="gramEnd"/>
      <w:r>
        <w:rPr>
          <w:sz w:val="24"/>
          <w:szCs w:val="24"/>
        </w:rPr>
        <w:t xml:space="preserve"> well.</w:t>
      </w:r>
    </w:p>
    <w:p w14:paraId="4E269251" w14:textId="77777777" w:rsidR="00C46B50" w:rsidRDefault="00C46B50">
      <w:pPr>
        <w:widowControl w:val="0"/>
        <w:spacing w:line="480" w:lineRule="auto"/>
        <w:rPr>
          <w:sz w:val="24"/>
          <w:szCs w:val="24"/>
        </w:rPr>
      </w:pPr>
    </w:p>
    <w:p w14:paraId="4E269252" w14:textId="1FE21301" w:rsidR="00C46B50" w:rsidRDefault="00000000">
      <w:pPr>
        <w:spacing w:line="480" w:lineRule="auto"/>
        <w:rPr>
          <w:sz w:val="24"/>
          <w:szCs w:val="24"/>
        </w:rPr>
      </w:pPr>
      <w:r>
        <w:rPr>
          <w:sz w:val="24"/>
          <w:szCs w:val="24"/>
        </w:rPr>
        <w:t xml:space="preserve">Methodology </w:t>
      </w:r>
      <w:proofErr w:type="gramStart"/>
      <w:r>
        <w:rPr>
          <w:sz w:val="24"/>
          <w:szCs w:val="24"/>
        </w:rPr>
        <w:t>is defined</w:t>
      </w:r>
      <w:proofErr w:type="gramEnd"/>
      <w:r>
        <w:rPr>
          <w:sz w:val="24"/>
          <w:szCs w:val="24"/>
        </w:rPr>
        <w:t xml:space="preserve"> as the logic that should </w:t>
      </w:r>
      <w:proofErr w:type="gramStart"/>
      <w:r>
        <w:rPr>
          <w:sz w:val="24"/>
          <w:szCs w:val="24"/>
        </w:rPr>
        <w:t>be followed (Waring, 2021)</w:t>
      </w:r>
      <w:proofErr w:type="gramEnd"/>
      <w:r>
        <w:rPr>
          <w:sz w:val="24"/>
          <w:szCs w:val="24"/>
        </w:rPr>
        <w:t xml:space="preserve"> or the overarching plan (Gray, 2018). Research methodology justifies the methods used in research and guides the articulation of research questions (Clough and Nutbrown, 2012). Researchers use their positionality, context, and beliefs to </w:t>
      </w:r>
      <w:r w:rsidR="008D549B">
        <w:rPr>
          <w:sz w:val="24"/>
          <w:szCs w:val="24"/>
        </w:rPr>
        <w:t>rationalize</w:t>
      </w:r>
      <w:r>
        <w:rPr>
          <w:sz w:val="24"/>
          <w:szCs w:val="24"/>
        </w:rPr>
        <w:t xml:space="preserve"> their approach and establish the practicalities and logic of the research design (Cohen </w:t>
      </w:r>
      <w:r>
        <w:rPr>
          <w:i/>
          <w:iCs/>
          <w:sz w:val="24"/>
          <w:szCs w:val="24"/>
        </w:rPr>
        <w:t>et al.,</w:t>
      </w:r>
      <w:r>
        <w:rPr>
          <w:sz w:val="24"/>
          <w:szCs w:val="24"/>
        </w:rPr>
        <w:t xml:space="preserve"> 2011; Waring, 2021). Studies </w:t>
      </w:r>
      <w:proofErr w:type="gramStart"/>
      <w:r>
        <w:rPr>
          <w:sz w:val="24"/>
          <w:szCs w:val="24"/>
        </w:rPr>
        <w:t>are usually labelled</w:t>
      </w:r>
      <w:proofErr w:type="gramEnd"/>
      <w:r>
        <w:rPr>
          <w:sz w:val="24"/>
          <w:szCs w:val="24"/>
        </w:rPr>
        <w:t xml:space="preserve"> as quantitative - dealing with numbers and measurements, or qualitative - in-depth exploratory studies, or a combination of both - mixed methods (Biggam, 2021; Kumar, 2019). </w:t>
      </w:r>
    </w:p>
    <w:p w14:paraId="4E269253" w14:textId="77777777" w:rsidR="00C46B50" w:rsidRDefault="00C46B50">
      <w:pPr>
        <w:spacing w:line="480" w:lineRule="auto"/>
        <w:rPr>
          <w:sz w:val="24"/>
          <w:szCs w:val="24"/>
        </w:rPr>
      </w:pPr>
    </w:p>
    <w:p w14:paraId="4E269254" w14:textId="741A2F56" w:rsidR="00C46B50" w:rsidRDefault="00000000">
      <w:pPr>
        <w:spacing w:line="480" w:lineRule="auto"/>
        <w:rPr>
          <w:sz w:val="24"/>
          <w:szCs w:val="24"/>
        </w:rPr>
      </w:pPr>
      <w:r>
        <w:rPr>
          <w:sz w:val="24"/>
          <w:szCs w:val="24"/>
        </w:rPr>
        <w:lastRenderedPageBreak/>
        <w:t xml:space="preserve">My study would </w:t>
      </w:r>
      <w:r w:rsidR="008D549B">
        <w:rPr>
          <w:sz w:val="24"/>
          <w:szCs w:val="24"/>
        </w:rPr>
        <w:t>utilize</w:t>
      </w:r>
      <w:r>
        <w:rPr>
          <w:sz w:val="24"/>
          <w:szCs w:val="24"/>
        </w:rPr>
        <w:t xml:space="preserve"> a mixed methods methodology to best achieve the objective of the research (Kumar, 2019). Using a mixed methods approach means I can work beyond a quantitative or qualitative approach (Cohen et al., 2011) and use both methodologies to confirm, </w:t>
      </w:r>
      <w:proofErr w:type="gramStart"/>
      <w:r>
        <w:rPr>
          <w:sz w:val="24"/>
          <w:szCs w:val="24"/>
        </w:rPr>
        <w:t>complement</w:t>
      </w:r>
      <w:proofErr w:type="gramEnd"/>
      <w:r>
        <w:rPr>
          <w:sz w:val="24"/>
          <w:szCs w:val="24"/>
        </w:rPr>
        <w:t xml:space="preserve"> or contradict findings (Flick, 2023). As my study will explore life experiences of teachers and pupils, qualitative data collection will </w:t>
      </w:r>
      <w:proofErr w:type="gramStart"/>
      <w:r>
        <w:rPr>
          <w:sz w:val="24"/>
          <w:szCs w:val="24"/>
        </w:rPr>
        <w:t>be most often used</w:t>
      </w:r>
      <w:proofErr w:type="gramEnd"/>
      <w:r>
        <w:rPr>
          <w:sz w:val="24"/>
          <w:szCs w:val="24"/>
        </w:rPr>
        <w:t xml:space="preserve"> (Punch and Oancea, 2014; Biggam, 2021) but surveys may </w:t>
      </w:r>
      <w:proofErr w:type="gramStart"/>
      <w:r>
        <w:rPr>
          <w:sz w:val="24"/>
          <w:szCs w:val="24"/>
        </w:rPr>
        <w:t>be used</w:t>
      </w:r>
      <w:proofErr w:type="gramEnd"/>
      <w:r>
        <w:rPr>
          <w:sz w:val="24"/>
          <w:szCs w:val="24"/>
        </w:rPr>
        <w:t xml:space="preserve"> to collect data from a larger sample (</w:t>
      </w:r>
      <w:r>
        <w:rPr>
          <w:sz w:val="24"/>
          <w:szCs w:val="24"/>
        </w:rPr>
        <w:t xml:space="preserve">Cohen </w:t>
      </w:r>
      <w:r>
        <w:rPr>
          <w:i/>
          <w:iCs/>
          <w:sz w:val="24"/>
          <w:szCs w:val="24"/>
        </w:rPr>
        <w:t xml:space="preserve">et al., </w:t>
      </w:r>
      <w:r>
        <w:rPr>
          <w:sz w:val="24"/>
          <w:szCs w:val="24"/>
        </w:rPr>
        <w:t xml:space="preserve">2011). </w:t>
      </w:r>
    </w:p>
    <w:p w14:paraId="4E269255" w14:textId="77777777" w:rsidR="00C46B50" w:rsidRDefault="00C46B50">
      <w:pPr>
        <w:spacing w:line="480" w:lineRule="auto"/>
        <w:rPr>
          <w:sz w:val="24"/>
          <w:szCs w:val="24"/>
        </w:rPr>
      </w:pPr>
    </w:p>
    <w:p w14:paraId="4E269256" w14:textId="77777777" w:rsidR="00C46B50" w:rsidRDefault="00000000">
      <w:pPr>
        <w:pStyle w:val="Heading2"/>
        <w:keepNext w:val="0"/>
        <w:widowControl w:val="0"/>
        <w:spacing w:before="240" w:after="240" w:line="480" w:lineRule="auto"/>
        <w:rPr>
          <w:highlight w:val="white"/>
        </w:rPr>
      </w:pPr>
      <w:bookmarkStart w:id="8" w:name="_uuepjg32txy9" w:colFirst="0" w:colLast="0"/>
      <w:bookmarkStart w:id="9" w:name="_Toc228222285"/>
      <w:bookmarkEnd w:id="8"/>
      <w:r>
        <w:rPr>
          <w:u w:val="single"/>
        </w:rPr>
        <w:t>2.3 Research Strategy</w:t>
      </w:r>
      <w:bookmarkEnd w:id="9"/>
    </w:p>
    <w:p w14:paraId="4E269257" w14:textId="77777777" w:rsidR="00C46B50" w:rsidRDefault="00000000">
      <w:pPr>
        <w:widowControl w:val="0"/>
        <w:spacing w:line="480" w:lineRule="auto"/>
        <w:rPr>
          <w:sz w:val="24"/>
          <w:szCs w:val="24"/>
        </w:rPr>
      </w:pPr>
      <w:r>
        <w:rPr>
          <w:sz w:val="24"/>
          <w:szCs w:val="24"/>
        </w:rPr>
        <w:t>Research strategy refers to the kind of research you are undertaking (Biggam, 2008) and can take the form of action research, grounded theory, or case study amongst others (Biggam, 2008; Gray, 2018) or a combination of different strategies (Scott, 2012).</w:t>
      </w:r>
    </w:p>
    <w:p w14:paraId="4E269258" w14:textId="77777777" w:rsidR="00C46B50" w:rsidRDefault="00C46B50">
      <w:pPr>
        <w:widowControl w:val="0"/>
        <w:spacing w:line="480" w:lineRule="auto"/>
        <w:rPr>
          <w:sz w:val="24"/>
          <w:szCs w:val="24"/>
        </w:rPr>
      </w:pPr>
    </w:p>
    <w:p w14:paraId="4E269259" w14:textId="77777777" w:rsidR="00C46B50" w:rsidRDefault="00000000">
      <w:pPr>
        <w:widowControl w:val="0"/>
        <w:spacing w:line="480" w:lineRule="auto"/>
        <w:rPr>
          <w:sz w:val="24"/>
          <w:szCs w:val="24"/>
        </w:rPr>
      </w:pPr>
      <w:r>
        <w:rPr>
          <w:sz w:val="24"/>
          <w:szCs w:val="24"/>
        </w:rPr>
        <w:t xml:space="preserve">A case study allows the researcher to take people, or institutions as the subjects of analysis (Flick, 2023) and each case can </w:t>
      </w:r>
      <w:proofErr w:type="gramStart"/>
      <w:r>
        <w:rPr>
          <w:sz w:val="24"/>
          <w:szCs w:val="24"/>
        </w:rPr>
        <w:t>be investigated</w:t>
      </w:r>
      <w:proofErr w:type="gramEnd"/>
      <w:r>
        <w:rPr>
          <w:sz w:val="24"/>
          <w:szCs w:val="24"/>
        </w:rPr>
        <w:t xml:space="preserve"> in detail (Hammersley, 2014). Opie (2019) highlights how, within schools, pupils, teachers, or departments could </w:t>
      </w:r>
      <w:proofErr w:type="gramStart"/>
      <w:r>
        <w:rPr>
          <w:sz w:val="24"/>
          <w:szCs w:val="24"/>
        </w:rPr>
        <w:t>be considered</w:t>
      </w:r>
      <w:proofErr w:type="gramEnd"/>
      <w:r>
        <w:rPr>
          <w:sz w:val="24"/>
          <w:szCs w:val="24"/>
        </w:rPr>
        <w:t xml:space="preserve"> cases. Case studies are particularly useful to answer ‘how’ and ‘why’ questions, in research that </w:t>
      </w:r>
      <w:proofErr w:type="gramStart"/>
      <w:r>
        <w:rPr>
          <w:sz w:val="24"/>
          <w:szCs w:val="24"/>
        </w:rPr>
        <w:t>focus</w:t>
      </w:r>
      <w:proofErr w:type="gramEnd"/>
      <w:r>
        <w:rPr>
          <w:sz w:val="24"/>
          <w:szCs w:val="24"/>
        </w:rPr>
        <w:t xml:space="preserve"> on contemporary phenomena and over which the research has no control (Day Ashley, 2021). A case study can be an in-depth study of a system at work (Opie, 2019) and gives </w:t>
      </w:r>
      <w:proofErr w:type="gramStart"/>
      <w:r>
        <w:rPr>
          <w:sz w:val="24"/>
          <w:szCs w:val="24"/>
        </w:rPr>
        <w:t>a lot of</w:t>
      </w:r>
      <w:proofErr w:type="gramEnd"/>
      <w:r>
        <w:rPr>
          <w:sz w:val="24"/>
          <w:szCs w:val="24"/>
        </w:rPr>
        <w:t xml:space="preserve"> detail of that </w:t>
      </w:r>
      <w:proofErr w:type="gramStart"/>
      <w:r>
        <w:rPr>
          <w:sz w:val="24"/>
          <w:szCs w:val="24"/>
        </w:rPr>
        <w:t>particular case</w:t>
      </w:r>
      <w:proofErr w:type="gramEnd"/>
      <w:r>
        <w:rPr>
          <w:sz w:val="24"/>
          <w:szCs w:val="24"/>
        </w:rPr>
        <w:t xml:space="preserve">, but can be difficult, if not impossible, to </w:t>
      </w:r>
      <w:proofErr w:type="spellStart"/>
      <w:r>
        <w:rPr>
          <w:sz w:val="24"/>
          <w:szCs w:val="24"/>
        </w:rPr>
        <w:t>generalise</w:t>
      </w:r>
      <w:proofErr w:type="spellEnd"/>
      <w:r>
        <w:rPr>
          <w:sz w:val="24"/>
          <w:szCs w:val="24"/>
        </w:rPr>
        <w:t xml:space="preserve"> (Kumar, 2019). </w:t>
      </w:r>
    </w:p>
    <w:p w14:paraId="4E26925A" w14:textId="77777777" w:rsidR="00C46B50" w:rsidRDefault="00C46B50">
      <w:pPr>
        <w:widowControl w:val="0"/>
        <w:spacing w:line="480" w:lineRule="auto"/>
        <w:rPr>
          <w:sz w:val="24"/>
          <w:szCs w:val="24"/>
        </w:rPr>
      </w:pPr>
    </w:p>
    <w:p w14:paraId="4E26925B" w14:textId="77777777" w:rsidR="00C46B50" w:rsidRDefault="00000000">
      <w:pPr>
        <w:widowControl w:val="0"/>
        <w:spacing w:line="480" w:lineRule="auto"/>
        <w:rPr>
          <w:sz w:val="24"/>
          <w:szCs w:val="24"/>
        </w:rPr>
      </w:pPr>
      <w:r>
        <w:rPr>
          <w:sz w:val="24"/>
          <w:szCs w:val="24"/>
        </w:rPr>
        <w:t xml:space="preserve">In my study, different mathematics departments’ responses to the CfW would </w:t>
      </w:r>
      <w:proofErr w:type="gramStart"/>
      <w:r>
        <w:rPr>
          <w:sz w:val="24"/>
          <w:szCs w:val="24"/>
        </w:rPr>
        <w:t xml:space="preserve">be </w:t>
      </w:r>
      <w:r>
        <w:rPr>
          <w:sz w:val="24"/>
          <w:szCs w:val="24"/>
        </w:rPr>
        <w:lastRenderedPageBreak/>
        <w:t>explored</w:t>
      </w:r>
      <w:proofErr w:type="gramEnd"/>
      <w:r>
        <w:rPr>
          <w:sz w:val="24"/>
          <w:szCs w:val="24"/>
        </w:rPr>
        <w:t xml:space="preserve">, leading each department to be separate cases (Opie, 2019) as well as samples of the Year Nine cohorts of schools. Both of my research questions ask how something happens, in the contemporary phenomenon of </w:t>
      </w:r>
      <w:proofErr w:type="gramStart"/>
      <w:r>
        <w:rPr>
          <w:sz w:val="24"/>
          <w:szCs w:val="24"/>
        </w:rPr>
        <w:t>the CfW</w:t>
      </w:r>
      <w:proofErr w:type="gramEnd"/>
      <w:r>
        <w:rPr>
          <w:sz w:val="24"/>
          <w:szCs w:val="24"/>
        </w:rPr>
        <w:t xml:space="preserve">, and so fit the criteria that Day Ashley (2021) sets out. </w:t>
      </w:r>
    </w:p>
    <w:p w14:paraId="4E26925C" w14:textId="77777777" w:rsidR="00C46B50" w:rsidRDefault="00000000">
      <w:pPr>
        <w:pStyle w:val="Heading2"/>
        <w:keepNext w:val="0"/>
        <w:widowControl w:val="0"/>
        <w:spacing w:before="240" w:after="240" w:line="480" w:lineRule="auto"/>
        <w:rPr>
          <w:u w:val="single"/>
        </w:rPr>
      </w:pPr>
      <w:bookmarkStart w:id="10" w:name="_2te3poe5pj3k" w:colFirst="0" w:colLast="0"/>
      <w:bookmarkStart w:id="11" w:name="_Toc228222286"/>
      <w:bookmarkEnd w:id="10"/>
      <w:r>
        <w:rPr>
          <w:u w:val="single"/>
        </w:rPr>
        <w:t>2.4 Positionality</w:t>
      </w:r>
      <w:bookmarkEnd w:id="11"/>
    </w:p>
    <w:p w14:paraId="4E26925D" w14:textId="77777777" w:rsidR="00C46B50" w:rsidRDefault="00000000">
      <w:pPr>
        <w:spacing w:line="480" w:lineRule="auto"/>
        <w:rPr>
          <w:sz w:val="24"/>
          <w:szCs w:val="24"/>
        </w:rPr>
      </w:pPr>
      <w:r>
        <w:rPr>
          <w:sz w:val="24"/>
          <w:szCs w:val="24"/>
        </w:rPr>
        <w:t xml:space="preserve">Positionality has </w:t>
      </w:r>
      <w:proofErr w:type="gramStart"/>
      <w:r>
        <w:rPr>
          <w:sz w:val="24"/>
          <w:szCs w:val="24"/>
        </w:rPr>
        <w:t>been described</w:t>
      </w:r>
      <w:proofErr w:type="gramEnd"/>
      <w:r>
        <w:rPr>
          <w:sz w:val="24"/>
          <w:szCs w:val="24"/>
        </w:rPr>
        <w:t xml:space="preserve"> as the researcher’s contextual stance in research; shaped by experiences, </w:t>
      </w:r>
      <w:proofErr w:type="gramStart"/>
      <w:r>
        <w:rPr>
          <w:sz w:val="24"/>
          <w:szCs w:val="24"/>
        </w:rPr>
        <w:t>ontology</w:t>
      </w:r>
      <w:proofErr w:type="gramEnd"/>
      <w:r>
        <w:rPr>
          <w:sz w:val="24"/>
          <w:szCs w:val="24"/>
        </w:rPr>
        <w:t xml:space="preserve"> and epistemology and how these factors impact their research. (Darwin Holmes, 2020; Field </w:t>
      </w:r>
      <w:r>
        <w:rPr>
          <w:i/>
          <w:iCs/>
          <w:sz w:val="24"/>
          <w:szCs w:val="24"/>
        </w:rPr>
        <w:t xml:space="preserve">et al., </w:t>
      </w:r>
      <w:r>
        <w:rPr>
          <w:sz w:val="24"/>
          <w:szCs w:val="24"/>
        </w:rPr>
        <w:t xml:space="preserve">2024). Clough and Nutbrown (2012) and Denscombe (2002) state how </w:t>
      </w:r>
      <w:proofErr w:type="gramStart"/>
      <w:r>
        <w:rPr>
          <w:sz w:val="24"/>
          <w:szCs w:val="24"/>
        </w:rPr>
        <w:t>researchers must</w:t>
      </w:r>
      <w:proofErr w:type="gramEnd"/>
      <w:r>
        <w:rPr>
          <w:sz w:val="24"/>
          <w:szCs w:val="24"/>
        </w:rPr>
        <w:t xml:space="preserve"> explicitly outline their position to reflect on how positionality affects the research design, </w:t>
      </w:r>
      <w:proofErr w:type="gramStart"/>
      <w:r>
        <w:rPr>
          <w:sz w:val="24"/>
          <w:szCs w:val="24"/>
        </w:rPr>
        <w:t>processes</w:t>
      </w:r>
      <w:proofErr w:type="gramEnd"/>
      <w:r>
        <w:rPr>
          <w:sz w:val="24"/>
          <w:szCs w:val="24"/>
        </w:rPr>
        <w:t xml:space="preserve"> and ethics</w:t>
      </w:r>
      <w:proofErr w:type="gramStart"/>
      <w:r>
        <w:rPr>
          <w:sz w:val="24"/>
          <w:szCs w:val="24"/>
        </w:rPr>
        <w:t xml:space="preserve">.  </w:t>
      </w:r>
      <w:proofErr w:type="gramEnd"/>
    </w:p>
    <w:p w14:paraId="4E26925E" w14:textId="77777777" w:rsidR="00C46B50" w:rsidRDefault="00C46B50">
      <w:pPr>
        <w:spacing w:line="480" w:lineRule="auto"/>
        <w:rPr>
          <w:sz w:val="24"/>
          <w:szCs w:val="24"/>
        </w:rPr>
      </w:pPr>
    </w:p>
    <w:p w14:paraId="4E26925F" w14:textId="77777777" w:rsidR="00C46B50" w:rsidRDefault="00000000">
      <w:pPr>
        <w:spacing w:line="480" w:lineRule="auto"/>
        <w:rPr>
          <w:sz w:val="24"/>
          <w:szCs w:val="24"/>
        </w:rPr>
      </w:pPr>
      <w:r>
        <w:rPr>
          <w:sz w:val="24"/>
          <w:szCs w:val="24"/>
        </w:rPr>
        <w:t xml:space="preserve">I am a mathematics teacher working within the CfW. This insider perspective provides a greater understanding of the changes and their impact, but a reduced objectivity (Punch and Oancea, 2014). Being a teacher in North Wales gives me meaningful context and access, but I could </w:t>
      </w:r>
      <w:proofErr w:type="gramStart"/>
      <w:r>
        <w:rPr>
          <w:sz w:val="24"/>
          <w:szCs w:val="24"/>
        </w:rPr>
        <w:t>be perceived</w:t>
      </w:r>
      <w:proofErr w:type="gramEnd"/>
      <w:r>
        <w:rPr>
          <w:sz w:val="24"/>
          <w:szCs w:val="24"/>
        </w:rPr>
        <w:t xml:space="preserve"> to be in a position of power over participants and must carefully navigate the ethical considerations (Carmichael </w:t>
      </w:r>
      <w:r>
        <w:rPr>
          <w:i/>
          <w:iCs/>
          <w:sz w:val="24"/>
          <w:szCs w:val="24"/>
        </w:rPr>
        <w:t>et al.</w:t>
      </w:r>
      <w:r>
        <w:rPr>
          <w:sz w:val="24"/>
          <w:szCs w:val="24"/>
        </w:rPr>
        <w:t>, 2011; Northouse, 2010).</w:t>
      </w:r>
    </w:p>
    <w:p w14:paraId="4E269260" w14:textId="77777777" w:rsidR="00C46B50" w:rsidRDefault="00C46B50">
      <w:pPr>
        <w:spacing w:line="480" w:lineRule="auto"/>
        <w:rPr>
          <w:sz w:val="24"/>
          <w:szCs w:val="24"/>
          <w:shd w:val="clear" w:color="auto" w:fill="FFF2CC"/>
        </w:rPr>
      </w:pPr>
    </w:p>
    <w:p w14:paraId="4E269261" w14:textId="77777777" w:rsidR="00C46B50" w:rsidRDefault="00000000">
      <w:pPr>
        <w:pStyle w:val="Heading1"/>
        <w:keepNext w:val="0"/>
        <w:widowControl w:val="0"/>
        <w:spacing w:after="80" w:line="480" w:lineRule="auto"/>
        <w:rPr>
          <w:sz w:val="24"/>
          <w:szCs w:val="24"/>
          <w:u w:val="single"/>
        </w:rPr>
      </w:pPr>
      <w:bookmarkStart w:id="12" w:name="_70xroq5vb4bp" w:colFirst="0" w:colLast="0"/>
      <w:bookmarkStart w:id="13" w:name="_Toc228222287"/>
      <w:bookmarkEnd w:id="12"/>
      <w:r>
        <w:rPr>
          <w:sz w:val="24"/>
          <w:szCs w:val="24"/>
          <w:u w:val="single"/>
        </w:rPr>
        <w:t>3. Research Methods and Tools</w:t>
      </w:r>
      <w:bookmarkEnd w:id="13"/>
      <w:r>
        <w:rPr>
          <w:sz w:val="24"/>
          <w:szCs w:val="24"/>
          <w:u w:val="single"/>
        </w:rPr>
        <w:t xml:space="preserve"> </w:t>
      </w:r>
    </w:p>
    <w:p w14:paraId="4E269262" w14:textId="77777777" w:rsidR="00C46B50" w:rsidRDefault="00000000">
      <w:pPr>
        <w:spacing w:line="480" w:lineRule="auto"/>
        <w:rPr>
          <w:sz w:val="24"/>
          <w:szCs w:val="24"/>
        </w:rPr>
      </w:pPr>
      <w:r>
        <w:rPr>
          <w:sz w:val="24"/>
          <w:szCs w:val="24"/>
        </w:rPr>
        <w:t xml:space="preserve">In this section, I discussed how I decided on the sample size for my study, and which methods I will use to gather data and why. </w:t>
      </w:r>
      <w:proofErr w:type="gramStart"/>
      <w:r>
        <w:rPr>
          <w:sz w:val="24"/>
          <w:szCs w:val="24"/>
        </w:rPr>
        <w:t>Finally</w:t>
      </w:r>
      <w:proofErr w:type="gramEnd"/>
      <w:r>
        <w:rPr>
          <w:sz w:val="24"/>
          <w:szCs w:val="24"/>
        </w:rPr>
        <w:t xml:space="preserve"> I examined the ethical considerations of my research. </w:t>
      </w:r>
    </w:p>
    <w:p w14:paraId="4E269263" w14:textId="77777777" w:rsidR="00C46B50" w:rsidRDefault="00C46B50">
      <w:pPr>
        <w:spacing w:line="480" w:lineRule="auto"/>
        <w:rPr>
          <w:sz w:val="24"/>
          <w:szCs w:val="24"/>
        </w:rPr>
      </w:pPr>
    </w:p>
    <w:p w14:paraId="4E269264" w14:textId="77777777" w:rsidR="00C46B50" w:rsidRDefault="00000000">
      <w:pPr>
        <w:pStyle w:val="Heading2"/>
        <w:keepNext w:val="0"/>
        <w:widowControl w:val="0"/>
        <w:spacing w:line="480" w:lineRule="auto"/>
        <w:rPr>
          <w:u w:val="single"/>
        </w:rPr>
      </w:pPr>
      <w:bookmarkStart w:id="14" w:name="_5nhj64uwdsmu" w:colFirst="0" w:colLast="0"/>
      <w:bookmarkStart w:id="15" w:name="_Toc228222288"/>
      <w:bookmarkEnd w:id="14"/>
      <w:r>
        <w:rPr>
          <w:u w:val="single"/>
        </w:rPr>
        <w:lastRenderedPageBreak/>
        <w:t>3.1 Sample and context</w:t>
      </w:r>
      <w:bookmarkEnd w:id="15"/>
    </w:p>
    <w:p w14:paraId="4E269265" w14:textId="77777777" w:rsidR="00C46B50" w:rsidRDefault="00000000">
      <w:pPr>
        <w:widowControl w:val="0"/>
        <w:spacing w:line="480" w:lineRule="auto"/>
        <w:rPr>
          <w:sz w:val="24"/>
          <w:szCs w:val="24"/>
        </w:rPr>
      </w:pPr>
      <w:r>
        <w:rPr>
          <w:sz w:val="24"/>
          <w:szCs w:val="24"/>
        </w:rPr>
        <w:t xml:space="preserve">The research will take place in </w:t>
      </w:r>
      <w:proofErr w:type="gramStart"/>
      <w:r>
        <w:rPr>
          <w:sz w:val="24"/>
          <w:szCs w:val="24"/>
        </w:rPr>
        <w:t>several</w:t>
      </w:r>
      <w:proofErr w:type="gramEnd"/>
      <w:r>
        <w:rPr>
          <w:sz w:val="24"/>
          <w:szCs w:val="24"/>
        </w:rPr>
        <w:t xml:space="preserve"> mathematics departments in North Wales, with participation from mathematics teachers and heads of department, as they will have the most </w:t>
      </w:r>
      <w:proofErr w:type="spellStart"/>
      <w:proofErr w:type="gramStart"/>
      <w:r>
        <w:rPr>
          <w:sz w:val="24"/>
          <w:szCs w:val="24"/>
        </w:rPr>
        <w:t>first hand</w:t>
      </w:r>
      <w:proofErr w:type="spellEnd"/>
      <w:proofErr w:type="gramEnd"/>
      <w:r>
        <w:rPr>
          <w:sz w:val="24"/>
          <w:szCs w:val="24"/>
        </w:rPr>
        <w:t xml:space="preserve"> knowledge and experience of delivering the CfW. Participating </w:t>
      </w:r>
      <w:proofErr w:type="gramStart"/>
      <w:r>
        <w:rPr>
          <w:sz w:val="24"/>
          <w:szCs w:val="24"/>
        </w:rPr>
        <w:t>pupils will be in</w:t>
      </w:r>
      <w:proofErr w:type="gramEnd"/>
      <w:r>
        <w:rPr>
          <w:sz w:val="24"/>
          <w:szCs w:val="24"/>
        </w:rPr>
        <w:t xml:space="preserve"> Year Nine - </w:t>
      </w:r>
      <w:proofErr w:type="gramStart"/>
      <w:r>
        <w:rPr>
          <w:sz w:val="24"/>
          <w:szCs w:val="24"/>
        </w:rPr>
        <w:t>13 and 14 year olds</w:t>
      </w:r>
      <w:proofErr w:type="gramEnd"/>
      <w:r>
        <w:rPr>
          <w:sz w:val="24"/>
          <w:szCs w:val="24"/>
        </w:rPr>
        <w:t xml:space="preserve">. Keeping to one year group should make comparisons between cohorts easier, and pupils of age 13 to 14 will </w:t>
      </w:r>
      <w:proofErr w:type="gramStart"/>
      <w:r>
        <w:rPr>
          <w:sz w:val="24"/>
          <w:szCs w:val="24"/>
        </w:rPr>
        <w:t>generally have</w:t>
      </w:r>
      <w:proofErr w:type="gramEnd"/>
      <w:r>
        <w:rPr>
          <w:sz w:val="24"/>
          <w:szCs w:val="24"/>
        </w:rPr>
        <w:t xml:space="preserve"> had </w:t>
      </w:r>
      <w:proofErr w:type="gramStart"/>
      <w:r>
        <w:rPr>
          <w:sz w:val="24"/>
          <w:szCs w:val="24"/>
        </w:rPr>
        <w:t>significant experience</w:t>
      </w:r>
      <w:proofErr w:type="gramEnd"/>
      <w:r>
        <w:rPr>
          <w:sz w:val="24"/>
          <w:szCs w:val="24"/>
        </w:rPr>
        <w:t xml:space="preserve"> of secondary mathematics. </w:t>
      </w:r>
    </w:p>
    <w:p w14:paraId="4E269266" w14:textId="77777777" w:rsidR="00C46B50" w:rsidRDefault="00C46B50">
      <w:pPr>
        <w:widowControl w:val="0"/>
        <w:spacing w:line="480" w:lineRule="auto"/>
        <w:rPr>
          <w:sz w:val="24"/>
          <w:szCs w:val="24"/>
        </w:rPr>
      </w:pPr>
    </w:p>
    <w:p w14:paraId="4E269267" w14:textId="77777777" w:rsidR="00C46B50" w:rsidRDefault="00000000">
      <w:pPr>
        <w:spacing w:line="480" w:lineRule="auto"/>
        <w:rPr>
          <w:sz w:val="24"/>
          <w:szCs w:val="24"/>
        </w:rPr>
      </w:pPr>
      <w:r>
        <w:rPr>
          <w:sz w:val="24"/>
          <w:szCs w:val="24"/>
        </w:rPr>
        <w:t xml:space="preserve">Modes of sampling are </w:t>
      </w:r>
      <w:proofErr w:type="gramStart"/>
      <w:r>
        <w:rPr>
          <w:sz w:val="24"/>
          <w:szCs w:val="24"/>
        </w:rPr>
        <w:t>generally split</w:t>
      </w:r>
      <w:proofErr w:type="gramEnd"/>
      <w:r>
        <w:rPr>
          <w:sz w:val="24"/>
          <w:szCs w:val="24"/>
        </w:rPr>
        <w:t xml:space="preserve"> into two categories: probabilistic, where the sample </w:t>
      </w:r>
      <w:proofErr w:type="gramStart"/>
      <w:r>
        <w:rPr>
          <w:sz w:val="24"/>
          <w:szCs w:val="24"/>
        </w:rPr>
        <w:t>is randomly chosen</w:t>
      </w:r>
      <w:proofErr w:type="gramEnd"/>
      <w:r>
        <w:rPr>
          <w:sz w:val="24"/>
          <w:szCs w:val="24"/>
        </w:rPr>
        <w:t xml:space="preserve"> from a population, and purposive, where the respondents </w:t>
      </w:r>
      <w:proofErr w:type="gramStart"/>
      <w:r>
        <w:rPr>
          <w:sz w:val="24"/>
          <w:szCs w:val="24"/>
        </w:rPr>
        <w:t>are chosen</w:t>
      </w:r>
      <w:proofErr w:type="gramEnd"/>
      <w:r>
        <w:rPr>
          <w:sz w:val="24"/>
          <w:szCs w:val="24"/>
        </w:rPr>
        <w:t xml:space="preserve"> based on a </w:t>
      </w:r>
      <w:proofErr w:type="gramStart"/>
      <w:r>
        <w:rPr>
          <w:sz w:val="24"/>
          <w:szCs w:val="24"/>
        </w:rPr>
        <w:t>selection criteria</w:t>
      </w:r>
      <w:proofErr w:type="gramEnd"/>
      <w:r>
        <w:rPr>
          <w:sz w:val="24"/>
          <w:szCs w:val="24"/>
        </w:rPr>
        <w:t xml:space="preserve"> (Bryman, 2016; Creswell and Plano Clark, 2018). Random, systematic, and random stratified are probabilistic sampling methods, linking them to quantitative data collection (Bryman, 2016). Qualitative data sampling is usually by purposive means such as convenience, snowball, maximum variation, or typicality sampling focusing on</w:t>
      </w:r>
      <w:r>
        <w:rPr>
          <w:sz w:val="24"/>
          <w:szCs w:val="24"/>
        </w:rPr>
        <w:t xml:space="preserve"> depth and contextual understanding (Bryman, 2016; Coe, 2019; Flick, 2023). </w:t>
      </w:r>
    </w:p>
    <w:p w14:paraId="4E269268" w14:textId="77777777" w:rsidR="00C46B50" w:rsidRDefault="00C46B50">
      <w:pPr>
        <w:spacing w:line="480" w:lineRule="auto"/>
        <w:rPr>
          <w:sz w:val="24"/>
          <w:szCs w:val="24"/>
        </w:rPr>
      </w:pPr>
    </w:p>
    <w:p w14:paraId="4E269269" w14:textId="77777777" w:rsidR="00C46B50" w:rsidRDefault="00000000">
      <w:pPr>
        <w:spacing w:line="480" w:lineRule="auto"/>
        <w:rPr>
          <w:sz w:val="24"/>
          <w:szCs w:val="24"/>
        </w:rPr>
      </w:pPr>
      <w:r>
        <w:rPr>
          <w:sz w:val="24"/>
          <w:szCs w:val="24"/>
        </w:rPr>
        <w:t xml:space="preserve">Sample size must be sufficient to answer the research questions (Bryman, 2016; Kumar, 2019) and Creswell and Plano Clark (2018) argued that for mixed methods, the size of the quantitative and qualitative sample can be different as it should not compromise the ability to </w:t>
      </w:r>
      <w:proofErr w:type="spellStart"/>
      <w:r>
        <w:rPr>
          <w:sz w:val="24"/>
          <w:szCs w:val="24"/>
        </w:rPr>
        <w:t>synthesise</w:t>
      </w:r>
      <w:proofErr w:type="spellEnd"/>
      <w:r>
        <w:rPr>
          <w:sz w:val="24"/>
          <w:szCs w:val="24"/>
        </w:rPr>
        <w:t xml:space="preserve"> data. Oversampling </w:t>
      </w:r>
      <w:proofErr w:type="gramStart"/>
      <w:r>
        <w:rPr>
          <w:sz w:val="24"/>
          <w:szCs w:val="24"/>
        </w:rPr>
        <w:t>is recommended</w:t>
      </w:r>
      <w:proofErr w:type="gramEnd"/>
      <w:r>
        <w:rPr>
          <w:sz w:val="24"/>
          <w:szCs w:val="24"/>
        </w:rPr>
        <w:t xml:space="preserve"> to build in a redundancy due to non-respondents (Dawson, 2019</w:t>
      </w:r>
      <w:proofErr w:type="gramStart"/>
      <w:r>
        <w:rPr>
          <w:sz w:val="24"/>
          <w:szCs w:val="24"/>
        </w:rPr>
        <w:t>)  and</w:t>
      </w:r>
      <w:proofErr w:type="gramEnd"/>
      <w:r>
        <w:rPr>
          <w:sz w:val="24"/>
          <w:szCs w:val="24"/>
        </w:rPr>
        <w:t xml:space="preserve"> a pilot study is a powerful </w:t>
      </w:r>
      <w:r>
        <w:rPr>
          <w:sz w:val="24"/>
          <w:szCs w:val="24"/>
        </w:rPr>
        <w:lastRenderedPageBreak/>
        <w:t>tool to gauge the standard of questions and level of non-response (Bell and Wates, 2018).</w:t>
      </w:r>
    </w:p>
    <w:p w14:paraId="4E26926A" w14:textId="77777777" w:rsidR="00C46B50" w:rsidRDefault="00C46B50">
      <w:pPr>
        <w:spacing w:line="480" w:lineRule="auto"/>
        <w:rPr>
          <w:sz w:val="24"/>
          <w:szCs w:val="24"/>
        </w:rPr>
      </w:pPr>
    </w:p>
    <w:p w14:paraId="4E26926B" w14:textId="77777777" w:rsidR="00C46B50" w:rsidRDefault="00000000">
      <w:pPr>
        <w:spacing w:line="480" w:lineRule="auto"/>
        <w:rPr>
          <w:sz w:val="24"/>
          <w:szCs w:val="24"/>
        </w:rPr>
      </w:pPr>
      <w:r>
        <w:rPr>
          <w:sz w:val="24"/>
          <w:szCs w:val="24"/>
        </w:rPr>
        <w:t xml:space="preserve">My research population is likely to be mathematics teachers in the counties of Anglesey, Conwy, and Gwynedd, as this is where I have the most access to be able to </w:t>
      </w:r>
      <w:proofErr w:type="gramStart"/>
      <w:r>
        <w:rPr>
          <w:sz w:val="24"/>
          <w:szCs w:val="24"/>
        </w:rPr>
        <w:t>reasonably invite</w:t>
      </w:r>
      <w:proofErr w:type="gramEnd"/>
      <w:r>
        <w:rPr>
          <w:sz w:val="24"/>
          <w:szCs w:val="24"/>
        </w:rPr>
        <w:t xml:space="preserve"> teachers to be part of my study. In 2023/2024, 180 mathematics teachers worked in these counties across </w:t>
      </w:r>
      <w:proofErr w:type="gramStart"/>
      <w:r>
        <w:rPr>
          <w:sz w:val="24"/>
          <w:szCs w:val="24"/>
        </w:rPr>
        <w:t>26</w:t>
      </w:r>
      <w:proofErr w:type="gramEnd"/>
      <w:r>
        <w:rPr>
          <w:sz w:val="24"/>
          <w:szCs w:val="24"/>
        </w:rPr>
        <w:t xml:space="preserve"> mathematics departments (</w:t>
      </w:r>
      <w:proofErr w:type="spellStart"/>
      <w:r>
        <w:rPr>
          <w:sz w:val="24"/>
          <w:szCs w:val="24"/>
        </w:rPr>
        <w:t>StatsWales</w:t>
      </w:r>
      <w:proofErr w:type="spellEnd"/>
      <w:r>
        <w:rPr>
          <w:sz w:val="24"/>
          <w:szCs w:val="24"/>
        </w:rPr>
        <w:t xml:space="preserve">, 2024a; </w:t>
      </w:r>
      <w:proofErr w:type="spellStart"/>
      <w:r>
        <w:rPr>
          <w:sz w:val="24"/>
          <w:szCs w:val="24"/>
        </w:rPr>
        <w:t>StatsWales</w:t>
      </w:r>
      <w:proofErr w:type="spellEnd"/>
      <w:r>
        <w:rPr>
          <w:sz w:val="24"/>
          <w:szCs w:val="24"/>
        </w:rPr>
        <w:t>, 2024b). For quantitative data collection from teachers, from this population, I would use a stratified random sample</w:t>
      </w:r>
      <w:proofErr w:type="gramStart"/>
      <w:r>
        <w:rPr>
          <w:sz w:val="24"/>
          <w:szCs w:val="24"/>
        </w:rPr>
        <w:t>, of</w:t>
      </w:r>
      <w:proofErr w:type="gramEnd"/>
      <w:r>
        <w:rPr>
          <w:sz w:val="24"/>
          <w:szCs w:val="24"/>
        </w:rPr>
        <w:t xml:space="preserve"> size </w:t>
      </w:r>
      <w:proofErr w:type="gramStart"/>
      <w:r>
        <w:rPr>
          <w:sz w:val="24"/>
          <w:szCs w:val="24"/>
        </w:rPr>
        <w:t>80</w:t>
      </w:r>
      <w:proofErr w:type="gramEnd"/>
      <w:r>
        <w:rPr>
          <w:sz w:val="24"/>
          <w:szCs w:val="24"/>
        </w:rPr>
        <w:t xml:space="preserve">, stratified by county to attempt to get a representative sample from the population. My qualitative </w:t>
      </w:r>
      <w:proofErr w:type="gramStart"/>
      <w:r>
        <w:rPr>
          <w:sz w:val="24"/>
          <w:szCs w:val="24"/>
        </w:rPr>
        <w:t>sample,</w:t>
      </w:r>
      <w:proofErr w:type="gramEnd"/>
      <w:r>
        <w:rPr>
          <w:sz w:val="24"/>
          <w:szCs w:val="24"/>
        </w:rPr>
        <w:t xml:space="preserve"> would be purposive, aiming for a variation in school size, and context. It would consist of ei</w:t>
      </w:r>
      <w:r>
        <w:rPr>
          <w:sz w:val="24"/>
          <w:szCs w:val="24"/>
        </w:rPr>
        <w:t xml:space="preserve">ght teachers from four schools, needing to be small enough to be manageable, but large enough to cover as </w:t>
      </w:r>
      <w:proofErr w:type="gramStart"/>
      <w:r>
        <w:rPr>
          <w:sz w:val="24"/>
          <w:szCs w:val="24"/>
        </w:rPr>
        <w:t>many</w:t>
      </w:r>
      <w:proofErr w:type="gramEnd"/>
      <w:r>
        <w:rPr>
          <w:sz w:val="24"/>
          <w:szCs w:val="24"/>
        </w:rPr>
        <w:t xml:space="preserve"> dimensions as possible (Flick, 2023). My sample size for pupils would be </w:t>
      </w:r>
      <w:proofErr w:type="gramStart"/>
      <w:r>
        <w:rPr>
          <w:sz w:val="24"/>
          <w:szCs w:val="24"/>
        </w:rPr>
        <w:t>200</w:t>
      </w:r>
      <w:proofErr w:type="gramEnd"/>
      <w:r>
        <w:rPr>
          <w:sz w:val="24"/>
          <w:szCs w:val="24"/>
        </w:rPr>
        <w:t xml:space="preserve"> from four schools for </w:t>
      </w:r>
      <w:proofErr w:type="gramStart"/>
      <w:r>
        <w:rPr>
          <w:sz w:val="24"/>
          <w:szCs w:val="24"/>
        </w:rPr>
        <w:t>the quantitative</w:t>
      </w:r>
      <w:proofErr w:type="gramEnd"/>
      <w:r>
        <w:rPr>
          <w:sz w:val="24"/>
          <w:szCs w:val="24"/>
        </w:rPr>
        <w:t xml:space="preserve"> data and </w:t>
      </w:r>
      <w:proofErr w:type="gramStart"/>
      <w:r>
        <w:rPr>
          <w:sz w:val="24"/>
          <w:szCs w:val="24"/>
        </w:rPr>
        <w:t>20</w:t>
      </w:r>
      <w:proofErr w:type="gramEnd"/>
      <w:r>
        <w:rPr>
          <w:sz w:val="24"/>
          <w:szCs w:val="24"/>
        </w:rPr>
        <w:t xml:space="preserve"> pupils for qualitative data collection, as there is likely to be more variation in pupil response. </w:t>
      </w:r>
    </w:p>
    <w:p w14:paraId="4E26926C" w14:textId="77777777" w:rsidR="00C46B50" w:rsidRDefault="00C46B50">
      <w:pPr>
        <w:widowControl w:val="0"/>
        <w:spacing w:line="480" w:lineRule="auto"/>
        <w:rPr>
          <w:sz w:val="24"/>
          <w:szCs w:val="24"/>
        </w:rPr>
      </w:pPr>
    </w:p>
    <w:p w14:paraId="4E26926D" w14:textId="77777777" w:rsidR="00C46B50" w:rsidRDefault="00000000">
      <w:pPr>
        <w:pStyle w:val="Heading2"/>
        <w:keepNext w:val="0"/>
        <w:widowControl w:val="0"/>
        <w:spacing w:before="240" w:after="240" w:line="480" w:lineRule="auto"/>
        <w:rPr>
          <w:u w:val="single"/>
        </w:rPr>
      </w:pPr>
      <w:bookmarkStart w:id="16" w:name="_klde7km2qncy" w:colFirst="0" w:colLast="0"/>
      <w:bookmarkStart w:id="17" w:name="_Toc228222289"/>
      <w:bookmarkEnd w:id="16"/>
      <w:r>
        <w:rPr>
          <w:u w:val="single"/>
        </w:rPr>
        <w:t>3.2 Data collection: Pupils</w:t>
      </w:r>
      <w:bookmarkEnd w:id="17"/>
    </w:p>
    <w:p w14:paraId="4E26926E" w14:textId="77777777" w:rsidR="00C46B50" w:rsidRDefault="00000000">
      <w:pPr>
        <w:widowControl w:val="0"/>
        <w:spacing w:before="240" w:after="240" w:line="480" w:lineRule="auto"/>
        <w:rPr>
          <w:sz w:val="24"/>
          <w:szCs w:val="24"/>
        </w:rPr>
      </w:pPr>
      <w:r>
        <w:rPr>
          <w:sz w:val="24"/>
          <w:szCs w:val="24"/>
        </w:rPr>
        <w:t xml:space="preserve">Case studies as a research strategy </w:t>
      </w:r>
      <w:proofErr w:type="gramStart"/>
      <w:r>
        <w:rPr>
          <w:sz w:val="24"/>
          <w:szCs w:val="24"/>
        </w:rPr>
        <w:t>allows for</w:t>
      </w:r>
      <w:proofErr w:type="gramEnd"/>
      <w:r>
        <w:rPr>
          <w:sz w:val="24"/>
          <w:szCs w:val="24"/>
        </w:rPr>
        <w:t xml:space="preserve"> data collection in a variety of ways including interviews, surveys, observations and focus groups (Day Ashley, 2021). Focus groups and group interviews are similar, yet distinct techniques. Where focus groups explore attitudes and perceptions towards a product or issue through open discussion; group interviews </w:t>
      </w:r>
      <w:proofErr w:type="gramStart"/>
      <w:r>
        <w:rPr>
          <w:sz w:val="24"/>
          <w:szCs w:val="24"/>
        </w:rPr>
        <w:t>are facilitated</w:t>
      </w:r>
      <w:proofErr w:type="gramEnd"/>
      <w:r>
        <w:rPr>
          <w:sz w:val="24"/>
          <w:szCs w:val="24"/>
        </w:rPr>
        <w:t xml:space="preserve"> group discussions where a researcher asks questions that stimulate discussion (Kumar, 2019). Contexts in which participants outnumber the </w:t>
      </w:r>
      <w:r>
        <w:rPr>
          <w:sz w:val="24"/>
          <w:szCs w:val="24"/>
        </w:rPr>
        <w:lastRenderedPageBreak/>
        <w:t>researcher is one method of address</w:t>
      </w:r>
      <w:r>
        <w:rPr>
          <w:sz w:val="24"/>
          <w:szCs w:val="24"/>
        </w:rPr>
        <w:t>ing the power imbalance, especially with pupil participants (</w:t>
      </w:r>
      <w:proofErr w:type="spellStart"/>
      <w:r>
        <w:rPr>
          <w:sz w:val="24"/>
          <w:szCs w:val="24"/>
        </w:rPr>
        <w:t>Flewitt</w:t>
      </w:r>
      <w:proofErr w:type="spellEnd"/>
      <w:r>
        <w:rPr>
          <w:sz w:val="24"/>
          <w:szCs w:val="24"/>
        </w:rPr>
        <w:t xml:space="preserve">, 2014). Although </w:t>
      </w:r>
      <w:proofErr w:type="spellStart"/>
      <w:r>
        <w:rPr>
          <w:sz w:val="24"/>
          <w:szCs w:val="24"/>
        </w:rPr>
        <w:t>Flewitt</w:t>
      </w:r>
      <w:proofErr w:type="spellEnd"/>
      <w:r>
        <w:rPr>
          <w:sz w:val="24"/>
          <w:szCs w:val="24"/>
        </w:rPr>
        <w:t xml:space="preserve"> (2014) describes an instance where curriculum enactment </w:t>
      </w:r>
      <w:proofErr w:type="gramStart"/>
      <w:r>
        <w:rPr>
          <w:sz w:val="24"/>
          <w:szCs w:val="24"/>
        </w:rPr>
        <w:t>is discussed</w:t>
      </w:r>
      <w:proofErr w:type="gramEnd"/>
      <w:r>
        <w:rPr>
          <w:sz w:val="24"/>
          <w:szCs w:val="24"/>
        </w:rPr>
        <w:t xml:space="preserve"> by pupils through a focus group, I think semi-structured group interviews would be more appropriate to ensure that the discussion builds on themes that may have </w:t>
      </w:r>
      <w:proofErr w:type="gramStart"/>
      <w:r>
        <w:rPr>
          <w:sz w:val="24"/>
          <w:szCs w:val="24"/>
        </w:rPr>
        <w:t>been made</w:t>
      </w:r>
      <w:proofErr w:type="gramEnd"/>
      <w:r>
        <w:rPr>
          <w:sz w:val="24"/>
          <w:szCs w:val="24"/>
        </w:rPr>
        <w:t xml:space="preserve"> apparent. </w:t>
      </w:r>
    </w:p>
    <w:p w14:paraId="4E26926F" w14:textId="77777777" w:rsidR="00C46B50" w:rsidRDefault="00C46B50">
      <w:pPr>
        <w:widowControl w:val="0"/>
        <w:spacing w:before="240" w:after="240" w:line="480" w:lineRule="auto"/>
        <w:rPr>
          <w:sz w:val="24"/>
          <w:szCs w:val="24"/>
        </w:rPr>
      </w:pPr>
    </w:p>
    <w:p w14:paraId="4E269270" w14:textId="77777777" w:rsidR="00C46B50" w:rsidRDefault="00000000">
      <w:pPr>
        <w:widowControl w:val="0"/>
        <w:spacing w:before="240" w:after="240" w:line="480" w:lineRule="auto"/>
        <w:rPr>
          <w:sz w:val="24"/>
          <w:szCs w:val="24"/>
        </w:rPr>
      </w:pPr>
      <w:r>
        <w:rPr>
          <w:sz w:val="24"/>
          <w:szCs w:val="24"/>
        </w:rPr>
        <w:t xml:space="preserve">To discover </w:t>
      </w:r>
      <w:proofErr w:type="gramStart"/>
      <w:r>
        <w:rPr>
          <w:sz w:val="24"/>
          <w:szCs w:val="24"/>
        </w:rPr>
        <w:t>the broader</w:t>
      </w:r>
      <w:proofErr w:type="gramEnd"/>
      <w:r>
        <w:rPr>
          <w:sz w:val="24"/>
          <w:szCs w:val="24"/>
        </w:rPr>
        <w:t xml:space="preserve"> themes, prior to interview, using questionnaires or surveys </w:t>
      </w:r>
      <w:proofErr w:type="gramStart"/>
      <w:r>
        <w:rPr>
          <w:sz w:val="24"/>
          <w:szCs w:val="24"/>
        </w:rPr>
        <w:t>are suggested</w:t>
      </w:r>
      <w:proofErr w:type="gramEnd"/>
      <w:r>
        <w:rPr>
          <w:sz w:val="24"/>
          <w:szCs w:val="24"/>
        </w:rPr>
        <w:t xml:space="preserve"> by literature to be an efficient way of collecting a large amount of data with little intervention (Clough and Nutbrown, 2012). A mixture of open and closed questions can </w:t>
      </w:r>
      <w:proofErr w:type="gramStart"/>
      <w:r>
        <w:rPr>
          <w:sz w:val="24"/>
          <w:szCs w:val="24"/>
        </w:rPr>
        <w:t>be asked</w:t>
      </w:r>
      <w:proofErr w:type="gramEnd"/>
      <w:r>
        <w:rPr>
          <w:sz w:val="24"/>
          <w:szCs w:val="24"/>
        </w:rPr>
        <w:t xml:space="preserve">, to generate data that can </w:t>
      </w:r>
      <w:proofErr w:type="gramStart"/>
      <w:r>
        <w:rPr>
          <w:sz w:val="24"/>
          <w:szCs w:val="24"/>
        </w:rPr>
        <w:t xml:space="preserve">be easily </w:t>
      </w:r>
      <w:proofErr w:type="spellStart"/>
      <w:r>
        <w:rPr>
          <w:sz w:val="24"/>
          <w:szCs w:val="24"/>
        </w:rPr>
        <w:t>analysed</w:t>
      </w:r>
      <w:proofErr w:type="spellEnd"/>
      <w:proofErr w:type="gramEnd"/>
      <w:r>
        <w:rPr>
          <w:sz w:val="24"/>
          <w:szCs w:val="24"/>
        </w:rPr>
        <w:t xml:space="preserve">, and those which prompt more in-depth explanations (Dawson, 2019; Bryman, 2016; </w:t>
      </w:r>
      <w:proofErr w:type="spellStart"/>
      <w:r>
        <w:rPr>
          <w:sz w:val="24"/>
          <w:szCs w:val="24"/>
        </w:rPr>
        <w:t>Tymms</w:t>
      </w:r>
      <w:proofErr w:type="spellEnd"/>
      <w:r>
        <w:rPr>
          <w:sz w:val="24"/>
          <w:szCs w:val="24"/>
        </w:rPr>
        <w:t xml:space="preserve">, 2021). </w:t>
      </w:r>
    </w:p>
    <w:p w14:paraId="4E269271" w14:textId="77777777" w:rsidR="00C46B50" w:rsidRDefault="00000000">
      <w:pPr>
        <w:pStyle w:val="Heading2"/>
        <w:keepNext w:val="0"/>
        <w:widowControl w:val="0"/>
        <w:spacing w:before="240" w:after="240" w:line="480" w:lineRule="auto"/>
        <w:rPr>
          <w:u w:val="single"/>
        </w:rPr>
      </w:pPr>
      <w:bookmarkStart w:id="18" w:name="_juvz10utguj9" w:colFirst="0" w:colLast="0"/>
      <w:bookmarkStart w:id="19" w:name="_Toc228222290"/>
      <w:bookmarkEnd w:id="18"/>
      <w:r>
        <w:rPr>
          <w:u w:val="single"/>
        </w:rPr>
        <w:t>3.3 Data collection: Teachers</w:t>
      </w:r>
      <w:bookmarkEnd w:id="19"/>
    </w:p>
    <w:p w14:paraId="4E269272" w14:textId="77777777" w:rsidR="00C46B50" w:rsidRDefault="00000000">
      <w:pPr>
        <w:widowControl w:val="0"/>
        <w:spacing w:line="480" w:lineRule="auto"/>
        <w:rPr>
          <w:sz w:val="24"/>
          <w:szCs w:val="24"/>
        </w:rPr>
      </w:pPr>
      <w:r>
        <w:rPr>
          <w:sz w:val="24"/>
          <w:szCs w:val="24"/>
        </w:rPr>
        <w:t xml:space="preserve">Similarly to pupils, teachers would also </w:t>
      </w:r>
      <w:proofErr w:type="gramStart"/>
      <w:r>
        <w:rPr>
          <w:sz w:val="24"/>
          <w:szCs w:val="24"/>
        </w:rPr>
        <w:t>be given</w:t>
      </w:r>
      <w:proofErr w:type="gramEnd"/>
      <w:r>
        <w:rPr>
          <w:sz w:val="24"/>
          <w:szCs w:val="24"/>
        </w:rPr>
        <w:t xml:space="preserve"> a questionnaire or survey for the reasons listed above. Starting with a questionnaire allows for a larger sample to </w:t>
      </w:r>
      <w:proofErr w:type="gramStart"/>
      <w:r>
        <w:rPr>
          <w:sz w:val="24"/>
          <w:szCs w:val="24"/>
        </w:rPr>
        <w:t>be studied</w:t>
      </w:r>
      <w:proofErr w:type="gramEnd"/>
      <w:r>
        <w:rPr>
          <w:sz w:val="24"/>
          <w:szCs w:val="24"/>
        </w:rPr>
        <w:t xml:space="preserve"> initially, before narrowing down the focus to key themes (Denscombe, 2010). For teachers, I would conduct individual semi-structured interviews, giving me the flexibility to probe into the themes that come out of the questionnaires </w:t>
      </w:r>
      <w:proofErr w:type="gramStart"/>
      <w:r>
        <w:rPr>
          <w:sz w:val="24"/>
          <w:szCs w:val="24"/>
        </w:rPr>
        <w:t>and also</w:t>
      </w:r>
      <w:proofErr w:type="gramEnd"/>
      <w:r>
        <w:rPr>
          <w:sz w:val="24"/>
          <w:szCs w:val="24"/>
        </w:rPr>
        <w:t xml:space="preserve"> follow lines of inquiry from the interviewee (Gray, 2018; Opie, 2019). I believe that individual interviews may be more useful for teac</w:t>
      </w:r>
      <w:r>
        <w:rPr>
          <w:sz w:val="24"/>
          <w:szCs w:val="24"/>
        </w:rPr>
        <w:t xml:space="preserve">hers to avoid strong characters dominating discussions, especially as difference between settings is a factor that I intend to examine (Opie, 2019). </w:t>
      </w:r>
    </w:p>
    <w:p w14:paraId="4E269273" w14:textId="77777777" w:rsidR="00C46B50" w:rsidRDefault="00C46B50">
      <w:pPr>
        <w:pStyle w:val="Heading2"/>
        <w:keepNext w:val="0"/>
        <w:widowControl w:val="0"/>
        <w:spacing w:line="480" w:lineRule="auto"/>
        <w:rPr>
          <w:u w:val="single"/>
        </w:rPr>
      </w:pPr>
      <w:bookmarkStart w:id="20" w:name="_u7071oe20f60" w:colFirst="0" w:colLast="0"/>
      <w:bookmarkEnd w:id="20"/>
    </w:p>
    <w:p w14:paraId="4E269274" w14:textId="77777777" w:rsidR="00C46B50" w:rsidRDefault="00000000">
      <w:pPr>
        <w:pStyle w:val="Heading2"/>
        <w:keepNext w:val="0"/>
        <w:widowControl w:val="0"/>
        <w:spacing w:line="480" w:lineRule="auto"/>
        <w:rPr>
          <w:u w:val="single"/>
        </w:rPr>
      </w:pPr>
      <w:bookmarkStart w:id="21" w:name="_7saggt7hqk6a" w:colFirst="0" w:colLast="0"/>
      <w:bookmarkStart w:id="22" w:name="_Toc228222291"/>
      <w:bookmarkEnd w:id="21"/>
      <w:r>
        <w:rPr>
          <w:u w:val="single"/>
        </w:rPr>
        <w:lastRenderedPageBreak/>
        <w:t>3.4 Ethical considerations</w:t>
      </w:r>
      <w:bookmarkEnd w:id="22"/>
    </w:p>
    <w:p w14:paraId="4E269275" w14:textId="77777777" w:rsidR="00C46B50" w:rsidRDefault="00000000">
      <w:pPr>
        <w:spacing w:line="480" w:lineRule="auto"/>
        <w:rPr>
          <w:sz w:val="24"/>
          <w:szCs w:val="24"/>
        </w:rPr>
      </w:pPr>
      <w:r>
        <w:rPr>
          <w:sz w:val="24"/>
          <w:szCs w:val="24"/>
        </w:rPr>
        <w:t xml:space="preserve">Ethics is an essential consideration in education </w:t>
      </w:r>
      <w:proofErr w:type="gramStart"/>
      <w:r>
        <w:rPr>
          <w:sz w:val="24"/>
          <w:szCs w:val="24"/>
        </w:rPr>
        <w:t>research</w:t>
      </w:r>
      <w:proofErr w:type="gramEnd"/>
      <w:r>
        <w:rPr>
          <w:sz w:val="24"/>
          <w:szCs w:val="24"/>
        </w:rPr>
        <w:t xml:space="preserve"> and each researcher must abide by the guidelines set out by the British Educational Research Association (BERA) and their academic institution (BERA, 2024; UWTSD, 2022a). </w:t>
      </w:r>
    </w:p>
    <w:p w14:paraId="4E269276" w14:textId="77777777" w:rsidR="00C46B50" w:rsidRDefault="00C46B50">
      <w:pPr>
        <w:spacing w:line="480" w:lineRule="auto"/>
        <w:rPr>
          <w:sz w:val="24"/>
          <w:szCs w:val="24"/>
        </w:rPr>
      </w:pPr>
    </w:p>
    <w:p w14:paraId="4E269277" w14:textId="77777777" w:rsidR="00C46B50" w:rsidRDefault="00000000">
      <w:pPr>
        <w:spacing w:line="480" w:lineRule="auto"/>
        <w:rPr>
          <w:sz w:val="24"/>
          <w:szCs w:val="24"/>
        </w:rPr>
      </w:pPr>
      <w:r>
        <w:rPr>
          <w:sz w:val="24"/>
          <w:szCs w:val="24"/>
        </w:rPr>
        <w:t xml:space="preserve">To give their informed consent, participants must understand: the purpose, context, procedure and how research will be disseminated; risks or benefits of participation; their right to withdraw or refuse to participate; their right to privacy and anonymity; and opportunities to feed back (Cohen </w:t>
      </w:r>
      <w:r>
        <w:rPr>
          <w:i/>
          <w:iCs/>
          <w:sz w:val="24"/>
          <w:szCs w:val="24"/>
        </w:rPr>
        <w:t xml:space="preserve">et al., </w:t>
      </w:r>
      <w:r>
        <w:rPr>
          <w:sz w:val="24"/>
          <w:szCs w:val="24"/>
        </w:rPr>
        <w:t xml:space="preserve">2011). To ensure participant </w:t>
      </w:r>
      <w:proofErr w:type="gramStart"/>
      <w:r>
        <w:rPr>
          <w:sz w:val="24"/>
          <w:szCs w:val="24"/>
        </w:rPr>
        <w:t>understanding</w:t>
      </w:r>
      <w:proofErr w:type="gramEnd"/>
      <w:r>
        <w:rPr>
          <w:sz w:val="24"/>
          <w:szCs w:val="24"/>
        </w:rPr>
        <w:t xml:space="preserve"> information sheets and consent forms should </w:t>
      </w:r>
      <w:proofErr w:type="gramStart"/>
      <w:r>
        <w:rPr>
          <w:sz w:val="24"/>
          <w:szCs w:val="24"/>
        </w:rPr>
        <w:t>be created</w:t>
      </w:r>
      <w:proofErr w:type="gramEnd"/>
      <w:r>
        <w:rPr>
          <w:sz w:val="24"/>
          <w:szCs w:val="24"/>
        </w:rPr>
        <w:t xml:space="preserve"> and shared</w:t>
      </w:r>
      <w:proofErr w:type="gramStart"/>
      <w:r>
        <w:rPr>
          <w:sz w:val="24"/>
          <w:szCs w:val="24"/>
        </w:rPr>
        <w:t xml:space="preserve">.  </w:t>
      </w:r>
      <w:proofErr w:type="gramEnd"/>
      <w:r>
        <w:rPr>
          <w:sz w:val="24"/>
          <w:szCs w:val="24"/>
        </w:rPr>
        <w:t xml:space="preserve">Brown (2019) added that this consent must </w:t>
      </w:r>
      <w:proofErr w:type="gramStart"/>
      <w:r>
        <w:rPr>
          <w:sz w:val="24"/>
          <w:szCs w:val="24"/>
        </w:rPr>
        <w:t>be obtained</w:t>
      </w:r>
      <w:proofErr w:type="gramEnd"/>
      <w:r>
        <w:rPr>
          <w:sz w:val="24"/>
          <w:szCs w:val="24"/>
        </w:rPr>
        <w:t xml:space="preserve"> at an institutional and individual level, typically approaching a school’s headteacher, in their role as gatekeeper, for their permission before approaching individual teachers. For pupil participants, teachers can grant access but not consent, pupil must assent, and their parent or guardian must consent on their behalf (Alderson, 2014).</w:t>
      </w:r>
      <w:r>
        <w:rPr>
          <w:sz w:val="24"/>
          <w:szCs w:val="24"/>
        </w:rPr>
        <w:t xml:space="preserve"> Information must </w:t>
      </w:r>
      <w:proofErr w:type="gramStart"/>
      <w:r>
        <w:rPr>
          <w:sz w:val="24"/>
          <w:szCs w:val="24"/>
        </w:rPr>
        <w:t>be shared</w:t>
      </w:r>
      <w:proofErr w:type="gramEnd"/>
      <w:r>
        <w:rPr>
          <w:sz w:val="24"/>
          <w:szCs w:val="24"/>
        </w:rPr>
        <w:t xml:space="preserve"> and disseminated in an age-appropriate and accessible manner (Alderson, 2014).</w:t>
      </w:r>
    </w:p>
    <w:p w14:paraId="4E269278" w14:textId="4F896F34" w:rsidR="00C46B50" w:rsidRDefault="00000000">
      <w:pPr>
        <w:spacing w:line="480" w:lineRule="auto"/>
        <w:rPr>
          <w:sz w:val="24"/>
          <w:szCs w:val="24"/>
        </w:rPr>
      </w:pPr>
      <w:r>
        <w:rPr>
          <w:sz w:val="24"/>
          <w:szCs w:val="24"/>
        </w:rPr>
        <w:t xml:space="preserve">All participants, parents, and gatekeepers must </w:t>
      </w:r>
      <w:proofErr w:type="gramStart"/>
      <w:r>
        <w:rPr>
          <w:sz w:val="24"/>
          <w:szCs w:val="24"/>
        </w:rPr>
        <w:t>be made</w:t>
      </w:r>
      <w:proofErr w:type="gramEnd"/>
      <w:r>
        <w:rPr>
          <w:sz w:val="24"/>
          <w:szCs w:val="24"/>
        </w:rPr>
        <w:t xml:space="preserve"> aware of the voluntary nature </w:t>
      </w:r>
      <w:proofErr w:type="gramStart"/>
      <w:r>
        <w:rPr>
          <w:sz w:val="24"/>
          <w:szCs w:val="24"/>
        </w:rPr>
        <w:t>participation, and</w:t>
      </w:r>
      <w:proofErr w:type="gramEnd"/>
      <w:r>
        <w:rPr>
          <w:sz w:val="24"/>
          <w:szCs w:val="24"/>
        </w:rPr>
        <w:t xml:space="preserve"> understand their right to refuse or withdraw as well as their right to privacy (Bryman, 2016). As a teacher in North Wales, I may be known to gatekeepers and </w:t>
      </w:r>
      <w:proofErr w:type="gramStart"/>
      <w:r>
        <w:rPr>
          <w:sz w:val="24"/>
          <w:szCs w:val="24"/>
        </w:rPr>
        <w:t>participants, and</w:t>
      </w:r>
      <w:proofErr w:type="gramEnd"/>
      <w:r>
        <w:rPr>
          <w:sz w:val="24"/>
          <w:szCs w:val="24"/>
        </w:rPr>
        <w:t xml:space="preserve"> could </w:t>
      </w:r>
      <w:proofErr w:type="gramStart"/>
      <w:r>
        <w:rPr>
          <w:sz w:val="24"/>
          <w:szCs w:val="24"/>
        </w:rPr>
        <w:t>be perceived</w:t>
      </w:r>
      <w:proofErr w:type="gramEnd"/>
      <w:r>
        <w:rPr>
          <w:sz w:val="24"/>
          <w:szCs w:val="24"/>
        </w:rPr>
        <w:t xml:space="preserve"> to be in a position of power (Carmichael </w:t>
      </w:r>
      <w:r>
        <w:rPr>
          <w:i/>
          <w:iCs/>
          <w:sz w:val="24"/>
          <w:szCs w:val="24"/>
        </w:rPr>
        <w:t>et al.</w:t>
      </w:r>
      <w:r>
        <w:rPr>
          <w:sz w:val="24"/>
          <w:szCs w:val="24"/>
        </w:rPr>
        <w:t xml:space="preserve">, 2011; Northouse, 2010). To </w:t>
      </w:r>
      <w:proofErr w:type="spellStart"/>
      <w:r>
        <w:rPr>
          <w:sz w:val="24"/>
          <w:szCs w:val="24"/>
        </w:rPr>
        <w:t>minimise</w:t>
      </w:r>
      <w:proofErr w:type="spellEnd"/>
      <w:r>
        <w:rPr>
          <w:sz w:val="24"/>
          <w:szCs w:val="24"/>
        </w:rPr>
        <w:t xml:space="preserve"> power imbalances, building trust, highlighting </w:t>
      </w:r>
      <w:proofErr w:type="gramStart"/>
      <w:r>
        <w:rPr>
          <w:sz w:val="24"/>
          <w:szCs w:val="24"/>
        </w:rPr>
        <w:t>voluntariness</w:t>
      </w:r>
      <w:proofErr w:type="gramEnd"/>
      <w:r>
        <w:rPr>
          <w:sz w:val="24"/>
          <w:szCs w:val="24"/>
        </w:rPr>
        <w:t xml:space="preserve"> and reminding of the right to withdraw is essential, particularly with pupils </w:t>
      </w:r>
      <w:r>
        <w:rPr>
          <w:sz w:val="24"/>
          <w:szCs w:val="24"/>
        </w:rPr>
        <w:lastRenderedPageBreak/>
        <w:t xml:space="preserve">where care must </w:t>
      </w:r>
      <w:proofErr w:type="gramStart"/>
      <w:r>
        <w:rPr>
          <w:sz w:val="24"/>
          <w:szCs w:val="24"/>
        </w:rPr>
        <w:t>be taken</w:t>
      </w:r>
      <w:proofErr w:type="gramEnd"/>
      <w:r>
        <w:rPr>
          <w:sz w:val="24"/>
          <w:szCs w:val="24"/>
        </w:rPr>
        <w:t xml:space="preserve"> to ensure p</w:t>
      </w:r>
      <w:r>
        <w:rPr>
          <w:sz w:val="24"/>
          <w:szCs w:val="24"/>
        </w:rPr>
        <w:t xml:space="preserve">articipation </w:t>
      </w:r>
      <w:proofErr w:type="gramStart"/>
      <w:r>
        <w:rPr>
          <w:sz w:val="24"/>
          <w:szCs w:val="24"/>
        </w:rPr>
        <w:t xml:space="preserve">is </w:t>
      </w:r>
      <w:r w:rsidR="00686D8F">
        <w:rPr>
          <w:sz w:val="24"/>
          <w:szCs w:val="24"/>
        </w:rPr>
        <w:t>interpreted</w:t>
      </w:r>
      <w:proofErr w:type="gramEnd"/>
      <w:r w:rsidR="00686D8F">
        <w:rPr>
          <w:sz w:val="24"/>
          <w:szCs w:val="24"/>
        </w:rPr>
        <w:t xml:space="preserve"> as mandatory</w:t>
      </w:r>
      <w:r>
        <w:rPr>
          <w:sz w:val="24"/>
          <w:szCs w:val="24"/>
        </w:rPr>
        <w:t xml:space="preserve"> (Brooks </w:t>
      </w:r>
      <w:r>
        <w:rPr>
          <w:i/>
          <w:iCs/>
          <w:sz w:val="24"/>
          <w:szCs w:val="24"/>
        </w:rPr>
        <w:t>et al.</w:t>
      </w:r>
      <w:r>
        <w:rPr>
          <w:sz w:val="24"/>
          <w:szCs w:val="24"/>
        </w:rPr>
        <w:t xml:space="preserve">, 2014). </w:t>
      </w:r>
    </w:p>
    <w:p w14:paraId="4E269279" w14:textId="77777777" w:rsidR="00C46B50" w:rsidRDefault="00C46B50">
      <w:pPr>
        <w:spacing w:line="480" w:lineRule="auto"/>
        <w:rPr>
          <w:sz w:val="24"/>
          <w:szCs w:val="24"/>
        </w:rPr>
      </w:pPr>
    </w:p>
    <w:p w14:paraId="4E26927A" w14:textId="77777777" w:rsidR="00C46B50" w:rsidRDefault="00000000">
      <w:pPr>
        <w:spacing w:line="480" w:lineRule="auto"/>
        <w:rPr>
          <w:sz w:val="24"/>
          <w:szCs w:val="24"/>
        </w:rPr>
      </w:pPr>
      <w:r>
        <w:rPr>
          <w:sz w:val="24"/>
          <w:szCs w:val="24"/>
        </w:rPr>
        <w:t xml:space="preserve">Data protection is a major concern in research and researchers must be aware of how to follow the General Data Protection Regulation (GDPR) as well as institutional data protection guidelines (UWTSD, 2022b; Flick, 2023). Participants’ identities should be </w:t>
      </w:r>
      <w:proofErr w:type="spellStart"/>
      <w:r>
        <w:rPr>
          <w:sz w:val="24"/>
          <w:szCs w:val="24"/>
        </w:rPr>
        <w:t>pseudonymised</w:t>
      </w:r>
      <w:proofErr w:type="spellEnd"/>
      <w:r>
        <w:rPr>
          <w:sz w:val="24"/>
          <w:szCs w:val="24"/>
        </w:rPr>
        <w:t xml:space="preserve"> so that they cannot </w:t>
      </w:r>
      <w:proofErr w:type="gramStart"/>
      <w:r>
        <w:rPr>
          <w:sz w:val="24"/>
          <w:szCs w:val="24"/>
        </w:rPr>
        <w:t>be identified</w:t>
      </w:r>
      <w:proofErr w:type="gramEnd"/>
      <w:r>
        <w:rPr>
          <w:sz w:val="24"/>
          <w:szCs w:val="24"/>
        </w:rPr>
        <w:t xml:space="preserve"> by speech patterns (Hammersley, 2021). Data stored must </w:t>
      </w:r>
      <w:proofErr w:type="gramStart"/>
      <w:r>
        <w:rPr>
          <w:sz w:val="24"/>
          <w:szCs w:val="24"/>
        </w:rPr>
        <w:t>be stored</w:t>
      </w:r>
      <w:proofErr w:type="gramEnd"/>
      <w:r>
        <w:rPr>
          <w:sz w:val="24"/>
          <w:szCs w:val="24"/>
        </w:rPr>
        <w:t xml:space="preserve"> in a university managed </w:t>
      </w:r>
      <w:proofErr w:type="gramStart"/>
      <w:r>
        <w:rPr>
          <w:sz w:val="24"/>
          <w:szCs w:val="24"/>
        </w:rPr>
        <w:t>environment, and</w:t>
      </w:r>
      <w:proofErr w:type="gramEnd"/>
      <w:r>
        <w:rPr>
          <w:sz w:val="24"/>
          <w:szCs w:val="24"/>
        </w:rPr>
        <w:t xml:space="preserve"> only stored for as long as they are of value to the researcher. These processes must </w:t>
      </w:r>
      <w:proofErr w:type="gramStart"/>
      <w:r>
        <w:rPr>
          <w:sz w:val="24"/>
          <w:szCs w:val="24"/>
        </w:rPr>
        <w:t>be made</w:t>
      </w:r>
      <w:proofErr w:type="gramEnd"/>
      <w:r>
        <w:rPr>
          <w:sz w:val="24"/>
          <w:szCs w:val="24"/>
        </w:rPr>
        <w:t xml:space="preserve"> clear to participants (UWTSD, 2022b). </w:t>
      </w:r>
    </w:p>
    <w:p w14:paraId="4E26927B" w14:textId="77777777" w:rsidR="00C46B50" w:rsidRDefault="00000000">
      <w:pPr>
        <w:spacing w:line="480" w:lineRule="auto"/>
        <w:rPr>
          <w:sz w:val="24"/>
          <w:szCs w:val="24"/>
        </w:rPr>
      </w:pPr>
      <w:r>
        <w:rPr>
          <w:sz w:val="24"/>
          <w:szCs w:val="24"/>
        </w:rPr>
        <w:t>The research is unlikely to cause physical harm to participants, voicing opinions may pose reputational or emotional risk (Hammersley, 2021</w:t>
      </w:r>
      <w:proofErr w:type="gramStart"/>
      <w:r>
        <w:rPr>
          <w:sz w:val="24"/>
          <w:szCs w:val="24"/>
        </w:rPr>
        <w:t>).To</w:t>
      </w:r>
      <w:proofErr w:type="gramEnd"/>
      <w:r>
        <w:rPr>
          <w:sz w:val="24"/>
          <w:szCs w:val="24"/>
        </w:rPr>
        <w:t xml:space="preserve"> mitigate this risk, participants should </w:t>
      </w:r>
      <w:proofErr w:type="gramStart"/>
      <w:r>
        <w:rPr>
          <w:sz w:val="24"/>
          <w:szCs w:val="24"/>
        </w:rPr>
        <w:t>be given</w:t>
      </w:r>
      <w:proofErr w:type="gramEnd"/>
      <w:r>
        <w:rPr>
          <w:sz w:val="24"/>
          <w:szCs w:val="24"/>
        </w:rPr>
        <w:t xml:space="preserve"> opportunities to confirm that the researcher’s interpretation of their contribution is correct, especially when quoted (Denscombe, 2002). Care will </w:t>
      </w:r>
      <w:proofErr w:type="gramStart"/>
      <w:r>
        <w:rPr>
          <w:sz w:val="24"/>
          <w:szCs w:val="24"/>
        </w:rPr>
        <w:t>be taken</w:t>
      </w:r>
      <w:proofErr w:type="gramEnd"/>
      <w:r>
        <w:rPr>
          <w:sz w:val="24"/>
          <w:szCs w:val="24"/>
        </w:rPr>
        <w:t xml:space="preserve"> to avoid causing stress and discomfort, and support resources should be signposted (Denscombe, 2002). </w:t>
      </w:r>
    </w:p>
    <w:p w14:paraId="4E26927C" w14:textId="77777777" w:rsidR="00C46B50" w:rsidRDefault="00000000">
      <w:pPr>
        <w:pStyle w:val="Heading1"/>
        <w:keepNext w:val="0"/>
        <w:widowControl w:val="0"/>
        <w:spacing w:after="80" w:line="480" w:lineRule="auto"/>
        <w:rPr>
          <w:sz w:val="24"/>
          <w:szCs w:val="24"/>
          <w:u w:val="single"/>
        </w:rPr>
      </w:pPr>
      <w:bookmarkStart w:id="23" w:name="_nd862le17l3y" w:colFirst="0" w:colLast="0"/>
      <w:bookmarkStart w:id="24" w:name="_Toc228222292"/>
      <w:bookmarkEnd w:id="23"/>
      <w:r>
        <w:rPr>
          <w:sz w:val="24"/>
          <w:szCs w:val="24"/>
          <w:u w:val="single"/>
        </w:rPr>
        <w:t>4. Data Analysis</w:t>
      </w:r>
      <w:bookmarkEnd w:id="24"/>
    </w:p>
    <w:p w14:paraId="4E26927D" w14:textId="7576FA43" w:rsidR="00C46B50" w:rsidRDefault="00000000">
      <w:pPr>
        <w:spacing w:line="480" w:lineRule="auto"/>
        <w:rPr>
          <w:sz w:val="24"/>
          <w:szCs w:val="24"/>
        </w:rPr>
      </w:pPr>
      <w:r>
        <w:rPr>
          <w:sz w:val="24"/>
          <w:szCs w:val="24"/>
        </w:rPr>
        <w:t xml:space="preserve">For pupils and teachers, the questionnaires will inform the direction of the interviews, therefore data will </w:t>
      </w:r>
      <w:proofErr w:type="gramStart"/>
      <w:r>
        <w:rPr>
          <w:sz w:val="24"/>
          <w:szCs w:val="24"/>
        </w:rPr>
        <w:t xml:space="preserve">be </w:t>
      </w:r>
      <w:proofErr w:type="spellStart"/>
      <w:r>
        <w:rPr>
          <w:sz w:val="24"/>
          <w:szCs w:val="24"/>
        </w:rPr>
        <w:t>analysed</w:t>
      </w:r>
      <w:proofErr w:type="spellEnd"/>
      <w:proofErr w:type="gramEnd"/>
      <w:r>
        <w:rPr>
          <w:sz w:val="24"/>
          <w:szCs w:val="24"/>
        </w:rPr>
        <w:t xml:space="preserve"> sequentially to allow the methods to complement each other (Gray, 2018). </w:t>
      </w:r>
      <w:proofErr w:type="gramStart"/>
      <w:r>
        <w:rPr>
          <w:sz w:val="24"/>
          <w:szCs w:val="24"/>
        </w:rPr>
        <w:t>Most of</w:t>
      </w:r>
      <w:proofErr w:type="gramEnd"/>
      <w:r>
        <w:rPr>
          <w:sz w:val="24"/>
          <w:szCs w:val="24"/>
        </w:rPr>
        <w:t xml:space="preserve"> the quantitative data that I will gather will be ordinal, gathering data on the extent certain factors identified in literature affect pupils and teachers (Cohen </w:t>
      </w:r>
      <w:r>
        <w:rPr>
          <w:i/>
          <w:iCs/>
          <w:sz w:val="24"/>
          <w:szCs w:val="24"/>
        </w:rPr>
        <w:t>et al.,</w:t>
      </w:r>
      <w:r>
        <w:rPr>
          <w:sz w:val="24"/>
          <w:szCs w:val="24"/>
        </w:rPr>
        <w:t xml:space="preserve"> 2011). This data would undergo descriptive analysis, collecting mean and </w:t>
      </w:r>
      <w:proofErr w:type="spellStart"/>
      <w:r>
        <w:rPr>
          <w:sz w:val="24"/>
          <w:szCs w:val="24"/>
        </w:rPr>
        <w:t>modal</w:t>
      </w:r>
      <w:proofErr w:type="spellEnd"/>
      <w:r>
        <w:rPr>
          <w:sz w:val="24"/>
          <w:szCs w:val="24"/>
        </w:rPr>
        <w:t xml:space="preserve"> values and would allow me to understand the distribution of variables </w:t>
      </w:r>
      <w:r>
        <w:rPr>
          <w:sz w:val="24"/>
          <w:szCs w:val="24"/>
        </w:rPr>
        <w:lastRenderedPageBreak/>
        <w:t xml:space="preserve">in the data (Punch and Oancea, 2014). The interviews would </w:t>
      </w:r>
      <w:proofErr w:type="gramStart"/>
      <w:r>
        <w:rPr>
          <w:sz w:val="24"/>
          <w:szCs w:val="24"/>
        </w:rPr>
        <w:t>be transcribed</w:t>
      </w:r>
      <w:proofErr w:type="gramEnd"/>
      <w:r>
        <w:rPr>
          <w:sz w:val="24"/>
          <w:szCs w:val="24"/>
        </w:rPr>
        <w:t xml:space="preserve"> manually, as participants </w:t>
      </w:r>
      <w:r>
        <w:rPr>
          <w:sz w:val="24"/>
          <w:szCs w:val="24"/>
        </w:rPr>
        <w:t xml:space="preserve">in my sample locations are likely to be comfortable speaking in the </w:t>
      </w:r>
      <w:proofErr w:type="gramStart"/>
      <w:r>
        <w:rPr>
          <w:sz w:val="24"/>
          <w:szCs w:val="24"/>
        </w:rPr>
        <w:t>language</w:t>
      </w:r>
      <w:proofErr w:type="gramEnd"/>
      <w:r>
        <w:rPr>
          <w:sz w:val="24"/>
          <w:szCs w:val="24"/>
        </w:rPr>
        <w:t xml:space="preserve"> they feel most confident in, and I </w:t>
      </w:r>
      <w:r w:rsidR="004714CA">
        <w:rPr>
          <w:sz w:val="24"/>
          <w:szCs w:val="24"/>
        </w:rPr>
        <w:t>can</w:t>
      </w:r>
      <w:r>
        <w:rPr>
          <w:sz w:val="24"/>
          <w:szCs w:val="24"/>
        </w:rPr>
        <w:t xml:space="preserve"> transcribe bilingually being equally confident in Welsh and English. This will also mean I would be able to </w:t>
      </w:r>
      <w:r w:rsidR="004714CA">
        <w:rPr>
          <w:sz w:val="24"/>
          <w:szCs w:val="24"/>
        </w:rPr>
        <w:t>anonymize</w:t>
      </w:r>
      <w:r>
        <w:rPr>
          <w:sz w:val="24"/>
          <w:szCs w:val="24"/>
        </w:rPr>
        <w:t xml:space="preserve"> participants while writing the transcription. </w:t>
      </w:r>
    </w:p>
    <w:p w14:paraId="4E26927E" w14:textId="77777777" w:rsidR="00C46B50" w:rsidRDefault="00C46B50">
      <w:pPr>
        <w:spacing w:line="480" w:lineRule="auto"/>
        <w:rPr>
          <w:sz w:val="24"/>
          <w:szCs w:val="24"/>
        </w:rPr>
      </w:pPr>
    </w:p>
    <w:p w14:paraId="4E26927F" w14:textId="77777777" w:rsidR="00C46B50" w:rsidRDefault="00000000">
      <w:pPr>
        <w:spacing w:line="480" w:lineRule="auto"/>
        <w:rPr>
          <w:sz w:val="24"/>
          <w:szCs w:val="24"/>
        </w:rPr>
      </w:pPr>
      <w:r>
        <w:rPr>
          <w:sz w:val="24"/>
          <w:szCs w:val="24"/>
        </w:rPr>
        <w:t>The interviews, once transcribed, would be subject to a thematic analysis which would be the main driver towards answering the research question (Bryman, 2016; Flick, 2023).</w:t>
      </w:r>
    </w:p>
    <w:p w14:paraId="4E269280" w14:textId="77777777" w:rsidR="00C46B50" w:rsidRDefault="00C46B50">
      <w:pPr>
        <w:spacing w:line="480" w:lineRule="auto"/>
        <w:rPr>
          <w:sz w:val="24"/>
          <w:szCs w:val="24"/>
        </w:rPr>
      </w:pPr>
    </w:p>
    <w:p w14:paraId="4E269281" w14:textId="71AB7843" w:rsidR="00C46B50" w:rsidRDefault="00000000">
      <w:pPr>
        <w:spacing w:line="480" w:lineRule="auto"/>
        <w:rPr>
          <w:sz w:val="24"/>
          <w:szCs w:val="24"/>
        </w:rPr>
      </w:pPr>
      <w:r>
        <w:rPr>
          <w:sz w:val="24"/>
          <w:szCs w:val="24"/>
        </w:rPr>
        <w:t xml:space="preserve">Thematic analysis constructs meaning through identifying, </w:t>
      </w:r>
      <w:proofErr w:type="spellStart"/>
      <w:proofErr w:type="gramStart"/>
      <w:r>
        <w:rPr>
          <w:sz w:val="24"/>
          <w:szCs w:val="24"/>
        </w:rPr>
        <w:t>analysing</w:t>
      </w:r>
      <w:proofErr w:type="spellEnd"/>
      <w:proofErr w:type="gramEnd"/>
      <w:r>
        <w:rPr>
          <w:sz w:val="24"/>
          <w:szCs w:val="24"/>
        </w:rPr>
        <w:t xml:space="preserve"> and reporting themes and patterns in data and can </w:t>
      </w:r>
      <w:proofErr w:type="gramStart"/>
      <w:r>
        <w:rPr>
          <w:sz w:val="24"/>
          <w:szCs w:val="24"/>
        </w:rPr>
        <w:t>be applied</w:t>
      </w:r>
      <w:proofErr w:type="gramEnd"/>
      <w:r>
        <w:rPr>
          <w:sz w:val="24"/>
          <w:szCs w:val="24"/>
        </w:rPr>
        <w:t xml:space="preserve"> to quantitative and qualitative data (Brown and Scaife, 2019). Braun and Clarke (2006) describe a six-stage process of thematic analysis: </w:t>
      </w:r>
      <w:r w:rsidR="004714CA">
        <w:rPr>
          <w:sz w:val="24"/>
          <w:szCs w:val="24"/>
        </w:rPr>
        <w:t>familiarization</w:t>
      </w:r>
      <w:r>
        <w:rPr>
          <w:sz w:val="24"/>
          <w:szCs w:val="24"/>
        </w:rPr>
        <w:t xml:space="preserve">, coding, searching for themes, reviewing themes, </w:t>
      </w:r>
      <w:proofErr w:type="gramStart"/>
      <w:r>
        <w:rPr>
          <w:sz w:val="24"/>
          <w:szCs w:val="24"/>
        </w:rPr>
        <w:t>defining</w:t>
      </w:r>
      <w:proofErr w:type="gramEnd"/>
      <w:r>
        <w:rPr>
          <w:sz w:val="24"/>
          <w:szCs w:val="24"/>
        </w:rPr>
        <w:t xml:space="preserve"> and naming themes, and writing up.</w:t>
      </w:r>
    </w:p>
    <w:p w14:paraId="4E269282" w14:textId="77777777" w:rsidR="00C46B50" w:rsidRDefault="00C46B50">
      <w:pPr>
        <w:spacing w:line="480" w:lineRule="auto"/>
        <w:rPr>
          <w:sz w:val="24"/>
          <w:szCs w:val="24"/>
        </w:rPr>
      </w:pPr>
    </w:p>
    <w:p w14:paraId="4E269283" w14:textId="5FD55B6D" w:rsidR="00C46B50" w:rsidRDefault="00000000">
      <w:pPr>
        <w:spacing w:line="480" w:lineRule="auto"/>
        <w:rPr>
          <w:sz w:val="24"/>
          <w:szCs w:val="24"/>
        </w:rPr>
      </w:pPr>
      <w:r>
        <w:rPr>
          <w:sz w:val="24"/>
          <w:szCs w:val="24"/>
        </w:rPr>
        <w:t xml:space="preserve">Repeated reading of transcriptions of interviews will allow me to </w:t>
      </w:r>
      <w:r w:rsidR="004714CA">
        <w:rPr>
          <w:sz w:val="24"/>
          <w:szCs w:val="24"/>
        </w:rPr>
        <w:t>familiarize</w:t>
      </w:r>
      <w:r>
        <w:rPr>
          <w:sz w:val="24"/>
          <w:szCs w:val="24"/>
        </w:rPr>
        <w:t xml:space="preserve"> myself with the data </w:t>
      </w:r>
      <w:r w:rsidR="004714CA">
        <w:rPr>
          <w:sz w:val="24"/>
          <w:szCs w:val="24"/>
        </w:rPr>
        <w:t>where</w:t>
      </w:r>
      <w:r>
        <w:rPr>
          <w:sz w:val="24"/>
          <w:szCs w:val="24"/>
        </w:rPr>
        <w:t xml:space="preserve"> I will code and cluster key issues and themes (Bell and Waters, 2018). The themes will then </w:t>
      </w:r>
      <w:proofErr w:type="gramStart"/>
      <w:r>
        <w:rPr>
          <w:sz w:val="24"/>
          <w:szCs w:val="24"/>
        </w:rPr>
        <w:t>be reviewed</w:t>
      </w:r>
      <w:proofErr w:type="gramEnd"/>
      <w:r>
        <w:rPr>
          <w:sz w:val="24"/>
          <w:szCs w:val="24"/>
        </w:rPr>
        <w:t xml:space="preserve"> and refined to ensure coherence, sorting codes into themes and subthemes and removing irrelevant </w:t>
      </w:r>
      <w:r w:rsidR="00117399">
        <w:rPr>
          <w:sz w:val="24"/>
          <w:szCs w:val="24"/>
        </w:rPr>
        <w:t>themes</w:t>
      </w:r>
      <w:r>
        <w:rPr>
          <w:sz w:val="24"/>
          <w:szCs w:val="24"/>
        </w:rPr>
        <w:t xml:space="preserve"> (Flick, 2023). Finally, the themes will </w:t>
      </w:r>
      <w:proofErr w:type="gramStart"/>
      <w:r>
        <w:rPr>
          <w:sz w:val="24"/>
          <w:szCs w:val="24"/>
        </w:rPr>
        <w:t>be interpreted</w:t>
      </w:r>
      <w:proofErr w:type="gramEnd"/>
      <w:r>
        <w:rPr>
          <w:sz w:val="24"/>
          <w:szCs w:val="24"/>
        </w:rPr>
        <w:t xml:space="preserve"> and </w:t>
      </w:r>
      <w:r w:rsidR="004714CA">
        <w:rPr>
          <w:sz w:val="24"/>
          <w:szCs w:val="24"/>
        </w:rPr>
        <w:t>analyzed</w:t>
      </w:r>
      <w:r>
        <w:rPr>
          <w:sz w:val="24"/>
          <w:szCs w:val="24"/>
        </w:rPr>
        <w:t xml:space="preserve"> in relation to the research question, exploring the relationships between pupil experience and departments’ interpretations of the CfW. </w:t>
      </w:r>
    </w:p>
    <w:p w14:paraId="4E269284" w14:textId="77777777" w:rsidR="00C46B50" w:rsidRDefault="00C46B50">
      <w:pPr>
        <w:spacing w:line="480" w:lineRule="auto"/>
        <w:rPr>
          <w:sz w:val="24"/>
          <w:szCs w:val="24"/>
        </w:rPr>
      </w:pPr>
    </w:p>
    <w:p w14:paraId="4E269285" w14:textId="7A7383D8" w:rsidR="00C46B50" w:rsidRDefault="00000000">
      <w:pPr>
        <w:spacing w:line="480" w:lineRule="auto"/>
        <w:rPr>
          <w:sz w:val="24"/>
          <w:szCs w:val="24"/>
        </w:rPr>
      </w:pPr>
      <w:r>
        <w:rPr>
          <w:sz w:val="24"/>
          <w:szCs w:val="24"/>
        </w:rPr>
        <w:lastRenderedPageBreak/>
        <w:t xml:space="preserve">Using methodological and theoretical triangulation will be beneficial in this research as data will </w:t>
      </w:r>
      <w:proofErr w:type="gramStart"/>
      <w:r>
        <w:rPr>
          <w:sz w:val="24"/>
          <w:szCs w:val="24"/>
        </w:rPr>
        <w:t>be collected</w:t>
      </w:r>
      <w:proofErr w:type="gramEnd"/>
      <w:r>
        <w:rPr>
          <w:sz w:val="24"/>
          <w:szCs w:val="24"/>
        </w:rPr>
        <w:t xml:space="preserve"> from </w:t>
      </w:r>
      <w:proofErr w:type="gramStart"/>
      <w:r>
        <w:rPr>
          <w:sz w:val="24"/>
          <w:szCs w:val="24"/>
        </w:rPr>
        <w:t>different sources</w:t>
      </w:r>
      <w:proofErr w:type="gramEnd"/>
      <w:r>
        <w:rPr>
          <w:sz w:val="24"/>
          <w:szCs w:val="24"/>
        </w:rPr>
        <w:t xml:space="preserve"> in </w:t>
      </w:r>
      <w:proofErr w:type="gramStart"/>
      <w:r>
        <w:rPr>
          <w:sz w:val="24"/>
          <w:szCs w:val="24"/>
        </w:rPr>
        <w:t>different ways</w:t>
      </w:r>
      <w:proofErr w:type="gramEnd"/>
      <w:r>
        <w:rPr>
          <w:sz w:val="24"/>
          <w:szCs w:val="24"/>
        </w:rPr>
        <w:t xml:space="preserve">. Triangulation </w:t>
      </w:r>
      <w:proofErr w:type="gramStart"/>
      <w:r>
        <w:rPr>
          <w:sz w:val="24"/>
          <w:szCs w:val="24"/>
        </w:rPr>
        <w:t>is defined</w:t>
      </w:r>
      <w:proofErr w:type="gramEnd"/>
      <w:r>
        <w:rPr>
          <w:sz w:val="24"/>
          <w:szCs w:val="24"/>
        </w:rPr>
        <w:t xml:space="preserve"> as using </w:t>
      </w:r>
      <w:proofErr w:type="gramStart"/>
      <w:r>
        <w:rPr>
          <w:sz w:val="24"/>
          <w:szCs w:val="24"/>
        </w:rPr>
        <w:t>different sources</w:t>
      </w:r>
      <w:proofErr w:type="gramEnd"/>
      <w:r>
        <w:rPr>
          <w:sz w:val="24"/>
          <w:szCs w:val="24"/>
        </w:rPr>
        <w:t xml:space="preserve"> of data, </w:t>
      </w:r>
      <w:proofErr w:type="gramStart"/>
      <w:r>
        <w:rPr>
          <w:sz w:val="24"/>
          <w:szCs w:val="24"/>
        </w:rPr>
        <w:t>methods</w:t>
      </w:r>
      <w:proofErr w:type="gramEnd"/>
      <w:r>
        <w:rPr>
          <w:sz w:val="24"/>
          <w:szCs w:val="24"/>
        </w:rPr>
        <w:t xml:space="preserve"> and ontologies to enhance the validity of the data collected (Bryman, 2016; Creswell and Plano Clark, 2018). Using triangulation can confirm, </w:t>
      </w:r>
      <w:proofErr w:type="gramStart"/>
      <w:r>
        <w:rPr>
          <w:sz w:val="24"/>
          <w:szCs w:val="24"/>
        </w:rPr>
        <w:t>contradict</w:t>
      </w:r>
      <w:proofErr w:type="gramEnd"/>
      <w:r>
        <w:rPr>
          <w:sz w:val="24"/>
          <w:szCs w:val="24"/>
        </w:rPr>
        <w:t xml:space="preserve"> or converge results (Flick, 2023) but any of these outcomes can allow for a more detailed analysis. In this study, triangulation will </w:t>
      </w:r>
      <w:r w:rsidR="004714CA">
        <w:rPr>
          <w:sz w:val="24"/>
          <w:szCs w:val="24"/>
        </w:rPr>
        <w:t>involve</w:t>
      </w:r>
      <w:r>
        <w:rPr>
          <w:sz w:val="24"/>
          <w:szCs w:val="24"/>
        </w:rPr>
        <w:t xml:space="preserve"> comparing data from pupil questionnaires and group interviews with data from teacher interviews and questionnaires. This will enable comparison between pupils’ experience of mathematics and teachers’ interpretation and enactment of the curriculum - one of the objectives of the research, and by investigating areas of contrast and comparison from multiple data sources, the validity and reliability of the study can </w:t>
      </w:r>
      <w:proofErr w:type="gramStart"/>
      <w:r>
        <w:rPr>
          <w:sz w:val="24"/>
          <w:szCs w:val="24"/>
        </w:rPr>
        <w:t>be increased</w:t>
      </w:r>
      <w:proofErr w:type="gramEnd"/>
      <w:r>
        <w:rPr>
          <w:sz w:val="24"/>
          <w:szCs w:val="24"/>
        </w:rPr>
        <w:t xml:space="preserve"> (Cohen </w:t>
      </w:r>
      <w:r>
        <w:rPr>
          <w:i/>
          <w:iCs/>
          <w:sz w:val="24"/>
          <w:szCs w:val="24"/>
        </w:rPr>
        <w:t>et al.</w:t>
      </w:r>
      <w:r>
        <w:rPr>
          <w:sz w:val="24"/>
          <w:szCs w:val="24"/>
        </w:rPr>
        <w:t xml:space="preserve">, 2011). </w:t>
      </w:r>
    </w:p>
    <w:p w14:paraId="4E269286" w14:textId="77777777" w:rsidR="00C46B50" w:rsidRDefault="00C46B50">
      <w:pPr>
        <w:spacing w:line="480" w:lineRule="auto"/>
        <w:rPr>
          <w:sz w:val="24"/>
          <w:szCs w:val="24"/>
        </w:rPr>
      </w:pPr>
    </w:p>
    <w:p w14:paraId="4E269287" w14:textId="77777777" w:rsidR="00C46B50" w:rsidRDefault="00000000">
      <w:pPr>
        <w:spacing w:line="480" w:lineRule="auto"/>
        <w:rPr>
          <w:sz w:val="24"/>
          <w:szCs w:val="24"/>
        </w:rPr>
      </w:pPr>
      <w:r>
        <w:rPr>
          <w:sz w:val="24"/>
          <w:szCs w:val="24"/>
        </w:rPr>
        <w:t xml:space="preserve">The credibility and trustworthiness of findings in studies which rely heavily on qualitative data must </w:t>
      </w:r>
      <w:proofErr w:type="gramStart"/>
      <w:r>
        <w:rPr>
          <w:sz w:val="24"/>
          <w:szCs w:val="24"/>
        </w:rPr>
        <w:t>be held</w:t>
      </w:r>
      <w:proofErr w:type="gramEnd"/>
      <w:r>
        <w:rPr>
          <w:sz w:val="24"/>
          <w:szCs w:val="24"/>
        </w:rPr>
        <w:t xml:space="preserve"> to rigorous account especially as it is not easily replicable (Denscombe, 2010). Being aware of my own biases, beliefs and assumptions is key, and I must remain reflexive throughout the research process, to ensure my own positionality and the fact that I am a novice researcher do not negatively impact the study (Punch and Oancea, 2014). </w:t>
      </w:r>
    </w:p>
    <w:p w14:paraId="4E269288" w14:textId="77777777" w:rsidR="00C46B50" w:rsidRDefault="00C46B50">
      <w:pPr>
        <w:spacing w:line="480" w:lineRule="auto"/>
        <w:rPr>
          <w:sz w:val="24"/>
          <w:szCs w:val="24"/>
        </w:rPr>
      </w:pPr>
    </w:p>
    <w:p w14:paraId="4E269289" w14:textId="77777777" w:rsidR="00C46B50" w:rsidRDefault="00000000">
      <w:pPr>
        <w:pStyle w:val="Heading1"/>
        <w:keepNext w:val="0"/>
        <w:widowControl w:val="0"/>
        <w:spacing w:after="80" w:line="480" w:lineRule="auto"/>
        <w:rPr>
          <w:sz w:val="24"/>
          <w:szCs w:val="24"/>
          <w:u w:val="single"/>
        </w:rPr>
      </w:pPr>
      <w:bookmarkStart w:id="25" w:name="_t5rzggufj6i0" w:colFirst="0" w:colLast="0"/>
      <w:bookmarkStart w:id="26" w:name="_Toc228222293"/>
      <w:bookmarkEnd w:id="25"/>
      <w:r>
        <w:rPr>
          <w:sz w:val="24"/>
          <w:szCs w:val="24"/>
          <w:u w:val="single"/>
        </w:rPr>
        <w:t>5. Conclusion</w:t>
      </w:r>
      <w:bookmarkEnd w:id="26"/>
    </w:p>
    <w:p w14:paraId="4E26928A" w14:textId="77777777" w:rsidR="00C46B50" w:rsidRDefault="00000000">
      <w:pPr>
        <w:widowControl w:val="0"/>
        <w:spacing w:line="480" w:lineRule="auto"/>
        <w:rPr>
          <w:sz w:val="24"/>
          <w:szCs w:val="24"/>
        </w:rPr>
      </w:pPr>
      <w:r>
        <w:rPr>
          <w:sz w:val="24"/>
          <w:szCs w:val="24"/>
        </w:rPr>
        <w:t xml:space="preserve">This assignment outlined the research design and methodology for my study into how Year 9 pupils in secondary schools in North Wales experience mathematics learning following the introduction of the Curriculum for Wales, in the context of departmental </w:t>
      </w:r>
      <w:r>
        <w:rPr>
          <w:sz w:val="24"/>
          <w:szCs w:val="24"/>
        </w:rPr>
        <w:lastRenderedPageBreak/>
        <w:t xml:space="preserve">responses to curriculum reform. The study </w:t>
      </w:r>
      <w:proofErr w:type="gramStart"/>
      <w:r>
        <w:rPr>
          <w:sz w:val="24"/>
          <w:szCs w:val="24"/>
        </w:rPr>
        <w:t>is underpinned</w:t>
      </w:r>
      <w:proofErr w:type="gramEnd"/>
      <w:r>
        <w:rPr>
          <w:sz w:val="24"/>
          <w:szCs w:val="24"/>
        </w:rPr>
        <w:t xml:space="preserve"> by a primarily interpretivist worldview (Crotty, 1998; Gray, 2018) while drawing on a pragmatic approach to support the use of methods that are most suited to my study (Punch and Oancea, 2014). </w:t>
      </w:r>
    </w:p>
    <w:p w14:paraId="4E26928B" w14:textId="77777777" w:rsidR="00C46B50" w:rsidRDefault="00C46B50">
      <w:pPr>
        <w:widowControl w:val="0"/>
        <w:spacing w:line="480" w:lineRule="auto"/>
        <w:rPr>
          <w:sz w:val="24"/>
          <w:szCs w:val="24"/>
        </w:rPr>
      </w:pPr>
    </w:p>
    <w:p w14:paraId="4E26928C" w14:textId="77777777" w:rsidR="00C46B50" w:rsidRDefault="00000000">
      <w:pPr>
        <w:widowControl w:val="0"/>
        <w:spacing w:line="480" w:lineRule="auto"/>
        <w:rPr>
          <w:sz w:val="24"/>
          <w:szCs w:val="24"/>
        </w:rPr>
      </w:pPr>
      <w:r>
        <w:rPr>
          <w:sz w:val="24"/>
          <w:szCs w:val="24"/>
        </w:rPr>
        <w:t xml:space="preserve">An inductive approach, supported by a multiple case study strategy allows for an in-depth investigation into </w:t>
      </w:r>
      <w:proofErr w:type="gramStart"/>
      <w:r>
        <w:rPr>
          <w:sz w:val="24"/>
          <w:szCs w:val="24"/>
        </w:rPr>
        <w:t>several</w:t>
      </w:r>
      <w:proofErr w:type="gramEnd"/>
      <w:r>
        <w:rPr>
          <w:sz w:val="24"/>
          <w:szCs w:val="24"/>
        </w:rPr>
        <w:t xml:space="preserve"> mathematics departments and how their enactment of the CfW </w:t>
      </w:r>
      <w:proofErr w:type="gramStart"/>
      <w:r>
        <w:rPr>
          <w:sz w:val="24"/>
          <w:szCs w:val="24"/>
        </w:rPr>
        <w:t>is experienced</w:t>
      </w:r>
      <w:proofErr w:type="gramEnd"/>
      <w:r>
        <w:rPr>
          <w:sz w:val="24"/>
          <w:szCs w:val="24"/>
        </w:rPr>
        <w:t xml:space="preserve"> by pupils. Data collection methods </w:t>
      </w:r>
      <w:proofErr w:type="gramStart"/>
      <w:r>
        <w:rPr>
          <w:sz w:val="24"/>
          <w:szCs w:val="24"/>
        </w:rPr>
        <w:t>are designed</w:t>
      </w:r>
      <w:proofErr w:type="gramEnd"/>
      <w:r>
        <w:rPr>
          <w:sz w:val="24"/>
          <w:szCs w:val="24"/>
        </w:rPr>
        <w:t xml:space="preserve"> to sequentially capture and examine pupil and teacher input, with group interviews, individual interviews and questionnaires identified as combining the </w:t>
      </w:r>
      <w:proofErr w:type="gramStart"/>
      <w:r>
        <w:rPr>
          <w:sz w:val="24"/>
          <w:szCs w:val="24"/>
        </w:rPr>
        <w:t>strengths, and</w:t>
      </w:r>
      <w:proofErr w:type="gramEnd"/>
      <w:r>
        <w:rPr>
          <w:sz w:val="24"/>
          <w:szCs w:val="24"/>
        </w:rPr>
        <w:t xml:space="preserve"> mitigating the downfalls of </w:t>
      </w:r>
      <w:proofErr w:type="gramStart"/>
      <w:r>
        <w:rPr>
          <w:sz w:val="24"/>
          <w:szCs w:val="24"/>
        </w:rPr>
        <w:t>several</w:t>
      </w:r>
      <w:proofErr w:type="gramEnd"/>
      <w:r>
        <w:rPr>
          <w:sz w:val="24"/>
          <w:szCs w:val="24"/>
        </w:rPr>
        <w:t xml:space="preserve"> methods (Bell and Waters, 2018; Kumar, 2019). </w:t>
      </w:r>
    </w:p>
    <w:p w14:paraId="4E26928D" w14:textId="77777777" w:rsidR="00C46B50" w:rsidRDefault="00C46B50">
      <w:pPr>
        <w:widowControl w:val="0"/>
        <w:spacing w:line="480" w:lineRule="auto"/>
        <w:rPr>
          <w:sz w:val="24"/>
          <w:szCs w:val="24"/>
        </w:rPr>
      </w:pPr>
    </w:p>
    <w:p w14:paraId="4E26928E" w14:textId="77777777" w:rsidR="00C46B50" w:rsidRDefault="00000000">
      <w:pPr>
        <w:widowControl w:val="0"/>
        <w:spacing w:line="480" w:lineRule="auto"/>
        <w:rPr>
          <w:sz w:val="24"/>
          <w:szCs w:val="24"/>
        </w:rPr>
      </w:pPr>
      <w:r>
        <w:rPr>
          <w:sz w:val="24"/>
          <w:szCs w:val="24"/>
        </w:rPr>
        <w:t xml:space="preserve">Data will </w:t>
      </w:r>
      <w:proofErr w:type="gramStart"/>
      <w:r>
        <w:rPr>
          <w:sz w:val="24"/>
          <w:szCs w:val="24"/>
        </w:rPr>
        <w:t xml:space="preserve">be </w:t>
      </w:r>
      <w:proofErr w:type="spellStart"/>
      <w:r>
        <w:rPr>
          <w:sz w:val="24"/>
          <w:szCs w:val="24"/>
        </w:rPr>
        <w:t>analysed</w:t>
      </w:r>
      <w:proofErr w:type="spellEnd"/>
      <w:proofErr w:type="gramEnd"/>
      <w:r>
        <w:rPr>
          <w:sz w:val="24"/>
          <w:szCs w:val="24"/>
        </w:rPr>
        <w:t xml:space="preserve"> through a thematic approach using Braun and Clarke’s (2006) steps to identify patterns and themes. Using triangulation will strengthen the study by allowing for comparison of various data sources (Creswell and Plano Clark, 2018). Ethics and positionality have </w:t>
      </w:r>
      <w:proofErr w:type="gramStart"/>
      <w:r>
        <w:rPr>
          <w:sz w:val="24"/>
          <w:szCs w:val="24"/>
        </w:rPr>
        <w:t>been considered</w:t>
      </w:r>
      <w:proofErr w:type="gramEnd"/>
      <w:r>
        <w:rPr>
          <w:sz w:val="24"/>
          <w:szCs w:val="24"/>
        </w:rPr>
        <w:t xml:space="preserve"> carefully, due to their significant bearing on the research as an insider, novice researcher.</w:t>
      </w:r>
    </w:p>
    <w:p w14:paraId="4E26928F" w14:textId="77777777" w:rsidR="00C46B50" w:rsidRDefault="00C46B50">
      <w:pPr>
        <w:widowControl w:val="0"/>
        <w:spacing w:line="480" w:lineRule="auto"/>
        <w:rPr>
          <w:sz w:val="24"/>
          <w:szCs w:val="24"/>
        </w:rPr>
      </w:pPr>
    </w:p>
    <w:p w14:paraId="4E269290" w14:textId="77777777" w:rsidR="00C46B50" w:rsidRDefault="00000000">
      <w:pPr>
        <w:pStyle w:val="Heading2"/>
        <w:widowControl w:val="0"/>
        <w:spacing w:line="480" w:lineRule="auto"/>
      </w:pPr>
      <w:bookmarkStart w:id="27" w:name="_uku91jpu53qq" w:colFirst="0" w:colLast="0"/>
      <w:bookmarkStart w:id="28" w:name="_Toc228222294"/>
      <w:bookmarkEnd w:id="27"/>
      <w:r>
        <w:rPr>
          <w:u w:val="single"/>
        </w:rPr>
        <w:t>References:</w:t>
      </w:r>
      <w:bookmarkEnd w:id="28"/>
    </w:p>
    <w:p w14:paraId="4E269291" w14:textId="77777777" w:rsidR="00C46B50" w:rsidRDefault="00000000">
      <w:pPr>
        <w:tabs>
          <w:tab w:val="right" w:pos="9016"/>
        </w:tabs>
        <w:spacing w:after="100" w:line="480" w:lineRule="auto"/>
        <w:rPr>
          <w:sz w:val="24"/>
          <w:szCs w:val="24"/>
        </w:rPr>
      </w:pPr>
      <w:r>
        <w:rPr>
          <w:sz w:val="24"/>
          <w:szCs w:val="24"/>
        </w:rPr>
        <w:t>Alderson, P. (2014</w:t>
      </w:r>
      <w:proofErr w:type="gramStart"/>
      <w:r>
        <w:rPr>
          <w:sz w:val="24"/>
          <w:szCs w:val="24"/>
        </w:rPr>
        <w:t>), ‘</w:t>
      </w:r>
      <w:proofErr w:type="gramEnd"/>
      <w:r>
        <w:rPr>
          <w:sz w:val="24"/>
          <w:szCs w:val="24"/>
        </w:rPr>
        <w:t xml:space="preserve">Ethics’ in Clark, A., Flewitt, R., Hammersley, M., and Robb, M. (eds.), Understanding Research with Children and Young People. London: Sage Publications </w:t>
      </w:r>
      <w:proofErr w:type="gramStart"/>
      <w:r>
        <w:rPr>
          <w:sz w:val="24"/>
          <w:szCs w:val="24"/>
        </w:rPr>
        <w:t>Ltd. .</w:t>
      </w:r>
      <w:proofErr w:type="gramEnd"/>
      <w:r>
        <w:rPr>
          <w:sz w:val="24"/>
          <w:szCs w:val="24"/>
        </w:rPr>
        <w:t xml:space="preserve"> pp. 85 – 102.</w:t>
      </w:r>
    </w:p>
    <w:p w14:paraId="4E269292" w14:textId="77777777" w:rsidR="00C46B50" w:rsidRDefault="00000000">
      <w:pPr>
        <w:spacing w:line="480" w:lineRule="auto"/>
        <w:rPr>
          <w:sz w:val="24"/>
          <w:szCs w:val="24"/>
        </w:rPr>
      </w:pPr>
      <w:r>
        <w:rPr>
          <w:sz w:val="24"/>
          <w:szCs w:val="24"/>
        </w:rPr>
        <w:t xml:space="preserve">Bell, J. and Waters, S. (2018) </w:t>
      </w:r>
      <w:r>
        <w:rPr>
          <w:i/>
          <w:iCs/>
          <w:sz w:val="24"/>
          <w:szCs w:val="24"/>
        </w:rPr>
        <w:t>Doing your research project</w:t>
      </w:r>
      <w:r>
        <w:rPr>
          <w:sz w:val="24"/>
          <w:szCs w:val="24"/>
        </w:rPr>
        <w:t xml:space="preserve">. 7th </w:t>
      </w:r>
      <w:proofErr w:type="spellStart"/>
      <w:r>
        <w:rPr>
          <w:sz w:val="24"/>
          <w:szCs w:val="24"/>
        </w:rPr>
        <w:t>edn</w:t>
      </w:r>
      <w:proofErr w:type="spellEnd"/>
      <w:r>
        <w:rPr>
          <w:sz w:val="24"/>
          <w:szCs w:val="24"/>
        </w:rPr>
        <w:t>. London: McGraw Hill Education.</w:t>
      </w:r>
    </w:p>
    <w:p w14:paraId="4E269293" w14:textId="77777777" w:rsidR="00C46B50" w:rsidRDefault="00000000">
      <w:pPr>
        <w:spacing w:line="480" w:lineRule="auto"/>
        <w:rPr>
          <w:sz w:val="24"/>
          <w:szCs w:val="24"/>
        </w:rPr>
      </w:pPr>
      <w:r>
        <w:rPr>
          <w:sz w:val="24"/>
          <w:szCs w:val="24"/>
        </w:rPr>
        <w:lastRenderedPageBreak/>
        <w:t xml:space="preserve">Biggam, J. (2008) </w:t>
      </w:r>
      <w:r>
        <w:rPr>
          <w:i/>
          <w:iCs/>
          <w:sz w:val="24"/>
          <w:szCs w:val="24"/>
        </w:rPr>
        <w:t xml:space="preserve">Succeeding with your </w:t>
      </w:r>
      <w:proofErr w:type="gramStart"/>
      <w:r>
        <w:rPr>
          <w:i/>
          <w:iCs/>
          <w:sz w:val="24"/>
          <w:szCs w:val="24"/>
        </w:rPr>
        <w:t>Masters</w:t>
      </w:r>
      <w:proofErr w:type="gramEnd"/>
      <w:r>
        <w:rPr>
          <w:i/>
          <w:iCs/>
          <w:sz w:val="24"/>
          <w:szCs w:val="24"/>
        </w:rPr>
        <w:t xml:space="preserve"> Dissertation: A Practical Step by Step Handbook. </w:t>
      </w:r>
      <w:r>
        <w:rPr>
          <w:sz w:val="24"/>
          <w:szCs w:val="24"/>
        </w:rPr>
        <w:t>Buckingham, England: McGraw-Hill Education.</w:t>
      </w:r>
    </w:p>
    <w:p w14:paraId="4E269294" w14:textId="77777777" w:rsidR="00C46B50" w:rsidRDefault="00000000">
      <w:pPr>
        <w:tabs>
          <w:tab w:val="right" w:pos="9016"/>
        </w:tabs>
        <w:spacing w:after="100" w:line="480" w:lineRule="auto"/>
        <w:rPr>
          <w:sz w:val="24"/>
          <w:szCs w:val="24"/>
        </w:rPr>
      </w:pPr>
      <w:r>
        <w:rPr>
          <w:sz w:val="24"/>
          <w:szCs w:val="24"/>
        </w:rPr>
        <w:t xml:space="preserve">Braun, </w:t>
      </w:r>
      <w:proofErr w:type="gramStart"/>
      <w:r>
        <w:rPr>
          <w:sz w:val="24"/>
          <w:szCs w:val="24"/>
        </w:rPr>
        <w:t>V.</w:t>
      </w:r>
      <w:proofErr w:type="gramEnd"/>
      <w:r>
        <w:rPr>
          <w:sz w:val="24"/>
          <w:szCs w:val="24"/>
        </w:rPr>
        <w:t xml:space="preserve"> and Clarke, V. (2006) ‘Using thematic analysis in psychology’, </w:t>
      </w:r>
      <w:r>
        <w:rPr>
          <w:i/>
          <w:iCs/>
          <w:sz w:val="24"/>
          <w:szCs w:val="24"/>
        </w:rPr>
        <w:t>Qualitative Research in Psychology</w:t>
      </w:r>
      <w:r>
        <w:rPr>
          <w:sz w:val="24"/>
          <w:szCs w:val="24"/>
        </w:rPr>
        <w:t xml:space="preserve">, 3(2), pp. 77–101. Available at: </w:t>
      </w:r>
      <w:hyperlink r:id="rId6">
        <w:r>
          <w:rPr>
            <w:color w:val="1155CC"/>
            <w:sz w:val="24"/>
            <w:szCs w:val="24"/>
            <w:u w:val="single"/>
          </w:rPr>
          <w:t>https://doi.org/10.1191/1478088706qp063oa</w:t>
        </w:r>
      </w:hyperlink>
      <w:r>
        <w:rPr>
          <w:sz w:val="24"/>
          <w:szCs w:val="24"/>
        </w:rPr>
        <w:t xml:space="preserve"> </w:t>
      </w:r>
    </w:p>
    <w:p w14:paraId="4E269295" w14:textId="77777777" w:rsidR="00C46B50" w:rsidRDefault="00000000">
      <w:pPr>
        <w:tabs>
          <w:tab w:val="right" w:pos="9016"/>
        </w:tabs>
        <w:spacing w:after="100" w:line="480" w:lineRule="auto"/>
        <w:rPr>
          <w:sz w:val="24"/>
          <w:szCs w:val="24"/>
        </w:rPr>
      </w:pPr>
      <w:r>
        <w:rPr>
          <w:sz w:val="24"/>
          <w:szCs w:val="24"/>
        </w:rPr>
        <w:t xml:space="preserve">Brooks, R., </w:t>
      </w:r>
      <w:proofErr w:type="spellStart"/>
      <w:r>
        <w:rPr>
          <w:sz w:val="24"/>
          <w:szCs w:val="24"/>
        </w:rPr>
        <w:t>te</w:t>
      </w:r>
      <w:proofErr w:type="spellEnd"/>
      <w:r>
        <w:rPr>
          <w:sz w:val="24"/>
          <w:szCs w:val="24"/>
        </w:rPr>
        <w:t xml:space="preserve"> </w:t>
      </w:r>
      <w:proofErr w:type="spellStart"/>
      <w:r>
        <w:rPr>
          <w:sz w:val="24"/>
          <w:szCs w:val="24"/>
        </w:rPr>
        <w:t>Riele</w:t>
      </w:r>
      <w:proofErr w:type="spellEnd"/>
      <w:r>
        <w:rPr>
          <w:sz w:val="24"/>
          <w:szCs w:val="24"/>
        </w:rPr>
        <w:t xml:space="preserve">, K. and Maguire, M. (2014) </w:t>
      </w:r>
      <w:r>
        <w:rPr>
          <w:i/>
          <w:iCs/>
          <w:sz w:val="24"/>
          <w:szCs w:val="24"/>
        </w:rPr>
        <w:t xml:space="preserve">Ethics and Education Research. </w:t>
      </w:r>
      <w:r>
        <w:rPr>
          <w:sz w:val="24"/>
          <w:szCs w:val="24"/>
        </w:rPr>
        <w:t>London: Sage Publications Ltd.</w:t>
      </w:r>
    </w:p>
    <w:p w14:paraId="4E269296" w14:textId="77777777" w:rsidR="00C46B50" w:rsidRDefault="00000000">
      <w:pPr>
        <w:spacing w:line="480" w:lineRule="auto"/>
        <w:rPr>
          <w:sz w:val="24"/>
          <w:szCs w:val="24"/>
        </w:rPr>
      </w:pPr>
      <w:r>
        <w:rPr>
          <w:sz w:val="24"/>
          <w:szCs w:val="24"/>
        </w:rPr>
        <w:t>Brown, D. and Scaife, H. (</w:t>
      </w:r>
      <w:proofErr w:type="gramStart"/>
      <w:r>
        <w:rPr>
          <w:sz w:val="24"/>
          <w:szCs w:val="24"/>
        </w:rPr>
        <w:t>2019) ‘</w:t>
      </w:r>
      <w:proofErr w:type="gramEnd"/>
      <w:r>
        <w:rPr>
          <w:sz w:val="24"/>
          <w:szCs w:val="24"/>
        </w:rPr>
        <w:t xml:space="preserve">Understanding and Applying Qualitative Data Analysis’, in Opie, C. and Brown. D. (eds) </w:t>
      </w:r>
      <w:r>
        <w:rPr>
          <w:i/>
          <w:iCs/>
          <w:sz w:val="24"/>
          <w:szCs w:val="24"/>
        </w:rPr>
        <w:t>Getting Started in Your Educational Research</w:t>
      </w:r>
      <w:r>
        <w:rPr>
          <w:sz w:val="24"/>
          <w:szCs w:val="24"/>
        </w:rPr>
        <w:t>. London, England: SAGE Publications, pp. 137–158.</w:t>
      </w:r>
    </w:p>
    <w:p w14:paraId="4E269297" w14:textId="77777777" w:rsidR="00C46B50" w:rsidRDefault="00000000">
      <w:pPr>
        <w:spacing w:line="480" w:lineRule="auto"/>
        <w:rPr>
          <w:sz w:val="24"/>
          <w:szCs w:val="24"/>
        </w:rPr>
      </w:pPr>
      <w:r>
        <w:rPr>
          <w:sz w:val="24"/>
          <w:szCs w:val="24"/>
        </w:rPr>
        <w:t xml:space="preserve">Bryman, A. (2016) </w:t>
      </w:r>
      <w:r>
        <w:rPr>
          <w:i/>
          <w:iCs/>
          <w:sz w:val="24"/>
          <w:szCs w:val="24"/>
        </w:rPr>
        <w:t>Social Research Methods</w:t>
      </w:r>
      <w:r>
        <w:rPr>
          <w:sz w:val="24"/>
          <w:szCs w:val="24"/>
        </w:rPr>
        <w:t xml:space="preserve">. 5th </w:t>
      </w:r>
      <w:proofErr w:type="spellStart"/>
      <w:r>
        <w:rPr>
          <w:sz w:val="24"/>
          <w:szCs w:val="24"/>
        </w:rPr>
        <w:t>edn</w:t>
      </w:r>
      <w:proofErr w:type="spellEnd"/>
      <w:r>
        <w:rPr>
          <w:sz w:val="24"/>
          <w:szCs w:val="24"/>
        </w:rPr>
        <w:t>. Oxford, United Kingdom: Oxford University Press.</w:t>
      </w:r>
    </w:p>
    <w:p w14:paraId="4E269298" w14:textId="77777777" w:rsidR="00C46B50" w:rsidRDefault="00000000">
      <w:pPr>
        <w:spacing w:line="480" w:lineRule="auto"/>
        <w:rPr>
          <w:sz w:val="24"/>
          <w:szCs w:val="24"/>
        </w:rPr>
      </w:pPr>
      <w:r>
        <w:rPr>
          <w:sz w:val="24"/>
          <w:szCs w:val="24"/>
        </w:rPr>
        <w:t xml:space="preserve">Chapman, S., Beauchamp, G. and Griffiths, M. (2025) ‘Secondary school teachers' perceptions of the shared creative processes and the potential role of technology in the expressive arts’, </w:t>
      </w:r>
      <w:r>
        <w:rPr>
          <w:i/>
          <w:iCs/>
          <w:sz w:val="24"/>
          <w:szCs w:val="24"/>
        </w:rPr>
        <w:t>The Curriculum Journal</w:t>
      </w:r>
      <w:r>
        <w:rPr>
          <w:sz w:val="24"/>
          <w:szCs w:val="24"/>
        </w:rPr>
        <w:t xml:space="preserve">, 36(1), pp. 52–65. Available at: </w:t>
      </w:r>
      <w:hyperlink r:id="rId7">
        <w:r>
          <w:rPr>
            <w:color w:val="1155CC"/>
            <w:sz w:val="24"/>
            <w:szCs w:val="24"/>
            <w:u w:val="single"/>
          </w:rPr>
          <w:t>https://bera-journals.onlinelibrary.wiley.com/doi/full/10.1002/curj.259</w:t>
        </w:r>
      </w:hyperlink>
      <w:r>
        <w:rPr>
          <w:sz w:val="24"/>
          <w:szCs w:val="24"/>
        </w:rPr>
        <w:t xml:space="preserve"> </w:t>
      </w:r>
    </w:p>
    <w:p w14:paraId="4E269299" w14:textId="77777777" w:rsidR="00C46B50" w:rsidRDefault="00000000">
      <w:pPr>
        <w:widowControl w:val="0"/>
        <w:spacing w:after="100" w:line="480" w:lineRule="auto"/>
        <w:rPr>
          <w:sz w:val="24"/>
          <w:szCs w:val="24"/>
        </w:rPr>
      </w:pPr>
      <w:r>
        <w:rPr>
          <w:sz w:val="24"/>
          <w:szCs w:val="24"/>
        </w:rPr>
        <w:t>Coe, R. (</w:t>
      </w:r>
      <w:proofErr w:type="gramStart"/>
      <w:r>
        <w:rPr>
          <w:sz w:val="24"/>
          <w:szCs w:val="24"/>
        </w:rPr>
        <w:t>2021) ‘</w:t>
      </w:r>
      <w:proofErr w:type="gramEnd"/>
      <w:r>
        <w:rPr>
          <w:sz w:val="24"/>
          <w:szCs w:val="24"/>
        </w:rPr>
        <w:t>Inference and interpretation in research’ in Coe, R., Waring, M., Hedges, L.</w:t>
      </w:r>
      <w:proofErr w:type="gramStart"/>
      <w:r>
        <w:rPr>
          <w:sz w:val="24"/>
          <w:szCs w:val="24"/>
        </w:rPr>
        <w:t>,  and</w:t>
      </w:r>
      <w:proofErr w:type="gramEnd"/>
      <w:r>
        <w:rPr>
          <w:sz w:val="24"/>
          <w:szCs w:val="24"/>
        </w:rPr>
        <w:t xml:space="preserve"> Day Ashley, L. (eds.), </w:t>
      </w:r>
      <w:r>
        <w:rPr>
          <w:i/>
          <w:iCs/>
          <w:sz w:val="24"/>
          <w:szCs w:val="24"/>
        </w:rPr>
        <w:t xml:space="preserve">Research </w:t>
      </w:r>
      <w:proofErr w:type="gramStart"/>
      <w:r>
        <w:rPr>
          <w:i/>
          <w:iCs/>
          <w:sz w:val="24"/>
          <w:szCs w:val="24"/>
        </w:rPr>
        <w:t>Methods</w:t>
      </w:r>
      <w:proofErr w:type="gramEnd"/>
      <w:r>
        <w:rPr>
          <w:i/>
          <w:iCs/>
          <w:sz w:val="24"/>
          <w:szCs w:val="24"/>
        </w:rPr>
        <w:t xml:space="preserve"> and Methodologies in Education. </w:t>
      </w:r>
      <w:r>
        <w:rPr>
          <w:sz w:val="24"/>
          <w:szCs w:val="24"/>
        </w:rPr>
        <w:t xml:space="preserve">3rd </w:t>
      </w:r>
      <w:proofErr w:type="spellStart"/>
      <w:r>
        <w:rPr>
          <w:sz w:val="24"/>
          <w:szCs w:val="24"/>
        </w:rPr>
        <w:t>edn</w:t>
      </w:r>
      <w:proofErr w:type="spellEnd"/>
      <w:r>
        <w:rPr>
          <w:sz w:val="24"/>
          <w:szCs w:val="24"/>
        </w:rPr>
        <w:t>. London: Sage Publications Ltd. pp. 43-55.</w:t>
      </w:r>
    </w:p>
    <w:p w14:paraId="4E26929A" w14:textId="77777777" w:rsidR="00C46B50" w:rsidRDefault="00000000">
      <w:pPr>
        <w:spacing w:line="480" w:lineRule="auto"/>
        <w:rPr>
          <w:sz w:val="24"/>
          <w:szCs w:val="24"/>
        </w:rPr>
      </w:pPr>
      <w:r>
        <w:rPr>
          <w:sz w:val="24"/>
          <w:szCs w:val="24"/>
        </w:rPr>
        <w:t xml:space="preserve">Cohen, L., Manion, L. and Morrison, K. (2011) </w:t>
      </w:r>
      <w:r>
        <w:rPr>
          <w:i/>
          <w:iCs/>
          <w:sz w:val="24"/>
          <w:szCs w:val="24"/>
        </w:rPr>
        <w:t>Research methods in education</w:t>
      </w:r>
      <w:r>
        <w:rPr>
          <w:sz w:val="24"/>
          <w:szCs w:val="24"/>
        </w:rPr>
        <w:t xml:space="preserve">. 7th </w:t>
      </w:r>
      <w:proofErr w:type="spellStart"/>
      <w:r>
        <w:rPr>
          <w:sz w:val="24"/>
          <w:szCs w:val="24"/>
        </w:rPr>
        <w:t>edn</w:t>
      </w:r>
      <w:proofErr w:type="spellEnd"/>
      <w:r>
        <w:rPr>
          <w:sz w:val="24"/>
          <w:szCs w:val="24"/>
        </w:rPr>
        <w:t>. Oxon: Routledge.</w:t>
      </w:r>
    </w:p>
    <w:p w14:paraId="4E26929B" w14:textId="77777777" w:rsidR="00C46B50" w:rsidRDefault="00000000">
      <w:pPr>
        <w:spacing w:line="480" w:lineRule="auto"/>
        <w:rPr>
          <w:sz w:val="24"/>
          <w:szCs w:val="24"/>
        </w:rPr>
      </w:pPr>
      <w:r>
        <w:rPr>
          <w:sz w:val="24"/>
          <w:szCs w:val="24"/>
        </w:rPr>
        <w:t xml:space="preserve">Creswell, J. W. and Plano Clark, V. L. (2018) </w:t>
      </w:r>
      <w:r>
        <w:rPr>
          <w:i/>
          <w:iCs/>
          <w:sz w:val="24"/>
          <w:szCs w:val="24"/>
        </w:rPr>
        <w:t xml:space="preserve">Designing and Conducting Mixed Methods Research. </w:t>
      </w:r>
      <w:r>
        <w:rPr>
          <w:sz w:val="24"/>
          <w:szCs w:val="24"/>
        </w:rPr>
        <w:t xml:space="preserve">3rd </w:t>
      </w:r>
      <w:proofErr w:type="spellStart"/>
      <w:r>
        <w:rPr>
          <w:sz w:val="24"/>
          <w:szCs w:val="24"/>
        </w:rPr>
        <w:t>edn</w:t>
      </w:r>
      <w:proofErr w:type="spellEnd"/>
      <w:r>
        <w:rPr>
          <w:sz w:val="24"/>
          <w:szCs w:val="24"/>
        </w:rPr>
        <w:t>. London, England: SAGE Publications Ltd.</w:t>
      </w:r>
    </w:p>
    <w:p w14:paraId="4E26929C" w14:textId="77777777" w:rsidR="00C46B50" w:rsidRDefault="00000000">
      <w:pPr>
        <w:spacing w:line="480" w:lineRule="auto"/>
        <w:rPr>
          <w:sz w:val="24"/>
          <w:szCs w:val="24"/>
        </w:rPr>
      </w:pPr>
      <w:r>
        <w:rPr>
          <w:sz w:val="24"/>
          <w:szCs w:val="24"/>
        </w:rPr>
        <w:lastRenderedPageBreak/>
        <w:t xml:space="preserve">Crotty, M. (1998) </w:t>
      </w:r>
      <w:r>
        <w:rPr>
          <w:i/>
          <w:iCs/>
          <w:sz w:val="24"/>
          <w:szCs w:val="24"/>
        </w:rPr>
        <w:t>The Foundations of Social Research</w:t>
      </w:r>
      <w:r>
        <w:rPr>
          <w:sz w:val="24"/>
          <w:szCs w:val="24"/>
        </w:rPr>
        <w:t>. London: SAGE Publications Ltd.</w:t>
      </w:r>
    </w:p>
    <w:p w14:paraId="4E26929D" w14:textId="77777777" w:rsidR="00C46B50" w:rsidRDefault="00000000">
      <w:pPr>
        <w:spacing w:line="480" w:lineRule="auto"/>
        <w:rPr>
          <w:sz w:val="24"/>
          <w:szCs w:val="24"/>
        </w:rPr>
      </w:pPr>
      <w:r>
        <w:rPr>
          <w:sz w:val="24"/>
          <w:szCs w:val="24"/>
        </w:rPr>
        <w:t xml:space="preserve">Darwin Holmes, A.G. (2020) ‘Researcher Positionality - A Consideration of Its Influence and Place in Qualitative Research - A New Researcher Guide’, </w:t>
      </w:r>
      <w:proofErr w:type="spellStart"/>
      <w:r>
        <w:rPr>
          <w:i/>
          <w:iCs/>
          <w:sz w:val="24"/>
          <w:szCs w:val="24"/>
        </w:rPr>
        <w:t>Shanlax</w:t>
      </w:r>
      <w:proofErr w:type="spellEnd"/>
      <w:r>
        <w:rPr>
          <w:i/>
          <w:iCs/>
          <w:sz w:val="24"/>
          <w:szCs w:val="24"/>
        </w:rPr>
        <w:t xml:space="preserve"> International Journal of Education</w:t>
      </w:r>
      <w:r>
        <w:rPr>
          <w:sz w:val="24"/>
          <w:szCs w:val="24"/>
        </w:rPr>
        <w:t xml:space="preserve">, 8(4), pp. 1–10. Available at: </w:t>
      </w:r>
      <w:hyperlink r:id="rId8">
        <w:r>
          <w:rPr>
            <w:color w:val="1155CC"/>
            <w:sz w:val="24"/>
            <w:szCs w:val="24"/>
            <w:u w:val="single"/>
          </w:rPr>
          <w:t>https://files.eric.ed.gov/fulltext/EJ1268044.pdf</w:t>
        </w:r>
      </w:hyperlink>
      <w:r>
        <w:rPr>
          <w:sz w:val="24"/>
          <w:szCs w:val="24"/>
        </w:rPr>
        <w:t xml:space="preserve"> </w:t>
      </w:r>
    </w:p>
    <w:p w14:paraId="4E26929E" w14:textId="77777777" w:rsidR="00C46B50" w:rsidRDefault="00000000">
      <w:pPr>
        <w:spacing w:line="480" w:lineRule="auto"/>
        <w:rPr>
          <w:sz w:val="24"/>
          <w:szCs w:val="24"/>
        </w:rPr>
      </w:pPr>
      <w:r>
        <w:rPr>
          <w:sz w:val="24"/>
          <w:szCs w:val="24"/>
        </w:rPr>
        <w:t xml:space="preserve">Dawson, C. (2019) </w:t>
      </w:r>
      <w:r>
        <w:rPr>
          <w:i/>
          <w:iCs/>
          <w:sz w:val="24"/>
          <w:szCs w:val="24"/>
        </w:rPr>
        <w:t>Introduction to Research Methods</w:t>
      </w:r>
      <w:r>
        <w:rPr>
          <w:sz w:val="24"/>
          <w:szCs w:val="24"/>
        </w:rPr>
        <w:t xml:space="preserve">. 5th </w:t>
      </w:r>
      <w:proofErr w:type="spellStart"/>
      <w:r>
        <w:rPr>
          <w:sz w:val="24"/>
          <w:szCs w:val="24"/>
        </w:rPr>
        <w:t>edn</w:t>
      </w:r>
      <w:proofErr w:type="spellEnd"/>
      <w:r>
        <w:rPr>
          <w:sz w:val="24"/>
          <w:szCs w:val="24"/>
        </w:rPr>
        <w:t>. London, England: Robinson.</w:t>
      </w:r>
    </w:p>
    <w:p w14:paraId="4E26929F" w14:textId="77777777" w:rsidR="00C46B50" w:rsidRDefault="00000000">
      <w:pPr>
        <w:spacing w:line="480" w:lineRule="auto"/>
        <w:rPr>
          <w:sz w:val="24"/>
          <w:szCs w:val="24"/>
        </w:rPr>
      </w:pPr>
      <w:r>
        <w:rPr>
          <w:sz w:val="24"/>
          <w:szCs w:val="24"/>
        </w:rPr>
        <w:t>Day Ashley, L. (</w:t>
      </w:r>
      <w:proofErr w:type="gramStart"/>
      <w:r>
        <w:rPr>
          <w:sz w:val="24"/>
          <w:szCs w:val="24"/>
        </w:rPr>
        <w:t>2021) ‘</w:t>
      </w:r>
      <w:proofErr w:type="gramEnd"/>
      <w:r>
        <w:rPr>
          <w:sz w:val="24"/>
          <w:szCs w:val="24"/>
        </w:rPr>
        <w:t xml:space="preserve">Case study research’, in Coe, R., Waring, M., Hedges, L.V. and Day Ashley, L. (eds) </w:t>
      </w:r>
      <w:r>
        <w:rPr>
          <w:i/>
          <w:iCs/>
          <w:sz w:val="24"/>
          <w:szCs w:val="24"/>
        </w:rPr>
        <w:t>Research methods &amp; methodologies in education</w:t>
      </w:r>
      <w:r>
        <w:rPr>
          <w:sz w:val="24"/>
          <w:szCs w:val="24"/>
        </w:rPr>
        <w:t xml:space="preserve">. 3rd </w:t>
      </w:r>
      <w:proofErr w:type="spellStart"/>
      <w:r>
        <w:rPr>
          <w:sz w:val="24"/>
          <w:szCs w:val="24"/>
        </w:rPr>
        <w:t>edn</w:t>
      </w:r>
      <w:proofErr w:type="spellEnd"/>
      <w:r>
        <w:rPr>
          <w:sz w:val="24"/>
          <w:szCs w:val="24"/>
        </w:rPr>
        <w:t>. London: SAGE, pp. 135–143.</w:t>
      </w:r>
    </w:p>
    <w:p w14:paraId="4E2692A0" w14:textId="77777777" w:rsidR="00C46B50" w:rsidRDefault="00000000">
      <w:pPr>
        <w:spacing w:line="480" w:lineRule="auto"/>
        <w:rPr>
          <w:sz w:val="24"/>
          <w:szCs w:val="24"/>
        </w:rPr>
      </w:pPr>
      <w:r>
        <w:rPr>
          <w:sz w:val="24"/>
          <w:szCs w:val="24"/>
        </w:rPr>
        <w:t xml:space="preserve">Denscombe, M. (2002) </w:t>
      </w:r>
      <w:r>
        <w:rPr>
          <w:i/>
          <w:iCs/>
          <w:sz w:val="24"/>
          <w:szCs w:val="24"/>
        </w:rPr>
        <w:t>Ground rules for good research.</w:t>
      </w:r>
      <w:r>
        <w:rPr>
          <w:sz w:val="24"/>
          <w:szCs w:val="24"/>
        </w:rPr>
        <w:t xml:space="preserve"> Buckingham, United Kingdom: Open University Press.</w:t>
      </w:r>
    </w:p>
    <w:p w14:paraId="4E2692A1" w14:textId="77777777" w:rsidR="00C46B50" w:rsidRDefault="00000000">
      <w:pPr>
        <w:spacing w:line="480" w:lineRule="auto"/>
        <w:rPr>
          <w:sz w:val="24"/>
          <w:szCs w:val="24"/>
        </w:rPr>
      </w:pPr>
      <w:r>
        <w:rPr>
          <w:sz w:val="24"/>
          <w:szCs w:val="24"/>
        </w:rPr>
        <w:t xml:space="preserve">Denscombe, M. (2010) </w:t>
      </w:r>
      <w:r>
        <w:rPr>
          <w:i/>
          <w:iCs/>
          <w:sz w:val="24"/>
          <w:szCs w:val="24"/>
        </w:rPr>
        <w:t>The Good Research Guide</w:t>
      </w:r>
      <w:r>
        <w:rPr>
          <w:sz w:val="24"/>
          <w:szCs w:val="24"/>
        </w:rPr>
        <w:t xml:space="preserve">. 4th </w:t>
      </w:r>
      <w:proofErr w:type="spellStart"/>
      <w:r>
        <w:rPr>
          <w:sz w:val="24"/>
          <w:szCs w:val="24"/>
        </w:rPr>
        <w:t>edn</w:t>
      </w:r>
      <w:proofErr w:type="spellEnd"/>
      <w:r>
        <w:rPr>
          <w:sz w:val="24"/>
          <w:szCs w:val="24"/>
        </w:rPr>
        <w:t>. Berkshire, United Kingdom: McGraw-Hill Education.</w:t>
      </w:r>
    </w:p>
    <w:p w14:paraId="4E2692A2" w14:textId="77777777" w:rsidR="00C46B50" w:rsidRDefault="00000000">
      <w:pPr>
        <w:spacing w:line="480" w:lineRule="auto"/>
        <w:rPr>
          <w:sz w:val="24"/>
          <w:szCs w:val="24"/>
        </w:rPr>
      </w:pPr>
      <w:r>
        <w:rPr>
          <w:sz w:val="24"/>
          <w:szCs w:val="24"/>
        </w:rPr>
        <w:t xml:space="preserve">Durden-Myers, E.J., Evans, E., Davies, M., Campbell, J. and Swaithes, W. (2025) ‘Evaluating the implementation of curriculum reform: the perspectives of Welsh teachers navigating the new health and wellbeing area of learning experience’, </w:t>
      </w:r>
      <w:r>
        <w:rPr>
          <w:i/>
          <w:iCs/>
          <w:sz w:val="24"/>
          <w:szCs w:val="24"/>
        </w:rPr>
        <w:t>Journal of Education for Teaching</w:t>
      </w:r>
      <w:r>
        <w:rPr>
          <w:sz w:val="24"/>
          <w:szCs w:val="24"/>
        </w:rPr>
        <w:t xml:space="preserve">, 51(1), pp. 6–27. Available at: </w:t>
      </w:r>
      <w:hyperlink r:id="rId9">
        <w:r>
          <w:rPr>
            <w:color w:val="1155CC"/>
            <w:sz w:val="24"/>
            <w:szCs w:val="24"/>
            <w:u w:val="single"/>
          </w:rPr>
          <w:t>https://www.tandfonline.com/doi/full/10.1080/02607476.2024.2371308</w:t>
        </w:r>
      </w:hyperlink>
      <w:r>
        <w:rPr>
          <w:sz w:val="24"/>
          <w:szCs w:val="24"/>
        </w:rPr>
        <w:t xml:space="preserve"> </w:t>
      </w:r>
    </w:p>
    <w:p w14:paraId="4E2692A3" w14:textId="77777777" w:rsidR="00C46B50" w:rsidRDefault="00000000">
      <w:pPr>
        <w:spacing w:line="480" w:lineRule="auto"/>
        <w:rPr>
          <w:sz w:val="24"/>
          <w:szCs w:val="24"/>
        </w:rPr>
      </w:pPr>
      <w:proofErr w:type="spellStart"/>
      <w:r>
        <w:rPr>
          <w:sz w:val="24"/>
          <w:szCs w:val="24"/>
        </w:rPr>
        <w:t>Estyn</w:t>
      </w:r>
      <w:proofErr w:type="spellEnd"/>
      <w:r>
        <w:rPr>
          <w:sz w:val="24"/>
          <w:szCs w:val="24"/>
        </w:rPr>
        <w:t xml:space="preserve"> (2025b) </w:t>
      </w:r>
      <w:r>
        <w:rPr>
          <w:i/>
          <w:iCs/>
          <w:sz w:val="24"/>
          <w:szCs w:val="24"/>
        </w:rPr>
        <w:t>Secondary sector report 2023-2024</w:t>
      </w:r>
      <w:r>
        <w:rPr>
          <w:sz w:val="24"/>
          <w:szCs w:val="24"/>
        </w:rPr>
        <w:t xml:space="preserve">. Available at: </w:t>
      </w:r>
      <w:hyperlink r:id="rId10">
        <w:r>
          <w:rPr>
            <w:color w:val="1155CC"/>
            <w:sz w:val="24"/>
            <w:szCs w:val="24"/>
            <w:u w:val="single"/>
          </w:rPr>
          <w:t>https://annual-report.estyn.gov.wales/2024-2/secondary/</w:t>
        </w:r>
      </w:hyperlink>
      <w:r>
        <w:rPr>
          <w:sz w:val="24"/>
          <w:szCs w:val="24"/>
        </w:rPr>
        <w:t xml:space="preserve"> (Accessed: 4 March 2026). </w:t>
      </w:r>
    </w:p>
    <w:p w14:paraId="4E2692A4" w14:textId="77777777" w:rsidR="00C46B50" w:rsidRDefault="00000000">
      <w:pPr>
        <w:spacing w:line="480" w:lineRule="auto"/>
        <w:rPr>
          <w:sz w:val="24"/>
          <w:szCs w:val="24"/>
        </w:rPr>
      </w:pPr>
      <w:r>
        <w:rPr>
          <w:sz w:val="24"/>
          <w:szCs w:val="24"/>
        </w:rPr>
        <w:lastRenderedPageBreak/>
        <w:t>Evans, G. (</w:t>
      </w:r>
      <w:proofErr w:type="gramStart"/>
      <w:r>
        <w:rPr>
          <w:sz w:val="24"/>
          <w:szCs w:val="24"/>
        </w:rPr>
        <w:t>2023) ‘</w:t>
      </w:r>
      <w:proofErr w:type="gramEnd"/>
      <w:r>
        <w:rPr>
          <w:sz w:val="24"/>
          <w:szCs w:val="24"/>
        </w:rPr>
        <w:t>A new dawn or false hope? Exploring the early implementation of Curriculum for Wales</w:t>
      </w:r>
      <w:proofErr w:type="gramStart"/>
      <w:r>
        <w:rPr>
          <w:sz w:val="24"/>
          <w:szCs w:val="24"/>
        </w:rPr>
        <w:t>’,</w:t>
      </w:r>
      <w:proofErr w:type="gramEnd"/>
      <w:r>
        <w:rPr>
          <w:sz w:val="24"/>
          <w:szCs w:val="24"/>
        </w:rPr>
        <w:t xml:space="preserve"> </w:t>
      </w:r>
      <w:r>
        <w:rPr>
          <w:i/>
          <w:iCs/>
          <w:sz w:val="24"/>
          <w:szCs w:val="24"/>
        </w:rPr>
        <w:t>Education Inquiry</w:t>
      </w:r>
      <w:r>
        <w:rPr>
          <w:sz w:val="24"/>
          <w:szCs w:val="24"/>
        </w:rPr>
        <w:t xml:space="preserve">, pp. 1–15. Available at: </w:t>
      </w:r>
      <w:hyperlink r:id="rId11">
        <w:r>
          <w:rPr>
            <w:color w:val="1155CC"/>
            <w:sz w:val="24"/>
            <w:szCs w:val="24"/>
            <w:u w:val="single"/>
          </w:rPr>
          <w:t>https://doi.org/10.1080/20004508.2023.2297506</w:t>
        </w:r>
      </w:hyperlink>
      <w:r>
        <w:rPr>
          <w:sz w:val="24"/>
          <w:szCs w:val="24"/>
        </w:rPr>
        <w:t xml:space="preserve"> </w:t>
      </w:r>
    </w:p>
    <w:p w14:paraId="4E2692A5" w14:textId="77777777" w:rsidR="00C46B50" w:rsidRDefault="00000000">
      <w:pPr>
        <w:spacing w:line="480" w:lineRule="auto"/>
        <w:rPr>
          <w:sz w:val="24"/>
          <w:szCs w:val="24"/>
        </w:rPr>
      </w:pPr>
      <w:r>
        <w:rPr>
          <w:sz w:val="24"/>
          <w:szCs w:val="24"/>
        </w:rPr>
        <w:t xml:space="preserve">Field, E., Kennedy, </w:t>
      </w:r>
      <w:proofErr w:type="gramStart"/>
      <w:r>
        <w:rPr>
          <w:sz w:val="24"/>
          <w:szCs w:val="24"/>
        </w:rPr>
        <w:t>E.</w:t>
      </w:r>
      <w:proofErr w:type="gramEnd"/>
      <w:r>
        <w:rPr>
          <w:sz w:val="24"/>
          <w:szCs w:val="24"/>
        </w:rPr>
        <w:t xml:space="preserve"> and Cristancho, S. (</w:t>
      </w:r>
      <w:proofErr w:type="gramStart"/>
      <w:r>
        <w:rPr>
          <w:sz w:val="24"/>
          <w:szCs w:val="24"/>
        </w:rPr>
        <w:t>2024) ‘</w:t>
      </w:r>
      <w:proofErr w:type="gramEnd"/>
      <w:r>
        <w:rPr>
          <w:sz w:val="24"/>
          <w:szCs w:val="24"/>
        </w:rPr>
        <w:t xml:space="preserve">How to locate yourself (and others!) in the research process: The role of positionality’, </w:t>
      </w:r>
      <w:r>
        <w:rPr>
          <w:i/>
          <w:iCs/>
          <w:sz w:val="24"/>
          <w:szCs w:val="24"/>
        </w:rPr>
        <w:t>The Clinical Teacher</w:t>
      </w:r>
      <w:r>
        <w:rPr>
          <w:sz w:val="24"/>
          <w:szCs w:val="24"/>
        </w:rPr>
        <w:t>, 21(6), article e13819</w:t>
      </w:r>
      <w:proofErr w:type="gramStart"/>
      <w:r>
        <w:rPr>
          <w:sz w:val="24"/>
          <w:szCs w:val="24"/>
        </w:rPr>
        <w:t xml:space="preserve">.  </w:t>
      </w:r>
      <w:proofErr w:type="gramEnd"/>
      <w:r>
        <w:rPr>
          <w:sz w:val="24"/>
          <w:szCs w:val="24"/>
        </w:rPr>
        <w:t xml:space="preserve">Available at: </w:t>
      </w:r>
      <w:hyperlink r:id="rId12">
        <w:r>
          <w:rPr>
            <w:color w:val="1155CC"/>
            <w:sz w:val="24"/>
            <w:szCs w:val="24"/>
            <w:u w:val="single"/>
          </w:rPr>
          <w:t>https://doi.org/10.1111/tct.13819</w:t>
        </w:r>
      </w:hyperlink>
      <w:r>
        <w:rPr>
          <w:sz w:val="24"/>
          <w:szCs w:val="24"/>
        </w:rPr>
        <w:t xml:space="preserve"> </w:t>
      </w:r>
    </w:p>
    <w:p w14:paraId="4E2692A6" w14:textId="77777777" w:rsidR="00C46B50" w:rsidRDefault="00000000">
      <w:pPr>
        <w:tabs>
          <w:tab w:val="right" w:pos="9016"/>
        </w:tabs>
        <w:spacing w:after="100" w:line="480" w:lineRule="auto"/>
        <w:rPr>
          <w:sz w:val="24"/>
          <w:szCs w:val="24"/>
        </w:rPr>
      </w:pPr>
      <w:r>
        <w:rPr>
          <w:sz w:val="24"/>
          <w:szCs w:val="24"/>
        </w:rPr>
        <w:t>Flewitt, R. (2014</w:t>
      </w:r>
      <w:proofErr w:type="gramStart"/>
      <w:r>
        <w:rPr>
          <w:sz w:val="24"/>
          <w:szCs w:val="24"/>
        </w:rPr>
        <w:t>), ‘</w:t>
      </w:r>
      <w:proofErr w:type="gramEnd"/>
      <w:r>
        <w:rPr>
          <w:sz w:val="24"/>
          <w:szCs w:val="24"/>
        </w:rPr>
        <w:t xml:space="preserve">Interviews’ in Clark, A., Flewitt, R., Hammersley, M., and Robb, M. (eds.), Understanding Research with Children and Young People. London: Sage Publications </w:t>
      </w:r>
      <w:proofErr w:type="gramStart"/>
      <w:r>
        <w:rPr>
          <w:sz w:val="24"/>
          <w:szCs w:val="24"/>
        </w:rPr>
        <w:t>Ltd. .</w:t>
      </w:r>
      <w:proofErr w:type="gramEnd"/>
      <w:r>
        <w:rPr>
          <w:sz w:val="24"/>
          <w:szCs w:val="24"/>
        </w:rPr>
        <w:t xml:space="preserve"> pp. 136 – 153.</w:t>
      </w:r>
    </w:p>
    <w:p w14:paraId="4E2692A7" w14:textId="77777777" w:rsidR="00C46B50" w:rsidRDefault="00000000">
      <w:pPr>
        <w:spacing w:line="480" w:lineRule="auto"/>
        <w:rPr>
          <w:sz w:val="24"/>
          <w:szCs w:val="24"/>
        </w:rPr>
      </w:pPr>
      <w:r>
        <w:rPr>
          <w:sz w:val="24"/>
          <w:szCs w:val="24"/>
        </w:rPr>
        <w:t xml:space="preserve">Flick, U. (2023) </w:t>
      </w:r>
      <w:r>
        <w:rPr>
          <w:i/>
          <w:iCs/>
          <w:sz w:val="24"/>
          <w:szCs w:val="24"/>
        </w:rPr>
        <w:t>An introduction to qualitative research</w:t>
      </w:r>
      <w:r>
        <w:rPr>
          <w:sz w:val="24"/>
          <w:szCs w:val="24"/>
        </w:rPr>
        <w:t xml:space="preserve">. 7th </w:t>
      </w:r>
      <w:proofErr w:type="spellStart"/>
      <w:r>
        <w:rPr>
          <w:sz w:val="24"/>
          <w:szCs w:val="24"/>
        </w:rPr>
        <w:t>edn</w:t>
      </w:r>
      <w:proofErr w:type="spellEnd"/>
      <w:r>
        <w:rPr>
          <w:sz w:val="24"/>
          <w:szCs w:val="24"/>
        </w:rPr>
        <w:t>. London: SAGE Publications Ltd.</w:t>
      </w:r>
    </w:p>
    <w:p w14:paraId="4E2692A8" w14:textId="77777777" w:rsidR="00C46B50" w:rsidRDefault="00000000">
      <w:pPr>
        <w:spacing w:line="480" w:lineRule="auto"/>
        <w:rPr>
          <w:sz w:val="24"/>
          <w:szCs w:val="24"/>
        </w:rPr>
      </w:pPr>
      <w:r>
        <w:rPr>
          <w:sz w:val="24"/>
          <w:szCs w:val="24"/>
        </w:rPr>
        <w:t xml:space="preserve">Gray, D. (2018) </w:t>
      </w:r>
      <w:r>
        <w:rPr>
          <w:i/>
          <w:iCs/>
          <w:sz w:val="24"/>
          <w:szCs w:val="24"/>
        </w:rPr>
        <w:t>Doing research in the real world</w:t>
      </w:r>
      <w:r>
        <w:rPr>
          <w:sz w:val="24"/>
          <w:szCs w:val="24"/>
        </w:rPr>
        <w:t xml:space="preserve">. 4th </w:t>
      </w:r>
      <w:proofErr w:type="spellStart"/>
      <w:r>
        <w:rPr>
          <w:sz w:val="24"/>
          <w:szCs w:val="24"/>
        </w:rPr>
        <w:t>edn</w:t>
      </w:r>
      <w:proofErr w:type="spellEnd"/>
      <w:r>
        <w:rPr>
          <w:sz w:val="24"/>
          <w:szCs w:val="24"/>
        </w:rPr>
        <w:t>. London: SAGE Publications Ltd.</w:t>
      </w:r>
    </w:p>
    <w:p w14:paraId="4E2692A9" w14:textId="77777777" w:rsidR="00C46B50" w:rsidRDefault="00000000">
      <w:pPr>
        <w:tabs>
          <w:tab w:val="right" w:pos="9016"/>
        </w:tabs>
        <w:spacing w:after="100" w:line="480" w:lineRule="auto"/>
        <w:rPr>
          <w:sz w:val="24"/>
          <w:szCs w:val="24"/>
        </w:rPr>
      </w:pPr>
      <w:r>
        <w:rPr>
          <w:sz w:val="24"/>
          <w:szCs w:val="24"/>
        </w:rPr>
        <w:t>Hammersley, M. (2014</w:t>
      </w:r>
      <w:proofErr w:type="gramStart"/>
      <w:r>
        <w:rPr>
          <w:sz w:val="24"/>
          <w:szCs w:val="24"/>
        </w:rPr>
        <w:t>), ‘</w:t>
      </w:r>
      <w:proofErr w:type="gramEnd"/>
      <w:r>
        <w:rPr>
          <w:sz w:val="24"/>
          <w:szCs w:val="24"/>
        </w:rPr>
        <w:t xml:space="preserve">Research Design’ in Clark, A., Flewitt, R., Hammersley, M., and Robb, M. (eds.), Understanding Research with Children and Young People. London: Sage Publications </w:t>
      </w:r>
      <w:proofErr w:type="gramStart"/>
      <w:r>
        <w:rPr>
          <w:sz w:val="24"/>
          <w:szCs w:val="24"/>
        </w:rPr>
        <w:t>Ltd. .</w:t>
      </w:r>
      <w:proofErr w:type="gramEnd"/>
      <w:r>
        <w:rPr>
          <w:sz w:val="24"/>
          <w:szCs w:val="24"/>
        </w:rPr>
        <w:t xml:space="preserve"> pp. 107 – 121.</w:t>
      </w:r>
    </w:p>
    <w:p w14:paraId="4E2692AA" w14:textId="77777777" w:rsidR="00C46B50" w:rsidRDefault="00000000">
      <w:pPr>
        <w:spacing w:line="480" w:lineRule="auto"/>
        <w:rPr>
          <w:sz w:val="24"/>
          <w:szCs w:val="24"/>
        </w:rPr>
      </w:pPr>
      <w:r>
        <w:rPr>
          <w:sz w:val="24"/>
          <w:szCs w:val="24"/>
        </w:rPr>
        <w:t xml:space="preserve">Kumar, R. (2019) </w:t>
      </w:r>
      <w:r>
        <w:rPr>
          <w:i/>
          <w:iCs/>
          <w:sz w:val="24"/>
          <w:szCs w:val="24"/>
        </w:rPr>
        <w:t>Research Methodology</w:t>
      </w:r>
      <w:r>
        <w:rPr>
          <w:sz w:val="24"/>
          <w:szCs w:val="24"/>
        </w:rPr>
        <w:t xml:space="preserve">. 5th </w:t>
      </w:r>
      <w:proofErr w:type="spellStart"/>
      <w:r>
        <w:rPr>
          <w:sz w:val="24"/>
          <w:szCs w:val="24"/>
        </w:rPr>
        <w:t>edn</w:t>
      </w:r>
      <w:proofErr w:type="spellEnd"/>
      <w:r>
        <w:rPr>
          <w:sz w:val="24"/>
          <w:szCs w:val="24"/>
        </w:rPr>
        <w:t>. London, England: SAGE Publications Ltd.</w:t>
      </w:r>
    </w:p>
    <w:p w14:paraId="4E2692AB" w14:textId="77777777" w:rsidR="00C46B50" w:rsidRDefault="00000000">
      <w:pPr>
        <w:tabs>
          <w:tab w:val="right" w:pos="9016"/>
        </w:tabs>
        <w:spacing w:after="100" w:line="480" w:lineRule="auto"/>
        <w:rPr>
          <w:sz w:val="24"/>
          <w:szCs w:val="24"/>
        </w:rPr>
      </w:pPr>
      <w:r>
        <w:rPr>
          <w:sz w:val="24"/>
          <w:szCs w:val="24"/>
        </w:rPr>
        <w:t xml:space="preserve">Northouse, P. G. (2010) </w:t>
      </w:r>
      <w:r>
        <w:rPr>
          <w:i/>
          <w:iCs/>
          <w:sz w:val="24"/>
          <w:szCs w:val="24"/>
        </w:rPr>
        <w:t>Leadership: Theory and Practice.</w:t>
      </w:r>
      <w:r>
        <w:rPr>
          <w:sz w:val="24"/>
          <w:szCs w:val="24"/>
        </w:rPr>
        <w:t xml:space="preserve"> 5th </w:t>
      </w:r>
      <w:proofErr w:type="spellStart"/>
      <w:r>
        <w:rPr>
          <w:sz w:val="24"/>
          <w:szCs w:val="24"/>
        </w:rPr>
        <w:t>edn</w:t>
      </w:r>
      <w:proofErr w:type="spellEnd"/>
      <w:r>
        <w:rPr>
          <w:sz w:val="24"/>
          <w:szCs w:val="24"/>
        </w:rPr>
        <w:t>. London: Sage Publications Ltd.</w:t>
      </w:r>
    </w:p>
    <w:p w14:paraId="4E2692AC" w14:textId="77777777" w:rsidR="00C46B50" w:rsidRDefault="00000000">
      <w:pPr>
        <w:spacing w:line="480" w:lineRule="auto"/>
        <w:rPr>
          <w:sz w:val="24"/>
          <w:szCs w:val="24"/>
        </w:rPr>
      </w:pPr>
      <w:r>
        <w:rPr>
          <w:sz w:val="24"/>
          <w:szCs w:val="24"/>
        </w:rPr>
        <w:t>Opie, C. (</w:t>
      </w:r>
      <w:proofErr w:type="gramStart"/>
      <w:r>
        <w:rPr>
          <w:sz w:val="24"/>
          <w:szCs w:val="24"/>
        </w:rPr>
        <w:t>2019) ‘</w:t>
      </w:r>
      <w:proofErr w:type="gramEnd"/>
      <w:r>
        <w:rPr>
          <w:sz w:val="24"/>
          <w:szCs w:val="24"/>
        </w:rPr>
        <w:t xml:space="preserve">Research Approaches’, in Opie, C. and Brown. D. (eds) </w:t>
      </w:r>
      <w:r>
        <w:rPr>
          <w:i/>
          <w:iCs/>
          <w:sz w:val="24"/>
          <w:szCs w:val="24"/>
        </w:rPr>
        <w:t>Getting Started in Your Educational Research</w:t>
      </w:r>
      <w:r>
        <w:rPr>
          <w:sz w:val="24"/>
          <w:szCs w:val="24"/>
        </w:rPr>
        <w:t>. London, England: SAGE Publications, pp. 221–242.</w:t>
      </w:r>
    </w:p>
    <w:p w14:paraId="4E2692AD" w14:textId="77777777" w:rsidR="00C46B50" w:rsidRDefault="00000000">
      <w:pPr>
        <w:spacing w:line="480" w:lineRule="auto"/>
        <w:rPr>
          <w:sz w:val="24"/>
          <w:szCs w:val="24"/>
        </w:rPr>
      </w:pPr>
      <w:r>
        <w:rPr>
          <w:sz w:val="24"/>
          <w:szCs w:val="24"/>
        </w:rPr>
        <w:lastRenderedPageBreak/>
        <w:t xml:space="preserve">Punch, K. and Oancea, A. (2014) </w:t>
      </w:r>
      <w:r>
        <w:rPr>
          <w:i/>
          <w:iCs/>
          <w:sz w:val="24"/>
          <w:szCs w:val="24"/>
        </w:rPr>
        <w:t>Introduction to research methods in education</w:t>
      </w:r>
      <w:r>
        <w:rPr>
          <w:sz w:val="24"/>
          <w:szCs w:val="24"/>
        </w:rPr>
        <w:t xml:space="preserve">. 2nd </w:t>
      </w:r>
      <w:proofErr w:type="spellStart"/>
      <w:r>
        <w:rPr>
          <w:sz w:val="24"/>
          <w:szCs w:val="24"/>
        </w:rPr>
        <w:t>edn</w:t>
      </w:r>
      <w:proofErr w:type="spellEnd"/>
      <w:r>
        <w:rPr>
          <w:sz w:val="24"/>
          <w:szCs w:val="24"/>
        </w:rPr>
        <w:t>. London, England: SAGE Publications Ltd.</w:t>
      </w:r>
    </w:p>
    <w:p w14:paraId="4E2692AE" w14:textId="77777777" w:rsidR="00C46B50" w:rsidRDefault="00000000">
      <w:pPr>
        <w:spacing w:line="480" w:lineRule="auto"/>
        <w:rPr>
          <w:sz w:val="24"/>
          <w:szCs w:val="24"/>
        </w:rPr>
      </w:pPr>
      <w:r>
        <w:rPr>
          <w:sz w:val="24"/>
          <w:szCs w:val="24"/>
        </w:rPr>
        <w:t>Scaife, J. (</w:t>
      </w:r>
      <w:proofErr w:type="gramStart"/>
      <w:r>
        <w:rPr>
          <w:sz w:val="24"/>
          <w:szCs w:val="24"/>
        </w:rPr>
        <w:t>2019) ‘</w:t>
      </w:r>
      <w:proofErr w:type="gramEnd"/>
      <w:r>
        <w:rPr>
          <w:sz w:val="24"/>
          <w:szCs w:val="24"/>
        </w:rPr>
        <w:t xml:space="preserve">Research, Theory and Worldviews’, in Opie, C. and Brown. D. (eds) </w:t>
      </w:r>
      <w:r>
        <w:rPr>
          <w:i/>
          <w:iCs/>
          <w:sz w:val="24"/>
          <w:szCs w:val="24"/>
        </w:rPr>
        <w:t>Getting Started in Your Educational Research</w:t>
      </w:r>
      <w:r>
        <w:rPr>
          <w:sz w:val="24"/>
          <w:szCs w:val="24"/>
        </w:rPr>
        <w:t>. London, England: SAGE Publications, pp. 23–38.</w:t>
      </w:r>
    </w:p>
    <w:p w14:paraId="4E2692AF" w14:textId="77777777" w:rsidR="00C46B50" w:rsidRDefault="00000000">
      <w:pPr>
        <w:spacing w:line="480" w:lineRule="auto"/>
        <w:rPr>
          <w:i/>
          <w:iCs/>
          <w:sz w:val="24"/>
          <w:szCs w:val="24"/>
        </w:rPr>
      </w:pPr>
      <w:r>
        <w:rPr>
          <w:sz w:val="24"/>
          <w:szCs w:val="24"/>
        </w:rPr>
        <w:t>Scott, D. (</w:t>
      </w:r>
      <w:proofErr w:type="gramStart"/>
      <w:r>
        <w:rPr>
          <w:sz w:val="24"/>
          <w:szCs w:val="24"/>
        </w:rPr>
        <w:t>2011) ‘</w:t>
      </w:r>
      <w:proofErr w:type="gramEnd"/>
      <w:r>
        <w:rPr>
          <w:sz w:val="24"/>
          <w:szCs w:val="24"/>
        </w:rPr>
        <w:t xml:space="preserve">Research design: frameworks, strategies, </w:t>
      </w:r>
      <w:proofErr w:type="gramStart"/>
      <w:r>
        <w:rPr>
          <w:sz w:val="24"/>
          <w:szCs w:val="24"/>
        </w:rPr>
        <w:t>methods</w:t>
      </w:r>
      <w:proofErr w:type="gramEnd"/>
      <w:r>
        <w:rPr>
          <w:sz w:val="24"/>
          <w:szCs w:val="24"/>
        </w:rPr>
        <w:t xml:space="preserve"> and technologies’, in Briggs, A., Coleman, M., and Morrison, M. (eds) </w:t>
      </w:r>
      <w:r>
        <w:rPr>
          <w:i/>
          <w:iCs/>
          <w:sz w:val="24"/>
          <w:szCs w:val="24"/>
        </w:rPr>
        <w:t xml:space="preserve">Research Methods in Educational Leadership and Management. </w:t>
      </w:r>
      <w:r>
        <w:rPr>
          <w:sz w:val="24"/>
          <w:szCs w:val="24"/>
        </w:rPr>
        <w:t>London, England: SAGE Publications, pp.106-121.</w:t>
      </w:r>
    </w:p>
    <w:p w14:paraId="4E2692B0" w14:textId="77777777" w:rsidR="00C46B50" w:rsidRDefault="00000000">
      <w:pPr>
        <w:spacing w:line="480" w:lineRule="auto"/>
        <w:rPr>
          <w:sz w:val="24"/>
          <w:szCs w:val="24"/>
        </w:rPr>
      </w:pPr>
      <w:proofErr w:type="spellStart"/>
      <w:r>
        <w:rPr>
          <w:sz w:val="24"/>
          <w:szCs w:val="24"/>
        </w:rPr>
        <w:t>StatsWales</w:t>
      </w:r>
      <w:proofErr w:type="spellEnd"/>
      <w:r>
        <w:rPr>
          <w:sz w:val="24"/>
          <w:szCs w:val="24"/>
        </w:rPr>
        <w:t xml:space="preserve">. (2024a) </w:t>
      </w:r>
      <w:r>
        <w:rPr>
          <w:i/>
          <w:iCs/>
          <w:sz w:val="24"/>
          <w:szCs w:val="24"/>
        </w:rPr>
        <w:t>Teachers by measure (headcount, full-person equivalent (FPE) and hours) and subjects taught</w:t>
      </w:r>
      <w:r>
        <w:rPr>
          <w:sz w:val="24"/>
          <w:szCs w:val="24"/>
        </w:rPr>
        <w:t xml:space="preserve">. Available at: </w:t>
      </w:r>
      <w:hyperlink r:id="rId13">
        <w:r>
          <w:rPr>
            <w:color w:val="1155CC"/>
            <w:sz w:val="24"/>
            <w:szCs w:val="24"/>
            <w:u w:val="single"/>
          </w:rPr>
          <w:t>https://statswales.gov.wales/Catalogue/Education-and-Skills/Schools-and-Teachers/teachers-and-support-staff/school-workforce-annual-census/teachers/teachersubjectstaught-by-measure-subject</w:t>
        </w:r>
      </w:hyperlink>
      <w:r>
        <w:rPr>
          <w:sz w:val="24"/>
          <w:szCs w:val="24"/>
        </w:rPr>
        <w:t xml:space="preserve"> (Accessed: 29 March 2026).</w:t>
      </w:r>
    </w:p>
    <w:p w14:paraId="4E2692B1" w14:textId="77777777" w:rsidR="00C46B50" w:rsidRDefault="00000000">
      <w:pPr>
        <w:spacing w:line="480" w:lineRule="auto"/>
        <w:rPr>
          <w:sz w:val="24"/>
          <w:szCs w:val="24"/>
        </w:rPr>
      </w:pPr>
      <w:proofErr w:type="spellStart"/>
      <w:r>
        <w:rPr>
          <w:sz w:val="24"/>
          <w:szCs w:val="24"/>
        </w:rPr>
        <w:t>StatsWales</w:t>
      </w:r>
      <w:proofErr w:type="spellEnd"/>
      <w:r>
        <w:rPr>
          <w:sz w:val="24"/>
          <w:szCs w:val="24"/>
        </w:rPr>
        <w:t xml:space="preserve">. (2024b) </w:t>
      </w:r>
      <w:r>
        <w:rPr>
          <w:i/>
          <w:iCs/>
          <w:sz w:val="24"/>
          <w:szCs w:val="24"/>
        </w:rPr>
        <w:t xml:space="preserve">Schools by local authority, </w:t>
      </w:r>
      <w:proofErr w:type="gramStart"/>
      <w:r>
        <w:rPr>
          <w:i/>
          <w:iCs/>
          <w:sz w:val="24"/>
          <w:szCs w:val="24"/>
        </w:rPr>
        <w:t>region</w:t>
      </w:r>
      <w:proofErr w:type="gramEnd"/>
      <w:r>
        <w:rPr>
          <w:i/>
          <w:iCs/>
          <w:sz w:val="24"/>
          <w:szCs w:val="24"/>
        </w:rPr>
        <w:t xml:space="preserve"> and type of school</w:t>
      </w:r>
      <w:proofErr w:type="gramStart"/>
      <w:r>
        <w:rPr>
          <w:sz w:val="24"/>
          <w:szCs w:val="24"/>
        </w:rPr>
        <w:t xml:space="preserve">.  </w:t>
      </w:r>
      <w:proofErr w:type="gramEnd"/>
      <w:r>
        <w:rPr>
          <w:sz w:val="24"/>
          <w:szCs w:val="24"/>
        </w:rPr>
        <w:t xml:space="preserve">Available at: </w:t>
      </w:r>
      <w:hyperlink r:id="rId14">
        <w:r>
          <w:rPr>
            <w:color w:val="1155CC"/>
            <w:sz w:val="24"/>
            <w:szCs w:val="24"/>
            <w:u w:val="single"/>
          </w:rPr>
          <w:t>https://statswales.gov.wales/Catalogue/Education-and-Skills/Schools-and-Teachers/Schools-Census/Pupil-Level-Annual-School-Census/Schools/schools-by-localauthorityregion-type</w:t>
        </w:r>
      </w:hyperlink>
      <w:r>
        <w:rPr>
          <w:sz w:val="24"/>
          <w:szCs w:val="24"/>
        </w:rPr>
        <w:t xml:space="preserve"> (Accessed: 29 March 2026).</w:t>
      </w:r>
    </w:p>
    <w:p w14:paraId="4E2692B2" w14:textId="77777777" w:rsidR="00C46B50" w:rsidRDefault="00000000">
      <w:pPr>
        <w:spacing w:line="480" w:lineRule="auto"/>
        <w:rPr>
          <w:sz w:val="24"/>
          <w:szCs w:val="24"/>
        </w:rPr>
      </w:pPr>
      <w:r>
        <w:rPr>
          <w:sz w:val="24"/>
          <w:szCs w:val="24"/>
        </w:rPr>
        <w:t xml:space="preserve">Thomas, G. (2013) </w:t>
      </w:r>
      <w:r>
        <w:rPr>
          <w:i/>
          <w:iCs/>
          <w:sz w:val="24"/>
          <w:szCs w:val="24"/>
        </w:rPr>
        <w:t xml:space="preserve">How to do your Research Project. </w:t>
      </w:r>
      <w:r>
        <w:rPr>
          <w:sz w:val="24"/>
          <w:szCs w:val="24"/>
        </w:rPr>
        <w:t xml:space="preserve">2nd </w:t>
      </w:r>
      <w:proofErr w:type="spellStart"/>
      <w:r>
        <w:rPr>
          <w:sz w:val="24"/>
          <w:szCs w:val="24"/>
        </w:rPr>
        <w:t>edn</w:t>
      </w:r>
      <w:proofErr w:type="spellEnd"/>
      <w:r>
        <w:rPr>
          <w:sz w:val="24"/>
          <w:szCs w:val="24"/>
        </w:rPr>
        <w:t>. London, SAGE Publications Ltd.</w:t>
      </w:r>
    </w:p>
    <w:p w14:paraId="4E2692B3" w14:textId="77777777" w:rsidR="00C46B50" w:rsidRDefault="00000000">
      <w:pPr>
        <w:spacing w:line="480" w:lineRule="auto"/>
        <w:rPr>
          <w:sz w:val="24"/>
          <w:szCs w:val="24"/>
        </w:rPr>
      </w:pPr>
      <w:r>
        <w:rPr>
          <w:sz w:val="24"/>
          <w:szCs w:val="24"/>
        </w:rPr>
        <w:t xml:space="preserve">Thomas, G. (2013) </w:t>
      </w:r>
      <w:r>
        <w:rPr>
          <w:i/>
          <w:iCs/>
          <w:sz w:val="24"/>
          <w:szCs w:val="24"/>
        </w:rPr>
        <w:t xml:space="preserve">How to do your Research Project. </w:t>
      </w:r>
      <w:r>
        <w:rPr>
          <w:sz w:val="24"/>
          <w:szCs w:val="24"/>
        </w:rPr>
        <w:t xml:space="preserve">2nd </w:t>
      </w:r>
      <w:proofErr w:type="spellStart"/>
      <w:r>
        <w:rPr>
          <w:sz w:val="24"/>
          <w:szCs w:val="24"/>
        </w:rPr>
        <w:t>edn</w:t>
      </w:r>
      <w:proofErr w:type="spellEnd"/>
      <w:r>
        <w:rPr>
          <w:sz w:val="24"/>
          <w:szCs w:val="24"/>
        </w:rPr>
        <w:t>. London, SAGE Publications Ltd.</w:t>
      </w:r>
    </w:p>
    <w:p w14:paraId="4E2692B4" w14:textId="77777777" w:rsidR="00C46B50" w:rsidRDefault="00000000">
      <w:pPr>
        <w:spacing w:line="480" w:lineRule="auto"/>
        <w:rPr>
          <w:sz w:val="24"/>
          <w:szCs w:val="24"/>
        </w:rPr>
      </w:pPr>
      <w:r>
        <w:rPr>
          <w:sz w:val="24"/>
          <w:szCs w:val="24"/>
        </w:rPr>
        <w:lastRenderedPageBreak/>
        <w:t xml:space="preserve">Thomas, H., Duggan, B., McAlister-Wilson, S., Roberts, L., Sinnema, C., Cole Jones, </w:t>
      </w:r>
      <w:proofErr w:type="gramStart"/>
      <w:r>
        <w:rPr>
          <w:sz w:val="24"/>
          <w:szCs w:val="24"/>
        </w:rPr>
        <w:t>N.</w:t>
      </w:r>
      <w:proofErr w:type="gramEnd"/>
      <w:r>
        <w:rPr>
          <w:sz w:val="24"/>
          <w:szCs w:val="24"/>
        </w:rPr>
        <w:t xml:space="preserve"> and Glover, A. (2023). </w:t>
      </w:r>
      <w:r>
        <w:rPr>
          <w:i/>
          <w:iCs/>
          <w:sz w:val="24"/>
          <w:szCs w:val="24"/>
        </w:rPr>
        <w:t>Research with schools on the early implementation of Curriculum for Wales: Wave 2 report</w:t>
      </w:r>
      <w:r>
        <w:rPr>
          <w:sz w:val="24"/>
          <w:szCs w:val="24"/>
        </w:rPr>
        <w:t xml:space="preserve">. GSR report number 88/2023. Available at: </w:t>
      </w:r>
      <w:hyperlink r:id="rId15">
        <w:r>
          <w:rPr>
            <w:color w:val="1155CC"/>
            <w:sz w:val="24"/>
            <w:szCs w:val="24"/>
            <w:u w:val="single"/>
          </w:rPr>
          <w:t>https://www.gov.wales/research-schools-and-learners-early-implementation-curriculum-wales-wave-2</w:t>
        </w:r>
      </w:hyperlink>
      <w:r>
        <w:rPr>
          <w:sz w:val="24"/>
          <w:szCs w:val="24"/>
        </w:rPr>
        <w:t xml:space="preserve"> (Accessed: 2 February 2026).</w:t>
      </w:r>
    </w:p>
    <w:p w14:paraId="4E2692B5" w14:textId="77777777" w:rsidR="00C46B50" w:rsidRDefault="00000000">
      <w:pPr>
        <w:widowControl w:val="0"/>
        <w:spacing w:after="100" w:line="480" w:lineRule="auto"/>
        <w:rPr>
          <w:sz w:val="24"/>
          <w:szCs w:val="24"/>
        </w:rPr>
      </w:pPr>
      <w:proofErr w:type="spellStart"/>
      <w:r>
        <w:rPr>
          <w:sz w:val="24"/>
          <w:szCs w:val="24"/>
        </w:rPr>
        <w:t>Tymms</w:t>
      </w:r>
      <w:proofErr w:type="spellEnd"/>
      <w:r>
        <w:rPr>
          <w:sz w:val="24"/>
          <w:szCs w:val="24"/>
        </w:rPr>
        <w:t>, P. (2021) ‘Questionnaires’ in Coe, R., Waring, M., Hedges, L.</w:t>
      </w:r>
      <w:proofErr w:type="gramStart"/>
      <w:r>
        <w:rPr>
          <w:sz w:val="24"/>
          <w:szCs w:val="24"/>
        </w:rPr>
        <w:t>,  and</w:t>
      </w:r>
      <w:proofErr w:type="gramEnd"/>
      <w:r>
        <w:rPr>
          <w:sz w:val="24"/>
          <w:szCs w:val="24"/>
        </w:rPr>
        <w:t xml:space="preserve"> Day Ashley, L. (eds.), </w:t>
      </w:r>
      <w:r>
        <w:rPr>
          <w:i/>
          <w:iCs/>
          <w:sz w:val="24"/>
          <w:szCs w:val="24"/>
        </w:rPr>
        <w:t xml:space="preserve">Research </w:t>
      </w:r>
      <w:proofErr w:type="gramStart"/>
      <w:r>
        <w:rPr>
          <w:i/>
          <w:iCs/>
          <w:sz w:val="24"/>
          <w:szCs w:val="24"/>
        </w:rPr>
        <w:t>Methods</w:t>
      </w:r>
      <w:proofErr w:type="gramEnd"/>
      <w:r>
        <w:rPr>
          <w:i/>
          <w:iCs/>
          <w:sz w:val="24"/>
          <w:szCs w:val="24"/>
        </w:rPr>
        <w:t xml:space="preserve"> and Methodologies in Education. </w:t>
      </w:r>
      <w:r>
        <w:rPr>
          <w:sz w:val="24"/>
          <w:szCs w:val="24"/>
        </w:rPr>
        <w:t xml:space="preserve">3rd </w:t>
      </w:r>
      <w:proofErr w:type="spellStart"/>
      <w:r>
        <w:rPr>
          <w:sz w:val="24"/>
          <w:szCs w:val="24"/>
        </w:rPr>
        <w:t>edn</w:t>
      </w:r>
      <w:proofErr w:type="spellEnd"/>
      <w:r>
        <w:rPr>
          <w:sz w:val="24"/>
          <w:szCs w:val="24"/>
        </w:rPr>
        <w:t>. London: Sage Publications Ltd. pp. 277-288.</w:t>
      </w:r>
    </w:p>
    <w:p w14:paraId="4E2692B6" w14:textId="77777777" w:rsidR="00C46B50" w:rsidRDefault="00000000">
      <w:pPr>
        <w:spacing w:line="480" w:lineRule="auto"/>
        <w:rPr>
          <w:sz w:val="24"/>
          <w:szCs w:val="24"/>
        </w:rPr>
      </w:pPr>
      <w:r>
        <w:rPr>
          <w:sz w:val="24"/>
          <w:szCs w:val="24"/>
        </w:rPr>
        <w:t>Waring, M. (</w:t>
      </w:r>
      <w:proofErr w:type="gramStart"/>
      <w:r>
        <w:rPr>
          <w:sz w:val="24"/>
          <w:szCs w:val="24"/>
        </w:rPr>
        <w:t>2021) ‘</w:t>
      </w:r>
      <w:proofErr w:type="gramEnd"/>
      <w:r>
        <w:rPr>
          <w:sz w:val="24"/>
          <w:szCs w:val="24"/>
        </w:rPr>
        <w:t xml:space="preserve">Finding your theoretical position’, in Coe, R., Waring, M., Hedges, L.V. and Day Ashley, L. (eds) </w:t>
      </w:r>
      <w:r>
        <w:rPr>
          <w:i/>
          <w:iCs/>
          <w:sz w:val="24"/>
          <w:szCs w:val="24"/>
        </w:rPr>
        <w:t>Research methods &amp; methodologies in education</w:t>
      </w:r>
      <w:r>
        <w:rPr>
          <w:sz w:val="24"/>
          <w:szCs w:val="24"/>
        </w:rPr>
        <w:t xml:space="preserve">. 3rd </w:t>
      </w:r>
      <w:proofErr w:type="spellStart"/>
      <w:r>
        <w:rPr>
          <w:sz w:val="24"/>
          <w:szCs w:val="24"/>
        </w:rPr>
        <w:t>edn</w:t>
      </w:r>
      <w:proofErr w:type="spellEnd"/>
      <w:r>
        <w:rPr>
          <w:sz w:val="24"/>
          <w:szCs w:val="24"/>
        </w:rPr>
        <w:t>. London: SAGE, pp. 15–21.</w:t>
      </w:r>
    </w:p>
    <w:p w14:paraId="4E2692B7" w14:textId="77777777" w:rsidR="00C46B50" w:rsidRDefault="00000000">
      <w:pPr>
        <w:widowControl w:val="0"/>
        <w:spacing w:line="480" w:lineRule="auto"/>
        <w:rPr>
          <w:sz w:val="24"/>
          <w:szCs w:val="24"/>
        </w:rPr>
      </w:pPr>
      <w:r>
        <w:rPr>
          <w:sz w:val="24"/>
          <w:szCs w:val="24"/>
        </w:rPr>
        <w:t xml:space="preserve">Welsh Government. (2020). </w:t>
      </w:r>
      <w:r>
        <w:rPr>
          <w:i/>
          <w:iCs/>
          <w:sz w:val="24"/>
          <w:szCs w:val="24"/>
        </w:rPr>
        <w:t>Introduction to curriculum for Wales guidance</w:t>
      </w:r>
      <w:r>
        <w:rPr>
          <w:sz w:val="24"/>
          <w:szCs w:val="24"/>
        </w:rPr>
        <w:t xml:space="preserve">. Welsh Government. Available at: </w:t>
      </w:r>
      <w:hyperlink r:id="rId16">
        <w:r>
          <w:rPr>
            <w:color w:val="1155CC"/>
            <w:sz w:val="24"/>
            <w:szCs w:val="24"/>
            <w:u w:val="single"/>
          </w:rPr>
          <w:t>https://hwb.gov.wales/curriculum-for-wales/introduction</w:t>
        </w:r>
      </w:hyperlink>
      <w:r>
        <w:rPr>
          <w:sz w:val="24"/>
          <w:szCs w:val="24"/>
        </w:rPr>
        <w:t xml:space="preserve"> (Accessed: 29 March 2026).</w:t>
      </w:r>
    </w:p>
    <w:p w14:paraId="4E2692B8" w14:textId="77777777" w:rsidR="00C46B50" w:rsidRDefault="00C46B50">
      <w:pPr>
        <w:widowControl w:val="0"/>
        <w:spacing w:line="480" w:lineRule="auto"/>
        <w:rPr>
          <w:sz w:val="24"/>
          <w:szCs w:val="24"/>
        </w:rPr>
      </w:pPr>
    </w:p>
    <w:sectPr w:rsidR="00C46B50">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4A2D079B-CD14-4291-BE3F-E5CA928CAAE7}"/>
  </w:font>
  <w:font w:name="Cambria">
    <w:panose1 w:val="02040503050406030204"/>
    <w:charset w:val="00"/>
    <w:family w:val="roman"/>
    <w:pitch w:val="variable"/>
    <w:sig w:usb0="E00006FF" w:usb1="420024FF" w:usb2="02000000" w:usb3="00000000" w:csb0="0000019F" w:csb1="00000000"/>
    <w:embedRegular r:id="rId2" w:fontKey="{FC94B9CF-6396-471E-8174-31E97DFAD791}"/>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46B50"/>
    <w:rsid w:val="00117399"/>
    <w:rsid w:val="002E6880"/>
    <w:rsid w:val="004714CA"/>
    <w:rsid w:val="00495F7B"/>
    <w:rsid w:val="00686D8F"/>
    <w:rsid w:val="006D524E"/>
    <w:rsid w:val="008D549B"/>
    <w:rsid w:val="00C46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26923A"/>
  <w15:docId w15:val="{C698A209-914C-40C5-A2AB-D17468722E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outlineLvl w:val="1"/>
    </w:pPr>
    <w:rPr>
      <w:sz w:val="24"/>
      <w:szCs w:val="24"/>
    </w:rPr>
  </w:style>
  <w:style w:type="paragraph" w:styleId="Heading3">
    <w:name w:val="heading 3"/>
    <w:basedOn w:val="Normal"/>
    <w:next w:val="Normal"/>
    <w:uiPriority w:val="9"/>
    <w:semiHidden/>
    <w:unhideWhenUsed/>
    <w:qFormat/>
    <w:pPr>
      <w:keepNext/>
      <w:keepLines/>
      <w:spacing w:before="240" w:after="240"/>
      <w:outlineLvl w:val="2"/>
    </w:p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6D524E"/>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6D524E"/>
    <w:pPr>
      <w:spacing w:after="100"/>
    </w:pPr>
  </w:style>
  <w:style w:type="paragraph" w:styleId="TOC2">
    <w:name w:val="toc 2"/>
    <w:basedOn w:val="Normal"/>
    <w:next w:val="Normal"/>
    <w:autoRedefine/>
    <w:uiPriority w:val="39"/>
    <w:unhideWhenUsed/>
    <w:rsid w:val="006D524E"/>
    <w:pPr>
      <w:spacing w:after="100"/>
      <w:ind w:left="220"/>
    </w:pPr>
  </w:style>
  <w:style w:type="character" w:styleId="Hyperlink">
    <w:name w:val="Hyperlink"/>
    <w:basedOn w:val="DefaultParagraphFont"/>
    <w:uiPriority w:val="99"/>
    <w:unhideWhenUsed/>
    <w:rsid w:val="006D52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files.eric.ed.gov/fulltext/EJ1268044.pdf" TargetMode="External"/><Relationship Id="rId13" Type="http://schemas.openxmlformats.org/officeDocument/2006/relationships/hyperlink" Target="https://statswales.gov.wales/Catalogue/Education-and-Skills/Schools-and-Teachers/teachers-and-support-staff/school-workforce-annual-census/teachers/teachersubjectstaught-by-measure-subject"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era-journals.onlinelibrary.wiley.com/doi/full/10.1002/curj.259" TargetMode="External"/><Relationship Id="rId12" Type="http://schemas.openxmlformats.org/officeDocument/2006/relationships/hyperlink" Target="https://doi.org/10.1111/tct.13819"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hwb.gov.wales/curriculum-for-wales/introduction" TargetMode="External"/><Relationship Id="rId1" Type="http://schemas.openxmlformats.org/officeDocument/2006/relationships/customXml" Target="../customXml/item1.xml"/><Relationship Id="rId6" Type="http://schemas.openxmlformats.org/officeDocument/2006/relationships/hyperlink" Target="https://doi.org/10.1191/1478088706qp063oa" TargetMode="External"/><Relationship Id="rId11" Type="http://schemas.openxmlformats.org/officeDocument/2006/relationships/hyperlink" Target="https://doi.org/10.1080/20004508.2023.2297506" TargetMode="External"/><Relationship Id="rId5" Type="http://schemas.openxmlformats.org/officeDocument/2006/relationships/image" Target="media/image1.png"/><Relationship Id="rId15" Type="http://schemas.openxmlformats.org/officeDocument/2006/relationships/hyperlink" Target="https://www.gov.wales/research-schools-and-learners-early-implementation-curriculum-wales-wave-2" TargetMode="External"/><Relationship Id="rId10" Type="http://schemas.openxmlformats.org/officeDocument/2006/relationships/hyperlink" Target="https://annual-report.estyn.gov.wales/2024-2/secondary/" TargetMode="External"/><Relationship Id="rId4" Type="http://schemas.openxmlformats.org/officeDocument/2006/relationships/webSettings" Target="webSettings.xml"/><Relationship Id="rId9" Type="http://schemas.openxmlformats.org/officeDocument/2006/relationships/hyperlink" Target="https://www.tandfonline.com/doi/full/10.1080/02607476.2024.2371308" TargetMode="External"/><Relationship Id="rId14" Type="http://schemas.openxmlformats.org/officeDocument/2006/relationships/hyperlink" Target="https://statswales.gov.wales/Catalogue/Education-and-Skills/Schools-and-Teachers/Schools-Census/Pupil-Level-Annual-School-Census/Schools/schools-by-localauthorityregion-type"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A47AFE-CE5C-40BA-9467-02D718511C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21</Pages>
  <Words>4507</Words>
  <Characters>25692</Characters>
  <Application>Microsoft Office Word</Application>
  <DocSecurity>0</DocSecurity>
  <Lines>214</Lines>
  <Paragraphs>60</Paragraphs>
  <ScaleCrop>false</ScaleCrop>
  <Company/>
  <LinksUpToDate>false</LinksUpToDate>
  <CharactersWithSpaces>30139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Owain Jones</cp:lastModifiedBy>
  <cp:revision>7</cp:revision>
  <dcterms:created xsi:type="dcterms:W3CDTF">2026-04-27T21:42:00Z</dcterms:created>
  <dcterms:modified xsi:type="dcterms:W3CDTF">2026-04-27T21:53:00Z</dcterms:modified>
</cp:coreProperties>
</file>