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EBE71E" w14:textId="1570EFB9" w:rsidR="0039644C" w:rsidRDefault="00E169ED" w:rsidP="0039644C">
      <w:pPr>
        <w:spacing w:line="360" w:lineRule="auto"/>
        <w:rPr>
          <w:rFonts w:ascii="Arial" w:hAnsi="Arial" w:cs="Arial"/>
          <w:sz w:val="40"/>
          <w:szCs w:val="40"/>
        </w:rPr>
      </w:pPr>
      <w:bookmarkStart w:id="0" w:name="_GoBack"/>
      <w:bookmarkEnd w:id="0"/>
      <w:r>
        <w:rPr>
          <w:rFonts w:ascii="Arial" w:hAnsi="Arial" w:cs="Arial"/>
          <w:sz w:val="40"/>
          <w:szCs w:val="40"/>
        </w:rPr>
        <w:t>Reference list.</w:t>
      </w:r>
    </w:p>
    <w:p w14:paraId="28A944A1" w14:textId="1EEDB97F" w:rsidR="00E169ED" w:rsidRDefault="00E57CA9" w:rsidP="0039644C">
      <w:pPr>
        <w:spacing w:line="360" w:lineRule="auto"/>
        <w:rPr>
          <w:rFonts w:ascii="Arial" w:hAnsi="Arial" w:cs="Arial"/>
          <w:sz w:val="40"/>
          <w:szCs w:val="40"/>
        </w:rPr>
      </w:pPr>
      <w:hyperlink r:id="rId4" w:history="1">
        <w:r w:rsidR="00B46596" w:rsidRPr="00AC788A">
          <w:rPr>
            <w:rStyle w:val="Hyperlink"/>
            <w:rFonts w:ascii="Arial" w:hAnsi="Arial" w:cs="Arial"/>
            <w:sz w:val="40"/>
            <w:szCs w:val="40"/>
          </w:rPr>
          <w:t>https://www.gov.uk/governmentpublications/the-childrens-plan</w:t>
        </w:r>
      </w:hyperlink>
      <w:r w:rsidR="00B46596">
        <w:rPr>
          <w:rFonts w:ascii="Arial" w:hAnsi="Arial" w:cs="Arial"/>
          <w:sz w:val="40"/>
          <w:szCs w:val="40"/>
        </w:rPr>
        <w:t>.</w:t>
      </w:r>
    </w:p>
    <w:p w14:paraId="13651DDC" w14:textId="31F07A2E" w:rsidR="00B46596" w:rsidRDefault="003D7C5B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Cobb-Turner, J (2014). Child Health </w:t>
      </w:r>
      <w:proofErr w:type="spellStart"/>
      <w:r>
        <w:rPr>
          <w:rFonts w:ascii="Arial" w:hAnsi="Arial" w:cs="Arial"/>
          <w:sz w:val="40"/>
          <w:szCs w:val="40"/>
        </w:rPr>
        <w:t>Phychology</w:t>
      </w:r>
      <w:proofErr w:type="spellEnd"/>
      <w:r w:rsidR="00430D8B">
        <w:rPr>
          <w:rFonts w:ascii="Arial" w:hAnsi="Arial" w:cs="Arial"/>
          <w:sz w:val="40"/>
          <w:szCs w:val="40"/>
        </w:rPr>
        <w:t xml:space="preserve">, A </w:t>
      </w:r>
      <w:proofErr w:type="spellStart"/>
      <w:r w:rsidR="00430D8B">
        <w:rPr>
          <w:rFonts w:ascii="Arial" w:hAnsi="Arial" w:cs="Arial"/>
          <w:sz w:val="40"/>
          <w:szCs w:val="40"/>
        </w:rPr>
        <w:t>biopsych</w:t>
      </w:r>
      <w:proofErr w:type="spellEnd"/>
      <w:r w:rsidR="00430D8B">
        <w:rPr>
          <w:rFonts w:ascii="Arial" w:hAnsi="Arial" w:cs="Arial"/>
          <w:sz w:val="40"/>
          <w:szCs w:val="40"/>
        </w:rPr>
        <w:t xml:space="preserve"> perspective</w:t>
      </w:r>
      <w:r w:rsidR="00191744">
        <w:rPr>
          <w:rFonts w:ascii="Arial" w:hAnsi="Arial" w:cs="Arial"/>
          <w:sz w:val="40"/>
          <w:szCs w:val="40"/>
        </w:rPr>
        <w:t>. UK: Sage publications.</w:t>
      </w:r>
    </w:p>
    <w:p w14:paraId="718C0B01" w14:textId="7A3F5B36" w:rsidR="00191744" w:rsidRDefault="00191744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Wakefield, A.J; </w:t>
      </w:r>
      <w:proofErr w:type="spellStart"/>
      <w:r>
        <w:rPr>
          <w:rFonts w:ascii="Arial" w:hAnsi="Arial" w:cs="Arial"/>
          <w:sz w:val="40"/>
          <w:szCs w:val="40"/>
        </w:rPr>
        <w:t>Murch</w:t>
      </w:r>
      <w:proofErr w:type="spellEnd"/>
      <w:r w:rsidR="0096598A">
        <w:rPr>
          <w:rFonts w:ascii="Arial" w:hAnsi="Arial" w:cs="Arial"/>
          <w:sz w:val="40"/>
          <w:szCs w:val="40"/>
        </w:rPr>
        <w:t xml:space="preserve">,,S, H; Anthony, A; </w:t>
      </w:r>
      <w:proofErr w:type="spellStart"/>
      <w:r w:rsidR="0096598A">
        <w:rPr>
          <w:rFonts w:ascii="Arial" w:hAnsi="Arial" w:cs="Arial"/>
          <w:sz w:val="40"/>
          <w:szCs w:val="40"/>
        </w:rPr>
        <w:t>Linnell</w:t>
      </w:r>
      <w:proofErr w:type="spellEnd"/>
      <w:r w:rsidR="006C12E6">
        <w:rPr>
          <w:rFonts w:ascii="Arial" w:hAnsi="Arial" w:cs="Arial"/>
          <w:sz w:val="40"/>
          <w:szCs w:val="40"/>
        </w:rPr>
        <w:t xml:space="preserve">, J; </w:t>
      </w:r>
      <w:proofErr w:type="spellStart"/>
      <w:r w:rsidR="006C12E6">
        <w:rPr>
          <w:rFonts w:ascii="Arial" w:hAnsi="Arial" w:cs="Arial"/>
          <w:sz w:val="40"/>
          <w:szCs w:val="40"/>
        </w:rPr>
        <w:t>Casson</w:t>
      </w:r>
      <w:proofErr w:type="spellEnd"/>
      <w:r w:rsidR="006C12E6">
        <w:rPr>
          <w:rFonts w:ascii="Arial" w:hAnsi="Arial" w:cs="Arial"/>
          <w:sz w:val="40"/>
          <w:szCs w:val="40"/>
        </w:rPr>
        <w:t xml:space="preserve">, D, M; Malik, M, </w:t>
      </w:r>
      <w:proofErr w:type="spellStart"/>
      <w:r w:rsidR="006C12E6">
        <w:rPr>
          <w:rFonts w:ascii="Arial" w:hAnsi="Arial" w:cs="Arial"/>
          <w:sz w:val="40"/>
          <w:szCs w:val="40"/>
        </w:rPr>
        <w:t>Ber</w:t>
      </w:r>
      <w:r w:rsidR="006B6364">
        <w:rPr>
          <w:rFonts w:ascii="Arial" w:hAnsi="Arial" w:cs="Arial"/>
          <w:sz w:val="40"/>
          <w:szCs w:val="40"/>
        </w:rPr>
        <w:t>elowitz</w:t>
      </w:r>
      <w:proofErr w:type="spellEnd"/>
      <w:r w:rsidR="006B6364">
        <w:rPr>
          <w:rFonts w:ascii="Arial" w:hAnsi="Arial" w:cs="Arial"/>
          <w:sz w:val="40"/>
          <w:szCs w:val="40"/>
        </w:rPr>
        <w:t xml:space="preserve">, M; </w:t>
      </w:r>
      <w:proofErr w:type="spellStart"/>
      <w:r w:rsidR="006B6364">
        <w:rPr>
          <w:rFonts w:ascii="Arial" w:hAnsi="Arial" w:cs="Arial"/>
          <w:sz w:val="40"/>
          <w:szCs w:val="40"/>
        </w:rPr>
        <w:t>Dhillon</w:t>
      </w:r>
      <w:proofErr w:type="spellEnd"/>
      <w:r w:rsidR="006B6364">
        <w:rPr>
          <w:rFonts w:ascii="Arial" w:hAnsi="Arial" w:cs="Arial"/>
          <w:sz w:val="40"/>
          <w:szCs w:val="40"/>
        </w:rPr>
        <w:t>, A, P</w:t>
      </w:r>
      <w:r w:rsidR="00FE31AC">
        <w:rPr>
          <w:rFonts w:ascii="Arial" w:hAnsi="Arial" w:cs="Arial"/>
          <w:sz w:val="40"/>
          <w:szCs w:val="40"/>
        </w:rPr>
        <w:t>; Thomson, M, A; Har</w:t>
      </w:r>
      <w:r w:rsidR="00031844">
        <w:rPr>
          <w:rFonts w:ascii="Arial" w:hAnsi="Arial" w:cs="Arial"/>
          <w:sz w:val="40"/>
          <w:szCs w:val="40"/>
        </w:rPr>
        <w:t>vey, P; Valentine, A</w:t>
      </w:r>
      <w:r w:rsidR="004D7830">
        <w:rPr>
          <w:rFonts w:ascii="Arial" w:hAnsi="Arial" w:cs="Arial"/>
          <w:sz w:val="40"/>
          <w:szCs w:val="40"/>
        </w:rPr>
        <w:t>; Davies, S, E and Walker Smith, J,A</w:t>
      </w:r>
      <w:r w:rsidR="00387D56">
        <w:rPr>
          <w:rFonts w:ascii="Arial" w:hAnsi="Arial" w:cs="Arial"/>
          <w:sz w:val="40"/>
          <w:szCs w:val="40"/>
        </w:rPr>
        <w:t xml:space="preserve">. (1998). </w:t>
      </w:r>
      <w:proofErr w:type="spellStart"/>
      <w:r w:rsidR="00387D56">
        <w:rPr>
          <w:rFonts w:ascii="Arial" w:hAnsi="Arial" w:cs="Arial"/>
          <w:sz w:val="40"/>
          <w:szCs w:val="40"/>
        </w:rPr>
        <w:t>Il</w:t>
      </w:r>
      <w:r w:rsidR="0081338A">
        <w:rPr>
          <w:rFonts w:ascii="Arial" w:hAnsi="Arial" w:cs="Arial"/>
          <w:sz w:val="40"/>
          <w:szCs w:val="40"/>
        </w:rPr>
        <w:t>eal</w:t>
      </w:r>
      <w:proofErr w:type="spellEnd"/>
      <w:r w:rsidR="0081338A">
        <w:rPr>
          <w:rFonts w:ascii="Arial" w:hAnsi="Arial" w:cs="Arial"/>
          <w:sz w:val="40"/>
          <w:szCs w:val="40"/>
        </w:rPr>
        <w:t>- lymphoid</w:t>
      </w:r>
      <w:r w:rsidR="001908CD">
        <w:rPr>
          <w:rFonts w:ascii="Arial" w:hAnsi="Arial" w:cs="Arial"/>
          <w:sz w:val="40"/>
          <w:szCs w:val="40"/>
        </w:rPr>
        <w:t>-nodul</w:t>
      </w:r>
      <w:r w:rsidR="00506A19">
        <w:rPr>
          <w:rFonts w:ascii="Arial" w:hAnsi="Arial" w:cs="Arial"/>
          <w:sz w:val="40"/>
          <w:szCs w:val="40"/>
        </w:rPr>
        <w:t xml:space="preserve">ar hyperplasia, non specific colitis and persuasive </w:t>
      </w:r>
      <w:r w:rsidR="00F6571B">
        <w:rPr>
          <w:rFonts w:ascii="Arial" w:hAnsi="Arial" w:cs="Arial"/>
          <w:sz w:val="40"/>
          <w:szCs w:val="40"/>
        </w:rPr>
        <w:t>development disorder in children. Lancet</w:t>
      </w:r>
      <w:r w:rsidR="00F643B9">
        <w:rPr>
          <w:rFonts w:ascii="Arial" w:hAnsi="Arial" w:cs="Arial"/>
          <w:sz w:val="40"/>
          <w:szCs w:val="40"/>
        </w:rPr>
        <w:t>, 351(9103): 637-41.</w:t>
      </w:r>
    </w:p>
    <w:p w14:paraId="6B9B2C23" w14:textId="71637970" w:rsidR="00F643B9" w:rsidRDefault="0090454E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:</w:t>
      </w:r>
      <w:r w:rsidR="00957873">
        <w:rPr>
          <w:rFonts w:ascii="Arial" w:hAnsi="Arial" w:cs="Arial"/>
          <w:sz w:val="40"/>
          <w:szCs w:val="40"/>
        </w:rPr>
        <w:t>www.gov.uk/government/collections/measles-guidance</w:t>
      </w:r>
      <w:r w:rsidR="007D5EE2">
        <w:rPr>
          <w:rFonts w:ascii="Arial" w:hAnsi="Arial" w:cs="Arial"/>
          <w:sz w:val="40"/>
          <w:szCs w:val="40"/>
        </w:rPr>
        <w:t>-data-and-analysis.</w:t>
      </w:r>
    </w:p>
    <w:p w14:paraId="1036C40A" w14:textId="4B0D2790" w:rsidR="0080637C" w:rsidRDefault="00E57CA9" w:rsidP="0039644C">
      <w:pPr>
        <w:spacing w:line="360" w:lineRule="auto"/>
        <w:rPr>
          <w:rFonts w:ascii="Arial" w:hAnsi="Arial" w:cs="Arial"/>
          <w:sz w:val="40"/>
          <w:szCs w:val="40"/>
        </w:rPr>
      </w:pPr>
      <w:hyperlink r:id="rId5" w:history="1">
        <w:r w:rsidR="00781482" w:rsidRPr="00AC788A">
          <w:rPr>
            <w:rStyle w:val="Hyperlink"/>
            <w:rFonts w:ascii="Arial" w:hAnsi="Arial" w:cs="Arial"/>
            <w:sz w:val="40"/>
            <w:szCs w:val="40"/>
          </w:rPr>
          <w:t>https://www.nhs.uk/conditions/vaccinations/pages/childhood/vacinnations-schedule</w:t>
        </w:r>
      </w:hyperlink>
      <w:r w:rsidR="00781482">
        <w:rPr>
          <w:rFonts w:ascii="Arial" w:hAnsi="Arial" w:cs="Arial"/>
          <w:sz w:val="40"/>
          <w:szCs w:val="40"/>
        </w:rPr>
        <w:t>.</w:t>
      </w:r>
    </w:p>
    <w:p w14:paraId="32E715E3" w14:textId="31BFD1E0" w:rsidR="00C265B4" w:rsidRDefault="00E57CA9" w:rsidP="0039644C">
      <w:pPr>
        <w:spacing w:line="360" w:lineRule="auto"/>
        <w:rPr>
          <w:rFonts w:ascii="Arial" w:hAnsi="Arial" w:cs="Arial"/>
          <w:sz w:val="40"/>
          <w:szCs w:val="40"/>
        </w:rPr>
      </w:pPr>
      <w:hyperlink r:id="rId6" w:history="1">
        <w:r w:rsidR="00110A24" w:rsidRPr="00AC788A">
          <w:rPr>
            <w:rStyle w:val="Hyperlink"/>
            <w:rFonts w:ascii="Arial" w:hAnsi="Arial" w:cs="Arial"/>
            <w:sz w:val="40"/>
            <w:szCs w:val="40"/>
          </w:rPr>
          <w:t>https://www.gov.uk/government/collections/vmeasles-guidance-data-and-analysis</w:t>
        </w:r>
      </w:hyperlink>
      <w:r w:rsidR="00110A24">
        <w:rPr>
          <w:rFonts w:ascii="Arial" w:hAnsi="Arial" w:cs="Arial"/>
          <w:sz w:val="40"/>
          <w:szCs w:val="40"/>
        </w:rPr>
        <w:t>.</w:t>
      </w:r>
    </w:p>
    <w:p w14:paraId="0373A46A" w14:textId="7E7AD5A9" w:rsidR="00110A24" w:rsidRDefault="00110A24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>Spratt, J (2016). Childhood well-being</w:t>
      </w:r>
      <w:r w:rsidR="00D26AFC">
        <w:rPr>
          <w:rFonts w:ascii="Arial" w:hAnsi="Arial" w:cs="Arial"/>
          <w:sz w:val="40"/>
          <w:szCs w:val="40"/>
        </w:rPr>
        <w:t>, what role for education? British</w:t>
      </w:r>
      <w:r w:rsidR="00D12C70">
        <w:rPr>
          <w:rFonts w:ascii="Arial" w:hAnsi="Arial" w:cs="Arial"/>
          <w:sz w:val="40"/>
          <w:szCs w:val="40"/>
        </w:rPr>
        <w:t xml:space="preserve"> education research journal, 42, pp. 223-239.</w:t>
      </w:r>
    </w:p>
    <w:p w14:paraId="4963A59C" w14:textId="6D5DD0D1" w:rsidR="00B65830" w:rsidRDefault="00B65830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Children and young people well-being </w:t>
      </w:r>
      <w:proofErr w:type="spellStart"/>
      <w:r>
        <w:rPr>
          <w:rFonts w:ascii="Arial" w:hAnsi="Arial" w:cs="Arial"/>
          <w:sz w:val="40"/>
          <w:szCs w:val="40"/>
        </w:rPr>
        <w:t>moniter</w:t>
      </w:r>
      <w:proofErr w:type="spellEnd"/>
      <w:r>
        <w:rPr>
          <w:rFonts w:ascii="Arial" w:hAnsi="Arial" w:cs="Arial"/>
          <w:sz w:val="40"/>
          <w:szCs w:val="40"/>
        </w:rPr>
        <w:t xml:space="preserve"> for wales 2015.</w:t>
      </w:r>
    </w:p>
    <w:p w14:paraId="4320DED5" w14:textId="16683F4B" w:rsidR="00B65830" w:rsidRDefault="00D6756E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Gibson, A and Gibson, N (2016)</w:t>
      </w:r>
      <w:r w:rsidR="00BB13D6">
        <w:rPr>
          <w:rFonts w:ascii="Arial" w:hAnsi="Arial" w:cs="Arial"/>
          <w:sz w:val="40"/>
          <w:szCs w:val="40"/>
        </w:rPr>
        <w:t>. Human growth, behaviour and development</w:t>
      </w:r>
      <w:r w:rsidR="009342D5">
        <w:rPr>
          <w:rFonts w:ascii="Arial" w:hAnsi="Arial" w:cs="Arial"/>
          <w:sz w:val="40"/>
          <w:szCs w:val="40"/>
        </w:rPr>
        <w:t xml:space="preserve"> essential theory and application in social work. London: Sage.</w:t>
      </w:r>
    </w:p>
    <w:p w14:paraId="3850DBE4" w14:textId="416AE874" w:rsidR="009342D5" w:rsidRDefault="00221D9C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Thornton, L and </w:t>
      </w:r>
      <w:proofErr w:type="spellStart"/>
      <w:r>
        <w:rPr>
          <w:rFonts w:ascii="Arial" w:hAnsi="Arial" w:cs="Arial"/>
          <w:sz w:val="40"/>
          <w:szCs w:val="40"/>
        </w:rPr>
        <w:t>Brunton</w:t>
      </w:r>
      <w:proofErr w:type="spellEnd"/>
      <w:r>
        <w:rPr>
          <w:rFonts w:ascii="Arial" w:hAnsi="Arial" w:cs="Arial"/>
          <w:sz w:val="40"/>
          <w:szCs w:val="40"/>
        </w:rPr>
        <w:t xml:space="preserve">, P </w:t>
      </w:r>
      <w:r w:rsidR="00A70999">
        <w:rPr>
          <w:rFonts w:ascii="Arial" w:hAnsi="Arial" w:cs="Arial"/>
          <w:sz w:val="40"/>
          <w:szCs w:val="40"/>
        </w:rPr>
        <w:t xml:space="preserve">(2005) Understanding the </w:t>
      </w:r>
      <w:proofErr w:type="spellStart"/>
      <w:r w:rsidR="00A70999">
        <w:rPr>
          <w:rFonts w:ascii="Arial" w:hAnsi="Arial" w:cs="Arial"/>
          <w:sz w:val="40"/>
          <w:szCs w:val="40"/>
        </w:rPr>
        <w:t>reggio</w:t>
      </w:r>
      <w:proofErr w:type="spellEnd"/>
      <w:r w:rsidR="00A70999">
        <w:rPr>
          <w:rFonts w:ascii="Arial" w:hAnsi="Arial" w:cs="Arial"/>
          <w:sz w:val="40"/>
          <w:szCs w:val="40"/>
        </w:rPr>
        <w:t xml:space="preserve"> approach. Early years education and practise</w:t>
      </w:r>
      <w:r w:rsidR="002D72A5">
        <w:rPr>
          <w:rFonts w:ascii="Arial" w:hAnsi="Arial" w:cs="Arial"/>
          <w:sz w:val="40"/>
          <w:szCs w:val="40"/>
        </w:rPr>
        <w:t>. (2</w:t>
      </w:r>
      <w:r w:rsidR="002D72A5" w:rsidRPr="002D72A5">
        <w:rPr>
          <w:rFonts w:ascii="Arial" w:hAnsi="Arial" w:cs="Arial"/>
          <w:sz w:val="40"/>
          <w:szCs w:val="40"/>
          <w:vertAlign w:val="superscript"/>
        </w:rPr>
        <w:t>nd</w:t>
      </w:r>
      <w:r w:rsidR="002D72A5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2D72A5">
        <w:rPr>
          <w:rFonts w:ascii="Arial" w:hAnsi="Arial" w:cs="Arial"/>
          <w:sz w:val="40"/>
          <w:szCs w:val="40"/>
        </w:rPr>
        <w:t>ed</w:t>
      </w:r>
      <w:proofErr w:type="spellEnd"/>
      <w:r w:rsidR="002D72A5">
        <w:rPr>
          <w:rFonts w:ascii="Arial" w:hAnsi="Arial" w:cs="Arial"/>
          <w:sz w:val="40"/>
          <w:szCs w:val="40"/>
        </w:rPr>
        <w:t>) NY: Routledge.</w:t>
      </w:r>
    </w:p>
    <w:p w14:paraId="3D64784B" w14:textId="5D562E6A" w:rsidR="002D72A5" w:rsidRDefault="009F2B5A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Statham, J and Chase</w:t>
      </w:r>
      <w:r w:rsidR="00FC1BA3">
        <w:rPr>
          <w:rFonts w:ascii="Arial" w:hAnsi="Arial" w:cs="Arial"/>
          <w:sz w:val="40"/>
          <w:szCs w:val="40"/>
        </w:rPr>
        <w:t>, E (2010). Childhood</w:t>
      </w:r>
      <w:r w:rsidR="0068531C">
        <w:rPr>
          <w:rFonts w:ascii="Arial" w:hAnsi="Arial" w:cs="Arial"/>
          <w:sz w:val="40"/>
          <w:szCs w:val="40"/>
        </w:rPr>
        <w:t xml:space="preserve"> wellbeing: A brief overview</w:t>
      </w:r>
      <w:r w:rsidR="00D14C9E">
        <w:rPr>
          <w:rFonts w:ascii="Arial" w:hAnsi="Arial" w:cs="Arial"/>
          <w:sz w:val="40"/>
          <w:szCs w:val="40"/>
        </w:rPr>
        <w:t>. Loughborough: childhood wellbeing research centre.</w:t>
      </w:r>
    </w:p>
    <w:p w14:paraId="4E3F8F91" w14:textId="60873383" w:rsidR="00D14C9E" w:rsidRDefault="00D14C9E" w:rsidP="0039644C">
      <w:pPr>
        <w:spacing w:line="360" w:lineRule="auto"/>
        <w:rPr>
          <w:rFonts w:ascii="Arial" w:hAnsi="Arial" w:cs="Arial"/>
          <w:sz w:val="40"/>
          <w:szCs w:val="40"/>
        </w:rPr>
      </w:pPr>
      <w:proofErr w:type="spellStart"/>
      <w:r>
        <w:rPr>
          <w:rFonts w:ascii="Arial" w:hAnsi="Arial" w:cs="Arial"/>
          <w:sz w:val="40"/>
          <w:szCs w:val="40"/>
        </w:rPr>
        <w:t>Thoillez</w:t>
      </w:r>
      <w:proofErr w:type="spellEnd"/>
      <w:r>
        <w:rPr>
          <w:rFonts w:ascii="Arial" w:hAnsi="Arial" w:cs="Arial"/>
          <w:sz w:val="40"/>
          <w:szCs w:val="40"/>
        </w:rPr>
        <w:t>, B (2011</w:t>
      </w:r>
      <w:r w:rsidR="00E53038">
        <w:rPr>
          <w:rFonts w:ascii="Arial" w:hAnsi="Arial" w:cs="Arial"/>
          <w:sz w:val="40"/>
          <w:szCs w:val="40"/>
        </w:rPr>
        <w:t xml:space="preserve">) How to grow up happy: an exploratory study on </w:t>
      </w:r>
      <w:r w:rsidR="00224295">
        <w:rPr>
          <w:rFonts w:ascii="Arial" w:hAnsi="Arial" w:cs="Arial"/>
          <w:sz w:val="40"/>
          <w:szCs w:val="40"/>
        </w:rPr>
        <w:t>the meaning of children’s</w:t>
      </w:r>
      <w:r w:rsidR="00E43AF9">
        <w:rPr>
          <w:rFonts w:ascii="Arial" w:hAnsi="Arial" w:cs="Arial"/>
          <w:sz w:val="40"/>
          <w:szCs w:val="40"/>
        </w:rPr>
        <w:t xml:space="preserve"> voices.childindres:4:</w:t>
      </w:r>
      <w:r w:rsidR="0067317A">
        <w:rPr>
          <w:rFonts w:ascii="Arial" w:hAnsi="Arial" w:cs="Arial"/>
          <w:sz w:val="40"/>
          <w:szCs w:val="40"/>
        </w:rPr>
        <w:t>323-351.</w:t>
      </w:r>
    </w:p>
    <w:p w14:paraId="3DD014B6" w14:textId="2D648DCA" w:rsidR="0067317A" w:rsidRDefault="00E57CA9" w:rsidP="0039644C">
      <w:pPr>
        <w:spacing w:line="360" w:lineRule="auto"/>
        <w:rPr>
          <w:rFonts w:ascii="Arial" w:hAnsi="Arial" w:cs="Arial"/>
          <w:sz w:val="40"/>
          <w:szCs w:val="40"/>
        </w:rPr>
      </w:pPr>
      <w:hyperlink r:id="rId7" w:history="1">
        <w:r w:rsidR="005F36DB" w:rsidRPr="00AC788A">
          <w:rPr>
            <w:rStyle w:val="Hyperlink"/>
            <w:rFonts w:ascii="Arial" w:hAnsi="Arial" w:cs="Arial"/>
            <w:sz w:val="40"/>
            <w:szCs w:val="40"/>
          </w:rPr>
          <w:t>https://thedailymile.co.uk</w:t>
        </w:r>
      </w:hyperlink>
      <w:r w:rsidR="005F36DB">
        <w:rPr>
          <w:rFonts w:ascii="Arial" w:hAnsi="Arial" w:cs="Arial"/>
          <w:sz w:val="40"/>
          <w:szCs w:val="40"/>
        </w:rPr>
        <w:t>.</w:t>
      </w:r>
    </w:p>
    <w:p w14:paraId="280CC3AD" w14:textId="28F3677C" w:rsidR="005F36DB" w:rsidRDefault="004676B6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>Nhs.uk/</w:t>
      </w:r>
      <w:proofErr w:type="spellStart"/>
      <w:r w:rsidR="00D06BE3">
        <w:rPr>
          <w:rFonts w:ascii="Arial" w:hAnsi="Arial" w:cs="Arial"/>
          <w:sz w:val="40"/>
          <w:szCs w:val="40"/>
        </w:rPr>
        <w:t>sitesplus</w:t>
      </w:r>
      <w:proofErr w:type="spellEnd"/>
      <w:r w:rsidR="00D06BE3">
        <w:rPr>
          <w:rFonts w:ascii="Arial" w:hAnsi="Arial" w:cs="Arial"/>
          <w:sz w:val="40"/>
          <w:szCs w:val="40"/>
        </w:rPr>
        <w:t>/documents/888wch.</w:t>
      </w:r>
    </w:p>
    <w:p w14:paraId="1CD5D5B1" w14:textId="2E82A15B" w:rsidR="00D06BE3" w:rsidRDefault="00D06BE3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Wales.nhs.uk.</w:t>
      </w:r>
    </w:p>
    <w:p w14:paraId="6474E49E" w14:textId="0FD6BDA2" w:rsidR="00D06BE3" w:rsidRDefault="009A19B3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Roberts, R (2010) Wellbeing from birth. </w:t>
      </w:r>
      <w:proofErr w:type="spellStart"/>
      <w:r>
        <w:rPr>
          <w:rFonts w:ascii="Arial" w:hAnsi="Arial" w:cs="Arial"/>
          <w:sz w:val="40"/>
          <w:szCs w:val="40"/>
        </w:rPr>
        <w:t>Uk</w:t>
      </w:r>
      <w:proofErr w:type="spellEnd"/>
      <w:r>
        <w:rPr>
          <w:rFonts w:ascii="Arial" w:hAnsi="Arial" w:cs="Arial"/>
          <w:sz w:val="40"/>
          <w:szCs w:val="40"/>
        </w:rPr>
        <w:t>: Sage</w:t>
      </w:r>
      <w:r w:rsidR="00105E77">
        <w:rPr>
          <w:rFonts w:ascii="Arial" w:hAnsi="Arial" w:cs="Arial"/>
          <w:sz w:val="40"/>
          <w:szCs w:val="40"/>
        </w:rPr>
        <w:t>.</w:t>
      </w:r>
    </w:p>
    <w:p w14:paraId="0EFDFBEF" w14:textId="77777777" w:rsidR="002E13D7" w:rsidRDefault="00105E77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Department for education and skills (</w:t>
      </w:r>
      <w:proofErr w:type="spellStart"/>
      <w:r>
        <w:rPr>
          <w:rFonts w:ascii="Arial" w:hAnsi="Arial" w:cs="Arial"/>
          <w:sz w:val="40"/>
          <w:szCs w:val="40"/>
        </w:rPr>
        <w:t>dfes</w:t>
      </w:r>
      <w:proofErr w:type="spellEnd"/>
      <w:r>
        <w:rPr>
          <w:rFonts w:ascii="Arial" w:hAnsi="Arial" w:cs="Arial"/>
          <w:sz w:val="40"/>
          <w:szCs w:val="40"/>
        </w:rPr>
        <w:t xml:space="preserve">) </w:t>
      </w:r>
      <w:r w:rsidR="00735F8C">
        <w:rPr>
          <w:rFonts w:ascii="Arial" w:hAnsi="Arial" w:cs="Arial"/>
          <w:sz w:val="40"/>
          <w:szCs w:val="40"/>
        </w:rPr>
        <w:t>The early year’s foundation phase: setting the standard for l</w:t>
      </w:r>
      <w:r w:rsidR="005A16E3">
        <w:rPr>
          <w:rFonts w:ascii="Arial" w:hAnsi="Arial" w:cs="Arial"/>
          <w:sz w:val="40"/>
          <w:szCs w:val="40"/>
        </w:rPr>
        <w:t>earning, development and care for children from birth to five</w:t>
      </w:r>
      <w:r w:rsidR="002E13D7">
        <w:rPr>
          <w:rFonts w:ascii="Arial" w:hAnsi="Arial" w:cs="Arial"/>
          <w:sz w:val="40"/>
          <w:szCs w:val="40"/>
        </w:rPr>
        <w:t>. London: DFES, 2008:5.</w:t>
      </w:r>
    </w:p>
    <w:p w14:paraId="6DC97ADD" w14:textId="77777777" w:rsidR="00B1531B" w:rsidRDefault="00463451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https://the dailymile.co.uk/health</w:t>
      </w:r>
      <w:r w:rsidR="00B1531B">
        <w:rPr>
          <w:rFonts w:ascii="Arial" w:hAnsi="Arial" w:cs="Arial"/>
          <w:sz w:val="40"/>
          <w:szCs w:val="40"/>
        </w:rPr>
        <w:t>-wellbeing.</w:t>
      </w:r>
    </w:p>
    <w:p w14:paraId="44D81E38" w14:textId="77777777" w:rsidR="00CB2D54" w:rsidRDefault="00B1531B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Ines, K; Paul, F; </w:t>
      </w:r>
      <w:proofErr w:type="spellStart"/>
      <w:r>
        <w:rPr>
          <w:rFonts w:ascii="Arial" w:hAnsi="Arial" w:cs="Arial"/>
          <w:sz w:val="40"/>
          <w:szCs w:val="40"/>
        </w:rPr>
        <w:t>Aaby</w:t>
      </w:r>
      <w:proofErr w:type="spellEnd"/>
      <w:r>
        <w:rPr>
          <w:rFonts w:ascii="Arial" w:hAnsi="Arial" w:cs="Arial"/>
          <w:sz w:val="40"/>
          <w:szCs w:val="40"/>
        </w:rPr>
        <w:t>, P and Henrik, J (2000) Routine</w:t>
      </w:r>
      <w:r w:rsidR="00FB6DFD">
        <w:rPr>
          <w:rFonts w:ascii="Arial" w:hAnsi="Arial" w:cs="Arial"/>
          <w:sz w:val="40"/>
          <w:szCs w:val="40"/>
        </w:rPr>
        <w:t xml:space="preserve"> vaccinations and child </w:t>
      </w:r>
      <w:r w:rsidR="00D30EEF">
        <w:rPr>
          <w:rFonts w:ascii="Arial" w:hAnsi="Arial" w:cs="Arial"/>
          <w:sz w:val="40"/>
          <w:szCs w:val="40"/>
        </w:rPr>
        <w:t xml:space="preserve">survival: follow up study in </w:t>
      </w:r>
      <w:proofErr w:type="spellStart"/>
      <w:r w:rsidR="00D30EEF">
        <w:rPr>
          <w:rFonts w:ascii="Arial" w:hAnsi="Arial" w:cs="Arial"/>
          <w:sz w:val="40"/>
          <w:szCs w:val="40"/>
        </w:rPr>
        <w:t>guinea-Bissau</w:t>
      </w:r>
      <w:proofErr w:type="spellEnd"/>
      <w:r w:rsidR="00D30EEF">
        <w:rPr>
          <w:rFonts w:ascii="Arial" w:hAnsi="Arial" w:cs="Arial"/>
          <w:sz w:val="40"/>
          <w:szCs w:val="40"/>
        </w:rPr>
        <w:t>,</w:t>
      </w:r>
      <w:r w:rsidR="00D30EEF">
        <w:rPr>
          <w:rFonts w:ascii="Arial" w:hAnsi="Arial" w:cs="Arial"/>
          <w:sz w:val="40"/>
          <w:szCs w:val="40"/>
        </w:rPr>
        <w:tab/>
        <w:t xml:space="preserve">West </w:t>
      </w:r>
      <w:r w:rsidR="00C33E59">
        <w:rPr>
          <w:rFonts w:ascii="Arial" w:hAnsi="Arial" w:cs="Arial"/>
          <w:sz w:val="40"/>
          <w:szCs w:val="40"/>
        </w:rPr>
        <w:t>Africa, 321:1435.</w:t>
      </w:r>
    </w:p>
    <w:p w14:paraId="7FA0FD7A" w14:textId="77777777" w:rsidR="0080533F" w:rsidRDefault="0080533F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NSPCC.org.uk.</w:t>
      </w:r>
    </w:p>
    <w:p w14:paraId="41D9500E" w14:textId="52FB8B9D" w:rsidR="00006057" w:rsidRDefault="00E57CA9" w:rsidP="0039644C">
      <w:pPr>
        <w:spacing w:line="360" w:lineRule="auto"/>
        <w:rPr>
          <w:rFonts w:ascii="Arial" w:hAnsi="Arial" w:cs="Arial"/>
          <w:sz w:val="40"/>
          <w:szCs w:val="40"/>
        </w:rPr>
      </w:pPr>
      <w:hyperlink r:id="rId8" w:history="1">
        <w:r w:rsidR="00006057" w:rsidRPr="00AC788A">
          <w:rPr>
            <w:rStyle w:val="Hyperlink"/>
            <w:rFonts w:ascii="Arial" w:hAnsi="Arial" w:cs="Arial"/>
            <w:sz w:val="40"/>
            <w:szCs w:val="40"/>
          </w:rPr>
          <w:t>https://www.unicef.org.uk</w:t>
        </w:r>
      </w:hyperlink>
      <w:r w:rsidR="00006057">
        <w:rPr>
          <w:rFonts w:ascii="Arial" w:hAnsi="Arial" w:cs="Arial"/>
          <w:sz w:val="40"/>
          <w:szCs w:val="40"/>
        </w:rPr>
        <w:t>.</w:t>
      </w:r>
    </w:p>
    <w:p w14:paraId="0B2D600D" w14:textId="3EC990C3" w:rsidR="002B2D32" w:rsidRDefault="00E57CA9" w:rsidP="0039644C">
      <w:pPr>
        <w:spacing w:line="360" w:lineRule="auto"/>
        <w:rPr>
          <w:rFonts w:ascii="Arial" w:hAnsi="Arial" w:cs="Arial"/>
          <w:sz w:val="40"/>
          <w:szCs w:val="40"/>
        </w:rPr>
      </w:pPr>
      <w:hyperlink r:id="rId9" w:history="1">
        <w:r w:rsidR="002B2D32" w:rsidRPr="00AC788A">
          <w:rPr>
            <w:rStyle w:val="Hyperlink"/>
            <w:rFonts w:ascii="Arial" w:hAnsi="Arial" w:cs="Arial"/>
            <w:sz w:val="40"/>
            <w:szCs w:val="40"/>
          </w:rPr>
          <w:t>https://www.savethchildren.uk</w:t>
        </w:r>
      </w:hyperlink>
      <w:r w:rsidR="002B2D32">
        <w:rPr>
          <w:rFonts w:ascii="Arial" w:hAnsi="Arial" w:cs="Arial"/>
          <w:sz w:val="40"/>
          <w:szCs w:val="40"/>
        </w:rPr>
        <w:t>.</w:t>
      </w:r>
    </w:p>
    <w:p w14:paraId="3C359877" w14:textId="1E6E5E89" w:rsidR="00105E77" w:rsidRDefault="00105E77" w:rsidP="0039644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</w:t>
      </w:r>
    </w:p>
    <w:p w14:paraId="209843E8" w14:textId="77777777" w:rsidR="007D5EE2" w:rsidRPr="0039644C" w:rsidRDefault="007D5EE2" w:rsidP="0039644C">
      <w:pPr>
        <w:spacing w:line="360" w:lineRule="auto"/>
        <w:rPr>
          <w:rFonts w:ascii="Arial" w:hAnsi="Arial" w:cs="Arial"/>
          <w:sz w:val="40"/>
          <w:szCs w:val="40"/>
        </w:rPr>
      </w:pPr>
    </w:p>
    <w:sectPr w:rsidR="007D5EE2" w:rsidRPr="003964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44C"/>
    <w:rsid w:val="00006057"/>
    <w:rsid w:val="00031844"/>
    <w:rsid w:val="00105E77"/>
    <w:rsid w:val="00110A24"/>
    <w:rsid w:val="001908CD"/>
    <w:rsid w:val="00191744"/>
    <w:rsid w:val="00221D9C"/>
    <w:rsid w:val="00224295"/>
    <w:rsid w:val="002B0C2F"/>
    <w:rsid w:val="002B2D32"/>
    <w:rsid w:val="002D72A5"/>
    <w:rsid w:val="002E13D7"/>
    <w:rsid w:val="00387D56"/>
    <w:rsid w:val="0039644C"/>
    <w:rsid w:val="003D7C5B"/>
    <w:rsid w:val="00430D8B"/>
    <w:rsid w:val="00463451"/>
    <w:rsid w:val="004676B6"/>
    <w:rsid w:val="004C4BA5"/>
    <w:rsid w:val="004D7830"/>
    <w:rsid w:val="00506A19"/>
    <w:rsid w:val="00582557"/>
    <w:rsid w:val="005A16E3"/>
    <w:rsid w:val="005F36DB"/>
    <w:rsid w:val="0067317A"/>
    <w:rsid w:val="0068531C"/>
    <w:rsid w:val="006B6364"/>
    <w:rsid w:val="006C12E6"/>
    <w:rsid w:val="00735F8C"/>
    <w:rsid w:val="00781482"/>
    <w:rsid w:val="007D5EE2"/>
    <w:rsid w:val="0080533F"/>
    <w:rsid w:val="0080637C"/>
    <w:rsid w:val="0081338A"/>
    <w:rsid w:val="0090454E"/>
    <w:rsid w:val="00932615"/>
    <w:rsid w:val="009342D5"/>
    <w:rsid w:val="00957873"/>
    <w:rsid w:val="0096598A"/>
    <w:rsid w:val="00990847"/>
    <w:rsid w:val="009A19B3"/>
    <w:rsid w:val="009F2B5A"/>
    <w:rsid w:val="00A70999"/>
    <w:rsid w:val="00B1531B"/>
    <w:rsid w:val="00B46596"/>
    <w:rsid w:val="00B65830"/>
    <w:rsid w:val="00BB13D6"/>
    <w:rsid w:val="00C265B4"/>
    <w:rsid w:val="00C301B7"/>
    <w:rsid w:val="00C33E59"/>
    <w:rsid w:val="00C37B0B"/>
    <w:rsid w:val="00CB2D54"/>
    <w:rsid w:val="00D06BE3"/>
    <w:rsid w:val="00D12C70"/>
    <w:rsid w:val="00D14C9E"/>
    <w:rsid w:val="00D26AFC"/>
    <w:rsid w:val="00D30EEF"/>
    <w:rsid w:val="00D52FDD"/>
    <w:rsid w:val="00D64A00"/>
    <w:rsid w:val="00D6756E"/>
    <w:rsid w:val="00E169ED"/>
    <w:rsid w:val="00E43AF9"/>
    <w:rsid w:val="00E53038"/>
    <w:rsid w:val="00E57CA9"/>
    <w:rsid w:val="00ED5C26"/>
    <w:rsid w:val="00F643B9"/>
    <w:rsid w:val="00F6571B"/>
    <w:rsid w:val="00FB6DFD"/>
    <w:rsid w:val="00FC1BA3"/>
    <w:rsid w:val="00FE31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C34A1A"/>
  <w15:chartTrackingRefBased/>
  <w15:docId w15:val="{7A2FC131-5AA2-4AB2-B255-09BAD30311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69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69ED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icef.org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thedailymile.co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collections/vmeasles-guidance-data-and-analysis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nhs.uk/conditions/vaccinations/pages/childhood/vacinnations-schedule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gov.uk/governmentpublications/the-childrens-plan" TargetMode="External"/><Relationship Id="rId9" Type="http://schemas.openxmlformats.org/officeDocument/2006/relationships/hyperlink" Target="https://www.savethchildren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3</Pages>
  <Words>357</Words>
  <Characters>2040</Characters>
  <Application>Microsoft Office Word</Application>
  <DocSecurity>0</DocSecurity>
  <Lines>17</Lines>
  <Paragraphs>4</Paragraphs>
  <ScaleCrop>false</ScaleCrop>
  <Company/>
  <LinksUpToDate>false</LinksUpToDate>
  <CharactersWithSpaces>2393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 swift</dc:creator>
  <cp:keywords/>
  <dc:description/>
  <cp:lastModifiedBy>jodi swift</cp:lastModifiedBy>
  <cp:revision>72</cp:revision>
  <dcterms:created xsi:type="dcterms:W3CDTF">2017-11-30T18:12:00Z</dcterms:created>
  <dcterms:modified xsi:type="dcterms:W3CDTF">2017-12-02T08:44:00Z</dcterms:modified>
</cp:coreProperties>
</file>