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5FAEA" w14:textId="77777777" w:rsidR="002E4FD4" w:rsidRDefault="002E4FD4" w:rsidP="002D63F2">
      <w:pPr>
        <w:spacing w:before="240" w:after="240"/>
        <w:jc w:val="center"/>
        <w:rPr>
          <w:b/>
          <w:color w:val="1D2228"/>
          <w:sz w:val="32"/>
          <w:szCs w:val="32"/>
        </w:rPr>
      </w:pPr>
      <w:proofErr w:type="spellStart"/>
      <w:r>
        <w:rPr>
          <w:b/>
          <w:color w:val="1D2228"/>
          <w:sz w:val="32"/>
          <w:szCs w:val="32"/>
        </w:rPr>
        <w:t>Name_jaskaran</w:t>
      </w:r>
      <w:proofErr w:type="spellEnd"/>
    </w:p>
    <w:p w14:paraId="53A7A492" w14:textId="77777777" w:rsidR="002D63F2" w:rsidRDefault="002D63F2" w:rsidP="002D63F2">
      <w:pPr>
        <w:spacing w:before="240" w:after="240"/>
        <w:jc w:val="center"/>
        <w:rPr>
          <w:b/>
          <w:color w:val="1D2228"/>
          <w:sz w:val="32"/>
          <w:szCs w:val="32"/>
        </w:rPr>
      </w:pPr>
      <w:r>
        <w:rPr>
          <w:b/>
          <w:color w:val="1D2228"/>
          <w:sz w:val="32"/>
          <w:szCs w:val="32"/>
        </w:rPr>
        <w:t>Student number _2230229</w:t>
      </w:r>
    </w:p>
    <w:p w14:paraId="61614C67" w14:textId="77777777" w:rsidR="002D63F2" w:rsidRDefault="002D63F2" w:rsidP="002D63F2">
      <w:pPr>
        <w:spacing w:before="240" w:after="240"/>
        <w:jc w:val="center"/>
        <w:rPr>
          <w:b/>
          <w:color w:val="1D2228"/>
          <w:sz w:val="32"/>
          <w:szCs w:val="32"/>
        </w:rPr>
      </w:pPr>
      <w:r>
        <w:rPr>
          <w:b/>
          <w:color w:val="1D2228"/>
          <w:sz w:val="32"/>
          <w:szCs w:val="32"/>
        </w:rPr>
        <w:t xml:space="preserve">Lecturer name </w:t>
      </w:r>
      <w:r w:rsidR="00127F93">
        <w:rPr>
          <w:b/>
          <w:color w:val="1D2228"/>
          <w:sz w:val="32"/>
          <w:szCs w:val="32"/>
        </w:rPr>
        <w:t xml:space="preserve">_ </w:t>
      </w:r>
      <w:proofErr w:type="spellStart"/>
      <w:r w:rsidR="00127F93">
        <w:rPr>
          <w:b/>
          <w:color w:val="1D2228"/>
          <w:sz w:val="32"/>
          <w:szCs w:val="32"/>
        </w:rPr>
        <w:t>Efua</w:t>
      </w:r>
      <w:proofErr w:type="spellEnd"/>
      <w:r w:rsidR="00127F93">
        <w:rPr>
          <w:b/>
          <w:color w:val="1D2228"/>
          <w:sz w:val="32"/>
          <w:szCs w:val="32"/>
        </w:rPr>
        <w:t xml:space="preserve"> Adams</w:t>
      </w:r>
    </w:p>
    <w:p w14:paraId="6CBD03AD" w14:textId="77777777" w:rsidR="00127F93" w:rsidRDefault="00E703F4" w:rsidP="002D63F2">
      <w:pPr>
        <w:spacing w:before="240" w:after="240"/>
        <w:jc w:val="center"/>
        <w:rPr>
          <w:b/>
          <w:color w:val="1D2228"/>
          <w:sz w:val="32"/>
          <w:szCs w:val="32"/>
        </w:rPr>
      </w:pPr>
      <w:r>
        <w:rPr>
          <w:b/>
          <w:color w:val="1D2228"/>
          <w:sz w:val="32"/>
          <w:szCs w:val="32"/>
        </w:rPr>
        <w:t>Module code_ LCBB4002</w:t>
      </w:r>
    </w:p>
    <w:p w14:paraId="2A42F225" w14:textId="77777777" w:rsidR="00AA57B3" w:rsidRDefault="00AA57B3" w:rsidP="001A124D">
      <w:pPr>
        <w:spacing w:before="240" w:after="240"/>
        <w:jc w:val="center"/>
        <w:rPr>
          <w:b/>
          <w:color w:val="1D2228"/>
          <w:sz w:val="32"/>
          <w:szCs w:val="32"/>
        </w:rPr>
      </w:pPr>
    </w:p>
    <w:p w14:paraId="6550374D" w14:textId="77777777" w:rsidR="00AA57B3" w:rsidRDefault="00AA57B3" w:rsidP="001A124D">
      <w:pPr>
        <w:spacing w:before="240" w:after="240"/>
        <w:jc w:val="center"/>
        <w:rPr>
          <w:b/>
          <w:color w:val="1D2228"/>
          <w:sz w:val="32"/>
          <w:szCs w:val="32"/>
        </w:rPr>
      </w:pPr>
    </w:p>
    <w:p w14:paraId="51667836" w14:textId="77777777" w:rsidR="00AA57B3" w:rsidRDefault="00AA57B3" w:rsidP="001A124D">
      <w:pPr>
        <w:spacing w:before="240" w:after="240"/>
        <w:jc w:val="center"/>
        <w:rPr>
          <w:b/>
          <w:color w:val="1D2228"/>
          <w:sz w:val="32"/>
          <w:szCs w:val="32"/>
        </w:rPr>
      </w:pPr>
    </w:p>
    <w:p w14:paraId="631E9764" w14:textId="77777777" w:rsidR="00AA57B3" w:rsidRDefault="00AA57B3" w:rsidP="001A124D">
      <w:pPr>
        <w:spacing w:before="240" w:after="240"/>
        <w:jc w:val="center"/>
        <w:rPr>
          <w:b/>
          <w:color w:val="1D2228"/>
          <w:sz w:val="32"/>
          <w:szCs w:val="32"/>
        </w:rPr>
      </w:pPr>
    </w:p>
    <w:p w14:paraId="27A2C71F" w14:textId="77777777" w:rsidR="001A124D" w:rsidRDefault="008A1F3D" w:rsidP="001A124D">
      <w:pPr>
        <w:spacing w:before="240" w:after="240"/>
        <w:jc w:val="center"/>
        <w:rPr>
          <w:b/>
          <w:color w:val="1D2228"/>
          <w:sz w:val="32"/>
          <w:szCs w:val="32"/>
        </w:rPr>
      </w:pPr>
      <w:r>
        <w:rPr>
          <w:b/>
          <w:color w:val="1D2228"/>
          <w:sz w:val="32"/>
          <w:szCs w:val="32"/>
        </w:rPr>
        <w:t>ASSESSMENT COMPONENT 1 – COMMUNITY ENGAGEMENT</w:t>
      </w:r>
    </w:p>
    <w:p w14:paraId="2ABDCA67" w14:textId="77777777" w:rsidR="001A124D" w:rsidRPr="001A124D" w:rsidRDefault="008A1F3D" w:rsidP="001A124D">
      <w:pPr>
        <w:jc w:val="center"/>
        <w:rPr>
          <w:b/>
          <w:sz w:val="32"/>
          <w:szCs w:val="28"/>
        </w:rPr>
      </w:pPr>
      <w:r w:rsidRPr="001A124D">
        <w:rPr>
          <w:b/>
          <w:sz w:val="32"/>
          <w:szCs w:val="28"/>
        </w:rPr>
        <w:t>HOMELESSNESS IN BIRMINGHAM</w:t>
      </w:r>
    </w:p>
    <w:p w14:paraId="4E0A9899" w14:textId="77777777" w:rsidR="00AA57B3" w:rsidRDefault="008A1F3D" w:rsidP="001A124D">
      <w:pPr>
        <w:spacing w:before="240" w:after="240"/>
        <w:jc w:val="center"/>
        <w:rPr>
          <w:b/>
          <w:color w:val="1D2228"/>
          <w:sz w:val="32"/>
          <w:szCs w:val="32"/>
        </w:rPr>
      </w:pPr>
      <w:r>
        <w:br w:type="page"/>
      </w:r>
    </w:p>
    <w:p w14:paraId="078D14DB" w14:textId="77777777" w:rsidR="001429DF" w:rsidRDefault="008A1F3D" w:rsidP="001A124D">
      <w:pPr>
        <w:spacing w:before="240" w:after="240"/>
        <w:jc w:val="center"/>
        <w:rPr>
          <w:b/>
          <w:color w:val="1D2228"/>
          <w:sz w:val="28"/>
          <w:szCs w:val="28"/>
        </w:rPr>
      </w:pPr>
      <w:r>
        <w:rPr>
          <w:b/>
          <w:color w:val="1D2228"/>
          <w:sz w:val="28"/>
          <w:szCs w:val="28"/>
        </w:rPr>
        <w:lastRenderedPageBreak/>
        <w:t>Table of contents</w:t>
      </w:r>
    </w:p>
    <w:sdt>
      <w:sdtPr>
        <w:rPr>
          <w:rFonts w:ascii="Times New Roman" w:eastAsia="Times New Roman" w:hAnsi="Times New Roman" w:cs="Times New Roman"/>
          <w:b w:val="0"/>
          <w:bCs w:val="0"/>
          <w:color w:val="222222"/>
          <w:sz w:val="24"/>
          <w:szCs w:val="24"/>
          <w:highlight w:val="white"/>
          <w:lang w:eastAsia="en-US"/>
        </w:rPr>
        <w:id w:val="-1538651809"/>
        <w:docPartObj>
          <w:docPartGallery w:val="Table of Contents"/>
          <w:docPartUnique/>
        </w:docPartObj>
      </w:sdtPr>
      <w:sdtEndPr>
        <w:rPr>
          <w:noProof/>
        </w:rPr>
      </w:sdtEndPr>
      <w:sdtContent>
        <w:p w14:paraId="4A65BEEB" w14:textId="77777777" w:rsidR="001429DF" w:rsidRDefault="001429DF">
          <w:pPr>
            <w:pStyle w:val="TOCHeading"/>
          </w:pPr>
        </w:p>
        <w:p w14:paraId="3C5A2167" w14:textId="77777777" w:rsidR="001429DF" w:rsidRDefault="008A1F3D" w:rsidP="001429DF">
          <w:pPr>
            <w:pStyle w:val="TOC1"/>
            <w:tabs>
              <w:tab w:val="right" w:leader="dot" w:pos="9019"/>
            </w:tabs>
            <w:rPr>
              <w:noProof/>
            </w:rPr>
          </w:pPr>
          <w:r>
            <w:fldChar w:fldCharType="begin"/>
          </w:r>
          <w:r>
            <w:instrText xml:space="preserve"> TOC \o "1-3" \h \z \u </w:instrText>
          </w:r>
          <w:r>
            <w:fldChar w:fldCharType="separate"/>
          </w:r>
          <w:hyperlink w:anchor="_Toc149309015" w:history="1">
            <w:r w:rsidRPr="00B55181">
              <w:rPr>
                <w:rStyle w:val="Hyperlink"/>
                <w:noProof/>
              </w:rPr>
              <w:t>Introduction</w:t>
            </w:r>
            <w:r>
              <w:rPr>
                <w:noProof/>
                <w:webHidden/>
              </w:rPr>
              <w:tab/>
            </w:r>
            <w:r>
              <w:rPr>
                <w:noProof/>
                <w:webHidden/>
              </w:rPr>
              <w:fldChar w:fldCharType="begin"/>
            </w:r>
            <w:r>
              <w:rPr>
                <w:noProof/>
                <w:webHidden/>
              </w:rPr>
              <w:instrText xml:space="preserve"> PAGEREF _Toc149309015 \h </w:instrText>
            </w:r>
            <w:r>
              <w:rPr>
                <w:noProof/>
                <w:webHidden/>
              </w:rPr>
            </w:r>
            <w:r>
              <w:rPr>
                <w:noProof/>
                <w:webHidden/>
              </w:rPr>
              <w:fldChar w:fldCharType="separate"/>
            </w:r>
            <w:r>
              <w:rPr>
                <w:noProof/>
                <w:webHidden/>
              </w:rPr>
              <w:t>3</w:t>
            </w:r>
            <w:r>
              <w:rPr>
                <w:noProof/>
                <w:webHidden/>
              </w:rPr>
              <w:fldChar w:fldCharType="end"/>
            </w:r>
          </w:hyperlink>
        </w:p>
        <w:p w14:paraId="68C032B3" w14:textId="77777777" w:rsidR="001429DF" w:rsidRDefault="008A1F3D" w:rsidP="001429DF">
          <w:pPr>
            <w:pStyle w:val="TOC1"/>
            <w:tabs>
              <w:tab w:val="right" w:leader="dot" w:pos="9019"/>
            </w:tabs>
            <w:rPr>
              <w:noProof/>
            </w:rPr>
          </w:pPr>
          <w:hyperlink w:anchor="_Toc149309016" w:history="1">
            <w:r w:rsidRPr="00B55181">
              <w:rPr>
                <w:rStyle w:val="Hyperlink"/>
                <w:noProof/>
              </w:rPr>
              <w:t>Discussion</w:t>
            </w:r>
            <w:r>
              <w:rPr>
                <w:noProof/>
                <w:webHidden/>
              </w:rPr>
              <w:tab/>
            </w:r>
            <w:r>
              <w:rPr>
                <w:noProof/>
                <w:webHidden/>
              </w:rPr>
              <w:fldChar w:fldCharType="begin"/>
            </w:r>
            <w:r>
              <w:rPr>
                <w:noProof/>
                <w:webHidden/>
              </w:rPr>
              <w:instrText xml:space="preserve"> PAGEREF _Toc149309016 \h </w:instrText>
            </w:r>
            <w:r>
              <w:rPr>
                <w:noProof/>
                <w:webHidden/>
              </w:rPr>
            </w:r>
            <w:r>
              <w:rPr>
                <w:noProof/>
                <w:webHidden/>
              </w:rPr>
              <w:fldChar w:fldCharType="separate"/>
            </w:r>
            <w:r>
              <w:rPr>
                <w:noProof/>
                <w:webHidden/>
              </w:rPr>
              <w:t>3</w:t>
            </w:r>
            <w:r>
              <w:rPr>
                <w:noProof/>
                <w:webHidden/>
              </w:rPr>
              <w:fldChar w:fldCharType="end"/>
            </w:r>
          </w:hyperlink>
        </w:p>
        <w:p w14:paraId="3065E567" w14:textId="77777777" w:rsidR="001429DF" w:rsidRDefault="008A1F3D" w:rsidP="001429DF">
          <w:pPr>
            <w:pStyle w:val="TOC2"/>
            <w:tabs>
              <w:tab w:val="right" w:leader="dot" w:pos="9019"/>
            </w:tabs>
            <w:rPr>
              <w:noProof/>
            </w:rPr>
          </w:pPr>
          <w:hyperlink w:anchor="_Toc149309017" w:history="1">
            <w:r w:rsidRPr="00B55181">
              <w:rPr>
                <w:rStyle w:val="Hyperlink"/>
                <w:noProof/>
              </w:rPr>
              <w:t>Planning and design</w:t>
            </w:r>
            <w:r>
              <w:rPr>
                <w:noProof/>
                <w:webHidden/>
              </w:rPr>
              <w:tab/>
            </w:r>
            <w:r>
              <w:rPr>
                <w:noProof/>
                <w:webHidden/>
              </w:rPr>
              <w:fldChar w:fldCharType="begin"/>
            </w:r>
            <w:r>
              <w:rPr>
                <w:noProof/>
                <w:webHidden/>
              </w:rPr>
              <w:instrText xml:space="preserve"> PAGEREF _Toc149309017 \h </w:instrText>
            </w:r>
            <w:r>
              <w:rPr>
                <w:noProof/>
                <w:webHidden/>
              </w:rPr>
            </w:r>
            <w:r>
              <w:rPr>
                <w:noProof/>
                <w:webHidden/>
              </w:rPr>
              <w:fldChar w:fldCharType="separate"/>
            </w:r>
            <w:r>
              <w:rPr>
                <w:noProof/>
                <w:webHidden/>
              </w:rPr>
              <w:t>3</w:t>
            </w:r>
            <w:r>
              <w:rPr>
                <w:noProof/>
                <w:webHidden/>
              </w:rPr>
              <w:fldChar w:fldCharType="end"/>
            </w:r>
          </w:hyperlink>
        </w:p>
        <w:p w14:paraId="501E7B3B" w14:textId="77777777" w:rsidR="001429DF" w:rsidRDefault="008A1F3D" w:rsidP="001429DF">
          <w:pPr>
            <w:pStyle w:val="TOC2"/>
            <w:tabs>
              <w:tab w:val="right" w:leader="dot" w:pos="9019"/>
            </w:tabs>
            <w:rPr>
              <w:noProof/>
            </w:rPr>
          </w:pPr>
          <w:hyperlink w:anchor="_Toc149309018" w:history="1">
            <w:r w:rsidRPr="00B55181">
              <w:rPr>
                <w:rStyle w:val="Hyperlink"/>
                <w:noProof/>
              </w:rPr>
              <w:t>Community engagement principles</w:t>
            </w:r>
            <w:r>
              <w:rPr>
                <w:noProof/>
                <w:webHidden/>
              </w:rPr>
              <w:tab/>
            </w:r>
            <w:r>
              <w:rPr>
                <w:noProof/>
                <w:webHidden/>
              </w:rPr>
              <w:fldChar w:fldCharType="begin"/>
            </w:r>
            <w:r>
              <w:rPr>
                <w:noProof/>
                <w:webHidden/>
              </w:rPr>
              <w:instrText xml:space="preserve"> PAGEREF _Toc149309018 \h </w:instrText>
            </w:r>
            <w:r>
              <w:rPr>
                <w:noProof/>
                <w:webHidden/>
              </w:rPr>
            </w:r>
            <w:r>
              <w:rPr>
                <w:noProof/>
                <w:webHidden/>
              </w:rPr>
              <w:fldChar w:fldCharType="separate"/>
            </w:r>
            <w:r>
              <w:rPr>
                <w:noProof/>
                <w:webHidden/>
              </w:rPr>
              <w:t>4</w:t>
            </w:r>
            <w:r>
              <w:rPr>
                <w:noProof/>
                <w:webHidden/>
              </w:rPr>
              <w:fldChar w:fldCharType="end"/>
            </w:r>
          </w:hyperlink>
        </w:p>
        <w:p w14:paraId="3C6A65F8" w14:textId="77777777" w:rsidR="001429DF" w:rsidRDefault="008A1F3D" w:rsidP="001429DF">
          <w:pPr>
            <w:pStyle w:val="TOC2"/>
            <w:tabs>
              <w:tab w:val="right" w:leader="dot" w:pos="9019"/>
            </w:tabs>
            <w:rPr>
              <w:noProof/>
            </w:rPr>
          </w:pPr>
          <w:hyperlink w:anchor="_Toc149309019" w:history="1">
            <w:r w:rsidRPr="00B55181">
              <w:rPr>
                <w:rStyle w:val="Hyperlink"/>
                <w:noProof/>
              </w:rPr>
              <w:t>Engagement Tools</w:t>
            </w:r>
            <w:r>
              <w:rPr>
                <w:noProof/>
                <w:webHidden/>
              </w:rPr>
              <w:tab/>
            </w:r>
            <w:r>
              <w:rPr>
                <w:noProof/>
                <w:webHidden/>
              </w:rPr>
              <w:fldChar w:fldCharType="begin"/>
            </w:r>
            <w:r>
              <w:rPr>
                <w:noProof/>
                <w:webHidden/>
              </w:rPr>
              <w:instrText xml:space="preserve"> PAGEREF _Toc149309019 \h </w:instrText>
            </w:r>
            <w:r>
              <w:rPr>
                <w:noProof/>
                <w:webHidden/>
              </w:rPr>
            </w:r>
            <w:r>
              <w:rPr>
                <w:noProof/>
                <w:webHidden/>
              </w:rPr>
              <w:fldChar w:fldCharType="separate"/>
            </w:r>
            <w:r>
              <w:rPr>
                <w:noProof/>
                <w:webHidden/>
              </w:rPr>
              <w:t>6</w:t>
            </w:r>
            <w:r>
              <w:rPr>
                <w:noProof/>
                <w:webHidden/>
              </w:rPr>
              <w:fldChar w:fldCharType="end"/>
            </w:r>
          </w:hyperlink>
        </w:p>
        <w:p w14:paraId="58D6A546" w14:textId="77777777" w:rsidR="001429DF" w:rsidRDefault="008A1F3D" w:rsidP="001429DF">
          <w:pPr>
            <w:pStyle w:val="TOC2"/>
            <w:tabs>
              <w:tab w:val="right" w:leader="dot" w:pos="9019"/>
            </w:tabs>
            <w:rPr>
              <w:noProof/>
            </w:rPr>
          </w:pPr>
          <w:hyperlink w:anchor="_Toc149309020" w:history="1">
            <w:r w:rsidRPr="00B55181">
              <w:rPr>
                <w:rStyle w:val="Hyperlink"/>
                <w:noProof/>
              </w:rPr>
              <w:t>Evaluation and Impact</w:t>
            </w:r>
            <w:r>
              <w:rPr>
                <w:noProof/>
                <w:webHidden/>
              </w:rPr>
              <w:tab/>
            </w:r>
            <w:r>
              <w:rPr>
                <w:noProof/>
                <w:webHidden/>
              </w:rPr>
              <w:fldChar w:fldCharType="begin"/>
            </w:r>
            <w:r>
              <w:rPr>
                <w:noProof/>
                <w:webHidden/>
              </w:rPr>
              <w:instrText xml:space="preserve"> PAGEREF _Toc149309020 \h </w:instrText>
            </w:r>
            <w:r>
              <w:rPr>
                <w:noProof/>
                <w:webHidden/>
              </w:rPr>
            </w:r>
            <w:r>
              <w:rPr>
                <w:noProof/>
                <w:webHidden/>
              </w:rPr>
              <w:fldChar w:fldCharType="separate"/>
            </w:r>
            <w:r>
              <w:rPr>
                <w:noProof/>
                <w:webHidden/>
              </w:rPr>
              <w:t>6</w:t>
            </w:r>
            <w:r>
              <w:rPr>
                <w:noProof/>
                <w:webHidden/>
              </w:rPr>
              <w:fldChar w:fldCharType="end"/>
            </w:r>
          </w:hyperlink>
        </w:p>
        <w:p w14:paraId="3D8F4187" w14:textId="77777777" w:rsidR="001429DF" w:rsidRDefault="008A1F3D" w:rsidP="001429DF">
          <w:pPr>
            <w:pStyle w:val="TOC1"/>
            <w:tabs>
              <w:tab w:val="right" w:leader="dot" w:pos="9019"/>
            </w:tabs>
            <w:rPr>
              <w:noProof/>
            </w:rPr>
          </w:pPr>
          <w:hyperlink w:anchor="_Toc149309021" w:history="1">
            <w:r w:rsidRPr="00B55181">
              <w:rPr>
                <w:rStyle w:val="Hyperlink"/>
                <w:noProof/>
              </w:rPr>
              <w:t>Conclusion</w:t>
            </w:r>
            <w:r>
              <w:rPr>
                <w:noProof/>
                <w:webHidden/>
              </w:rPr>
              <w:tab/>
            </w:r>
            <w:r>
              <w:rPr>
                <w:noProof/>
                <w:webHidden/>
              </w:rPr>
              <w:fldChar w:fldCharType="begin"/>
            </w:r>
            <w:r>
              <w:rPr>
                <w:noProof/>
                <w:webHidden/>
              </w:rPr>
              <w:instrText xml:space="preserve"> PAGEREF _Toc149309021 \h </w:instrText>
            </w:r>
            <w:r>
              <w:rPr>
                <w:noProof/>
                <w:webHidden/>
              </w:rPr>
            </w:r>
            <w:r>
              <w:rPr>
                <w:noProof/>
                <w:webHidden/>
              </w:rPr>
              <w:fldChar w:fldCharType="separate"/>
            </w:r>
            <w:r>
              <w:rPr>
                <w:noProof/>
                <w:webHidden/>
              </w:rPr>
              <w:t>7</w:t>
            </w:r>
            <w:r>
              <w:rPr>
                <w:noProof/>
                <w:webHidden/>
              </w:rPr>
              <w:fldChar w:fldCharType="end"/>
            </w:r>
          </w:hyperlink>
        </w:p>
        <w:p w14:paraId="3BD19C61" w14:textId="77777777" w:rsidR="001429DF" w:rsidRDefault="008A1F3D" w:rsidP="001429DF">
          <w:pPr>
            <w:pStyle w:val="TOC1"/>
            <w:tabs>
              <w:tab w:val="right" w:leader="dot" w:pos="9019"/>
            </w:tabs>
            <w:rPr>
              <w:noProof/>
            </w:rPr>
          </w:pPr>
          <w:hyperlink w:anchor="_Toc149309022" w:history="1">
            <w:r w:rsidRPr="00B55181">
              <w:rPr>
                <w:rStyle w:val="Hyperlink"/>
                <w:noProof/>
              </w:rPr>
              <w:t>References</w:t>
            </w:r>
            <w:r>
              <w:rPr>
                <w:noProof/>
                <w:webHidden/>
              </w:rPr>
              <w:tab/>
            </w:r>
            <w:r>
              <w:rPr>
                <w:noProof/>
                <w:webHidden/>
              </w:rPr>
              <w:fldChar w:fldCharType="begin"/>
            </w:r>
            <w:r>
              <w:rPr>
                <w:noProof/>
                <w:webHidden/>
              </w:rPr>
              <w:instrText xml:space="preserve"> PAGEREF _Toc149309022 \h </w:instrText>
            </w:r>
            <w:r>
              <w:rPr>
                <w:noProof/>
                <w:webHidden/>
              </w:rPr>
            </w:r>
            <w:r>
              <w:rPr>
                <w:noProof/>
                <w:webHidden/>
              </w:rPr>
              <w:fldChar w:fldCharType="separate"/>
            </w:r>
            <w:r>
              <w:rPr>
                <w:noProof/>
                <w:webHidden/>
              </w:rPr>
              <w:t>8</w:t>
            </w:r>
            <w:r>
              <w:rPr>
                <w:noProof/>
                <w:webHidden/>
              </w:rPr>
              <w:fldChar w:fldCharType="end"/>
            </w:r>
          </w:hyperlink>
        </w:p>
        <w:p w14:paraId="736901E3" w14:textId="77777777" w:rsidR="001429DF" w:rsidRDefault="008A1F3D">
          <w:r>
            <w:rPr>
              <w:b/>
              <w:bCs/>
              <w:noProof/>
            </w:rPr>
            <w:fldChar w:fldCharType="end"/>
          </w:r>
        </w:p>
      </w:sdtContent>
    </w:sdt>
    <w:p w14:paraId="1E7A5AB4" w14:textId="77777777" w:rsidR="00AA57B3" w:rsidRDefault="008A1F3D" w:rsidP="001A124D">
      <w:pPr>
        <w:spacing w:before="240" w:after="240"/>
        <w:jc w:val="center"/>
        <w:rPr>
          <w:b/>
          <w:color w:val="1D2228"/>
          <w:sz w:val="28"/>
          <w:szCs w:val="28"/>
        </w:rPr>
      </w:pPr>
      <w:r>
        <w:br w:type="page"/>
      </w:r>
    </w:p>
    <w:p w14:paraId="56F65AD2" w14:textId="77777777" w:rsidR="00AA57B3" w:rsidRDefault="008A1F3D" w:rsidP="001A124D">
      <w:pPr>
        <w:spacing w:before="240" w:after="240"/>
      </w:pPr>
      <w:r>
        <w:rPr>
          <w:b/>
          <w:color w:val="1D2228"/>
          <w:sz w:val="32"/>
          <w:szCs w:val="32"/>
        </w:rPr>
        <w:lastRenderedPageBreak/>
        <w:t xml:space="preserve"> </w:t>
      </w:r>
    </w:p>
    <w:p w14:paraId="4407034E" w14:textId="77777777" w:rsidR="00AA57B3" w:rsidRPr="00F57609" w:rsidRDefault="008A1F3D" w:rsidP="00F57609">
      <w:pPr>
        <w:pStyle w:val="Heading1"/>
        <w:rPr>
          <w:color w:val="auto"/>
        </w:rPr>
      </w:pPr>
      <w:bookmarkStart w:id="0" w:name="_Toc149309015"/>
      <w:r w:rsidRPr="00F57609">
        <w:rPr>
          <w:color w:val="auto"/>
        </w:rPr>
        <w:t>Introduct</w:t>
      </w:r>
      <w:r w:rsidR="001A124D" w:rsidRPr="00F57609">
        <w:rPr>
          <w:color w:val="auto"/>
        </w:rPr>
        <w:t>ion</w:t>
      </w:r>
      <w:bookmarkEnd w:id="0"/>
    </w:p>
    <w:p w14:paraId="5C169915" w14:textId="77777777" w:rsidR="00AA57B3" w:rsidRPr="00F57609" w:rsidRDefault="008A1F3D" w:rsidP="001A124D">
      <w:pPr>
        <w:rPr>
          <w:color w:val="auto"/>
        </w:rPr>
      </w:pPr>
      <w:r w:rsidRPr="00F57609">
        <w:rPr>
          <w:color w:val="auto"/>
        </w:rPr>
        <w:t xml:space="preserve">The following assessment will provide a detailed description of the South Birmingham Young </w:t>
      </w:r>
      <w:r w:rsidRPr="00F57609">
        <w:rPr>
          <w:color w:val="auto"/>
        </w:rPr>
        <w:t>Homeless Project (The Project) and its impact on the beneficiaries. The project provides support to young homeless people in South Birmingham city. The project provides a range of services to the targeted group who are primarily young homeless people, young lone parents and families on low income. The project can be beneficial to me if I ever need assistance regarding the services provided by The Project. The Project is a registered charity which was established in 1992 and the charity is governed by a cons</w:t>
      </w:r>
      <w:r w:rsidRPr="00F57609">
        <w:rPr>
          <w:color w:val="auto"/>
        </w:rPr>
        <w:t>titution. The Annual General Meeting has significance as trustees and members of the trustee are selected in the Annual General Meeting. All members of the committee can be held liable for holding any money or properties that belong to the Association. All the trustees have full voting rights and they are expected to act on behalf of the association. However, members of the association may vote on all matters except for those that increase risk or liabilities to the trustees. The success factor for The Proj</w:t>
      </w:r>
      <w:r w:rsidRPr="00F57609">
        <w:rPr>
          <w:color w:val="auto"/>
        </w:rPr>
        <w:t>ect includes providing access to a wide range of AQS quality-assured advice, information and related support services to groups of people who have previously been denied services as outlined in the UK constitution.</w:t>
      </w:r>
    </w:p>
    <w:p w14:paraId="69FB9AFC" w14:textId="77777777" w:rsidR="00AA57B3" w:rsidRPr="00F57609" w:rsidRDefault="008A1F3D" w:rsidP="00F57609">
      <w:pPr>
        <w:pStyle w:val="Heading1"/>
        <w:rPr>
          <w:color w:val="auto"/>
        </w:rPr>
      </w:pPr>
      <w:bookmarkStart w:id="1" w:name="_Toc149309016"/>
      <w:r w:rsidRPr="00F57609">
        <w:rPr>
          <w:color w:val="auto"/>
        </w:rPr>
        <w:t>Discussion</w:t>
      </w:r>
      <w:bookmarkEnd w:id="1"/>
    </w:p>
    <w:p w14:paraId="7475A603" w14:textId="77777777" w:rsidR="00AA57B3" w:rsidRPr="00F57609" w:rsidRDefault="008A1F3D" w:rsidP="00F57609">
      <w:pPr>
        <w:pStyle w:val="Heading2"/>
        <w:rPr>
          <w:color w:val="auto"/>
        </w:rPr>
      </w:pPr>
      <w:bookmarkStart w:id="2" w:name="_Toc149309017"/>
      <w:r w:rsidRPr="00F57609">
        <w:rPr>
          <w:color w:val="auto"/>
        </w:rPr>
        <w:t>Planning and design</w:t>
      </w:r>
      <w:bookmarkEnd w:id="2"/>
    </w:p>
    <w:p w14:paraId="606EB394" w14:textId="77777777" w:rsidR="00AA57B3" w:rsidRPr="00F57609" w:rsidRDefault="008A1F3D" w:rsidP="001A124D">
      <w:pPr>
        <w:rPr>
          <w:color w:val="auto"/>
        </w:rPr>
      </w:pPr>
      <w:r w:rsidRPr="00F57609">
        <w:rPr>
          <w:color w:val="auto"/>
        </w:rPr>
        <w:t>The project was developed to support young homeless people in South Birmingham City. The project provides support to young people by providing economic assistance, and support to those who are young lone parents and to families that have low income. The project was founded to provide support to the target group in such an area that has no other independent support group operational. Planning of a particular project can be considered to be significant in order to meet objects of the project. In order to iden</w:t>
      </w:r>
      <w:r w:rsidRPr="00F57609">
        <w:rPr>
          <w:color w:val="auto"/>
        </w:rPr>
        <w:t xml:space="preserve">tify and select actions that will help to achieve objectives, answering a suite of fundamental questions can be beneficial (Schwartz </w:t>
      </w:r>
      <w:r w:rsidRPr="00F57609">
        <w:rPr>
          <w:i/>
          <w:color w:val="auto"/>
        </w:rPr>
        <w:t>et al.</w:t>
      </w:r>
      <w:r w:rsidRPr="00F57609">
        <w:rPr>
          <w:color w:val="auto"/>
        </w:rPr>
        <w:t xml:space="preserve"> 2018). These questions identify who, what, why, where, when and how of the project planning. The Project has a clear description of its operation that addresses all the elements that have been mentioned. In order to answer the 'why' of the project, it can be stated that the project recognises that there are no easy solutions to overcome difficulties such as long-term un</w:t>
      </w:r>
      <w:r w:rsidRPr="00F57609">
        <w:rPr>
          <w:color w:val="auto"/>
        </w:rPr>
        <w:t xml:space="preserve">employment, lack of educational achievement, debt and other inevitable difficulties. The </w:t>
      </w:r>
      <w:r w:rsidRPr="00F57609">
        <w:rPr>
          <w:color w:val="auto"/>
        </w:rPr>
        <w:lastRenderedPageBreak/>
        <w:t>Project aims to safeguard the interests of all the young people who are socially excluded and who face demotivation, isolation and limited access to resources (CharityCommission, 2022). The Project also provides effective support to all the families that have lower income in the society.</w:t>
      </w:r>
    </w:p>
    <w:p w14:paraId="11EC2396" w14:textId="77777777" w:rsidR="00AA57B3" w:rsidRPr="00F57609" w:rsidRDefault="008A1F3D" w:rsidP="001A124D">
      <w:pPr>
        <w:rPr>
          <w:color w:val="auto"/>
        </w:rPr>
      </w:pPr>
      <w:r w:rsidRPr="00F57609">
        <w:rPr>
          <w:color w:val="auto"/>
        </w:rPr>
        <w:t xml:space="preserve">The Project adopts an effective project plan in order to effectively utilise its resources and achieve proposed goals by employing effective strategies. It has strategically implemented its activities in order to achieve the goals of the project. The association have defined goals, objectives and risk management strategies in order to achieve goals. The necessity of the project had been identified as the area of the project has been considered to need an independent organisation that can provide support to </w:t>
      </w:r>
      <w:r w:rsidRPr="00F57609">
        <w:rPr>
          <w:color w:val="auto"/>
        </w:rPr>
        <w:t xml:space="preserve">needy people who are socially excluded from receiving benefits. According to Van Straaten </w:t>
      </w:r>
      <w:r w:rsidRPr="00F57609">
        <w:rPr>
          <w:i/>
          <w:color w:val="auto"/>
        </w:rPr>
        <w:t xml:space="preserve">et al. </w:t>
      </w:r>
      <w:r w:rsidRPr="00F57609">
        <w:rPr>
          <w:color w:val="auto"/>
        </w:rPr>
        <w:t>(2018), homelessness is inherently associated with social exclusion as the characteristics are intertwined with homelessness, it includes issues such as lack of housing, financial debts and a lack of social support. The Project tries to mitigate issues by providing effective assistance to young people who are homeless and tries to include them in the social services provided. In order to provide effective servic</w:t>
      </w:r>
      <w:r w:rsidRPr="00F57609">
        <w:rPr>
          <w:color w:val="auto"/>
        </w:rPr>
        <w:t xml:space="preserve">es to young lone parents and young homeless people in South Birmingham city, the </w:t>
      </w:r>
      <w:r w:rsidR="001A124D" w:rsidRPr="00F57609">
        <w:rPr>
          <w:color w:val="auto"/>
        </w:rPr>
        <w:t>association also has</w:t>
      </w:r>
      <w:r w:rsidRPr="00F57609">
        <w:rPr>
          <w:color w:val="auto"/>
        </w:rPr>
        <w:t xml:space="preserve"> effective risk management policies that can be beneficial to mitigate risks in the association.</w:t>
      </w:r>
    </w:p>
    <w:p w14:paraId="2B1DFDC5" w14:textId="77777777" w:rsidR="00AA57B3" w:rsidRPr="00F57609" w:rsidRDefault="008A1F3D" w:rsidP="00F57609">
      <w:pPr>
        <w:pStyle w:val="Heading2"/>
        <w:rPr>
          <w:color w:val="auto"/>
        </w:rPr>
      </w:pPr>
      <w:bookmarkStart w:id="3" w:name="_Toc149309018"/>
      <w:r w:rsidRPr="00F57609">
        <w:rPr>
          <w:color w:val="auto"/>
          <w:szCs w:val="24"/>
        </w:rPr>
        <w:t>Com</w:t>
      </w:r>
      <w:r w:rsidR="001A124D" w:rsidRPr="00F57609">
        <w:rPr>
          <w:color w:val="auto"/>
        </w:rPr>
        <w:t>munity engagement principles</w:t>
      </w:r>
      <w:bookmarkEnd w:id="3"/>
    </w:p>
    <w:p w14:paraId="389D44F6" w14:textId="77777777" w:rsidR="00AA57B3" w:rsidRPr="00F57609" w:rsidRDefault="008A1F3D" w:rsidP="001A124D">
      <w:pPr>
        <w:rPr>
          <w:color w:val="auto"/>
        </w:rPr>
      </w:pPr>
      <w:r w:rsidRPr="00F57609">
        <w:rPr>
          <w:color w:val="auto"/>
        </w:rPr>
        <w:t>According to the interpretation of Key et al. (2019), some of the core principles of community engagement principles are considering the purpose, population and goals of the project, knowledge about the community, adhering to collective self-determination, setting community partnership, commitment and respect for the community.  Drawing upon the South Birmingham Young Homelessness Project,  it can be stated that the company claims to comply with Charity’s constitution under the Charities Act 2011, and the p</w:t>
      </w:r>
      <w:r w:rsidRPr="00F57609">
        <w:rPr>
          <w:color w:val="auto"/>
        </w:rPr>
        <w:t>roject is a non-profit organisation governed by the constitution. The project in regard to its purpose and goals, it has been found that the organisation established this project when there were no such services existed (CharityCommission, 2022). The purpose and aim of the project are to provide an integrated and innovative approach to help meet the needs of the people who are socially isolated and excluded groups within the local community especially young people, families, or young lone parents on low-inc</w:t>
      </w:r>
      <w:r w:rsidRPr="00F57609">
        <w:rPr>
          <w:color w:val="auto"/>
        </w:rPr>
        <w:t xml:space="preserve">ome (CharityCommission, 2022).  South Birmingham Young Homelessness Project, also known as Birmingham Project, tries to prevent homelessness and has been working on improving the lives of homeless people through support and high-quality advice that boost resilience. It can be stated that this charity </w:t>
      </w:r>
      <w:r w:rsidRPr="00F57609">
        <w:rPr>
          <w:color w:val="auto"/>
        </w:rPr>
        <w:lastRenderedPageBreak/>
        <w:t>specialises in helping young people, however, their services are available to all (Longbridgebirmingham, 2021). Thus, from this instance, it can be stated that the organisation through this project highlights s</w:t>
      </w:r>
      <w:r w:rsidRPr="00F57609">
        <w:rPr>
          <w:color w:val="auto"/>
        </w:rPr>
        <w:t xml:space="preserve">elf-determination while considering the issues that the population. This recognises the principles of community engagement. </w:t>
      </w:r>
    </w:p>
    <w:p w14:paraId="046B5568" w14:textId="77777777" w:rsidR="00AA57B3" w:rsidRPr="00F57609" w:rsidRDefault="008A1F3D" w:rsidP="001A124D">
      <w:pPr>
        <w:rPr>
          <w:color w:val="auto"/>
        </w:rPr>
      </w:pPr>
      <w:r w:rsidRPr="00F57609">
        <w:rPr>
          <w:color w:val="auto"/>
        </w:rPr>
        <w:t>Collective self-determination is one of the core principles of community engagement. In this case, a diversity of ideas and the organisation should negotiate in the engagement process (ATSDR, 2023). This reflects the Birmingham Project’s initiative to provide services to all.  Drawing upon collaboration,  the project depends on fund-raising activities, where many donors collaborate with the organisation. As reported, the project undertakes fundraising activities from charitable and statutory sources to init</w:t>
      </w:r>
      <w:r w:rsidRPr="00F57609">
        <w:rPr>
          <w:color w:val="auto"/>
        </w:rPr>
        <w:t>iate this project (CharityCommission, 2022). The project also supports partnerships to address the issues of homelessness in the country. Some of the partners to improve the services are Hull City Council, Northampton, East Sussex Homelessness Forum, Redditch and Bromsgrove as well as Stoke on Trent &amp; Liverpool City Councils. Ending homelessness news possible through coordination between various agencies such as housing associations, charities, community, and local authorities as well as people with such li</w:t>
      </w:r>
      <w:r w:rsidRPr="00F57609">
        <w:rPr>
          <w:color w:val="auto"/>
        </w:rPr>
        <w:t xml:space="preserve">ved experiences (Homeless, 2023). Thus, from this, it can be seen that the project supports collaboration and partnership which is one of the core principles of Community engagement. </w:t>
      </w:r>
    </w:p>
    <w:p w14:paraId="24B82790" w14:textId="77777777" w:rsidR="00AA57B3" w:rsidRPr="00F57609" w:rsidRDefault="008A1F3D" w:rsidP="001A124D">
      <w:pPr>
        <w:rPr>
          <w:color w:val="auto"/>
        </w:rPr>
      </w:pPr>
      <w:r w:rsidRPr="00F57609">
        <w:rPr>
          <w:color w:val="auto"/>
        </w:rPr>
        <w:t>Drawing upon communication, the South Birmingham Young Homeless Project tries to offer clear communication of its services as well as advice. The project offers various ranges of support such as “walk-in” bases and the company ensures that the affected people or clients are seen within 20 minutes at the Depot. It can be stated that due to their skills, the advisors are able to support families and young people on various crucial aspects such as Housing advice and information, Advocacy, Household starter pac</w:t>
      </w:r>
      <w:r w:rsidRPr="00F57609">
        <w:rPr>
          <w:color w:val="auto"/>
        </w:rPr>
        <w:t>ks, Resettlement support and so forth (Theprojectbirmingham, 2023). Thus it can be seen that the project is enforced to serve its targeted population. In regard to seeking commitment, the organisation has been seen to serve the community for more than 27 years and create a process for helping the community. It can be seen that the project has also initiated various interventions in its services to offer more ethical and suitable services such as training and education on the prevention or relief of poverty,</w:t>
      </w:r>
      <w:r w:rsidRPr="00F57609">
        <w:rPr>
          <w:color w:val="auto"/>
        </w:rPr>
        <w:t xml:space="preserve"> housing, accommodation, employment, community, economic or development (CharityCommission, 2022). Thus, from this, it can be stated that the South Birmingham Young Homelessness Project has enabled various activities in its services in order to effectively engage the community. </w:t>
      </w:r>
    </w:p>
    <w:p w14:paraId="47D27C4E" w14:textId="77777777" w:rsidR="00AA57B3" w:rsidRPr="00F57609" w:rsidRDefault="00AA57B3" w:rsidP="001A124D">
      <w:pPr>
        <w:rPr>
          <w:color w:val="auto"/>
        </w:rPr>
      </w:pPr>
    </w:p>
    <w:p w14:paraId="70F790A1" w14:textId="77777777" w:rsidR="00AA57B3" w:rsidRPr="00F57609" w:rsidRDefault="00AA57B3" w:rsidP="001A124D">
      <w:pPr>
        <w:rPr>
          <w:color w:val="auto"/>
        </w:rPr>
      </w:pPr>
    </w:p>
    <w:p w14:paraId="64745796" w14:textId="77777777" w:rsidR="00AA57B3" w:rsidRPr="00F57609" w:rsidRDefault="00AA57B3" w:rsidP="001A124D">
      <w:pPr>
        <w:rPr>
          <w:color w:val="auto"/>
        </w:rPr>
      </w:pPr>
    </w:p>
    <w:p w14:paraId="5E51134C" w14:textId="77777777" w:rsidR="00AA57B3" w:rsidRPr="00F57609" w:rsidRDefault="008A1F3D" w:rsidP="00F57609">
      <w:pPr>
        <w:pStyle w:val="Heading2"/>
        <w:rPr>
          <w:color w:val="auto"/>
        </w:rPr>
      </w:pPr>
      <w:bookmarkStart w:id="4" w:name="_Toc149309019"/>
      <w:r w:rsidRPr="00F57609">
        <w:rPr>
          <w:color w:val="auto"/>
        </w:rPr>
        <w:t>Engagement Tools</w:t>
      </w:r>
      <w:bookmarkEnd w:id="4"/>
    </w:p>
    <w:p w14:paraId="675E2379" w14:textId="77777777" w:rsidR="00AA57B3" w:rsidRPr="00F57609" w:rsidRDefault="008A1F3D" w:rsidP="001A124D">
      <w:pPr>
        <w:rPr>
          <w:b/>
          <w:i/>
          <w:color w:val="auto"/>
        </w:rPr>
      </w:pPr>
      <w:r w:rsidRPr="00F57609">
        <w:rPr>
          <w:b/>
          <w:i/>
          <w:color w:val="auto"/>
        </w:rPr>
        <w:t>Focus group</w:t>
      </w:r>
    </w:p>
    <w:p w14:paraId="2183C322" w14:textId="77777777" w:rsidR="00AA57B3" w:rsidRPr="00F57609" w:rsidRDefault="008A1F3D" w:rsidP="001A124D">
      <w:pPr>
        <w:rPr>
          <w:color w:val="auto"/>
        </w:rPr>
      </w:pPr>
      <w:r w:rsidRPr="00F57609">
        <w:rPr>
          <w:color w:val="auto"/>
        </w:rPr>
        <w:t>The Project has aimed to assist young people with lower income, homeless and families who have lower income. These groups fall under the category of focus group of the project. According to Bramley and Fitzpatrick (2018), the young age group in the UK are at risk of being homeless which also provides evidence that is consistent with the data in the context of the UK and other countries in the world. The assistance provided by The Project can be beneficial for such socially excluded young people in the count</w:t>
      </w:r>
      <w:r w:rsidRPr="00F57609">
        <w:rPr>
          <w:color w:val="auto"/>
        </w:rPr>
        <w:t xml:space="preserve">ry. It also assists in order to families with low-income and lone parents who have limited income opportunities. </w:t>
      </w:r>
    </w:p>
    <w:p w14:paraId="56E1B196" w14:textId="77777777" w:rsidR="00AA57B3" w:rsidRPr="00F57609" w:rsidRDefault="008A1F3D" w:rsidP="001A124D">
      <w:pPr>
        <w:rPr>
          <w:b/>
          <w:i/>
          <w:color w:val="auto"/>
        </w:rPr>
      </w:pPr>
      <w:r w:rsidRPr="00F57609">
        <w:rPr>
          <w:b/>
          <w:i/>
          <w:color w:val="auto"/>
        </w:rPr>
        <w:t>Social media</w:t>
      </w:r>
    </w:p>
    <w:p w14:paraId="2B66B736" w14:textId="77777777" w:rsidR="00AA57B3" w:rsidRPr="00F57609" w:rsidRDefault="008A1F3D" w:rsidP="001A124D">
      <w:pPr>
        <w:rPr>
          <w:color w:val="auto"/>
        </w:rPr>
      </w:pPr>
      <w:r w:rsidRPr="00F57609">
        <w:rPr>
          <w:color w:val="auto"/>
        </w:rPr>
        <w:t xml:space="preserve">The project also utilises social media in order to improve its engagement in society. It has a presence on social media sites such as Facebook that helps to effectively communicate with people in the community in order to efficiently provide service to the focus group. Social media can be utilised as a tool for making effective brand engagement in society (Gómez </w:t>
      </w:r>
      <w:r w:rsidRPr="00F57609">
        <w:rPr>
          <w:i/>
          <w:color w:val="auto"/>
        </w:rPr>
        <w:t>et al.</w:t>
      </w:r>
      <w:r w:rsidRPr="00F57609">
        <w:rPr>
          <w:color w:val="auto"/>
        </w:rPr>
        <w:t xml:space="preserve"> 2019). The Project effectively utilises Facebook as a medium of engagement in society.  </w:t>
      </w:r>
    </w:p>
    <w:p w14:paraId="1E8F65CA" w14:textId="77777777" w:rsidR="00AA57B3" w:rsidRDefault="008A1F3D" w:rsidP="00F57609">
      <w:pPr>
        <w:pStyle w:val="Heading2"/>
      </w:pPr>
      <w:bookmarkStart w:id="5" w:name="_Toc149309020"/>
      <w:r>
        <w:t>Evaluation and Impact</w:t>
      </w:r>
      <w:bookmarkEnd w:id="5"/>
    </w:p>
    <w:p w14:paraId="7E40C1AF" w14:textId="77777777" w:rsidR="00AA57B3" w:rsidRDefault="008A1F3D" w:rsidP="001A124D">
      <w:r>
        <w:t xml:space="preserve">It can be stated that the South Birmingham Young Homelessness Project offers various support services to young homeless people in the UK. It has been found that the project initiates annual risk assessments in order to ensure people, staff and committees are all protected from any harm (CharityCommission, 2017).  It has been found that in the year 2017, there were no incidents recorded and vulnerable young people have enjoyed better wellbeing and health from their contact with the project, which is evident </w:t>
      </w:r>
      <w:r>
        <w:t>in the project’s customer Satisfaction survey. It has been reported that the project reviews, evaluates the services and consults with young homeless people in order to ensure the services reflect the changing wishes and needs of the clients. Thus, this is demonstrated in the statistics in the annual report published by the young people regarding their experiences (CharityCommission, 2017). Drawing upon community impact, the South Birmingham Young Homelessness Project, it is reported that from April 2021 to</w:t>
      </w:r>
      <w:r>
        <w:t xml:space="preserve"> March 2022, the project has worked with around 1,529 service users and added 1119 to the project. It can be stated that most of the service users were mainly young people vulnerable. During the reporting period, the project was able to deliver around 2943 advice sessions to the clients as well as </w:t>
      </w:r>
      <w:r>
        <w:lastRenderedPageBreak/>
        <w:t>welfare benefits sessions of around 856 and around 532 housing or homelessness advice sessions adding debt or money sessions of around 92336 sessions. Furthermore, the project provided around 307 crisis interventi</w:t>
      </w:r>
      <w:r>
        <w:t>ons to the people (CharityCommission, 2022). This highlights the project’s knowledge capital. According to the interpretation of Rashid et al. (2023), knowledge transfer in a project can be elaborated in several components such as improvements of results and outcomes, meeting social goals, and recognising new collaborations while aligning with social values. The knowledge transfer can facilitate the recognition of problems and evaluate appropriate expertise that can be applied in the community. Thus, from t</w:t>
      </w:r>
      <w:r>
        <w:t xml:space="preserve">he evaluation and impact, it has been found that the project has been supporting clients' satisfaction through various services. Additionally, it can be seen that the project measures the impact qualitatively. </w:t>
      </w:r>
    </w:p>
    <w:p w14:paraId="15534579" w14:textId="77777777" w:rsidR="00AA57B3" w:rsidRDefault="008A1F3D" w:rsidP="00F57609">
      <w:pPr>
        <w:pStyle w:val="Heading1"/>
      </w:pPr>
      <w:bookmarkStart w:id="6" w:name="_Toc149309021"/>
      <w:r>
        <w:t>Conclusion</w:t>
      </w:r>
      <w:bookmarkEnd w:id="6"/>
    </w:p>
    <w:p w14:paraId="369CDFD7" w14:textId="77777777" w:rsidR="00AA57B3" w:rsidRDefault="008A1F3D" w:rsidP="001A124D">
      <w:r>
        <w:t>It can be concluded that the South Birmingham Young Homelessness Project has been committed to serving young vulnerable people who face issues in regard to housing or homelessness. It has been found that the Project includes providing access to a wide range of AQS quality-assured advice, information and related support services to groups of people who have previously been denied services. The project also supports partnerships to address the issues of homelessness. The Project tries to offer clear communica</w:t>
      </w:r>
      <w:r>
        <w:t xml:space="preserve">tion of its services as well as advice to the young people. It has been found that the project provides an integrated and innovative approach to the people who are socially isolated and excluded groups within the local community. The project initiates an annual survey in order to measure the impact of its services, where positive records were evaluated by the Project. </w:t>
      </w:r>
    </w:p>
    <w:p w14:paraId="3B440D61" w14:textId="77777777" w:rsidR="00AA57B3" w:rsidRDefault="008A1F3D" w:rsidP="001A124D">
      <w:pPr>
        <w:rPr>
          <w:b/>
          <w:sz w:val="28"/>
          <w:szCs w:val="28"/>
        </w:rPr>
      </w:pPr>
      <w:r>
        <w:br w:type="page"/>
      </w:r>
    </w:p>
    <w:p w14:paraId="3CC206A6" w14:textId="77777777" w:rsidR="00AA57B3" w:rsidRDefault="008A1F3D" w:rsidP="00F57609">
      <w:pPr>
        <w:pStyle w:val="Heading1"/>
      </w:pPr>
      <w:bookmarkStart w:id="7" w:name="_Toc149309022"/>
      <w:r>
        <w:lastRenderedPageBreak/>
        <w:t>References</w:t>
      </w:r>
      <w:bookmarkEnd w:id="7"/>
      <w:r>
        <w:t xml:space="preserve"> </w:t>
      </w:r>
    </w:p>
    <w:p w14:paraId="7A85E1EC" w14:textId="77777777" w:rsidR="001A124D" w:rsidRDefault="008A1F3D" w:rsidP="001A124D">
      <w:pPr>
        <w:spacing w:after="100" w:afterAutospacing="1"/>
      </w:pPr>
      <w:r>
        <w:t xml:space="preserve">ATSDR, 2023. Principles of Community Engagement.  Available at:  </w:t>
      </w:r>
      <w:hyperlink r:id="rId7">
        <w:r>
          <w:rPr>
            <w:color w:val="1155CC"/>
            <w:u w:val="single"/>
          </w:rPr>
          <w:t>https://www.atsdr.cdc.gov/communityengagement/pdf/PCE_Report_Chapter_2_SHEF.pdf</w:t>
        </w:r>
      </w:hyperlink>
      <w:r>
        <w:t xml:space="preserve"> [Accessed 27 October 2023]</w:t>
      </w:r>
    </w:p>
    <w:p w14:paraId="7D390FD8" w14:textId="77777777" w:rsidR="001A124D" w:rsidRDefault="008A1F3D" w:rsidP="001A124D">
      <w:pPr>
        <w:spacing w:after="100" w:afterAutospacing="1"/>
      </w:pPr>
      <w:r>
        <w:t xml:space="preserve">Bramley, G. and Fitzpatrick, S., 2018. Homelessness in the UK: who is most at risk?. </w:t>
      </w:r>
      <w:r>
        <w:rPr>
          <w:i/>
        </w:rPr>
        <w:t>Housing Studies</w:t>
      </w:r>
      <w:r>
        <w:t xml:space="preserve">, </w:t>
      </w:r>
      <w:r>
        <w:rPr>
          <w:i/>
        </w:rPr>
        <w:t>33</w:t>
      </w:r>
      <w:r>
        <w:t xml:space="preserve">(1), pp.96-116.  </w:t>
      </w:r>
    </w:p>
    <w:p w14:paraId="1121CE14" w14:textId="77777777" w:rsidR="001A124D" w:rsidRDefault="008A1F3D" w:rsidP="001A124D">
      <w:pPr>
        <w:spacing w:after="100" w:afterAutospacing="1"/>
      </w:pPr>
      <w:r>
        <w:t xml:space="preserve">CharityCommission, 2017. SOUTH BIRMINGHAM YOUNG HOMELESS PROJECT Available at:  </w:t>
      </w:r>
      <w:hyperlink r:id="rId8">
        <w:r>
          <w:rPr>
            <w:color w:val="1155CC"/>
            <w:u w:val="single"/>
          </w:rPr>
          <w:t>https://register-of-charities.charitycommission.gov.uk/charity-search?p_p_id=uk_gov_ccew_onereg_charitydetails_web_portlet_CharityDetailsPortlet&amp;p_p_lifecycle=2&amp;p_p_state=maximized&amp;p_p_mode=view&amp;p_p_resource_id=%2Faccounts-resource&amp;p_p_cacheability=cacheLevelPage&amp;_uk_gov_ccew_onereg_charitydetails_web_portlet_CharityDetailsPortlet_objectiveId=A8732411&amp;_uk_gov_ccew_onereg_charitydetails_web_portlet_CharityDetailsPortlet_priv_r_p_mvcRenderCommandName=%2Faccounts-and-annual-returns&amp;_uk_gov_ccew_onereg_charity</w:t>
        </w:r>
        <w:r>
          <w:rPr>
            <w:color w:val="1155CC"/>
            <w:u w:val="single"/>
          </w:rPr>
          <w:t>details_web_portlet_CharityDetailsPortlet_priv_r_p_organisationNumber=1015436</w:t>
        </w:r>
      </w:hyperlink>
      <w:r>
        <w:t xml:space="preserve"> [Accessed 27 October 2023]</w:t>
      </w:r>
    </w:p>
    <w:p w14:paraId="58EB8B70" w14:textId="77777777" w:rsidR="001A124D" w:rsidRDefault="008A1F3D" w:rsidP="001A124D">
      <w:pPr>
        <w:spacing w:after="100" w:afterAutospacing="1"/>
      </w:pPr>
      <w:r>
        <w:t xml:space="preserve">CharityCommission, 2022. SOUTH BIRMINGHAM YOUNG HOMELESS PROJECT  Available at: </w:t>
      </w:r>
      <w:hyperlink r:id="rId9">
        <w:r>
          <w:rPr>
            <w:color w:val="1155CC"/>
            <w:u w:val="single"/>
          </w:rPr>
          <w:t>https://register-of-charities.charitycommission.gov.uk/charity-search?p_p_id=uk_gov_ccew_onereg_charitydetails_web_portlet_CharityDetailsPortlet&amp;p_p_lifecycle=2&amp;p_p_state=maximized&amp;p_p_mode=view&amp;p_p_resource_id=%2Faccounts-resource&amp;p_p_cacheability=cacheLevelPage&amp;_uk_gov_ccew_onereg_charitydetails_web_portlet_CharityDetailsPortlet_objectiveId=A13307772&amp;_uk_gov_ccew_onereg_charitydetails_web_portlet_CharityDetailsPortlet_priv_r_p_mvcRenderCommandName=%2Ffull-print&amp;_uk_gov_ccew_onereg_charitydetails_web_port</w:t>
        </w:r>
        <w:r>
          <w:rPr>
            <w:color w:val="1155CC"/>
            <w:u w:val="single"/>
          </w:rPr>
          <w:t>let_CharityDetailsPortlet_priv_r_p_organisationNumber=1015436</w:t>
        </w:r>
      </w:hyperlink>
      <w:r>
        <w:t xml:space="preserve"> [Accessed 27 October 2023]</w:t>
      </w:r>
    </w:p>
    <w:p w14:paraId="5F512E0A" w14:textId="77777777" w:rsidR="001A124D" w:rsidRDefault="008A1F3D" w:rsidP="001A124D">
      <w:pPr>
        <w:spacing w:after="100" w:afterAutospacing="1"/>
      </w:pPr>
      <w:r>
        <w:t xml:space="preserve">Gómez, M., Lopez, C. and Molina, A., 2019. An integrated model of social media brand engagement. </w:t>
      </w:r>
      <w:r>
        <w:rPr>
          <w:i/>
        </w:rPr>
        <w:t>Computers in Human Behavior</w:t>
      </w:r>
      <w:r>
        <w:t xml:space="preserve">, </w:t>
      </w:r>
      <w:r>
        <w:rPr>
          <w:i/>
        </w:rPr>
        <w:t>96</w:t>
      </w:r>
      <w:r>
        <w:t>, pp.196-206.</w:t>
      </w:r>
    </w:p>
    <w:p w14:paraId="4860141E" w14:textId="77777777" w:rsidR="001A124D" w:rsidRDefault="008A1F3D" w:rsidP="001A124D">
      <w:pPr>
        <w:spacing w:after="100" w:afterAutospacing="1"/>
      </w:pPr>
      <w:r>
        <w:t xml:space="preserve">Homeless, 2023. Supporting local partnerships. Available at: </w:t>
      </w:r>
      <w:hyperlink r:id="rId10">
        <w:r>
          <w:rPr>
            <w:color w:val="1155CC"/>
            <w:u w:val="single"/>
          </w:rPr>
          <w:t>https://homeless.org.uk/what-we-do/partnerships/</w:t>
        </w:r>
      </w:hyperlink>
      <w:r>
        <w:t xml:space="preserve"> [Accessed 27 October 2023]</w:t>
      </w:r>
    </w:p>
    <w:p w14:paraId="28F09E9D" w14:textId="77777777" w:rsidR="001A124D" w:rsidRDefault="008A1F3D" w:rsidP="001A124D">
      <w:pPr>
        <w:spacing w:after="100" w:afterAutospacing="1"/>
      </w:pPr>
      <w:r>
        <w:lastRenderedPageBreak/>
        <w:t>Key, K.D., Furr-Holden, D., Lewis, E.Y., Cunningham, R., Zimmerman, M.A., Johnson-Lawrence, V. and Selig, S., 2019. The continuum of community engagement in research: a roadmap for understanding and assessing progress. Progress in community health partnerships: research, education, and action, 13(4), pp.427-434.</w:t>
      </w:r>
    </w:p>
    <w:p w14:paraId="3201AD1A" w14:textId="77777777" w:rsidR="001A124D" w:rsidRDefault="008A1F3D" w:rsidP="001A124D">
      <w:pPr>
        <w:spacing w:after="100" w:afterAutospacing="1"/>
      </w:pPr>
      <w:r>
        <w:t xml:space="preserve">Longbridgebirmingham, 2021. Help is at hand for young homeless people throughout Birmingham. Available at:   </w:t>
      </w:r>
      <w:hyperlink r:id="rId11">
        <w:r>
          <w:rPr>
            <w:color w:val="1155CC"/>
            <w:u w:val="single"/>
          </w:rPr>
          <w:t>https://longbridgebirmingham.co.uk/2021/09/17/help-is-at-hand-for-young-homeless-people/</w:t>
        </w:r>
      </w:hyperlink>
      <w:r>
        <w:t xml:space="preserve"> [Accessed 27 October 2023]</w:t>
      </w:r>
    </w:p>
    <w:p w14:paraId="055A7D8A" w14:textId="77777777" w:rsidR="001A124D" w:rsidRDefault="008A1F3D" w:rsidP="001A124D">
      <w:pPr>
        <w:spacing w:after="100" w:afterAutospacing="1"/>
      </w:pPr>
      <w:r>
        <w:t>Rashid, N.K.A., Lani, M.N., Ariffin, E.H., Mohamad, Z. and Ismail, I.R., 2023. Community Engagement and Social Innovation Through Knowledge Transfer: Micro Evidence from Setiu Fishermen in Terengganu, Malaysia. Journal of the Knowledge Economy, pp.1-18.</w:t>
      </w:r>
    </w:p>
    <w:p w14:paraId="7B8EC85B" w14:textId="77777777" w:rsidR="001A124D" w:rsidRDefault="008A1F3D" w:rsidP="001A124D">
      <w:pPr>
        <w:spacing w:after="100" w:afterAutospacing="1"/>
      </w:pPr>
      <w:r>
        <w:t xml:space="preserve">Schwartz, M.W., Cook, C.N., Pressey, R.L., Pullin, A.S., Runge, M.C., Salafsky, N., Sutherland, W.J. and Williamson, M.A., 2018. Decision support frameworks and tools for conservation. </w:t>
      </w:r>
      <w:r>
        <w:rPr>
          <w:i/>
        </w:rPr>
        <w:t>Conservation Letters</w:t>
      </w:r>
      <w:r>
        <w:t xml:space="preserve">, </w:t>
      </w:r>
      <w:r>
        <w:rPr>
          <w:i/>
        </w:rPr>
        <w:t>11</w:t>
      </w:r>
      <w:r>
        <w:t xml:space="preserve">(2), p.e12385. </w:t>
      </w:r>
    </w:p>
    <w:p w14:paraId="2FA9583A" w14:textId="77777777" w:rsidR="001A124D" w:rsidRDefault="008A1F3D" w:rsidP="001A124D">
      <w:pPr>
        <w:spacing w:after="100" w:afterAutospacing="1"/>
      </w:pPr>
      <w:r>
        <w:t xml:space="preserve">Theprojectbirmingham, 2023. THE PROJECT BIRMINGHAM. Available at:  </w:t>
      </w:r>
      <w:hyperlink r:id="rId12">
        <w:r>
          <w:rPr>
            <w:color w:val="1155CC"/>
            <w:u w:val="single"/>
          </w:rPr>
          <w:t>https://www.theprojectbirmingham.org/</w:t>
        </w:r>
      </w:hyperlink>
      <w:r>
        <w:t xml:space="preserve"> [Accessed 27 October 2023]</w:t>
      </w:r>
    </w:p>
    <w:p w14:paraId="0EAA64A4" w14:textId="77777777" w:rsidR="001A124D" w:rsidRDefault="008A1F3D" w:rsidP="001A124D">
      <w:pPr>
        <w:spacing w:after="100" w:afterAutospacing="1"/>
      </w:pPr>
      <w:r>
        <w:t xml:space="preserve">Van Straaten, B., Rodenburg, G., Van der Laan, J., Boersma, S.N., Wolf, J.R. and Van de Mheen, D., 2018. Changes in social exclusion indicators and psychological distress among homeless people over a 2.5-year period. </w:t>
      </w:r>
      <w:r>
        <w:rPr>
          <w:i/>
        </w:rPr>
        <w:t>Social Indicators Research</w:t>
      </w:r>
      <w:r>
        <w:t xml:space="preserve">, </w:t>
      </w:r>
      <w:r>
        <w:rPr>
          <w:i/>
        </w:rPr>
        <w:t>135</w:t>
      </w:r>
      <w:r>
        <w:t>, pp.291-311.</w:t>
      </w:r>
    </w:p>
    <w:p w14:paraId="39E3AA91" w14:textId="77777777" w:rsidR="00AA57B3" w:rsidRDefault="00AA57B3" w:rsidP="001A124D"/>
    <w:p w14:paraId="6E133EFC" w14:textId="77777777" w:rsidR="00AA57B3" w:rsidRDefault="00AA57B3" w:rsidP="001A124D"/>
    <w:p w14:paraId="7364403B" w14:textId="77777777" w:rsidR="00AA57B3" w:rsidRDefault="00AA57B3" w:rsidP="001A124D"/>
    <w:p w14:paraId="68010CD8" w14:textId="77777777" w:rsidR="00AA57B3" w:rsidRDefault="00AA57B3" w:rsidP="001A124D"/>
    <w:sectPr w:rsidR="00AA57B3" w:rsidSect="00F125F8">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BF3D3" w14:textId="77777777" w:rsidR="00A6144B" w:rsidRDefault="00A6144B">
      <w:pPr>
        <w:spacing w:line="240" w:lineRule="auto"/>
      </w:pPr>
      <w:r>
        <w:separator/>
      </w:r>
    </w:p>
  </w:endnote>
  <w:endnote w:type="continuationSeparator" w:id="0">
    <w:p w14:paraId="4E25940C" w14:textId="77777777" w:rsidR="00A6144B" w:rsidRDefault="00A614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1976629871"/>
      <w:docPartObj>
        <w:docPartGallery w:val="Page Numbers (Bottom of Page)"/>
        <w:docPartUnique/>
      </w:docPartObj>
    </w:sdtPr>
    <w:sdtEndPr/>
    <w:sdtContent>
      <w:sdt>
        <w:sdtPr>
          <w:rPr>
            <w:sz w:val="20"/>
            <w:szCs w:val="20"/>
          </w:rPr>
          <w:id w:val="860082579"/>
          <w:docPartObj>
            <w:docPartGallery w:val="Page Numbers (Top of Page)"/>
            <w:docPartUnique/>
          </w:docPartObj>
        </w:sdtPr>
        <w:sdtEndPr/>
        <w:sdtContent>
          <w:p w14:paraId="218DDB2D" w14:textId="77777777" w:rsidR="001429DF" w:rsidRPr="001429DF" w:rsidRDefault="008A1F3D">
            <w:pPr>
              <w:pStyle w:val="Footer"/>
              <w:jc w:val="right"/>
              <w:rPr>
                <w:sz w:val="20"/>
                <w:szCs w:val="20"/>
              </w:rPr>
            </w:pPr>
            <w:r w:rsidRPr="001429DF">
              <w:rPr>
                <w:sz w:val="20"/>
                <w:szCs w:val="20"/>
              </w:rPr>
              <w:t xml:space="preserve">Page </w:t>
            </w:r>
            <w:r w:rsidRPr="001429DF">
              <w:rPr>
                <w:bCs/>
                <w:sz w:val="20"/>
                <w:szCs w:val="20"/>
              </w:rPr>
              <w:fldChar w:fldCharType="begin"/>
            </w:r>
            <w:r w:rsidRPr="001429DF">
              <w:rPr>
                <w:bCs/>
                <w:sz w:val="20"/>
                <w:szCs w:val="20"/>
              </w:rPr>
              <w:instrText xml:space="preserve"> PAGE </w:instrText>
            </w:r>
            <w:r w:rsidRPr="001429DF">
              <w:rPr>
                <w:bCs/>
                <w:sz w:val="20"/>
                <w:szCs w:val="20"/>
              </w:rPr>
              <w:fldChar w:fldCharType="separate"/>
            </w:r>
            <w:r w:rsidR="00F125F8">
              <w:rPr>
                <w:bCs/>
                <w:noProof/>
                <w:sz w:val="20"/>
                <w:szCs w:val="20"/>
              </w:rPr>
              <w:t>9</w:t>
            </w:r>
            <w:r w:rsidRPr="001429DF">
              <w:rPr>
                <w:bCs/>
                <w:sz w:val="20"/>
                <w:szCs w:val="20"/>
              </w:rPr>
              <w:fldChar w:fldCharType="end"/>
            </w:r>
            <w:r w:rsidRPr="001429DF">
              <w:rPr>
                <w:sz w:val="20"/>
                <w:szCs w:val="20"/>
              </w:rPr>
              <w:t xml:space="preserve"> of </w:t>
            </w:r>
            <w:r w:rsidRPr="001429DF">
              <w:rPr>
                <w:bCs/>
                <w:sz w:val="20"/>
                <w:szCs w:val="20"/>
              </w:rPr>
              <w:fldChar w:fldCharType="begin"/>
            </w:r>
            <w:r w:rsidRPr="001429DF">
              <w:rPr>
                <w:bCs/>
                <w:sz w:val="20"/>
                <w:szCs w:val="20"/>
              </w:rPr>
              <w:instrText xml:space="preserve"> NUMPAGES  </w:instrText>
            </w:r>
            <w:r w:rsidRPr="001429DF">
              <w:rPr>
                <w:bCs/>
                <w:sz w:val="20"/>
                <w:szCs w:val="20"/>
              </w:rPr>
              <w:fldChar w:fldCharType="separate"/>
            </w:r>
            <w:r w:rsidR="00F125F8">
              <w:rPr>
                <w:bCs/>
                <w:noProof/>
                <w:sz w:val="20"/>
                <w:szCs w:val="20"/>
              </w:rPr>
              <w:t>9</w:t>
            </w:r>
            <w:r w:rsidRPr="001429DF">
              <w:rPr>
                <w:bCs/>
                <w:sz w:val="20"/>
                <w:szCs w:val="20"/>
              </w:rPr>
              <w:fldChar w:fldCharType="end"/>
            </w:r>
          </w:p>
        </w:sdtContent>
      </w:sdt>
    </w:sdtContent>
  </w:sdt>
  <w:p w14:paraId="5A1E126E" w14:textId="77777777" w:rsidR="001429DF" w:rsidRPr="001429DF" w:rsidRDefault="001429DF">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7C279" w14:textId="77777777" w:rsidR="00A6144B" w:rsidRDefault="00A6144B">
      <w:pPr>
        <w:spacing w:line="240" w:lineRule="auto"/>
      </w:pPr>
      <w:r>
        <w:separator/>
      </w:r>
    </w:p>
  </w:footnote>
  <w:footnote w:type="continuationSeparator" w:id="0">
    <w:p w14:paraId="506E5AD7" w14:textId="77777777" w:rsidR="00A6144B" w:rsidRDefault="00A6144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57B3"/>
    <w:rsid w:val="00117796"/>
    <w:rsid w:val="00127F93"/>
    <w:rsid w:val="001429DF"/>
    <w:rsid w:val="001A124D"/>
    <w:rsid w:val="002D63F2"/>
    <w:rsid w:val="002E4FD4"/>
    <w:rsid w:val="00326B56"/>
    <w:rsid w:val="004D7E07"/>
    <w:rsid w:val="00A6144B"/>
    <w:rsid w:val="00AA57B3"/>
    <w:rsid w:val="00B55181"/>
    <w:rsid w:val="00E703F4"/>
    <w:rsid w:val="00F125F8"/>
    <w:rsid w:val="00F576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6AD93AD"/>
  <w15:docId w15:val="{B02117BF-0759-0C4C-9E01-95F298D7C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highlight w:val="white"/>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57609"/>
    <w:pPr>
      <w:keepNext/>
      <w:keepLines/>
      <w:spacing w:before="400" w:after="120"/>
      <w:outlineLvl w:val="0"/>
    </w:pPr>
    <w:rPr>
      <w:b/>
      <w:sz w:val="28"/>
      <w:szCs w:val="40"/>
    </w:rPr>
  </w:style>
  <w:style w:type="paragraph" w:styleId="Heading2">
    <w:name w:val="heading 2"/>
    <w:basedOn w:val="Normal"/>
    <w:next w:val="Normal"/>
    <w:rsid w:val="00F57609"/>
    <w:pPr>
      <w:keepNext/>
      <w:keepLines/>
      <w:spacing w:before="360" w:after="120"/>
      <w:outlineLvl w:val="1"/>
    </w:pPr>
    <w:rPr>
      <w:b/>
      <w:i/>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A124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124D"/>
    <w:rPr>
      <w:rFonts w:ascii="Tahoma" w:hAnsi="Tahoma" w:cs="Tahoma"/>
      <w:sz w:val="16"/>
      <w:szCs w:val="16"/>
    </w:rPr>
  </w:style>
  <w:style w:type="paragraph" w:styleId="Header">
    <w:name w:val="header"/>
    <w:basedOn w:val="Normal"/>
    <w:link w:val="HeaderChar"/>
    <w:uiPriority w:val="99"/>
    <w:unhideWhenUsed/>
    <w:rsid w:val="001429DF"/>
    <w:pPr>
      <w:tabs>
        <w:tab w:val="center" w:pos="4680"/>
        <w:tab w:val="right" w:pos="9360"/>
      </w:tabs>
      <w:spacing w:line="240" w:lineRule="auto"/>
    </w:pPr>
  </w:style>
  <w:style w:type="character" w:customStyle="1" w:styleId="HeaderChar">
    <w:name w:val="Header Char"/>
    <w:basedOn w:val="DefaultParagraphFont"/>
    <w:link w:val="Header"/>
    <w:uiPriority w:val="99"/>
    <w:rsid w:val="001429DF"/>
  </w:style>
  <w:style w:type="paragraph" w:styleId="Footer">
    <w:name w:val="footer"/>
    <w:basedOn w:val="Normal"/>
    <w:link w:val="FooterChar"/>
    <w:uiPriority w:val="99"/>
    <w:unhideWhenUsed/>
    <w:rsid w:val="001429DF"/>
    <w:pPr>
      <w:tabs>
        <w:tab w:val="center" w:pos="4680"/>
        <w:tab w:val="right" w:pos="9360"/>
      </w:tabs>
      <w:spacing w:line="240" w:lineRule="auto"/>
    </w:pPr>
  </w:style>
  <w:style w:type="character" w:customStyle="1" w:styleId="FooterChar">
    <w:name w:val="Footer Char"/>
    <w:basedOn w:val="DefaultParagraphFont"/>
    <w:link w:val="Footer"/>
    <w:uiPriority w:val="99"/>
    <w:rsid w:val="001429DF"/>
  </w:style>
  <w:style w:type="paragraph" w:styleId="TOCHeading">
    <w:name w:val="TOC Heading"/>
    <w:basedOn w:val="Heading1"/>
    <w:next w:val="Normal"/>
    <w:uiPriority w:val="39"/>
    <w:semiHidden/>
    <w:unhideWhenUsed/>
    <w:qFormat/>
    <w:rsid w:val="001429DF"/>
    <w:pPr>
      <w:spacing w:before="480" w:after="0" w:line="276" w:lineRule="auto"/>
      <w:jc w:val="left"/>
      <w:outlineLvl w:val="9"/>
    </w:pPr>
    <w:rPr>
      <w:rFonts w:asciiTheme="majorHAnsi" w:eastAsiaTheme="majorEastAsia" w:hAnsiTheme="majorHAnsi" w:cstheme="majorBidi"/>
      <w:bCs/>
      <w:color w:val="365F91" w:themeColor="accent1" w:themeShade="BF"/>
      <w:szCs w:val="28"/>
      <w:highlight w:val="none"/>
      <w:lang w:eastAsia="ja-JP"/>
    </w:rPr>
  </w:style>
  <w:style w:type="paragraph" w:styleId="TOC1">
    <w:name w:val="toc 1"/>
    <w:basedOn w:val="Normal"/>
    <w:next w:val="Normal"/>
    <w:autoRedefine/>
    <w:uiPriority w:val="39"/>
    <w:unhideWhenUsed/>
    <w:rsid w:val="001429DF"/>
    <w:pPr>
      <w:spacing w:after="100"/>
    </w:pPr>
  </w:style>
  <w:style w:type="paragraph" w:styleId="TOC2">
    <w:name w:val="toc 2"/>
    <w:basedOn w:val="Normal"/>
    <w:next w:val="Normal"/>
    <w:autoRedefine/>
    <w:uiPriority w:val="39"/>
    <w:unhideWhenUsed/>
    <w:rsid w:val="001429DF"/>
    <w:pPr>
      <w:spacing w:after="100"/>
      <w:ind w:left="240"/>
    </w:pPr>
  </w:style>
  <w:style w:type="character" w:styleId="Hyperlink">
    <w:name w:val="Hyperlink"/>
    <w:basedOn w:val="DefaultParagraphFont"/>
    <w:uiPriority w:val="99"/>
    <w:unhideWhenUsed/>
    <w:rsid w:val="001429D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register-of-charities.charitycommission.gov.uk/charity-search?p_p_id=uk_gov_ccew_onereg_charitydetails_web_portlet_CharityDetailsPortlet&amp;p_p_lifecycle=2&amp;p_p_state=maximized&amp;p_p_mode=view&amp;p_p_resource_id=%2Faccounts-resource&amp;p_p_cacheability=cacheLevelPage&amp;_uk_gov_ccew_onereg_charitydetails_web_portlet_CharityDetailsPortlet_objectiveId=A8732411&amp;_uk_gov_ccew_onereg_charitydetails_web_portlet_CharityDetailsPortlet_priv_r_p_mvcRenderCommandName=%2Faccounts-and-annual-returns&amp;_uk_gov_ccew_onereg_charitydetails_web_portlet_CharityDetailsPortlet_priv_r_p_organisationNumber=1015436" TargetMode="Externa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www.atsdr.cdc.gov/communityengagement/pdf/PCE_Report_Chapter_2_SHEF.pdf" TargetMode="External" /><Relationship Id="rId12" Type="http://schemas.openxmlformats.org/officeDocument/2006/relationships/hyperlink" Target="https://www.theprojectbirmingham.org/"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longbridgebirmingham.co.uk/2021/09/17/help-is-at-hand-for-young-homeless-people/"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homeless.org.uk/what-we-do/partnerships/" TargetMode="External" /><Relationship Id="rId4" Type="http://schemas.openxmlformats.org/officeDocument/2006/relationships/webSettings" Target="webSettings.xml" /><Relationship Id="rId9" Type="http://schemas.openxmlformats.org/officeDocument/2006/relationships/hyperlink" Target="https://register-of-charities.charitycommission.gov.uk/charity-search?p_p_id=uk_gov_ccew_onereg_charitydetails_web_portlet_CharityDetailsPortlet&amp;p_p_lifecycle=2&amp;p_p_state=maximized&amp;p_p_mode=view&amp;p_p_resource_id=%2Faccounts-resource&amp;p_p_cacheability=cacheLevelPage&amp;_uk_gov_ccew_onereg_charitydetails_web_portlet_CharityDetailsPortlet_objectiveId=A13307772&amp;_uk_gov_ccew_onereg_charitydetails_web_portlet_CharityDetailsPortlet_priv_r_p_mvcRenderCommandName=%2Ffull-print&amp;_uk_gov_ccew_onereg_charitydetails_web_portlet_CharityDetailsPortlet_priv_r_p_organisationNumber=1015436"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31ED0F-A44F-411B-8A66-9B00F962D45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2728</Words>
  <Characters>15555</Characters>
  <Application>Microsoft Office Word</Application>
  <DocSecurity>0</DocSecurity>
  <Lines>129</Lines>
  <Paragraphs>36</Paragraphs>
  <ScaleCrop>false</ScaleCrop>
  <Company/>
  <LinksUpToDate>false</LinksUpToDate>
  <CharactersWithSpaces>18247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Jaskaran Jaskaran</cp:lastModifiedBy>
  <cp:revision>2</cp:revision>
  <dcterms:created xsi:type="dcterms:W3CDTF">2023-10-27T10:04:00Z</dcterms:created>
  <dcterms:modified xsi:type="dcterms:W3CDTF">2023-10-27T10:04:00Z</dcterms:modified>
</cp:coreProperties>
</file>