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9B1E8" w14:textId="53D8BDBF" w:rsidR="000A6741" w:rsidRDefault="000A6741" w:rsidP="00281ED6">
      <w:pPr>
        <w:spacing w:after="0" w:line="360" w:lineRule="auto"/>
        <w:rPr>
          <w:rFonts w:ascii="Arial" w:eastAsia="Times New Roman" w:hAnsi="Arial" w:cs="Arial"/>
          <w:kern w:val="0"/>
          <w:lang w:eastAsia="en-GB"/>
          <w14:ligatures w14:val="none"/>
        </w:rPr>
      </w:pPr>
      <w:r w:rsidRPr="000A6741">
        <w:rPr>
          <w:rFonts w:ascii="Arial" w:eastAsia="Times New Roman" w:hAnsi="Arial" w:cs="Arial"/>
          <w:kern w:val="0"/>
          <w:lang w:eastAsia="en-GB"/>
          <w14:ligatures w14:val="none"/>
        </w:rPr>
        <w:t xml:space="preserve">AI statement: Basic Acknowledgement format of AI tool have not been used.  </w:t>
      </w:r>
    </w:p>
    <w:p w14:paraId="37028D58" w14:textId="77777777" w:rsidR="000A6741" w:rsidRDefault="000A6741" w:rsidP="00281ED6">
      <w:pPr>
        <w:spacing w:after="0" w:line="360" w:lineRule="auto"/>
        <w:rPr>
          <w:rFonts w:ascii="Arial" w:eastAsia="Times New Roman" w:hAnsi="Arial" w:cs="Arial"/>
          <w:kern w:val="0"/>
          <w:lang w:eastAsia="en-GB"/>
          <w14:ligatures w14:val="none"/>
        </w:rPr>
      </w:pPr>
    </w:p>
    <w:p w14:paraId="4D2C6511" w14:textId="75AADD8E" w:rsidR="00B03136"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According to </w:t>
      </w:r>
      <w:r w:rsidR="00E337E3" w:rsidRPr="00281ED6">
        <w:rPr>
          <w:rFonts w:ascii="Arial" w:eastAsia="Times New Roman" w:hAnsi="Arial" w:cs="Arial"/>
          <w:kern w:val="0"/>
          <w:lang w:eastAsia="en-GB"/>
          <w14:ligatures w14:val="none"/>
        </w:rPr>
        <w:t xml:space="preserve">Agosto (2016) </w:t>
      </w:r>
      <w:r w:rsidRPr="00281ED6">
        <w:rPr>
          <w:rFonts w:ascii="Arial" w:eastAsia="Times New Roman" w:hAnsi="Arial" w:cs="Arial"/>
          <w:kern w:val="0"/>
          <w:lang w:eastAsia="en-GB"/>
          <w14:ligatures w14:val="none"/>
        </w:rPr>
        <w:t xml:space="preserve">there </w:t>
      </w:r>
      <w:r w:rsidR="00B03136" w:rsidRPr="00281ED6">
        <w:rPr>
          <w:rFonts w:ascii="Arial" w:eastAsia="Times New Roman" w:hAnsi="Arial" w:cs="Arial"/>
          <w:kern w:val="0"/>
          <w:lang w:eastAsia="en-GB"/>
          <w14:ligatures w14:val="none"/>
        </w:rPr>
        <w:t>are</w:t>
      </w:r>
      <w:r w:rsidRPr="00281ED6">
        <w:rPr>
          <w:rFonts w:ascii="Arial" w:eastAsia="Times New Roman" w:hAnsi="Arial" w:cs="Arial"/>
          <w:kern w:val="0"/>
          <w:lang w:eastAsia="en-GB"/>
          <w14:ligatures w14:val="none"/>
        </w:rPr>
        <w:t xml:space="preserve"> a range of benefits of storytelling for children from pre-birth to 7 years. Th</w:t>
      </w:r>
      <w:r w:rsidR="00E337E3" w:rsidRPr="00281ED6">
        <w:rPr>
          <w:rFonts w:ascii="Arial" w:eastAsia="Times New Roman" w:hAnsi="Arial" w:cs="Arial"/>
          <w:kern w:val="0"/>
          <w:lang w:eastAsia="en-GB"/>
          <w14:ligatures w14:val="none"/>
        </w:rPr>
        <w:t>is</w:t>
      </w:r>
      <w:r w:rsidRPr="00281ED6">
        <w:rPr>
          <w:rFonts w:ascii="Arial" w:eastAsia="Times New Roman" w:hAnsi="Arial" w:cs="Arial"/>
          <w:kern w:val="0"/>
          <w:lang w:eastAsia="en-GB"/>
          <w14:ligatures w14:val="none"/>
        </w:rPr>
        <w:t xml:space="preserve"> assignment will focus mainly on language and literacy development. The key benefits include that storytelling enhances a child’s vocabulary and speech. It allows the child to build listening skills, which is proven to support comprehension at older ages. It also allows a child to think imaginatively, building self-expression, which will support writing skills</w:t>
      </w:r>
      <w:r w:rsidR="00C61DEE" w:rsidRPr="00281ED6">
        <w:rPr>
          <w:rFonts w:ascii="Arial" w:eastAsia="Times New Roman" w:hAnsi="Arial" w:cs="Arial"/>
          <w:kern w:val="0"/>
          <w:lang w:eastAsia="en-GB"/>
          <w14:ligatures w14:val="none"/>
        </w:rPr>
        <w:t xml:space="preserve"> </w:t>
      </w:r>
      <w:r w:rsidR="00B32366" w:rsidRPr="00281ED6">
        <w:rPr>
          <w:rFonts w:ascii="Arial" w:eastAsia="Times New Roman" w:hAnsi="Arial" w:cs="Arial"/>
          <w:kern w:val="0"/>
          <w:lang w:eastAsia="en-GB"/>
          <w14:ligatures w14:val="none"/>
        </w:rPr>
        <w:t>(</w:t>
      </w:r>
      <w:r w:rsidR="00C61DEE" w:rsidRPr="00281ED6">
        <w:rPr>
          <w:rFonts w:ascii="Arial" w:eastAsia="Times New Roman" w:hAnsi="Arial" w:cs="Arial"/>
          <w:kern w:val="0"/>
          <w:lang w:eastAsia="en-GB"/>
          <w14:ligatures w14:val="none"/>
        </w:rPr>
        <w:t xml:space="preserve">Bruce, McNair and </w:t>
      </w:r>
      <w:proofErr w:type="spellStart"/>
      <w:r w:rsidR="00C61DEE" w:rsidRPr="00281ED6">
        <w:rPr>
          <w:rFonts w:ascii="Arial" w:eastAsia="Times New Roman" w:hAnsi="Arial" w:cs="Arial"/>
          <w:kern w:val="0"/>
          <w:lang w:eastAsia="en-GB"/>
          <w14:ligatures w14:val="none"/>
        </w:rPr>
        <w:t>Whinnett</w:t>
      </w:r>
      <w:proofErr w:type="spellEnd"/>
      <w:r w:rsidR="00B32366" w:rsidRPr="00281ED6">
        <w:rPr>
          <w:rFonts w:ascii="Arial" w:eastAsia="Times New Roman" w:hAnsi="Arial" w:cs="Arial"/>
          <w:kern w:val="0"/>
          <w:lang w:eastAsia="en-GB"/>
          <w14:ligatures w14:val="none"/>
        </w:rPr>
        <w:t xml:space="preserve">, </w:t>
      </w:r>
      <w:r w:rsidR="00C61DEE" w:rsidRPr="00281ED6">
        <w:rPr>
          <w:rFonts w:ascii="Arial" w:eastAsia="Times New Roman" w:hAnsi="Arial" w:cs="Arial"/>
          <w:kern w:val="0"/>
          <w:lang w:eastAsia="en-GB"/>
          <w14:ligatures w14:val="none"/>
        </w:rPr>
        <w:t xml:space="preserve">2020). </w:t>
      </w:r>
    </w:p>
    <w:p w14:paraId="372B5733" w14:textId="77777777" w:rsidR="00D53470" w:rsidRPr="00281ED6" w:rsidRDefault="00D53470" w:rsidP="00281ED6">
      <w:pPr>
        <w:spacing w:after="0" w:line="360" w:lineRule="auto"/>
        <w:rPr>
          <w:rFonts w:ascii="Arial" w:eastAsia="Times New Roman" w:hAnsi="Arial" w:cs="Arial"/>
          <w:kern w:val="0"/>
          <w:lang w:eastAsia="en-GB"/>
          <w14:ligatures w14:val="none"/>
        </w:rPr>
      </w:pPr>
    </w:p>
    <w:p w14:paraId="191B2CD9" w14:textId="7C87134D" w:rsidR="00760B6E" w:rsidRPr="00281ED6" w:rsidRDefault="001D3579"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Isik (2016)</w:t>
      </w:r>
      <w:r w:rsidR="00760B6E" w:rsidRPr="00281ED6">
        <w:rPr>
          <w:rFonts w:ascii="Arial" w:eastAsia="Times New Roman" w:hAnsi="Arial" w:cs="Arial"/>
          <w:kern w:val="0"/>
          <w:lang w:eastAsia="en-GB"/>
          <w14:ligatures w14:val="none"/>
        </w:rPr>
        <w:t xml:space="preserve"> Similarly, it shares that from pre-birth to infant ages, babies start to react to individuals’ speech, suggesting that stories support them </w:t>
      </w:r>
      <w:r w:rsidR="00B03136" w:rsidRPr="00281ED6">
        <w:rPr>
          <w:rFonts w:ascii="Arial" w:eastAsia="Times New Roman" w:hAnsi="Arial" w:cs="Arial"/>
          <w:kern w:val="0"/>
          <w:lang w:eastAsia="en-GB"/>
          <w14:ligatures w14:val="none"/>
        </w:rPr>
        <w:t xml:space="preserve">by illustrating </w:t>
      </w:r>
      <w:r w:rsidR="00760B6E" w:rsidRPr="00281ED6">
        <w:rPr>
          <w:rFonts w:ascii="Arial" w:eastAsia="Times New Roman" w:hAnsi="Arial" w:cs="Arial"/>
          <w:kern w:val="0"/>
          <w:lang w:eastAsia="en-GB"/>
          <w14:ligatures w14:val="none"/>
        </w:rPr>
        <w:t xml:space="preserve">language patterns. </w:t>
      </w:r>
      <w:r w:rsidR="00C61DEE" w:rsidRPr="00281ED6">
        <w:rPr>
          <w:rFonts w:ascii="Arial" w:eastAsia="Times New Roman" w:hAnsi="Arial" w:cs="Arial"/>
          <w:kern w:val="0"/>
          <w:lang w:eastAsia="en-GB"/>
          <w14:ligatures w14:val="none"/>
        </w:rPr>
        <w:t>Cousins and Minns (2023)</w:t>
      </w:r>
      <w:r w:rsidR="00760B6E" w:rsidRPr="00281ED6">
        <w:rPr>
          <w:rFonts w:ascii="Arial" w:eastAsia="Times New Roman" w:hAnsi="Arial" w:cs="Arial"/>
          <w:kern w:val="0"/>
          <w:lang w:eastAsia="en-GB"/>
          <w14:ligatures w14:val="none"/>
        </w:rPr>
        <w:t xml:space="preserve"> highlights that from an infant to around 2 years old, their skillset is different, and reading stories allows the child to build a variety of vocabulary and work on phonics. The repetition of certain stories allows children to predict story structures, and this builds a foundation for them to memorise comprehension. </w:t>
      </w:r>
      <w:r w:rsidR="00C61DEE" w:rsidRPr="00281ED6">
        <w:rPr>
          <w:rFonts w:ascii="Arial" w:eastAsia="Times New Roman" w:hAnsi="Arial" w:cs="Arial"/>
          <w:kern w:val="0"/>
          <w:lang w:eastAsia="en-GB"/>
          <w14:ligatures w14:val="none"/>
        </w:rPr>
        <w:t xml:space="preserve">Cremin, T </w:t>
      </w:r>
      <w:r w:rsidRPr="00281ED6">
        <w:rPr>
          <w:rFonts w:ascii="Arial" w:eastAsia="Times New Roman" w:hAnsi="Arial" w:cs="Arial"/>
          <w:kern w:val="0"/>
          <w:lang w:eastAsia="en-GB"/>
          <w14:ligatures w14:val="none"/>
        </w:rPr>
        <w:t>(201</w:t>
      </w:r>
      <w:r w:rsidR="00C61DEE" w:rsidRPr="00281ED6">
        <w:rPr>
          <w:rFonts w:ascii="Arial" w:eastAsia="Times New Roman" w:hAnsi="Arial" w:cs="Arial"/>
          <w:kern w:val="0"/>
          <w:lang w:eastAsia="en-GB"/>
          <w14:ligatures w14:val="none"/>
        </w:rPr>
        <w:t>7</w:t>
      </w:r>
      <w:r w:rsidRPr="00281ED6">
        <w:rPr>
          <w:rFonts w:ascii="Arial" w:eastAsia="Times New Roman" w:hAnsi="Arial" w:cs="Arial"/>
          <w:kern w:val="0"/>
          <w:lang w:eastAsia="en-GB"/>
          <w14:ligatures w14:val="none"/>
        </w:rPr>
        <w:t xml:space="preserve">) </w:t>
      </w:r>
      <w:r w:rsidR="00760B6E" w:rsidRPr="00281ED6">
        <w:rPr>
          <w:rFonts w:ascii="Arial" w:eastAsia="Times New Roman" w:hAnsi="Arial" w:cs="Arial"/>
          <w:kern w:val="0"/>
          <w:lang w:eastAsia="en-GB"/>
          <w14:ligatures w14:val="none"/>
        </w:rPr>
        <w:t>suggests that from the ages of 3-7 years old, the role of storytelling slightly changes within their development, as at this point in a child’s life, they begin to develop narrative skills, highlighting their use of skills to be able to understand the sequence of a story.</w:t>
      </w:r>
    </w:p>
    <w:p w14:paraId="43B6E275" w14:textId="77777777" w:rsidR="00C61DEE" w:rsidRPr="00281ED6" w:rsidRDefault="00C61DEE" w:rsidP="00281ED6">
      <w:pPr>
        <w:spacing w:after="0" w:line="360" w:lineRule="auto"/>
        <w:rPr>
          <w:rFonts w:ascii="Arial" w:eastAsia="Times New Roman" w:hAnsi="Arial" w:cs="Arial"/>
          <w:b/>
          <w:bCs/>
          <w:kern w:val="0"/>
          <w:u w:val="single"/>
          <w:lang w:eastAsia="en-GB"/>
          <w14:ligatures w14:val="none"/>
        </w:rPr>
      </w:pPr>
    </w:p>
    <w:p w14:paraId="68EB8471" w14:textId="5A1A8662"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In line with </w:t>
      </w:r>
      <w:r w:rsidR="00C61DEE" w:rsidRPr="00281ED6">
        <w:rPr>
          <w:rFonts w:ascii="Arial" w:eastAsia="Times New Roman" w:hAnsi="Arial" w:cs="Arial"/>
          <w:kern w:val="0"/>
          <w:lang w:eastAsia="en-GB"/>
          <w14:ligatures w14:val="none"/>
        </w:rPr>
        <w:t>Erstad (2020)</w:t>
      </w:r>
      <w:r w:rsidRPr="00281ED6">
        <w:rPr>
          <w:rFonts w:ascii="Arial" w:eastAsia="Times New Roman" w:hAnsi="Arial" w:cs="Arial"/>
          <w:kern w:val="0"/>
          <w:lang w:eastAsia="en-GB"/>
          <w14:ligatures w14:val="none"/>
        </w:rPr>
        <w:t>, storytelling behaviours are essentially important when presented in the early years as they allow the individual to develop connections with the children, building a foundation of trust to further the child’s learning. From a young age, they are an effective tool in allowing practitioners to share knowledge and work on communication. The following discussion will focus on storytelling behaviours such as eye contact, tone of voice and facial expression</w:t>
      </w:r>
      <w:r w:rsidR="00C61DEE" w:rsidRPr="00281ED6">
        <w:rPr>
          <w:rFonts w:ascii="Arial" w:eastAsia="Times New Roman" w:hAnsi="Arial" w:cs="Arial"/>
          <w:kern w:val="0"/>
          <w:lang w:eastAsia="en-GB"/>
          <w14:ligatures w14:val="none"/>
        </w:rPr>
        <w:t xml:space="preserve">. </w:t>
      </w:r>
      <w:r w:rsidRPr="00281ED6">
        <w:rPr>
          <w:rFonts w:ascii="Arial" w:eastAsia="Times New Roman" w:hAnsi="Arial" w:cs="Arial"/>
          <w:kern w:val="0"/>
          <w:lang w:eastAsia="en-GB"/>
          <w14:ligatures w14:val="none"/>
        </w:rPr>
        <w:t xml:space="preserve">According to </w:t>
      </w:r>
      <w:r w:rsidR="0059256B" w:rsidRPr="00281ED6">
        <w:rPr>
          <w:rFonts w:ascii="Arial" w:eastAsia="Times New Roman" w:hAnsi="Arial" w:cs="Arial"/>
          <w:kern w:val="0"/>
          <w:lang w:eastAsia="en-GB"/>
          <w14:ligatures w14:val="none"/>
        </w:rPr>
        <w:t>Tilston (7AD)</w:t>
      </w:r>
      <w:r w:rsidRPr="00281ED6">
        <w:rPr>
          <w:rFonts w:ascii="Arial" w:eastAsia="Times New Roman" w:hAnsi="Arial" w:cs="Arial"/>
          <w:kern w:val="0"/>
          <w:lang w:eastAsia="en-GB"/>
          <w14:ligatures w14:val="none"/>
        </w:rPr>
        <w:t>, eye contact is a basic part of storytelling; for children, it allows for emotions to be seen, following through with intentions and thoughts. This provides a baseline for children to learn from the expression of nonverbal communication. Often, for children, it can help them to foster a deeper understanding of emotions and interaction to be able to connect with others.</w:t>
      </w:r>
    </w:p>
    <w:p w14:paraId="5530CC34"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22003B1C" w14:textId="1E0C9426"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lastRenderedPageBreak/>
        <w:t xml:space="preserve">As stated by </w:t>
      </w:r>
      <w:proofErr w:type="spellStart"/>
      <w:r w:rsidR="0059256B" w:rsidRPr="00281ED6">
        <w:rPr>
          <w:rFonts w:ascii="Arial" w:eastAsia="Times New Roman" w:hAnsi="Arial" w:cs="Arial"/>
          <w:kern w:val="0"/>
          <w:lang w:eastAsia="en-GB"/>
          <w14:ligatures w14:val="none"/>
        </w:rPr>
        <w:t>Fasya</w:t>
      </w:r>
      <w:proofErr w:type="spellEnd"/>
      <w:r w:rsidR="0059256B" w:rsidRPr="00281ED6">
        <w:rPr>
          <w:rFonts w:ascii="Arial" w:eastAsia="Times New Roman" w:hAnsi="Arial" w:cs="Arial"/>
          <w:kern w:val="0"/>
          <w:lang w:eastAsia="en-GB"/>
          <w14:ligatures w14:val="none"/>
        </w:rPr>
        <w:t xml:space="preserve"> et al. (2025)</w:t>
      </w:r>
      <w:r w:rsidRPr="00281ED6">
        <w:rPr>
          <w:rFonts w:ascii="Arial" w:eastAsia="Times New Roman" w:hAnsi="Arial" w:cs="Arial"/>
          <w:kern w:val="0"/>
          <w:lang w:eastAsia="en-GB"/>
          <w14:ligatures w14:val="none"/>
        </w:rPr>
        <w:t>, eye contact provides children with basic listening skills and communication aids, allowing children to seek achievements and confidence when seeing a practitioner read or when copying the reader.  </w:t>
      </w:r>
      <w:r w:rsidR="0059256B" w:rsidRPr="00281ED6">
        <w:rPr>
          <w:rFonts w:ascii="Arial" w:eastAsia="Times New Roman" w:hAnsi="Arial" w:cs="Arial"/>
          <w:kern w:val="0"/>
          <w:lang w:eastAsia="en-GB"/>
          <w14:ligatures w14:val="none"/>
        </w:rPr>
        <w:t xml:space="preserve">Caruana et al. (2025) </w:t>
      </w:r>
      <w:r w:rsidRPr="00281ED6">
        <w:rPr>
          <w:rFonts w:ascii="Arial" w:eastAsia="Times New Roman" w:hAnsi="Arial" w:cs="Arial"/>
          <w:kern w:val="0"/>
          <w:lang w:eastAsia="en-GB"/>
          <w14:ligatures w14:val="none"/>
        </w:rPr>
        <w:t>The activity helps children feel acknowledged and confident when speaking. In reading activities, eye contact keeps children engaged and encourages discussion. During writing, it supports feedback and guidance, helping children improve their work through interaction.</w:t>
      </w:r>
      <w:r w:rsidR="00576F4D" w:rsidRPr="00281ED6">
        <w:rPr>
          <w:rFonts w:ascii="Arial" w:eastAsia="Times New Roman" w:hAnsi="Arial" w:cs="Arial"/>
          <w:kern w:val="0"/>
          <w:lang w:eastAsia="en-GB"/>
          <w14:ligatures w14:val="none"/>
        </w:rPr>
        <w:t xml:space="preserve"> </w:t>
      </w:r>
      <w:r w:rsidR="001A5B59" w:rsidRPr="00281ED6">
        <w:rPr>
          <w:rFonts w:ascii="Arial" w:eastAsia="Times New Roman" w:hAnsi="Arial" w:cs="Arial"/>
          <w:kern w:val="0"/>
          <w:lang w:eastAsia="en-GB"/>
          <w14:ligatures w14:val="none"/>
        </w:rPr>
        <w:t>Storytelling as an</w:t>
      </w:r>
      <w:r w:rsidRPr="00281ED6">
        <w:rPr>
          <w:rFonts w:ascii="Arial" w:eastAsia="Times New Roman" w:hAnsi="Arial" w:cs="Arial"/>
          <w:kern w:val="0"/>
          <w:lang w:eastAsia="en-GB"/>
          <w14:ligatures w14:val="none"/>
        </w:rPr>
        <w:t xml:space="preserve"> activity, initiating eye contact and diverting eye contact to the book and back to the children</w:t>
      </w:r>
      <w:r w:rsidR="00576F4D" w:rsidRPr="00281ED6">
        <w:rPr>
          <w:rFonts w:ascii="Arial" w:eastAsia="Times New Roman" w:hAnsi="Arial" w:cs="Arial"/>
          <w:kern w:val="0"/>
          <w:lang w:eastAsia="en-GB"/>
          <w14:ligatures w14:val="none"/>
        </w:rPr>
        <w:t>,</w:t>
      </w:r>
      <w:r w:rsidRPr="00281ED6">
        <w:rPr>
          <w:rFonts w:ascii="Arial" w:eastAsia="Times New Roman" w:hAnsi="Arial" w:cs="Arial"/>
          <w:kern w:val="0"/>
          <w:lang w:eastAsia="en-GB"/>
          <w14:ligatures w14:val="none"/>
        </w:rPr>
        <w:t xml:space="preserve"> provide</w:t>
      </w:r>
      <w:r w:rsidR="00576F4D" w:rsidRPr="00281ED6">
        <w:rPr>
          <w:rFonts w:ascii="Arial" w:eastAsia="Times New Roman" w:hAnsi="Arial" w:cs="Arial"/>
          <w:kern w:val="0"/>
          <w:lang w:eastAsia="en-GB"/>
          <w14:ligatures w14:val="none"/>
        </w:rPr>
        <w:t>s</w:t>
      </w:r>
      <w:r w:rsidRPr="00281ED6">
        <w:rPr>
          <w:rFonts w:ascii="Arial" w:eastAsia="Times New Roman" w:hAnsi="Arial" w:cs="Arial"/>
          <w:kern w:val="0"/>
          <w:lang w:eastAsia="en-GB"/>
          <w14:ligatures w14:val="none"/>
        </w:rPr>
        <w:t xml:space="preserve"> a range of benefits for the listeners, such as encouraging active listening, focus and response. This allows children to learn how to provide feedback when it is needed</w:t>
      </w:r>
      <w:r w:rsidR="001A5B59" w:rsidRPr="00281ED6">
        <w:rPr>
          <w:rFonts w:ascii="Arial" w:eastAsia="Times New Roman" w:hAnsi="Arial" w:cs="Arial"/>
          <w:kern w:val="0"/>
          <w:lang w:eastAsia="en-GB"/>
          <w14:ligatures w14:val="none"/>
        </w:rPr>
        <w:t xml:space="preserve"> </w:t>
      </w:r>
      <w:r w:rsidR="0059256B" w:rsidRPr="00281ED6">
        <w:rPr>
          <w:rFonts w:ascii="Arial" w:eastAsia="Times New Roman" w:hAnsi="Arial" w:cs="Arial"/>
          <w:kern w:val="0"/>
          <w:lang w:eastAsia="en-GB"/>
          <w14:ligatures w14:val="none"/>
        </w:rPr>
        <w:t>(</w:t>
      </w:r>
      <w:proofErr w:type="spellStart"/>
      <w:r w:rsidR="0059256B" w:rsidRPr="00281ED6">
        <w:rPr>
          <w:rFonts w:ascii="Arial" w:eastAsia="Times New Roman" w:hAnsi="Arial" w:cs="Arial"/>
          <w:kern w:val="0"/>
          <w:lang w:eastAsia="en-GB"/>
          <w14:ligatures w14:val="none"/>
        </w:rPr>
        <w:t>Hibbin</w:t>
      </w:r>
      <w:proofErr w:type="spellEnd"/>
      <w:r w:rsidR="0059256B" w:rsidRPr="00281ED6">
        <w:rPr>
          <w:rFonts w:ascii="Arial" w:eastAsia="Times New Roman" w:hAnsi="Arial" w:cs="Arial"/>
          <w:kern w:val="0"/>
          <w:lang w:eastAsia="en-GB"/>
          <w14:ligatures w14:val="none"/>
        </w:rPr>
        <w:t xml:space="preserve">, 2016). </w:t>
      </w:r>
    </w:p>
    <w:p w14:paraId="08857C82"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7DE85F82" w14:textId="23233B9E"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As stated by </w:t>
      </w:r>
      <w:r w:rsidR="00FC67D4" w:rsidRPr="00281ED6">
        <w:rPr>
          <w:rFonts w:ascii="Arial" w:eastAsia="Times New Roman" w:hAnsi="Arial" w:cs="Arial"/>
          <w:kern w:val="0"/>
          <w:lang w:eastAsia="en-GB"/>
          <w14:ligatures w14:val="none"/>
        </w:rPr>
        <w:t>Lai and Carr (2018)</w:t>
      </w:r>
      <w:r w:rsidRPr="00281ED6">
        <w:rPr>
          <w:rFonts w:ascii="Arial" w:eastAsia="Times New Roman" w:hAnsi="Arial" w:cs="Arial"/>
          <w:color w:val="EE0000"/>
          <w:kern w:val="0"/>
          <w:lang w:eastAsia="en-GB"/>
          <w14:ligatures w14:val="none"/>
        </w:rPr>
        <w:t xml:space="preserve"> </w:t>
      </w:r>
      <w:r w:rsidRPr="00281ED6">
        <w:rPr>
          <w:rFonts w:ascii="Arial" w:eastAsia="Times New Roman" w:hAnsi="Arial" w:cs="Arial"/>
          <w:kern w:val="0"/>
          <w:lang w:eastAsia="en-GB"/>
          <w14:ligatures w14:val="none"/>
        </w:rPr>
        <w:t>John Bowlby’s Theory of Attachment links to providing further evidence of why the use of eye contact in storytelling is an essential behaviour. Bowlby shares that children can learn best when they feel secure and in a safe environment. Incorporating supportive eye contact in storytelling with children provides an environment where children feel valued, which will progress their ability to express their wants and needs to engage in literacy or communication</w:t>
      </w:r>
      <w:r w:rsidR="00CB5A93" w:rsidRPr="00281ED6">
        <w:rPr>
          <w:rFonts w:ascii="Arial" w:eastAsia="Times New Roman" w:hAnsi="Arial" w:cs="Arial"/>
          <w:kern w:val="0"/>
          <w:lang w:eastAsia="en-GB"/>
          <w14:ligatures w14:val="none"/>
        </w:rPr>
        <w:t xml:space="preserve"> (</w:t>
      </w:r>
      <w:proofErr w:type="spellStart"/>
      <w:r w:rsidR="00CB5A93" w:rsidRPr="00281ED6">
        <w:rPr>
          <w:rFonts w:ascii="Arial" w:eastAsia="Times New Roman" w:hAnsi="Arial" w:cs="Arial"/>
          <w:kern w:val="0"/>
          <w:lang w:eastAsia="en-GB"/>
          <w14:ligatures w14:val="none"/>
        </w:rPr>
        <w:t>Siposova</w:t>
      </w:r>
      <w:proofErr w:type="spellEnd"/>
      <w:r w:rsidR="00CB5A93" w:rsidRPr="00281ED6">
        <w:rPr>
          <w:rFonts w:ascii="Arial" w:eastAsia="Times New Roman" w:hAnsi="Arial" w:cs="Arial"/>
          <w:kern w:val="0"/>
          <w:lang w:eastAsia="en-GB"/>
          <w14:ligatures w14:val="none"/>
        </w:rPr>
        <w:t>, Tomasello and Carpenter, 2018)</w:t>
      </w:r>
      <w:r w:rsidR="00A66F86" w:rsidRPr="00281ED6">
        <w:rPr>
          <w:rFonts w:ascii="Arial" w:eastAsia="Times New Roman" w:hAnsi="Arial" w:cs="Arial"/>
          <w:kern w:val="0"/>
          <w:lang w:eastAsia="en-GB"/>
          <w14:ligatures w14:val="none"/>
        </w:rPr>
        <w:t>.</w:t>
      </w:r>
      <w:r w:rsidR="001A5B59" w:rsidRPr="00281ED6">
        <w:rPr>
          <w:rFonts w:ascii="Arial" w:eastAsia="Times New Roman" w:hAnsi="Arial" w:cs="Arial"/>
          <w:kern w:val="0"/>
          <w:lang w:eastAsia="en-GB"/>
          <w14:ligatures w14:val="none"/>
        </w:rPr>
        <w:t xml:space="preserve"> </w:t>
      </w:r>
      <w:proofErr w:type="spellStart"/>
      <w:r w:rsidR="00461791" w:rsidRPr="00281ED6">
        <w:rPr>
          <w:rFonts w:ascii="Arial" w:eastAsia="Times New Roman" w:hAnsi="Arial" w:cs="Arial"/>
          <w:kern w:val="0"/>
          <w:lang w:eastAsia="en-GB"/>
          <w14:ligatures w14:val="none"/>
        </w:rPr>
        <w:t>Niedźwiecka</w:t>
      </w:r>
      <w:proofErr w:type="spellEnd"/>
      <w:r w:rsidR="00461791" w:rsidRPr="00281ED6">
        <w:rPr>
          <w:rFonts w:ascii="Arial" w:eastAsia="Times New Roman" w:hAnsi="Arial" w:cs="Arial"/>
          <w:kern w:val="0"/>
          <w:lang w:eastAsia="en-GB"/>
          <w14:ligatures w14:val="none"/>
        </w:rPr>
        <w:t xml:space="preserve"> (2020) </w:t>
      </w:r>
      <w:r w:rsidRPr="00281ED6">
        <w:rPr>
          <w:rFonts w:ascii="Arial" w:eastAsia="Times New Roman" w:hAnsi="Arial" w:cs="Arial"/>
          <w:kern w:val="0"/>
          <w:lang w:eastAsia="en-GB"/>
          <w14:ligatures w14:val="none"/>
        </w:rPr>
        <w:t>suggests that Bowlby’s theory supports eye contact as a behaviour to enhance children’s learning, as it is built through attentive and responsive interactions, strengthening a simple task such as storytelling into an activity that provides trust and emotional security. A child who experiences this type of engaging storytelling will be much more likely to be confident in speaking and want to take part in literacy skills. Ultimately, Bowlby backs up the use of eye contact by stating that the security of a child underpins any success that a child has with learning or communicatio</w:t>
      </w:r>
      <w:r w:rsidR="001A5B59" w:rsidRPr="00281ED6">
        <w:rPr>
          <w:rFonts w:ascii="Arial" w:eastAsia="Times New Roman" w:hAnsi="Arial" w:cs="Arial"/>
          <w:kern w:val="0"/>
          <w:lang w:eastAsia="en-GB"/>
          <w14:ligatures w14:val="none"/>
        </w:rPr>
        <w:t xml:space="preserve">n </w:t>
      </w:r>
      <w:r w:rsidR="00A66F86" w:rsidRPr="00281ED6">
        <w:rPr>
          <w:rFonts w:ascii="Arial" w:eastAsia="Times New Roman" w:hAnsi="Arial" w:cs="Arial"/>
          <w:kern w:val="0"/>
          <w:lang w:eastAsia="en-GB"/>
          <w14:ligatures w14:val="none"/>
        </w:rPr>
        <w:t>(Vaughn, 2018)</w:t>
      </w:r>
      <w:r w:rsidR="001A5B59" w:rsidRPr="00281ED6">
        <w:rPr>
          <w:rFonts w:ascii="Arial" w:eastAsia="Times New Roman" w:hAnsi="Arial" w:cs="Arial"/>
          <w:kern w:val="0"/>
          <w:lang w:eastAsia="en-GB"/>
          <w14:ligatures w14:val="none"/>
        </w:rPr>
        <w:t>.</w:t>
      </w:r>
    </w:p>
    <w:p w14:paraId="00E6BBF6"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13798B6F" w14:textId="4E27FD1F"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In line with</w:t>
      </w:r>
      <w:r w:rsidR="00D451D3" w:rsidRPr="00281ED6">
        <w:rPr>
          <w:rFonts w:ascii="Arial" w:eastAsia="Times New Roman" w:hAnsi="Arial" w:cs="Arial"/>
          <w:kern w:val="0"/>
          <w:lang w:eastAsia="en-GB"/>
          <w14:ligatures w14:val="none"/>
        </w:rPr>
        <w:t xml:space="preserve"> Lwin (2016</w:t>
      </w:r>
      <w:proofErr w:type="gramStart"/>
      <w:r w:rsidR="00D451D3" w:rsidRPr="00281ED6">
        <w:rPr>
          <w:rFonts w:ascii="Arial" w:eastAsia="Times New Roman" w:hAnsi="Arial" w:cs="Arial"/>
          <w:kern w:val="0"/>
          <w:lang w:eastAsia="en-GB"/>
          <w14:ligatures w14:val="none"/>
        </w:rPr>
        <w:t>)</w:t>
      </w:r>
      <w:r w:rsidRPr="00281ED6">
        <w:rPr>
          <w:rFonts w:ascii="Arial" w:eastAsia="Times New Roman" w:hAnsi="Arial" w:cs="Arial"/>
          <w:kern w:val="0"/>
          <w:lang w:eastAsia="en-GB"/>
          <w14:ligatures w14:val="none"/>
        </w:rPr>
        <w:t xml:space="preserve"> ,</w:t>
      </w:r>
      <w:proofErr w:type="gramEnd"/>
      <w:r w:rsidRPr="00281ED6">
        <w:rPr>
          <w:rFonts w:ascii="Arial" w:eastAsia="Times New Roman" w:hAnsi="Arial" w:cs="Arial"/>
          <w:kern w:val="0"/>
          <w:lang w:eastAsia="en-GB"/>
          <w14:ligatures w14:val="none"/>
        </w:rPr>
        <w:t xml:space="preserve"> the tone of voice the reader uses plays a vital role in storytelling. Tone of voice is seen as the how of what is said, rather than the what.  A practitioner having the skills to develop the use of different tones of voice allows children to learn how everyday language sounds in different contexts of communication. Additionally, sharing how a practitioner chooses to use volume and pitch supports children to put together sentence structures with the use of punctuation and, for older ages, grammar</w:t>
      </w:r>
      <w:r w:rsidR="001A5B59" w:rsidRPr="00281ED6">
        <w:rPr>
          <w:rFonts w:ascii="Arial" w:eastAsia="Times New Roman" w:hAnsi="Arial" w:cs="Arial"/>
          <w:kern w:val="0"/>
          <w:lang w:eastAsia="en-GB"/>
          <w14:ligatures w14:val="none"/>
        </w:rPr>
        <w:t xml:space="preserve"> </w:t>
      </w:r>
      <w:r w:rsidR="00D451D3" w:rsidRPr="00281ED6">
        <w:rPr>
          <w:rFonts w:ascii="Arial" w:eastAsia="Times New Roman" w:hAnsi="Arial" w:cs="Arial"/>
          <w:kern w:val="0"/>
          <w:lang w:eastAsia="en-GB"/>
          <w14:ligatures w14:val="none"/>
        </w:rPr>
        <w:t>Melzi, Schick and Wuest (2022)</w:t>
      </w:r>
      <w:r w:rsidR="001A5B59" w:rsidRPr="00281ED6">
        <w:rPr>
          <w:rFonts w:ascii="Arial" w:eastAsia="Times New Roman" w:hAnsi="Arial" w:cs="Arial"/>
          <w:kern w:val="0"/>
          <w:lang w:eastAsia="en-GB"/>
          <w14:ligatures w14:val="none"/>
        </w:rPr>
        <w:t xml:space="preserve">. </w:t>
      </w:r>
      <w:r w:rsidR="00D451D3" w:rsidRPr="00281ED6">
        <w:rPr>
          <w:rFonts w:ascii="Arial" w:eastAsia="Times New Roman" w:hAnsi="Arial" w:cs="Arial"/>
          <w:kern w:val="0"/>
          <w:lang w:eastAsia="en-GB"/>
          <w14:ligatures w14:val="none"/>
        </w:rPr>
        <w:t xml:space="preserve">It is </w:t>
      </w:r>
      <w:r w:rsidR="00D451D3" w:rsidRPr="00281ED6">
        <w:rPr>
          <w:rFonts w:ascii="Arial" w:eastAsia="Times New Roman" w:hAnsi="Arial" w:cs="Arial"/>
          <w:kern w:val="0"/>
          <w:lang w:eastAsia="en-GB"/>
          <w14:ligatures w14:val="none"/>
        </w:rPr>
        <w:lastRenderedPageBreak/>
        <w:t xml:space="preserve">reached that </w:t>
      </w:r>
      <w:r w:rsidR="009927EC" w:rsidRPr="00281ED6">
        <w:rPr>
          <w:rFonts w:ascii="Arial" w:eastAsia="Times New Roman" w:hAnsi="Arial" w:cs="Arial"/>
          <w:kern w:val="0"/>
          <w:lang w:eastAsia="en-GB"/>
          <w14:ligatures w14:val="none"/>
        </w:rPr>
        <w:t>t</w:t>
      </w:r>
      <w:r w:rsidRPr="00281ED6">
        <w:rPr>
          <w:rFonts w:ascii="Arial" w:eastAsia="Times New Roman" w:hAnsi="Arial" w:cs="Arial"/>
          <w:kern w:val="0"/>
          <w:lang w:eastAsia="en-GB"/>
          <w14:ligatures w14:val="none"/>
        </w:rPr>
        <w:t xml:space="preserve">he tone of voice and how this is used can impact how the story is perceived and imagined, creating an atmosphere where children can feel suspense, tension and connections. This allows for the </w:t>
      </w:r>
      <w:r w:rsidR="00D451D3" w:rsidRPr="00281ED6">
        <w:rPr>
          <w:rFonts w:ascii="Arial" w:eastAsia="Times New Roman" w:hAnsi="Arial" w:cs="Arial"/>
          <w:kern w:val="0"/>
          <w:lang w:eastAsia="en-GB"/>
          <w14:ligatures w14:val="none"/>
        </w:rPr>
        <w:t>r</w:t>
      </w:r>
      <w:r w:rsidRPr="00281ED6">
        <w:rPr>
          <w:rFonts w:ascii="Arial" w:eastAsia="Times New Roman" w:hAnsi="Arial" w:cs="Arial"/>
          <w:kern w:val="0"/>
          <w:lang w:eastAsia="en-GB"/>
          <w14:ligatures w14:val="none"/>
        </w:rPr>
        <w:t>eader to produce an approach where children are heard, seen and understood</w:t>
      </w:r>
      <w:r w:rsidR="00D451D3" w:rsidRPr="00281ED6">
        <w:rPr>
          <w:rFonts w:ascii="Arial" w:eastAsia="Times New Roman" w:hAnsi="Arial" w:cs="Arial"/>
          <w:kern w:val="0"/>
          <w:lang w:eastAsia="en-GB"/>
          <w14:ligatures w14:val="none"/>
        </w:rPr>
        <w:t xml:space="preserve"> (Mohd Amin, Ahmad and Hashim, 2024). </w:t>
      </w:r>
    </w:p>
    <w:p w14:paraId="66D53506"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34C31F49" w14:textId="77777777" w:rsidR="00C61DEE" w:rsidRPr="00281ED6" w:rsidRDefault="0059256B"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Waugh and Waugh (2022) </w:t>
      </w:r>
      <w:r w:rsidR="009927EC" w:rsidRPr="00281ED6">
        <w:rPr>
          <w:rFonts w:ascii="Arial" w:eastAsia="Times New Roman" w:hAnsi="Arial" w:cs="Arial"/>
          <w:kern w:val="0"/>
          <w:lang w:eastAsia="en-GB"/>
          <w14:ligatures w14:val="none"/>
        </w:rPr>
        <w:t>highlights w</w:t>
      </w:r>
      <w:r w:rsidR="00760B6E" w:rsidRPr="00281ED6">
        <w:rPr>
          <w:rFonts w:ascii="Arial" w:eastAsia="Times New Roman" w:hAnsi="Arial" w:cs="Arial"/>
          <w:kern w:val="0"/>
          <w:lang w:eastAsia="en-GB"/>
          <w14:ligatures w14:val="none"/>
        </w:rPr>
        <w:t>hen using an activity such as storytelling, based on how it is patterned, children can experience real emotion, allowing them to feel happy, scared or sad. For example, using different tones at different points of the story, such as a soft tone or deep-pitched tone, can highlight negative or supportive approaches, allowing humour, joy and wonder to be experienced</w:t>
      </w:r>
      <w:r w:rsidR="00D451D3" w:rsidRPr="00281ED6">
        <w:rPr>
          <w:rFonts w:ascii="Arial" w:eastAsia="Times New Roman" w:hAnsi="Arial" w:cs="Arial"/>
          <w:kern w:val="0"/>
          <w:lang w:eastAsia="en-GB"/>
          <w14:ligatures w14:val="none"/>
        </w:rPr>
        <w:t>.</w:t>
      </w:r>
      <w:r w:rsidR="00760B6E" w:rsidRPr="00281ED6">
        <w:rPr>
          <w:rFonts w:ascii="Arial" w:eastAsia="Times New Roman" w:hAnsi="Arial" w:cs="Arial"/>
          <w:kern w:val="0"/>
          <w:lang w:eastAsia="en-GB"/>
          <w14:ligatures w14:val="none"/>
        </w:rPr>
        <w:t xml:space="preserve"> The use of tone by the reader promotes understanding in the child of when and how to use tone of voice themselves to express the idea of the story (for example, happiness, excitement, sadness). This is also reinforced through the reader using the same rhythm and pronunciation of repeated phrases</w:t>
      </w:r>
      <w:r w:rsidR="009927EC" w:rsidRPr="00281ED6">
        <w:rPr>
          <w:rFonts w:ascii="Arial" w:eastAsia="Times New Roman" w:hAnsi="Arial" w:cs="Arial"/>
          <w:kern w:val="0"/>
          <w:lang w:eastAsia="en-GB"/>
          <w14:ligatures w14:val="none"/>
        </w:rPr>
        <w:t>. This</w:t>
      </w:r>
      <w:r w:rsidR="00760B6E" w:rsidRPr="00281ED6">
        <w:rPr>
          <w:rFonts w:ascii="Arial" w:eastAsia="Times New Roman" w:hAnsi="Arial" w:cs="Arial"/>
          <w:kern w:val="0"/>
          <w:lang w:eastAsia="en-GB"/>
          <w14:ligatures w14:val="none"/>
        </w:rPr>
        <w:t xml:space="preserve"> allows children to understand language better by exploring whether it is a statement or a question</w:t>
      </w:r>
      <w:r w:rsidR="00D451D3" w:rsidRPr="00281ED6">
        <w:rPr>
          <w:rFonts w:ascii="Arial" w:eastAsia="Times New Roman" w:hAnsi="Arial" w:cs="Arial"/>
          <w:kern w:val="0"/>
          <w:lang w:eastAsia="en-GB"/>
          <w14:ligatures w14:val="none"/>
        </w:rPr>
        <w:t xml:space="preserve"> (Wallbaum et al, 2017)</w:t>
      </w:r>
      <w:r w:rsidR="00C61DEE" w:rsidRPr="00281ED6">
        <w:rPr>
          <w:rFonts w:ascii="Arial" w:eastAsia="Times New Roman" w:hAnsi="Arial" w:cs="Arial"/>
          <w:kern w:val="0"/>
          <w:lang w:eastAsia="en-GB"/>
          <w14:ligatures w14:val="none"/>
        </w:rPr>
        <w:t xml:space="preserve">. </w:t>
      </w:r>
    </w:p>
    <w:p w14:paraId="49A2C28E" w14:textId="3C940CAF" w:rsidR="00B03136" w:rsidRPr="00281ED6" w:rsidRDefault="00D451D3" w:rsidP="00281ED6">
      <w:pPr>
        <w:spacing w:after="0" w:line="360" w:lineRule="auto"/>
        <w:rPr>
          <w:rFonts w:ascii="Arial" w:eastAsia="Times New Roman" w:hAnsi="Arial" w:cs="Arial"/>
          <w:color w:val="000000" w:themeColor="text1"/>
          <w:kern w:val="0"/>
          <w:lang w:eastAsia="en-GB"/>
          <w14:ligatures w14:val="none"/>
        </w:rPr>
      </w:pPr>
      <w:r w:rsidRPr="00281ED6">
        <w:rPr>
          <w:rFonts w:ascii="Arial" w:eastAsia="Times New Roman" w:hAnsi="Arial" w:cs="Arial"/>
          <w:kern w:val="0"/>
          <w:lang w:eastAsia="en-GB"/>
          <w14:ligatures w14:val="none"/>
        </w:rPr>
        <w:t xml:space="preserve">Koivula, Turja and Laakso (2019) </w:t>
      </w:r>
      <w:r w:rsidR="00760B6E" w:rsidRPr="00281ED6">
        <w:rPr>
          <w:rFonts w:ascii="Arial" w:eastAsia="Times New Roman" w:hAnsi="Arial" w:cs="Arial"/>
          <w:kern w:val="0"/>
          <w:lang w:eastAsia="en-GB"/>
          <w14:ligatures w14:val="none"/>
        </w:rPr>
        <w:t>also shares that using heightened tones when the story is exaggerated promotes the foundation of punctuation, fluency and expression when reading aloud. Tone can also demonstrate how children need to use dialogue when the reader sounds the rhythm of the story, as it encourages expression and emotion, giving children the structure to form sentences</w:t>
      </w:r>
      <w:r w:rsidR="00C61DEE" w:rsidRPr="00281ED6">
        <w:rPr>
          <w:rFonts w:ascii="Arial" w:eastAsia="Times New Roman" w:hAnsi="Arial" w:cs="Arial"/>
          <w:kern w:val="0"/>
          <w:lang w:eastAsia="en-GB"/>
          <w14:ligatures w14:val="none"/>
        </w:rPr>
        <w:t xml:space="preserve"> (Matharu, Berry and Brown, 2020). </w:t>
      </w:r>
    </w:p>
    <w:p w14:paraId="3FA87052" w14:textId="2E0C8393"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color w:val="000000" w:themeColor="text1"/>
          <w:kern w:val="0"/>
          <w:lang w:eastAsia="en-GB"/>
          <w14:ligatures w14:val="none"/>
        </w:rPr>
        <w:t xml:space="preserve">According to </w:t>
      </w:r>
      <w:proofErr w:type="spellStart"/>
      <w:r w:rsidR="0021122B" w:rsidRPr="00281ED6">
        <w:rPr>
          <w:rFonts w:ascii="Arial" w:eastAsia="Times New Roman" w:hAnsi="Arial" w:cs="Arial"/>
          <w:color w:val="000000" w:themeColor="text1"/>
          <w:kern w:val="0"/>
          <w:lang w:eastAsia="en-GB"/>
          <w14:ligatures w14:val="none"/>
        </w:rPr>
        <w:t>Mcleod</w:t>
      </w:r>
      <w:proofErr w:type="spellEnd"/>
      <w:r w:rsidR="0021122B" w:rsidRPr="00281ED6">
        <w:rPr>
          <w:rFonts w:ascii="Arial" w:eastAsia="Times New Roman" w:hAnsi="Arial" w:cs="Arial"/>
          <w:color w:val="000000" w:themeColor="text1"/>
          <w:kern w:val="0"/>
          <w:lang w:eastAsia="en-GB"/>
          <w14:ligatures w14:val="none"/>
        </w:rPr>
        <w:t xml:space="preserve"> (2025)</w:t>
      </w:r>
      <w:r w:rsidRPr="00281ED6">
        <w:rPr>
          <w:rFonts w:ascii="Arial" w:eastAsia="Times New Roman" w:hAnsi="Arial" w:cs="Arial"/>
          <w:color w:val="000000" w:themeColor="text1"/>
          <w:kern w:val="0"/>
          <w:lang w:eastAsia="en-GB"/>
          <w14:ligatures w14:val="none"/>
        </w:rPr>
        <w:t xml:space="preserve"> Vygotsky's </w:t>
      </w:r>
      <w:r w:rsidRPr="00281ED6">
        <w:rPr>
          <w:rFonts w:ascii="Arial" w:eastAsia="Times New Roman" w:hAnsi="Arial" w:cs="Arial"/>
          <w:kern w:val="0"/>
          <w:lang w:eastAsia="en-GB"/>
          <w14:ligatures w14:val="none"/>
        </w:rPr>
        <w:t>theory highlights and supports key factors around social interaction learning, where the tone of voice in storytelling fits into the idea of scaffolding. This can be demonstrated by how the pitch in a practitioner’s voice can hang, such as showing excitement, allowing children to understand the meaning behind the words. Within a setting</w:t>
      </w:r>
      <w:r w:rsidR="006C2FBF" w:rsidRPr="00281ED6">
        <w:rPr>
          <w:rFonts w:ascii="Arial" w:eastAsia="Times New Roman" w:hAnsi="Arial" w:cs="Arial"/>
          <w:kern w:val="0"/>
          <w:lang w:eastAsia="en-GB"/>
          <w14:ligatures w14:val="none"/>
        </w:rPr>
        <w:t>,</w:t>
      </w:r>
      <w:r w:rsidRPr="00281ED6">
        <w:rPr>
          <w:rFonts w:ascii="Arial" w:eastAsia="Times New Roman" w:hAnsi="Arial" w:cs="Arial"/>
          <w:kern w:val="0"/>
          <w:lang w:eastAsia="en-GB"/>
          <w14:ligatures w14:val="none"/>
        </w:rPr>
        <w:t xml:space="preserve"> practitioners can support a child with such an activity through guided learning to internalise these skills for speech patterns, which will allow the child to develop comprehension, reading fluency and expressive writing</w:t>
      </w:r>
      <w:r w:rsidR="00F53AA7" w:rsidRPr="00281ED6">
        <w:rPr>
          <w:rFonts w:ascii="Arial" w:eastAsia="Times New Roman" w:hAnsi="Arial" w:cs="Arial"/>
          <w:kern w:val="0"/>
          <w:lang w:eastAsia="en-GB"/>
          <w14:ligatures w14:val="none"/>
        </w:rPr>
        <w:t xml:space="preserve"> (</w:t>
      </w:r>
      <w:proofErr w:type="spellStart"/>
      <w:r w:rsidR="00F53AA7" w:rsidRPr="00281ED6">
        <w:rPr>
          <w:rFonts w:ascii="Arial" w:eastAsia="Times New Roman" w:hAnsi="Arial" w:cs="Arial"/>
          <w:kern w:val="0"/>
          <w:lang w:eastAsia="en-GB"/>
          <w14:ligatures w14:val="none"/>
        </w:rPr>
        <w:t>Paulmann</w:t>
      </w:r>
      <w:proofErr w:type="spellEnd"/>
      <w:r w:rsidR="00F53AA7" w:rsidRPr="00281ED6">
        <w:rPr>
          <w:rFonts w:ascii="Arial" w:eastAsia="Times New Roman" w:hAnsi="Arial" w:cs="Arial"/>
          <w:kern w:val="0"/>
          <w:lang w:eastAsia="en-GB"/>
          <w14:ligatures w14:val="none"/>
        </w:rPr>
        <w:t xml:space="preserve"> and Weinstein, 2022). </w:t>
      </w:r>
    </w:p>
    <w:p w14:paraId="412DE218"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3BE9DA39" w14:textId="6A0CF14F"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As outlined by </w:t>
      </w:r>
      <w:r w:rsidR="005545F2" w:rsidRPr="00281ED6">
        <w:rPr>
          <w:rFonts w:ascii="Arial" w:eastAsia="Times New Roman" w:hAnsi="Arial" w:cs="Arial"/>
          <w:kern w:val="0"/>
          <w:lang w:eastAsia="en-GB"/>
          <w14:ligatures w14:val="none"/>
        </w:rPr>
        <w:t>Șerban et al. (2017)</w:t>
      </w:r>
      <w:r w:rsidRPr="00281ED6">
        <w:rPr>
          <w:rFonts w:ascii="Arial" w:eastAsia="Times New Roman" w:hAnsi="Arial" w:cs="Arial"/>
          <w:kern w:val="0"/>
          <w:lang w:eastAsia="en-GB"/>
          <w14:ligatures w14:val="none"/>
        </w:rPr>
        <w:t xml:space="preserve">, similarly to the role of eye contact and tone of voice, facial expressions are an important part of the storytelling experience and should be used for a positive interaction. Facial expressions can provide a lot of </w:t>
      </w:r>
      <w:r w:rsidRPr="00281ED6">
        <w:rPr>
          <w:rFonts w:ascii="Arial" w:eastAsia="Times New Roman" w:hAnsi="Arial" w:cs="Arial"/>
          <w:kern w:val="0"/>
          <w:lang w:eastAsia="en-GB"/>
          <w14:ligatures w14:val="none"/>
        </w:rPr>
        <w:lastRenderedPageBreak/>
        <w:t>information to</w:t>
      </w:r>
      <w:r w:rsidR="006C2FBF" w:rsidRPr="00281ED6">
        <w:rPr>
          <w:rFonts w:ascii="Arial" w:eastAsia="Times New Roman" w:hAnsi="Arial" w:cs="Arial"/>
          <w:kern w:val="0"/>
          <w:lang w:eastAsia="en-GB"/>
          <w14:ligatures w14:val="none"/>
        </w:rPr>
        <w:t xml:space="preserve"> </w:t>
      </w:r>
      <w:r w:rsidRPr="00281ED6">
        <w:rPr>
          <w:rFonts w:ascii="Arial" w:eastAsia="Times New Roman" w:hAnsi="Arial" w:cs="Arial"/>
          <w:kern w:val="0"/>
          <w:lang w:eastAsia="en-GB"/>
          <w14:ligatures w14:val="none"/>
        </w:rPr>
        <w:t>a child’s mind whilst learning, as they can portray the thoughts and feelings of a situation or character. This gives children the opportunity to notice the depth of emotional impact and enhance their recognition of the story</w:t>
      </w:r>
      <w:r w:rsidR="009927EC" w:rsidRPr="00281ED6">
        <w:rPr>
          <w:rFonts w:ascii="Arial" w:eastAsia="Times New Roman" w:hAnsi="Arial" w:cs="Arial"/>
          <w:kern w:val="0"/>
          <w:lang w:eastAsia="en-GB"/>
          <w14:ligatures w14:val="none"/>
        </w:rPr>
        <w:t xml:space="preserve"> </w:t>
      </w:r>
      <w:r w:rsidR="005545F2" w:rsidRPr="00281ED6">
        <w:rPr>
          <w:rFonts w:ascii="Arial" w:eastAsia="Times New Roman" w:hAnsi="Arial" w:cs="Arial"/>
          <w:kern w:val="0"/>
          <w:lang w:eastAsia="en-GB"/>
          <w14:ligatures w14:val="none"/>
        </w:rPr>
        <w:t xml:space="preserve">(Medlicott, 2018). </w:t>
      </w:r>
    </w:p>
    <w:p w14:paraId="0D3B4C5D"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73FCF9A9" w14:textId="198A6827"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As stated by </w:t>
      </w:r>
      <w:r w:rsidR="005545F2" w:rsidRPr="00281ED6">
        <w:rPr>
          <w:rFonts w:ascii="Arial" w:eastAsia="Times New Roman" w:hAnsi="Arial" w:cs="Arial"/>
          <w:kern w:val="0"/>
          <w:lang w:eastAsia="en-GB"/>
          <w14:ligatures w14:val="none"/>
        </w:rPr>
        <w:t>Wallbaum et al. (2017)</w:t>
      </w:r>
      <w:r w:rsidRPr="00281ED6">
        <w:rPr>
          <w:rFonts w:ascii="Arial" w:eastAsia="Times New Roman" w:hAnsi="Arial" w:cs="Arial"/>
          <w:kern w:val="0"/>
          <w:lang w:eastAsia="en-GB"/>
          <w14:ligatures w14:val="none"/>
        </w:rPr>
        <w:t>, a practitioner using facial expressions throughout storytelling can enhance an opportunity for children to connect with the story and the storyteller, making the story relatable and captivating. Additionally, children can develop a sense of empathy and become immersed within the narrative of a story using facial expression, allowing children to become invested in reading, engag</w:t>
      </w:r>
      <w:r w:rsidR="006C2FBF" w:rsidRPr="00281ED6">
        <w:rPr>
          <w:rFonts w:ascii="Arial" w:eastAsia="Times New Roman" w:hAnsi="Arial" w:cs="Arial"/>
          <w:kern w:val="0"/>
          <w:lang w:eastAsia="en-GB"/>
          <w14:ligatures w14:val="none"/>
        </w:rPr>
        <w:t>ed</w:t>
      </w:r>
      <w:r w:rsidRPr="00281ED6">
        <w:rPr>
          <w:rFonts w:ascii="Arial" w:eastAsia="Times New Roman" w:hAnsi="Arial" w:cs="Arial"/>
          <w:kern w:val="0"/>
          <w:lang w:eastAsia="en-GB"/>
          <w14:ligatures w14:val="none"/>
        </w:rPr>
        <w:t xml:space="preserve"> and listening.</w:t>
      </w:r>
      <w:r w:rsidR="005545F2" w:rsidRPr="00281ED6">
        <w:rPr>
          <w:rFonts w:ascii="Arial" w:hAnsi="Arial" w:cs="Arial"/>
        </w:rPr>
        <w:t xml:space="preserve"> </w:t>
      </w:r>
      <w:r w:rsidR="005545F2" w:rsidRPr="00281ED6">
        <w:rPr>
          <w:rFonts w:ascii="Arial" w:eastAsia="Times New Roman" w:hAnsi="Arial" w:cs="Arial"/>
          <w:kern w:val="0"/>
          <w:lang w:eastAsia="en-GB"/>
          <w14:ligatures w14:val="none"/>
        </w:rPr>
        <w:t>Satriani (2019)</w:t>
      </w:r>
      <w:r w:rsidRPr="00281ED6">
        <w:rPr>
          <w:rFonts w:ascii="Arial" w:eastAsia="Times New Roman" w:hAnsi="Arial" w:cs="Arial"/>
          <w:kern w:val="0"/>
          <w:lang w:eastAsia="en-GB"/>
          <w14:ligatures w14:val="none"/>
        </w:rPr>
        <w:t xml:space="preserve"> suggest that there are a variety of benefits from the use of</w:t>
      </w:r>
      <w:r w:rsidR="00840CE4" w:rsidRPr="00281ED6">
        <w:rPr>
          <w:rFonts w:ascii="Arial" w:eastAsia="Times New Roman" w:hAnsi="Arial" w:cs="Arial"/>
          <w:kern w:val="0"/>
          <w:lang w:eastAsia="en-GB"/>
          <w14:ligatures w14:val="none"/>
        </w:rPr>
        <w:t xml:space="preserve"> this technique</w:t>
      </w:r>
      <w:r w:rsidRPr="00281ED6">
        <w:rPr>
          <w:rFonts w:ascii="Arial" w:eastAsia="Times New Roman" w:hAnsi="Arial" w:cs="Arial"/>
          <w:kern w:val="0"/>
          <w:lang w:eastAsia="en-GB"/>
          <w14:ligatures w14:val="none"/>
        </w:rPr>
        <w:t>, such as that it supports children to read individual cues</w:t>
      </w:r>
      <w:r w:rsidR="00840CE4" w:rsidRPr="00281ED6">
        <w:rPr>
          <w:rFonts w:ascii="Arial" w:eastAsia="Times New Roman" w:hAnsi="Arial" w:cs="Arial"/>
          <w:kern w:val="0"/>
          <w:lang w:eastAsia="en-GB"/>
          <w14:ligatures w14:val="none"/>
        </w:rPr>
        <w:t xml:space="preserve"> and</w:t>
      </w:r>
      <w:r w:rsidRPr="00281ED6">
        <w:rPr>
          <w:rFonts w:ascii="Arial" w:eastAsia="Times New Roman" w:hAnsi="Arial" w:cs="Arial"/>
          <w:kern w:val="0"/>
          <w:lang w:eastAsia="en-GB"/>
          <w14:ligatures w14:val="none"/>
        </w:rPr>
        <w:t xml:space="preserve"> supporting their social interaction development. Additionally, it shows children how to speak expressively and to be confident when doing so.   </w:t>
      </w:r>
      <w:r w:rsidR="005545F2" w:rsidRPr="00281ED6">
        <w:rPr>
          <w:rFonts w:ascii="Arial" w:eastAsia="Times New Roman" w:hAnsi="Arial" w:cs="Arial"/>
          <w:kern w:val="0"/>
          <w:lang w:eastAsia="en-GB"/>
          <w14:ligatures w14:val="none"/>
        </w:rPr>
        <w:t xml:space="preserve">Melzi, Schick and Wuest (2022) </w:t>
      </w:r>
      <w:r w:rsidRPr="00281ED6">
        <w:rPr>
          <w:rFonts w:ascii="Arial" w:eastAsia="Times New Roman" w:hAnsi="Arial" w:cs="Arial"/>
          <w:kern w:val="0"/>
          <w:lang w:eastAsia="en-GB"/>
          <w14:ligatures w14:val="none"/>
        </w:rPr>
        <w:t>states that storytelling improves comprehension by allowing children to make the connection from speech and text to emotional cues</w:t>
      </w:r>
      <w:r w:rsidR="00840CE4" w:rsidRPr="00281ED6">
        <w:rPr>
          <w:rFonts w:ascii="Arial" w:eastAsia="Times New Roman" w:hAnsi="Arial" w:cs="Arial"/>
          <w:kern w:val="0"/>
          <w:lang w:eastAsia="en-GB"/>
          <w14:ligatures w14:val="none"/>
        </w:rPr>
        <w:t>, i</w:t>
      </w:r>
      <w:r w:rsidRPr="00281ED6">
        <w:rPr>
          <w:rFonts w:ascii="Arial" w:eastAsia="Times New Roman" w:hAnsi="Arial" w:cs="Arial"/>
          <w:kern w:val="0"/>
          <w:lang w:eastAsia="en-GB"/>
          <w14:ligatures w14:val="none"/>
        </w:rPr>
        <w:t xml:space="preserve">ncluding supporting the idea of </w:t>
      </w:r>
      <w:r w:rsidR="00840CE4" w:rsidRPr="00281ED6">
        <w:rPr>
          <w:rFonts w:ascii="Arial" w:eastAsia="Times New Roman" w:hAnsi="Arial" w:cs="Arial"/>
          <w:kern w:val="0"/>
          <w:lang w:eastAsia="en-GB"/>
          <w14:ligatures w14:val="none"/>
        </w:rPr>
        <w:t xml:space="preserve">developing </w:t>
      </w:r>
      <w:r w:rsidRPr="00281ED6">
        <w:rPr>
          <w:rFonts w:ascii="Arial" w:eastAsia="Times New Roman" w:hAnsi="Arial" w:cs="Arial"/>
          <w:kern w:val="0"/>
          <w:lang w:eastAsia="en-GB"/>
          <w14:ligatures w14:val="none"/>
        </w:rPr>
        <w:t xml:space="preserve">descriptive writing and </w:t>
      </w:r>
      <w:r w:rsidR="00840CE4" w:rsidRPr="00281ED6">
        <w:rPr>
          <w:rFonts w:ascii="Arial" w:eastAsia="Times New Roman" w:hAnsi="Arial" w:cs="Arial"/>
          <w:kern w:val="0"/>
          <w:lang w:eastAsia="en-GB"/>
          <w14:ligatures w14:val="none"/>
        </w:rPr>
        <w:t xml:space="preserve">increasing their </w:t>
      </w:r>
      <w:r w:rsidRPr="00281ED6">
        <w:rPr>
          <w:rFonts w:ascii="Arial" w:eastAsia="Times New Roman" w:hAnsi="Arial" w:cs="Arial"/>
          <w:kern w:val="0"/>
          <w:lang w:eastAsia="en-GB"/>
          <w14:ligatures w14:val="none"/>
        </w:rPr>
        <w:t>vocabulary.</w:t>
      </w:r>
    </w:p>
    <w:p w14:paraId="486CAA52"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4B02B796" w14:textId="76034E9F" w:rsidR="00760B6E"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Research from</w:t>
      </w:r>
      <w:r w:rsidR="00340966" w:rsidRPr="00281ED6">
        <w:rPr>
          <w:rFonts w:ascii="Arial" w:eastAsia="Times New Roman" w:hAnsi="Arial" w:cs="Arial"/>
          <w:kern w:val="0"/>
          <w:lang w:eastAsia="en-GB"/>
          <w14:ligatures w14:val="none"/>
        </w:rPr>
        <w:t xml:space="preserve"> Chand (2023)</w:t>
      </w:r>
      <w:r w:rsidRPr="00281ED6">
        <w:rPr>
          <w:rFonts w:ascii="Arial" w:eastAsia="Times New Roman" w:hAnsi="Arial" w:cs="Arial"/>
          <w:color w:val="EE0000"/>
          <w:kern w:val="0"/>
          <w:lang w:eastAsia="en-GB"/>
          <w14:ligatures w14:val="none"/>
        </w:rPr>
        <w:t xml:space="preserve"> </w:t>
      </w:r>
      <w:r w:rsidRPr="00281ED6">
        <w:rPr>
          <w:rFonts w:ascii="Arial" w:eastAsia="Times New Roman" w:hAnsi="Arial" w:cs="Arial"/>
          <w:kern w:val="0"/>
          <w:lang w:eastAsia="en-GB"/>
          <w14:ligatures w14:val="none"/>
        </w:rPr>
        <w:t xml:space="preserve">shows that Jean Piaget's theory holds that children develop knowledge through interaction with the environment around them. This links to the idea of storytelling as exaggerated facial expressions </w:t>
      </w:r>
      <w:r w:rsidR="004B23FE" w:rsidRPr="00281ED6">
        <w:rPr>
          <w:rFonts w:ascii="Arial" w:eastAsia="Times New Roman" w:hAnsi="Arial" w:cs="Arial"/>
          <w:kern w:val="0"/>
          <w:lang w:eastAsia="en-GB"/>
          <w14:ligatures w14:val="none"/>
        </w:rPr>
        <w:t xml:space="preserve">and </w:t>
      </w:r>
      <w:r w:rsidRPr="00281ED6">
        <w:rPr>
          <w:rFonts w:ascii="Arial" w:eastAsia="Times New Roman" w:hAnsi="Arial" w:cs="Arial"/>
          <w:kern w:val="0"/>
          <w:lang w:eastAsia="en-GB"/>
          <w14:ligatures w14:val="none"/>
        </w:rPr>
        <w:t>allows children to observe how the reader interacts with facial features</w:t>
      </w:r>
      <w:r w:rsidR="004B23FE" w:rsidRPr="00281ED6">
        <w:rPr>
          <w:rFonts w:ascii="Arial" w:eastAsia="Times New Roman" w:hAnsi="Arial" w:cs="Arial"/>
          <w:kern w:val="0"/>
          <w:lang w:eastAsia="en-GB"/>
          <w14:ligatures w14:val="none"/>
        </w:rPr>
        <w:t>.</w:t>
      </w:r>
      <w:r w:rsidRPr="00281ED6">
        <w:rPr>
          <w:rFonts w:ascii="Arial" w:eastAsia="Times New Roman" w:hAnsi="Arial" w:cs="Arial"/>
          <w:kern w:val="0"/>
          <w:lang w:eastAsia="en-GB"/>
          <w14:ligatures w14:val="none"/>
        </w:rPr>
        <w:t xml:space="preserve"> </w:t>
      </w:r>
      <w:r w:rsidR="004B23FE" w:rsidRPr="00281ED6">
        <w:rPr>
          <w:rFonts w:ascii="Arial" w:eastAsia="Times New Roman" w:hAnsi="Arial" w:cs="Arial"/>
          <w:kern w:val="0"/>
          <w:lang w:eastAsia="en-GB"/>
          <w14:ligatures w14:val="none"/>
        </w:rPr>
        <w:t>C</w:t>
      </w:r>
      <w:r w:rsidRPr="00281ED6">
        <w:rPr>
          <w:rFonts w:ascii="Arial" w:eastAsia="Times New Roman" w:hAnsi="Arial" w:cs="Arial"/>
          <w:kern w:val="0"/>
          <w:lang w:eastAsia="en-GB"/>
          <w14:ligatures w14:val="none"/>
        </w:rPr>
        <w:t>hildren can utilise this skill with other children allow</w:t>
      </w:r>
      <w:r w:rsidR="004B23FE" w:rsidRPr="00281ED6">
        <w:rPr>
          <w:rFonts w:ascii="Arial" w:eastAsia="Times New Roman" w:hAnsi="Arial" w:cs="Arial"/>
          <w:kern w:val="0"/>
          <w:lang w:eastAsia="en-GB"/>
          <w14:ligatures w14:val="none"/>
        </w:rPr>
        <w:t>ing</w:t>
      </w:r>
      <w:r w:rsidRPr="00281ED6">
        <w:rPr>
          <w:rFonts w:ascii="Arial" w:eastAsia="Times New Roman" w:hAnsi="Arial" w:cs="Arial"/>
          <w:kern w:val="0"/>
          <w:lang w:eastAsia="en-GB"/>
          <w14:ligatures w14:val="none"/>
        </w:rPr>
        <w:t xml:space="preserve"> them to recognise and use the skill themselves daily. Piaget states that it supports symbolic thinking and helps children put the connection together of language and feelings. P</w:t>
      </w:r>
      <w:r w:rsidR="004B23FE" w:rsidRPr="00281ED6">
        <w:rPr>
          <w:rFonts w:ascii="Arial" w:eastAsia="Times New Roman" w:hAnsi="Arial" w:cs="Arial"/>
          <w:kern w:val="0"/>
          <w:lang w:eastAsia="en-GB"/>
          <w14:ligatures w14:val="none"/>
        </w:rPr>
        <w:t>i</w:t>
      </w:r>
      <w:r w:rsidRPr="00281ED6">
        <w:rPr>
          <w:rFonts w:ascii="Arial" w:eastAsia="Times New Roman" w:hAnsi="Arial" w:cs="Arial"/>
          <w:kern w:val="0"/>
          <w:lang w:eastAsia="en-GB"/>
          <w14:ligatures w14:val="none"/>
        </w:rPr>
        <w:t>aget suggests that storytelling from a young age, with good use of facial expression techniques</w:t>
      </w:r>
      <w:r w:rsidR="004B23FE" w:rsidRPr="00281ED6">
        <w:rPr>
          <w:rFonts w:ascii="Arial" w:eastAsia="Times New Roman" w:hAnsi="Arial" w:cs="Arial"/>
          <w:kern w:val="0"/>
          <w:lang w:eastAsia="en-GB"/>
          <w14:ligatures w14:val="none"/>
        </w:rPr>
        <w:t>,</w:t>
      </w:r>
      <w:r w:rsidRPr="00281ED6">
        <w:rPr>
          <w:rFonts w:ascii="Arial" w:eastAsia="Times New Roman" w:hAnsi="Arial" w:cs="Arial"/>
          <w:kern w:val="0"/>
          <w:lang w:eastAsia="en-GB"/>
          <w14:ligatures w14:val="none"/>
        </w:rPr>
        <w:t xml:space="preserve"> strengthen children’s development as they grow, with the use of visual cues and promotes good vocabulary</w:t>
      </w:r>
      <w:r w:rsidR="00B86A55" w:rsidRPr="00281ED6">
        <w:rPr>
          <w:rFonts w:ascii="Arial" w:eastAsia="Times New Roman" w:hAnsi="Arial" w:cs="Arial"/>
          <w:kern w:val="0"/>
          <w:lang w:eastAsia="en-GB"/>
          <w14:ligatures w14:val="none"/>
        </w:rPr>
        <w:t xml:space="preserve"> (Guarnera et al, 2015</w:t>
      </w:r>
      <w:r w:rsidR="00340966" w:rsidRPr="00281ED6">
        <w:rPr>
          <w:rFonts w:ascii="Arial" w:eastAsia="Times New Roman" w:hAnsi="Arial" w:cs="Arial"/>
          <w:kern w:val="0"/>
          <w:lang w:eastAsia="en-GB"/>
          <w14:ligatures w14:val="none"/>
        </w:rPr>
        <w:t>).</w:t>
      </w:r>
      <w:r w:rsidR="00FB0A2F" w:rsidRPr="00281ED6">
        <w:rPr>
          <w:rFonts w:ascii="Arial" w:eastAsia="Times New Roman" w:hAnsi="Arial" w:cs="Arial"/>
          <w:kern w:val="0"/>
          <w:lang w:eastAsia="en-GB"/>
          <w14:ligatures w14:val="none"/>
        </w:rPr>
        <w:t xml:space="preserve"> </w:t>
      </w:r>
      <w:r w:rsidRPr="00281ED6">
        <w:rPr>
          <w:rFonts w:ascii="Arial" w:eastAsia="Times New Roman" w:hAnsi="Arial" w:cs="Arial"/>
          <w:kern w:val="0"/>
          <w:lang w:eastAsia="en-GB"/>
          <w14:ligatures w14:val="none"/>
        </w:rPr>
        <w:t xml:space="preserve">Additionally, </w:t>
      </w:r>
      <w:r w:rsidR="004B23FE" w:rsidRPr="00281ED6">
        <w:rPr>
          <w:rFonts w:ascii="Arial" w:eastAsia="Times New Roman" w:hAnsi="Arial" w:cs="Arial"/>
          <w:kern w:val="0"/>
          <w:lang w:eastAsia="en-GB"/>
          <w14:ligatures w14:val="none"/>
        </w:rPr>
        <w:t xml:space="preserve">it </w:t>
      </w:r>
      <w:r w:rsidRPr="00281ED6">
        <w:rPr>
          <w:rFonts w:ascii="Arial" w:eastAsia="Times New Roman" w:hAnsi="Arial" w:cs="Arial"/>
          <w:kern w:val="0"/>
          <w:lang w:eastAsia="en-GB"/>
          <w14:ligatures w14:val="none"/>
        </w:rPr>
        <w:t>allow</w:t>
      </w:r>
      <w:r w:rsidR="004B23FE" w:rsidRPr="00281ED6">
        <w:rPr>
          <w:rFonts w:ascii="Arial" w:eastAsia="Times New Roman" w:hAnsi="Arial" w:cs="Arial"/>
          <w:kern w:val="0"/>
          <w:lang w:eastAsia="en-GB"/>
          <w14:ligatures w14:val="none"/>
        </w:rPr>
        <w:t>s</w:t>
      </w:r>
      <w:r w:rsidRPr="00281ED6">
        <w:rPr>
          <w:rFonts w:ascii="Arial" w:eastAsia="Times New Roman" w:hAnsi="Arial" w:cs="Arial"/>
          <w:kern w:val="0"/>
          <w:lang w:eastAsia="en-GB"/>
          <w14:ligatures w14:val="none"/>
        </w:rPr>
        <w:t xml:space="preserve"> children to learn from observation and effectively construct understanding or meaning from what they see visually.  Overall, within this activity of approaching traditional storytelling and digital storytelling, it is evident that the use of these behaviours is crucial for the reader to support children to stay interested</w:t>
      </w:r>
      <w:r w:rsidR="004B23FE" w:rsidRPr="00281ED6">
        <w:rPr>
          <w:rFonts w:ascii="Arial" w:eastAsia="Times New Roman" w:hAnsi="Arial" w:cs="Arial"/>
          <w:kern w:val="0"/>
          <w:lang w:eastAsia="en-GB"/>
          <w14:ligatures w14:val="none"/>
        </w:rPr>
        <w:t xml:space="preserve"> and </w:t>
      </w:r>
      <w:r w:rsidRPr="00281ED6">
        <w:rPr>
          <w:rFonts w:ascii="Arial" w:eastAsia="Times New Roman" w:hAnsi="Arial" w:cs="Arial"/>
          <w:kern w:val="0"/>
          <w:lang w:eastAsia="en-GB"/>
          <w14:ligatures w14:val="none"/>
        </w:rPr>
        <w:t>to understand the learning benefits in relation to language and literacy development</w:t>
      </w:r>
      <w:r w:rsidR="00FB0A2F" w:rsidRPr="00281ED6">
        <w:rPr>
          <w:rFonts w:ascii="Arial" w:eastAsia="Times New Roman" w:hAnsi="Arial" w:cs="Arial"/>
          <w:kern w:val="0"/>
          <w:lang w:eastAsia="en-GB"/>
          <w14:ligatures w14:val="none"/>
        </w:rPr>
        <w:t xml:space="preserve"> </w:t>
      </w:r>
      <w:r w:rsidR="00DC2A8D" w:rsidRPr="00281ED6">
        <w:rPr>
          <w:rFonts w:ascii="Arial" w:eastAsia="Times New Roman" w:hAnsi="Arial" w:cs="Arial"/>
          <w:kern w:val="0"/>
          <w:lang w:eastAsia="en-GB"/>
          <w14:ligatures w14:val="none"/>
        </w:rPr>
        <w:t xml:space="preserve">(Karakoyun and Kuzu, 2016). </w:t>
      </w:r>
    </w:p>
    <w:p w14:paraId="105DEB8C" w14:textId="77777777" w:rsidR="004B23FE" w:rsidRPr="00281ED6" w:rsidRDefault="004B23FE" w:rsidP="00281ED6">
      <w:pPr>
        <w:spacing w:after="0" w:line="360" w:lineRule="auto"/>
        <w:rPr>
          <w:rFonts w:ascii="Arial" w:eastAsia="Times New Roman" w:hAnsi="Arial" w:cs="Arial"/>
          <w:kern w:val="0"/>
          <w:lang w:eastAsia="en-GB"/>
          <w14:ligatures w14:val="none"/>
        </w:rPr>
      </w:pPr>
    </w:p>
    <w:p w14:paraId="1A26F05B"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319A3601" w14:textId="7FF69C08" w:rsidR="008F52A3" w:rsidRPr="00281ED6"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As outlined</w:t>
      </w:r>
      <w:r w:rsidR="00FB0A2F" w:rsidRPr="00281ED6">
        <w:rPr>
          <w:rFonts w:ascii="Arial" w:eastAsia="Times New Roman" w:hAnsi="Arial" w:cs="Arial"/>
          <w:kern w:val="0"/>
          <w:lang w:eastAsia="en-GB"/>
          <w14:ligatures w14:val="none"/>
        </w:rPr>
        <w:t xml:space="preserve"> by</w:t>
      </w:r>
      <w:r w:rsidR="00F20C8A" w:rsidRPr="00281ED6">
        <w:rPr>
          <w:rFonts w:ascii="Arial" w:hAnsi="Arial" w:cs="Arial"/>
        </w:rPr>
        <w:t xml:space="preserve"> </w:t>
      </w:r>
      <w:r w:rsidR="00F20C8A" w:rsidRPr="00281ED6">
        <w:rPr>
          <w:rFonts w:ascii="Arial" w:eastAsia="Times New Roman" w:hAnsi="Arial" w:cs="Arial"/>
          <w:kern w:val="0"/>
          <w:lang w:eastAsia="en-GB"/>
          <w14:ligatures w14:val="none"/>
        </w:rPr>
        <w:t>Garvis and Pramling (2017</w:t>
      </w:r>
      <w:r w:rsidR="00074ABD" w:rsidRPr="00281ED6">
        <w:rPr>
          <w:rFonts w:ascii="Arial" w:eastAsia="Times New Roman" w:hAnsi="Arial" w:cs="Arial"/>
          <w:kern w:val="0"/>
          <w:lang w:eastAsia="en-GB"/>
          <w14:ligatures w14:val="none"/>
        </w:rPr>
        <w:t>),</w:t>
      </w:r>
      <w:r w:rsidRPr="00281ED6">
        <w:rPr>
          <w:rFonts w:ascii="Arial" w:eastAsia="Times New Roman" w:hAnsi="Arial" w:cs="Arial"/>
          <w:kern w:val="0"/>
          <w:lang w:eastAsia="en-GB"/>
          <w14:ligatures w14:val="none"/>
        </w:rPr>
        <w:t xml:space="preserve"> traditional</w:t>
      </w:r>
      <w:r w:rsidR="004B23FE" w:rsidRPr="00281ED6">
        <w:rPr>
          <w:rFonts w:ascii="Arial" w:eastAsia="Times New Roman" w:hAnsi="Arial" w:cs="Arial"/>
          <w:kern w:val="0"/>
          <w:lang w:eastAsia="en-GB"/>
          <w14:ligatures w14:val="none"/>
        </w:rPr>
        <w:t>ly,</w:t>
      </w:r>
      <w:r w:rsidRPr="00281ED6">
        <w:rPr>
          <w:rFonts w:ascii="Arial" w:eastAsia="Times New Roman" w:hAnsi="Arial" w:cs="Arial"/>
          <w:kern w:val="0"/>
          <w:lang w:eastAsia="en-GB"/>
          <w14:ligatures w14:val="none"/>
        </w:rPr>
        <w:t xml:space="preserve"> </w:t>
      </w:r>
      <w:r w:rsidR="004B23FE" w:rsidRPr="00281ED6">
        <w:rPr>
          <w:rFonts w:ascii="Arial" w:eastAsia="Times New Roman" w:hAnsi="Arial" w:cs="Arial"/>
          <w:kern w:val="0"/>
          <w:lang w:eastAsia="en-GB"/>
          <w14:ligatures w14:val="none"/>
        </w:rPr>
        <w:t>storytelling</w:t>
      </w:r>
      <w:r w:rsidRPr="00281ED6">
        <w:rPr>
          <w:rFonts w:ascii="Arial" w:eastAsia="Times New Roman" w:hAnsi="Arial" w:cs="Arial"/>
          <w:kern w:val="0"/>
          <w:lang w:eastAsia="en-GB"/>
          <w14:ligatures w14:val="none"/>
        </w:rPr>
        <w:t xml:space="preserve"> consist</w:t>
      </w:r>
      <w:r w:rsidR="004B23FE" w:rsidRPr="00281ED6">
        <w:rPr>
          <w:rFonts w:ascii="Arial" w:eastAsia="Times New Roman" w:hAnsi="Arial" w:cs="Arial"/>
          <w:kern w:val="0"/>
          <w:lang w:eastAsia="en-GB"/>
          <w14:ligatures w14:val="none"/>
        </w:rPr>
        <w:t>s</w:t>
      </w:r>
      <w:r w:rsidRPr="00281ED6">
        <w:rPr>
          <w:rFonts w:ascii="Arial" w:eastAsia="Times New Roman" w:hAnsi="Arial" w:cs="Arial"/>
          <w:kern w:val="0"/>
          <w:lang w:eastAsia="en-GB"/>
          <w14:ligatures w14:val="none"/>
        </w:rPr>
        <w:t xml:space="preserve"> of oral stories, books and potentially puppets. The interaction with this approach is usually face-to-face with a practitioner, where natural and spontaneous discussion can occur. However, the digital approach </w:t>
      </w:r>
      <w:r w:rsidR="004B23FE" w:rsidRPr="00281ED6">
        <w:rPr>
          <w:rFonts w:ascii="Arial" w:eastAsia="Times New Roman" w:hAnsi="Arial" w:cs="Arial"/>
          <w:kern w:val="0"/>
          <w:lang w:eastAsia="en-GB"/>
          <w14:ligatures w14:val="none"/>
        </w:rPr>
        <w:t>to</w:t>
      </w:r>
      <w:r w:rsidRPr="00281ED6">
        <w:rPr>
          <w:rFonts w:ascii="Arial" w:eastAsia="Times New Roman" w:hAnsi="Arial" w:cs="Arial"/>
          <w:kern w:val="0"/>
          <w:lang w:eastAsia="en-GB"/>
          <w14:ligatures w14:val="none"/>
        </w:rPr>
        <w:t xml:space="preserve"> stories can ra</w:t>
      </w:r>
      <w:r w:rsidR="004B23FE" w:rsidRPr="00281ED6">
        <w:rPr>
          <w:rFonts w:ascii="Arial" w:eastAsia="Times New Roman" w:hAnsi="Arial" w:cs="Arial"/>
          <w:kern w:val="0"/>
          <w:lang w:eastAsia="en-GB"/>
          <w14:ligatures w14:val="none"/>
        </w:rPr>
        <w:t>n</w:t>
      </w:r>
      <w:r w:rsidRPr="00281ED6">
        <w:rPr>
          <w:rFonts w:ascii="Arial" w:eastAsia="Times New Roman" w:hAnsi="Arial" w:cs="Arial"/>
          <w:kern w:val="0"/>
          <w:lang w:eastAsia="en-GB"/>
          <w14:ligatures w14:val="none"/>
        </w:rPr>
        <w:t xml:space="preserve">ge </w:t>
      </w:r>
      <w:r w:rsidR="004B23FE" w:rsidRPr="00281ED6">
        <w:rPr>
          <w:rFonts w:ascii="Arial" w:eastAsia="Times New Roman" w:hAnsi="Arial" w:cs="Arial"/>
          <w:kern w:val="0"/>
          <w:lang w:eastAsia="en-GB"/>
          <w14:ligatures w14:val="none"/>
        </w:rPr>
        <w:t xml:space="preserve">from the </w:t>
      </w:r>
      <w:r w:rsidRPr="00281ED6">
        <w:rPr>
          <w:rFonts w:ascii="Arial" w:eastAsia="Times New Roman" w:hAnsi="Arial" w:cs="Arial"/>
          <w:kern w:val="0"/>
          <w:lang w:eastAsia="en-GB"/>
          <w14:ligatures w14:val="none"/>
        </w:rPr>
        <w:t>use of e-books, videos or apps.</w:t>
      </w:r>
      <w:r w:rsidR="00D626AB" w:rsidRPr="00281ED6">
        <w:rPr>
          <w:rFonts w:ascii="Arial" w:hAnsi="Arial" w:cs="Arial"/>
        </w:rPr>
        <w:t xml:space="preserve"> </w:t>
      </w:r>
      <w:r w:rsidR="00D626AB" w:rsidRPr="00281ED6">
        <w:rPr>
          <w:rFonts w:ascii="Arial" w:eastAsia="Times New Roman" w:hAnsi="Arial" w:cs="Arial"/>
          <w:kern w:val="0"/>
          <w:lang w:eastAsia="en-GB"/>
          <w14:ligatures w14:val="none"/>
        </w:rPr>
        <w:t>Lisenbee and Ford (2017)</w:t>
      </w:r>
      <w:r w:rsidR="00F20C8A" w:rsidRPr="00281ED6">
        <w:rPr>
          <w:rFonts w:ascii="Arial" w:eastAsia="Times New Roman" w:hAnsi="Arial" w:cs="Arial"/>
          <w:kern w:val="0"/>
          <w:lang w:eastAsia="en-GB"/>
          <w14:ligatures w14:val="none"/>
        </w:rPr>
        <w:t xml:space="preserve"> </w:t>
      </w:r>
      <w:r w:rsidRPr="00281ED6">
        <w:rPr>
          <w:rFonts w:ascii="Arial" w:eastAsia="Times New Roman" w:hAnsi="Arial" w:cs="Arial"/>
          <w:kern w:val="0"/>
          <w:lang w:eastAsia="en-GB"/>
          <w14:ligatures w14:val="none"/>
        </w:rPr>
        <w:t>suggest</w:t>
      </w:r>
      <w:r w:rsidR="004B23FE" w:rsidRPr="00281ED6">
        <w:rPr>
          <w:rFonts w:ascii="Arial" w:eastAsia="Times New Roman" w:hAnsi="Arial" w:cs="Arial"/>
          <w:kern w:val="0"/>
          <w:lang w:eastAsia="en-GB"/>
          <w14:ligatures w14:val="none"/>
        </w:rPr>
        <w:t>s</w:t>
      </w:r>
      <w:r w:rsidRPr="00281ED6">
        <w:rPr>
          <w:rFonts w:ascii="Arial" w:eastAsia="Times New Roman" w:hAnsi="Arial" w:cs="Arial"/>
          <w:kern w:val="0"/>
          <w:lang w:eastAsia="en-GB"/>
          <w14:ligatures w14:val="none"/>
        </w:rPr>
        <w:t xml:space="preserve"> that th</w:t>
      </w:r>
      <w:r w:rsidR="004B23FE" w:rsidRPr="00281ED6">
        <w:rPr>
          <w:rFonts w:ascii="Arial" w:eastAsia="Times New Roman" w:hAnsi="Arial" w:cs="Arial"/>
          <w:kern w:val="0"/>
          <w:lang w:eastAsia="en-GB"/>
          <w14:ligatures w14:val="none"/>
        </w:rPr>
        <w:t>is</w:t>
      </w:r>
      <w:r w:rsidRPr="00281ED6">
        <w:rPr>
          <w:rFonts w:ascii="Arial" w:eastAsia="Times New Roman" w:hAnsi="Arial" w:cs="Arial"/>
          <w:kern w:val="0"/>
          <w:lang w:eastAsia="en-GB"/>
          <w14:ligatures w14:val="none"/>
        </w:rPr>
        <w:t xml:space="preserve"> difference in approach can consist of the way the child participates</w:t>
      </w:r>
      <w:r w:rsidR="00062EF0" w:rsidRPr="00281ED6">
        <w:rPr>
          <w:rFonts w:ascii="Arial" w:eastAsia="Times New Roman" w:hAnsi="Arial" w:cs="Arial"/>
          <w:kern w:val="0"/>
          <w:lang w:eastAsia="en-GB"/>
          <w14:ligatures w14:val="none"/>
        </w:rPr>
        <w:t>. For example,</w:t>
      </w:r>
      <w:r w:rsidRPr="00281ED6">
        <w:rPr>
          <w:rFonts w:ascii="Arial" w:eastAsia="Times New Roman" w:hAnsi="Arial" w:cs="Arial"/>
          <w:kern w:val="0"/>
          <w:lang w:eastAsia="en-GB"/>
          <w14:ligatures w14:val="none"/>
        </w:rPr>
        <w:t xml:space="preserve"> with a traditional story, it can be child-</w:t>
      </w:r>
      <w:r w:rsidR="004B23FE" w:rsidRPr="00281ED6">
        <w:rPr>
          <w:rFonts w:ascii="Arial" w:eastAsia="Times New Roman" w:hAnsi="Arial" w:cs="Arial"/>
          <w:kern w:val="0"/>
          <w:lang w:eastAsia="en-GB"/>
          <w14:ligatures w14:val="none"/>
        </w:rPr>
        <w:t>led,</w:t>
      </w:r>
      <w:r w:rsidRPr="00281ED6">
        <w:rPr>
          <w:rFonts w:ascii="Arial" w:eastAsia="Times New Roman" w:hAnsi="Arial" w:cs="Arial"/>
          <w:kern w:val="0"/>
          <w:lang w:eastAsia="en-GB"/>
          <w14:ligatures w14:val="none"/>
        </w:rPr>
        <w:t xml:space="preserve"> and a child </w:t>
      </w:r>
      <w:r w:rsidR="004B23FE" w:rsidRPr="00281ED6">
        <w:rPr>
          <w:rFonts w:ascii="Arial" w:eastAsia="Times New Roman" w:hAnsi="Arial" w:cs="Arial"/>
          <w:kern w:val="0"/>
          <w:lang w:eastAsia="en-GB"/>
          <w14:ligatures w14:val="none"/>
        </w:rPr>
        <w:t xml:space="preserve">can </w:t>
      </w:r>
      <w:r w:rsidRPr="00281ED6">
        <w:rPr>
          <w:rFonts w:ascii="Arial" w:eastAsia="Times New Roman" w:hAnsi="Arial" w:cs="Arial"/>
          <w:kern w:val="0"/>
          <w:lang w:eastAsia="en-GB"/>
          <w14:ligatures w14:val="none"/>
        </w:rPr>
        <w:t>often predict the ending as there are repeated phases and parts that can be acted out</w:t>
      </w:r>
      <w:r w:rsidR="00062EF0" w:rsidRPr="00281ED6">
        <w:rPr>
          <w:rFonts w:ascii="Arial" w:eastAsia="Times New Roman" w:hAnsi="Arial" w:cs="Arial"/>
          <w:kern w:val="0"/>
          <w:lang w:eastAsia="en-GB"/>
          <w14:ligatures w14:val="none"/>
        </w:rPr>
        <w:t>, w</w:t>
      </w:r>
      <w:r w:rsidRPr="00281ED6">
        <w:rPr>
          <w:rFonts w:ascii="Arial" w:eastAsia="Times New Roman" w:hAnsi="Arial" w:cs="Arial"/>
          <w:kern w:val="0"/>
          <w:lang w:eastAsia="en-GB"/>
          <w14:ligatures w14:val="none"/>
        </w:rPr>
        <w:t xml:space="preserve">hereas with a digital story, it is usually the practitioner who controls the pace, or it could be </w:t>
      </w:r>
      <w:r w:rsidR="00062EF0" w:rsidRPr="00281ED6">
        <w:rPr>
          <w:rFonts w:ascii="Arial" w:eastAsia="Times New Roman" w:hAnsi="Arial" w:cs="Arial"/>
          <w:kern w:val="0"/>
          <w:lang w:eastAsia="en-GB"/>
          <w14:ligatures w14:val="none"/>
        </w:rPr>
        <w:t xml:space="preserve">controlled by </w:t>
      </w:r>
      <w:r w:rsidRPr="00281ED6">
        <w:rPr>
          <w:rFonts w:ascii="Arial" w:eastAsia="Times New Roman" w:hAnsi="Arial" w:cs="Arial"/>
          <w:kern w:val="0"/>
          <w:lang w:eastAsia="en-GB"/>
          <w14:ligatures w14:val="none"/>
        </w:rPr>
        <w:t xml:space="preserve">certain videos or apps. </w:t>
      </w:r>
    </w:p>
    <w:p w14:paraId="33E88B10" w14:textId="1A8116DA" w:rsidR="00B03136" w:rsidRPr="00281ED6" w:rsidRDefault="00074ABD"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Phillipson and Garvis (2019) </w:t>
      </w:r>
      <w:r w:rsidR="00760B6E" w:rsidRPr="00281ED6">
        <w:rPr>
          <w:rFonts w:ascii="Arial" w:eastAsia="Times New Roman" w:hAnsi="Arial" w:cs="Arial"/>
          <w:kern w:val="0"/>
          <w:lang w:eastAsia="en-GB"/>
          <w14:ligatures w14:val="none"/>
        </w:rPr>
        <w:t>proposes that the practitioner’s role within both approaches is very different</w:t>
      </w:r>
      <w:r w:rsidR="00062EF0" w:rsidRPr="00281ED6">
        <w:rPr>
          <w:rFonts w:ascii="Arial" w:eastAsia="Times New Roman" w:hAnsi="Arial" w:cs="Arial"/>
          <w:kern w:val="0"/>
          <w:lang w:eastAsia="en-GB"/>
          <w14:ligatures w14:val="none"/>
        </w:rPr>
        <w:t>. For example,</w:t>
      </w:r>
      <w:r w:rsidR="00760B6E" w:rsidRPr="00281ED6">
        <w:rPr>
          <w:rFonts w:ascii="Arial" w:eastAsia="Times New Roman" w:hAnsi="Arial" w:cs="Arial"/>
          <w:kern w:val="0"/>
          <w:lang w:eastAsia="en-GB"/>
          <w14:ligatures w14:val="none"/>
        </w:rPr>
        <w:t xml:space="preserve"> with traditional storytelling</w:t>
      </w:r>
      <w:r w:rsidR="00062EF0" w:rsidRPr="00281ED6">
        <w:rPr>
          <w:rFonts w:ascii="Arial" w:eastAsia="Times New Roman" w:hAnsi="Arial" w:cs="Arial"/>
          <w:kern w:val="0"/>
          <w:lang w:eastAsia="en-GB"/>
          <w14:ligatures w14:val="none"/>
        </w:rPr>
        <w:t xml:space="preserve"> </w:t>
      </w:r>
      <w:r w:rsidR="00760B6E" w:rsidRPr="00281ED6">
        <w:rPr>
          <w:rFonts w:ascii="Arial" w:eastAsia="Times New Roman" w:hAnsi="Arial" w:cs="Arial"/>
          <w:kern w:val="0"/>
          <w:lang w:eastAsia="en-GB"/>
          <w14:ligatures w14:val="none"/>
        </w:rPr>
        <w:t>the practitioner builds their own questioning and expression</w:t>
      </w:r>
      <w:r w:rsidR="00062EF0" w:rsidRPr="00281ED6">
        <w:rPr>
          <w:rFonts w:ascii="Arial" w:eastAsia="Times New Roman" w:hAnsi="Arial" w:cs="Arial"/>
          <w:kern w:val="0"/>
          <w:lang w:eastAsia="en-GB"/>
          <w14:ligatures w14:val="none"/>
        </w:rPr>
        <w:t xml:space="preserve">, but </w:t>
      </w:r>
      <w:r w:rsidR="00760B6E" w:rsidRPr="00281ED6">
        <w:rPr>
          <w:rFonts w:ascii="Arial" w:eastAsia="Times New Roman" w:hAnsi="Arial" w:cs="Arial"/>
          <w:kern w:val="0"/>
          <w:lang w:eastAsia="en-GB"/>
          <w14:ligatures w14:val="none"/>
        </w:rPr>
        <w:t>digital approaches take over parts of th</w:t>
      </w:r>
      <w:r w:rsidR="00062EF0" w:rsidRPr="00281ED6">
        <w:rPr>
          <w:rFonts w:ascii="Arial" w:eastAsia="Times New Roman" w:hAnsi="Arial" w:cs="Arial"/>
          <w:kern w:val="0"/>
          <w:lang w:eastAsia="en-GB"/>
          <w14:ligatures w14:val="none"/>
        </w:rPr>
        <w:t>is</w:t>
      </w:r>
      <w:r w:rsidR="00760B6E" w:rsidRPr="00281ED6">
        <w:rPr>
          <w:rFonts w:ascii="Arial" w:eastAsia="Times New Roman" w:hAnsi="Arial" w:cs="Arial"/>
          <w:kern w:val="0"/>
          <w:lang w:eastAsia="en-GB"/>
          <w14:ligatures w14:val="none"/>
        </w:rPr>
        <w:t xml:space="preserve"> role.</w:t>
      </w:r>
    </w:p>
    <w:p w14:paraId="5FC3DC6F" w14:textId="77777777" w:rsidR="00B03BD8" w:rsidRPr="00281ED6" w:rsidRDefault="00B03BD8" w:rsidP="00281ED6">
      <w:pPr>
        <w:spacing w:after="0" w:line="360" w:lineRule="auto"/>
        <w:rPr>
          <w:rFonts w:ascii="Arial" w:eastAsia="Times New Roman" w:hAnsi="Arial" w:cs="Arial"/>
          <w:kern w:val="0"/>
          <w:lang w:eastAsia="en-GB"/>
          <w14:ligatures w14:val="none"/>
        </w:rPr>
      </w:pPr>
    </w:p>
    <w:p w14:paraId="0F629090" w14:textId="791F8106" w:rsidR="00760B6E" w:rsidRPr="00281ED6" w:rsidRDefault="005F6282"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 xml:space="preserve">O’Byrne et al. (2018) </w:t>
      </w:r>
      <w:r w:rsidR="00760B6E" w:rsidRPr="00281ED6">
        <w:rPr>
          <w:rFonts w:ascii="Arial" w:eastAsia="Times New Roman" w:hAnsi="Arial" w:cs="Arial"/>
          <w:kern w:val="0"/>
          <w:lang w:eastAsia="en-GB"/>
          <w14:ligatures w14:val="none"/>
        </w:rPr>
        <w:t xml:space="preserve">indicates that the digital approach is based on the technology a practitioner uses </w:t>
      </w:r>
      <w:r w:rsidR="00AA57FC" w:rsidRPr="00281ED6">
        <w:rPr>
          <w:rFonts w:ascii="Arial" w:eastAsia="Times New Roman" w:hAnsi="Arial" w:cs="Arial"/>
          <w:kern w:val="0"/>
          <w:lang w:eastAsia="en-GB"/>
          <w14:ligatures w14:val="none"/>
        </w:rPr>
        <w:t xml:space="preserve">and it can be visually </w:t>
      </w:r>
      <w:r w:rsidR="00760B6E" w:rsidRPr="00281ED6">
        <w:rPr>
          <w:rFonts w:ascii="Arial" w:eastAsia="Times New Roman" w:hAnsi="Arial" w:cs="Arial"/>
          <w:kern w:val="0"/>
          <w:lang w:eastAsia="en-GB"/>
          <w14:ligatures w14:val="none"/>
        </w:rPr>
        <w:t>stimulating and highly interactive. In contrast, traditional storytelling is often</w:t>
      </w:r>
      <w:r w:rsidR="00AA57FC" w:rsidRPr="00281ED6">
        <w:rPr>
          <w:rFonts w:ascii="Arial" w:eastAsia="Times New Roman" w:hAnsi="Arial" w:cs="Arial"/>
          <w:kern w:val="0"/>
          <w:lang w:eastAsia="en-GB"/>
          <w14:ligatures w14:val="none"/>
        </w:rPr>
        <w:t xml:space="preserve"> used</w:t>
      </w:r>
      <w:r w:rsidR="00760B6E" w:rsidRPr="00281ED6">
        <w:rPr>
          <w:rFonts w:ascii="Arial" w:eastAsia="Times New Roman" w:hAnsi="Arial" w:cs="Arial"/>
          <w:kern w:val="0"/>
          <w:lang w:eastAsia="en-GB"/>
          <w14:ligatures w14:val="none"/>
        </w:rPr>
        <w:t xml:space="preserve"> in a more self-aware learning environment, such as in a circle in a setting</w:t>
      </w:r>
      <w:r w:rsidR="00AA57FC" w:rsidRPr="00281ED6">
        <w:rPr>
          <w:rFonts w:ascii="Arial" w:eastAsia="Times New Roman" w:hAnsi="Arial" w:cs="Arial"/>
          <w:kern w:val="0"/>
          <w:lang w:eastAsia="en-GB"/>
          <w14:ligatures w14:val="none"/>
        </w:rPr>
        <w:t>,</w:t>
      </w:r>
      <w:r w:rsidR="00760B6E" w:rsidRPr="00281ED6">
        <w:rPr>
          <w:rFonts w:ascii="Arial" w:eastAsia="Times New Roman" w:hAnsi="Arial" w:cs="Arial"/>
          <w:kern w:val="0"/>
          <w:lang w:eastAsia="en-GB"/>
          <w14:ligatures w14:val="none"/>
        </w:rPr>
        <w:t xml:space="preserve"> or at bedtime. Collectively, these points highlight that both approaches help build vocabulary, language and literacy development. It is stated that when practitioners support the use of both approaches it efficiently promotes holistic learning and development experiences</w:t>
      </w:r>
      <w:r w:rsidR="00FB0A2F" w:rsidRPr="00281ED6">
        <w:rPr>
          <w:rFonts w:ascii="Arial" w:eastAsia="Times New Roman" w:hAnsi="Arial" w:cs="Arial"/>
          <w:kern w:val="0"/>
          <w:lang w:eastAsia="en-GB"/>
          <w14:ligatures w14:val="none"/>
        </w:rPr>
        <w:t xml:space="preserve"> </w:t>
      </w:r>
      <w:r w:rsidRPr="00281ED6">
        <w:rPr>
          <w:rFonts w:ascii="Arial" w:eastAsia="Times New Roman" w:hAnsi="Arial" w:cs="Arial"/>
          <w:kern w:val="0"/>
          <w:lang w:eastAsia="en-GB"/>
          <w14:ligatures w14:val="none"/>
        </w:rPr>
        <w:t>(Kucirkova, 2019).</w:t>
      </w:r>
    </w:p>
    <w:p w14:paraId="58381E99" w14:textId="77777777" w:rsidR="00B03136" w:rsidRPr="00281ED6" w:rsidRDefault="00B03136" w:rsidP="00281ED6">
      <w:pPr>
        <w:spacing w:after="0" w:line="360" w:lineRule="auto"/>
        <w:rPr>
          <w:rFonts w:ascii="Arial" w:eastAsia="Times New Roman" w:hAnsi="Arial" w:cs="Arial"/>
          <w:kern w:val="0"/>
          <w:lang w:eastAsia="en-GB"/>
          <w14:ligatures w14:val="none"/>
        </w:rPr>
      </w:pPr>
    </w:p>
    <w:p w14:paraId="422B8C20" w14:textId="6E692366" w:rsidR="00760B6E" w:rsidRDefault="00760B6E" w:rsidP="00281ED6">
      <w:pPr>
        <w:spacing w:after="0" w:line="360" w:lineRule="auto"/>
        <w:rPr>
          <w:rFonts w:ascii="Arial" w:eastAsia="Times New Roman" w:hAnsi="Arial" w:cs="Arial"/>
          <w:kern w:val="0"/>
          <w:lang w:eastAsia="en-GB"/>
          <w14:ligatures w14:val="none"/>
        </w:rPr>
      </w:pPr>
      <w:r w:rsidRPr="00281ED6">
        <w:rPr>
          <w:rFonts w:ascii="Arial" w:eastAsia="Times New Roman" w:hAnsi="Arial" w:cs="Arial"/>
          <w:kern w:val="0"/>
          <w:lang w:eastAsia="en-GB"/>
          <w14:ligatures w14:val="none"/>
        </w:rPr>
        <w:t>In conclusion, it is evident that storytelling, whether digital or traditional, is highly beneficial for children, enabling their language and literacy development to thrive. With the discussed storytelling behaviours, such as eye contact, tone of voice and facial expression, these are examples which show how children can learn, engage and participate</w:t>
      </w:r>
      <w:r w:rsidR="006C0D2B" w:rsidRPr="00281ED6">
        <w:rPr>
          <w:rFonts w:ascii="Arial" w:hAnsi="Arial" w:cs="Arial"/>
        </w:rPr>
        <w:t xml:space="preserve"> (</w:t>
      </w:r>
      <w:r w:rsidR="006C0D2B" w:rsidRPr="00281ED6">
        <w:rPr>
          <w:rFonts w:ascii="Arial" w:eastAsia="Times New Roman" w:hAnsi="Arial" w:cs="Arial"/>
          <w:kern w:val="0"/>
          <w:lang w:eastAsia="en-GB"/>
          <w14:ligatures w14:val="none"/>
        </w:rPr>
        <w:t>Lwin, 2019)</w:t>
      </w:r>
      <w:r w:rsidRPr="00281ED6">
        <w:rPr>
          <w:rFonts w:ascii="Arial" w:eastAsia="Times New Roman" w:hAnsi="Arial" w:cs="Arial"/>
          <w:kern w:val="0"/>
          <w:lang w:eastAsia="en-GB"/>
          <w14:ligatures w14:val="none"/>
        </w:rPr>
        <w:t xml:space="preserve">. </w:t>
      </w:r>
      <w:r w:rsidR="00415DFB" w:rsidRPr="00281ED6">
        <w:rPr>
          <w:rFonts w:ascii="Arial" w:eastAsia="Times New Roman" w:hAnsi="Arial" w:cs="Arial"/>
          <w:kern w:val="0"/>
          <w:lang w:eastAsia="en-GB"/>
          <w14:ligatures w14:val="none"/>
        </w:rPr>
        <w:t>Literacy</w:t>
      </w:r>
      <w:r w:rsidRPr="00281ED6">
        <w:rPr>
          <w:rFonts w:ascii="Arial" w:eastAsia="Times New Roman" w:hAnsi="Arial" w:cs="Arial"/>
          <w:kern w:val="0"/>
          <w:lang w:eastAsia="en-GB"/>
          <w14:ligatures w14:val="none"/>
        </w:rPr>
        <w:t xml:space="preserve"> and language development can be inclusive, moving beyond just reading and writing and now includes digital platform visual aids and interpersonal communication skills</w:t>
      </w:r>
      <w:r w:rsidR="00FB0A2F" w:rsidRPr="00281ED6">
        <w:rPr>
          <w:rFonts w:ascii="Arial" w:eastAsia="Times New Roman" w:hAnsi="Arial" w:cs="Arial"/>
          <w:kern w:val="0"/>
          <w:lang w:eastAsia="en-GB"/>
          <w14:ligatures w14:val="none"/>
        </w:rPr>
        <w:t xml:space="preserve"> </w:t>
      </w:r>
      <w:r w:rsidR="00372439" w:rsidRPr="00281ED6">
        <w:rPr>
          <w:rFonts w:ascii="Arial" w:eastAsia="Times New Roman" w:hAnsi="Arial" w:cs="Arial"/>
          <w:kern w:val="0"/>
          <w:lang w:eastAsia="en-GB"/>
          <w14:ligatures w14:val="none"/>
        </w:rPr>
        <w:t xml:space="preserve">(KÖDER and MAIER, 2017). </w:t>
      </w:r>
      <w:r w:rsidRPr="00281ED6">
        <w:rPr>
          <w:rFonts w:ascii="Arial" w:eastAsia="Times New Roman" w:hAnsi="Arial" w:cs="Arial"/>
          <w:kern w:val="0"/>
          <w:lang w:eastAsia="en-GB"/>
          <w14:ligatures w14:val="none"/>
        </w:rPr>
        <w:t xml:space="preserve">Within this paper, the sources demonstrate that, academically, there are valid historical and up-to-date journals or books of research-based evidence and theoretical perspectives on how storytelling supports children’s literacy and language, and how </w:t>
      </w:r>
      <w:r w:rsidRPr="00281ED6">
        <w:rPr>
          <w:rFonts w:ascii="Arial" w:eastAsia="Times New Roman" w:hAnsi="Arial" w:cs="Arial"/>
          <w:kern w:val="0"/>
          <w:lang w:eastAsia="en-GB"/>
          <w14:ligatures w14:val="none"/>
        </w:rPr>
        <w:lastRenderedPageBreak/>
        <w:t>communication develops with different formats of storytelling, including behaviours. Within the research</w:t>
      </w:r>
      <w:r w:rsidR="00F9023E" w:rsidRPr="00281ED6">
        <w:rPr>
          <w:rFonts w:ascii="Arial" w:eastAsia="Times New Roman" w:hAnsi="Arial" w:cs="Arial"/>
          <w:kern w:val="0"/>
          <w:lang w:eastAsia="en-GB"/>
          <w14:ligatures w14:val="none"/>
        </w:rPr>
        <w:t xml:space="preserve"> suggested by</w:t>
      </w:r>
      <w:r w:rsidRPr="00281ED6">
        <w:rPr>
          <w:rFonts w:ascii="Arial" w:eastAsia="Times New Roman" w:hAnsi="Arial" w:cs="Arial"/>
          <w:kern w:val="0"/>
          <w:lang w:eastAsia="en-GB"/>
          <w14:ligatures w14:val="none"/>
        </w:rPr>
        <w:t xml:space="preserve"> </w:t>
      </w:r>
      <w:r w:rsidR="00BC55D8" w:rsidRPr="00281ED6">
        <w:rPr>
          <w:rFonts w:ascii="Arial" w:eastAsia="Times New Roman" w:hAnsi="Arial" w:cs="Arial"/>
          <w:kern w:val="0"/>
          <w:lang w:eastAsia="en-GB"/>
          <w14:ligatures w14:val="none"/>
        </w:rPr>
        <w:t>Cumming, Lai and Cho (2016)</w:t>
      </w:r>
      <w:r w:rsidRPr="00281ED6">
        <w:rPr>
          <w:rFonts w:ascii="Arial" w:eastAsia="Times New Roman" w:hAnsi="Arial" w:cs="Arial"/>
          <w:kern w:val="0"/>
          <w:lang w:eastAsia="en-GB"/>
          <w14:ligatures w14:val="none"/>
        </w:rPr>
        <w:t xml:space="preserve">, there is evidence that using the same </w:t>
      </w:r>
      <w:r w:rsidR="00830CA6" w:rsidRPr="00281ED6">
        <w:rPr>
          <w:rFonts w:ascii="Arial" w:eastAsia="Times New Roman" w:hAnsi="Arial" w:cs="Arial"/>
          <w:kern w:val="0"/>
          <w:lang w:eastAsia="en-GB"/>
          <w14:ligatures w14:val="none"/>
        </w:rPr>
        <w:t xml:space="preserve">source </w:t>
      </w:r>
      <w:r w:rsidR="00415DFB" w:rsidRPr="00281ED6">
        <w:rPr>
          <w:rFonts w:ascii="Arial" w:eastAsia="Times New Roman" w:hAnsi="Arial" w:cs="Arial"/>
          <w:kern w:val="0"/>
          <w:lang w:eastAsia="en-GB"/>
          <w14:ligatures w14:val="none"/>
        </w:rPr>
        <w:t>several</w:t>
      </w:r>
      <w:r w:rsidRPr="00281ED6">
        <w:rPr>
          <w:rFonts w:ascii="Arial" w:eastAsia="Times New Roman" w:hAnsi="Arial" w:cs="Arial"/>
          <w:kern w:val="0"/>
          <w:lang w:eastAsia="en-GB"/>
          <w14:ligatures w14:val="none"/>
        </w:rPr>
        <w:t xml:space="preserve"> times provides a knowledge of patterns that children pick up through storytelling. Furthermore, the theorists </w:t>
      </w:r>
      <w:r w:rsidR="00BD2853" w:rsidRPr="00281ED6">
        <w:rPr>
          <w:rFonts w:ascii="Arial" w:eastAsia="Times New Roman" w:hAnsi="Arial" w:cs="Arial"/>
          <w:kern w:val="0"/>
          <w:lang w:eastAsia="en-GB"/>
          <w14:ligatures w14:val="none"/>
        </w:rPr>
        <w:t xml:space="preserve">approach shows </w:t>
      </w:r>
      <w:r w:rsidRPr="00281ED6">
        <w:rPr>
          <w:rFonts w:ascii="Arial" w:eastAsia="Times New Roman" w:hAnsi="Arial" w:cs="Arial"/>
          <w:kern w:val="0"/>
          <w:lang w:eastAsia="en-GB"/>
          <w14:ligatures w14:val="none"/>
        </w:rPr>
        <w:t>highlight</w:t>
      </w:r>
      <w:r w:rsidR="00BD2853" w:rsidRPr="00281ED6">
        <w:rPr>
          <w:rFonts w:ascii="Arial" w:eastAsia="Times New Roman" w:hAnsi="Arial" w:cs="Arial"/>
          <w:kern w:val="0"/>
          <w:lang w:eastAsia="en-GB"/>
          <w14:ligatures w14:val="none"/>
        </w:rPr>
        <w:t>ing</w:t>
      </w:r>
      <w:r w:rsidRPr="00281ED6">
        <w:rPr>
          <w:rFonts w:ascii="Arial" w:eastAsia="Times New Roman" w:hAnsi="Arial" w:cs="Arial"/>
          <w:kern w:val="0"/>
          <w:lang w:eastAsia="en-GB"/>
          <w14:ligatures w14:val="none"/>
        </w:rPr>
        <w:t xml:space="preserve"> evidence </w:t>
      </w:r>
      <w:r w:rsidR="00BD2853" w:rsidRPr="00281ED6">
        <w:rPr>
          <w:rFonts w:ascii="Arial" w:eastAsia="Times New Roman" w:hAnsi="Arial" w:cs="Arial"/>
          <w:kern w:val="0"/>
          <w:lang w:eastAsia="en-GB"/>
          <w14:ligatures w14:val="none"/>
        </w:rPr>
        <w:t>to</w:t>
      </w:r>
      <w:r w:rsidRPr="00281ED6">
        <w:rPr>
          <w:rFonts w:ascii="Arial" w:eastAsia="Times New Roman" w:hAnsi="Arial" w:cs="Arial"/>
          <w:kern w:val="0"/>
          <w:lang w:eastAsia="en-GB"/>
          <w14:ligatures w14:val="none"/>
        </w:rPr>
        <w:t xml:space="preserve"> this paper </w:t>
      </w:r>
      <w:r w:rsidR="005D3153" w:rsidRPr="00281ED6">
        <w:rPr>
          <w:rFonts w:ascii="Arial" w:eastAsia="Times New Roman" w:hAnsi="Arial" w:cs="Arial"/>
          <w:kern w:val="0"/>
          <w:lang w:eastAsia="en-GB"/>
          <w14:ligatures w14:val="none"/>
        </w:rPr>
        <w:t>that storytelling</w:t>
      </w:r>
      <w:r w:rsidRPr="00281ED6">
        <w:rPr>
          <w:rFonts w:ascii="Arial" w:eastAsia="Times New Roman" w:hAnsi="Arial" w:cs="Arial"/>
          <w:kern w:val="0"/>
          <w:lang w:eastAsia="en-GB"/>
          <w14:ligatures w14:val="none"/>
        </w:rPr>
        <w:t xml:space="preserve"> provid</w:t>
      </w:r>
      <w:r w:rsidR="005D3153" w:rsidRPr="00281ED6">
        <w:rPr>
          <w:rFonts w:ascii="Arial" w:eastAsia="Times New Roman" w:hAnsi="Arial" w:cs="Arial"/>
          <w:kern w:val="0"/>
          <w:lang w:eastAsia="en-GB"/>
          <w14:ligatures w14:val="none"/>
        </w:rPr>
        <w:t>es</w:t>
      </w:r>
      <w:r w:rsidRPr="00281ED6">
        <w:rPr>
          <w:rFonts w:ascii="Arial" w:eastAsia="Times New Roman" w:hAnsi="Arial" w:cs="Arial"/>
          <w:kern w:val="0"/>
          <w:lang w:eastAsia="en-GB"/>
          <w14:ligatures w14:val="none"/>
        </w:rPr>
        <w:t xml:space="preserve"> a strong basis </w:t>
      </w:r>
      <w:r w:rsidR="003A17DB" w:rsidRPr="00281ED6">
        <w:rPr>
          <w:rFonts w:ascii="Arial" w:eastAsia="Times New Roman" w:hAnsi="Arial" w:cs="Arial"/>
          <w:kern w:val="0"/>
          <w:lang w:eastAsia="en-GB"/>
          <w14:ligatures w14:val="none"/>
        </w:rPr>
        <w:t xml:space="preserve">that children </w:t>
      </w:r>
      <w:proofErr w:type="gramStart"/>
      <w:r w:rsidR="003A17DB" w:rsidRPr="00281ED6">
        <w:rPr>
          <w:rFonts w:ascii="Arial" w:eastAsia="Times New Roman" w:hAnsi="Arial" w:cs="Arial"/>
          <w:kern w:val="0"/>
          <w:lang w:eastAsia="en-GB"/>
          <w14:ligatures w14:val="none"/>
        </w:rPr>
        <w:t xml:space="preserve">have an </w:t>
      </w:r>
      <w:r w:rsidRPr="00281ED6">
        <w:rPr>
          <w:rFonts w:ascii="Arial" w:eastAsia="Times New Roman" w:hAnsi="Arial" w:cs="Arial"/>
          <w:kern w:val="0"/>
          <w:lang w:eastAsia="en-GB"/>
          <w14:ligatures w14:val="none"/>
        </w:rPr>
        <w:t>understanding of</w:t>
      </w:r>
      <w:proofErr w:type="gramEnd"/>
      <w:r w:rsidRPr="00281ED6">
        <w:rPr>
          <w:rFonts w:ascii="Arial" w:eastAsia="Times New Roman" w:hAnsi="Arial" w:cs="Arial"/>
          <w:kern w:val="0"/>
          <w:lang w:eastAsia="en-GB"/>
          <w14:ligatures w14:val="none"/>
        </w:rPr>
        <w:t xml:space="preserve"> critical engagement </w:t>
      </w:r>
      <w:r w:rsidR="003A17DB" w:rsidRPr="00281ED6">
        <w:rPr>
          <w:rFonts w:ascii="Arial" w:eastAsia="Times New Roman" w:hAnsi="Arial" w:cs="Arial"/>
          <w:kern w:val="0"/>
          <w:lang w:eastAsia="en-GB"/>
          <w14:ligatures w14:val="none"/>
        </w:rPr>
        <w:t>with</w:t>
      </w:r>
      <w:r w:rsidRPr="00281ED6">
        <w:rPr>
          <w:rFonts w:ascii="Arial" w:eastAsia="Times New Roman" w:hAnsi="Arial" w:cs="Arial"/>
          <w:kern w:val="0"/>
          <w:lang w:eastAsia="en-GB"/>
          <w14:ligatures w14:val="none"/>
        </w:rPr>
        <w:t xml:space="preserve"> </w:t>
      </w:r>
      <w:r w:rsidR="003A17DB" w:rsidRPr="00281ED6">
        <w:rPr>
          <w:rFonts w:ascii="Arial" w:eastAsia="Times New Roman" w:hAnsi="Arial" w:cs="Arial"/>
          <w:kern w:val="0"/>
          <w:lang w:eastAsia="en-GB"/>
          <w14:ligatures w14:val="none"/>
        </w:rPr>
        <w:t xml:space="preserve">a </w:t>
      </w:r>
      <w:r w:rsidR="005D3153" w:rsidRPr="00281ED6">
        <w:rPr>
          <w:rFonts w:ascii="Arial" w:eastAsia="Times New Roman" w:hAnsi="Arial" w:cs="Arial"/>
          <w:kern w:val="0"/>
          <w:lang w:eastAsia="en-GB"/>
          <w14:ligatures w14:val="none"/>
        </w:rPr>
        <w:t xml:space="preserve">book’s </w:t>
      </w:r>
      <w:r w:rsidRPr="00281ED6">
        <w:rPr>
          <w:rFonts w:ascii="Arial" w:eastAsia="Times New Roman" w:hAnsi="Arial" w:cs="Arial"/>
          <w:kern w:val="0"/>
          <w:lang w:eastAsia="en-GB"/>
          <w14:ligatures w14:val="none"/>
        </w:rPr>
        <w:t>topic</w:t>
      </w:r>
      <w:r w:rsidR="005D3153" w:rsidRPr="00281ED6">
        <w:rPr>
          <w:rFonts w:ascii="Arial" w:eastAsia="Times New Roman" w:hAnsi="Arial" w:cs="Arial"/>
          <w:kern w:val="0"/>
          <w:lang w:eastAsia="en-GB"/>
          <w14:ligatures w14:val="none"/>
        </w:rPr>
        <w:t>s</w:t>
      </w:r>
      <w:r w:rsidRPr="00281ED6">
        <w:rPr>
          <w:rFonts w:ascii="Arial" w:eastAsia="Times New Roman" w:hAnsi="Arial" w:cs="Arial"/>
          <w:kern w:val="0"/>
          <w:lang w:eastAsia="en-GB"/>
          <w14:ligatures w14:val="none"/>
        </w:rPr>
        <w:t>. The sources produced an evaluation of the theorists in the context of storytelling behaviours, which will be useful in practice</w:t>
      </w:r>
      <w:r w:rsidR="001B4351" w:rsidRPr="00281ED6">
        <w:rPr>
          <w:rFonts w:ascii="Arial" w:hAnsi="Arial" w:cs="Arial"/>
        </w:rPr>
        <w:t xml:space="preserve"> (</w:t>
      </w:r>
      <w:r w:rsidR="001B4351" w:rsidRPr="00281ED6">
        <w:rPr>
          <w:rFonts w:ascii="Arial" w:eastAsia="Times New Roman" w:hAnsi="Arial" w:cs="Arial"/>
          <w:kern w:val="0"/>
          <w:lang w:eastAsia="en-GB"/>
          <w14:ligatures w14:val="none"/>
        </w:rPr>
        <w:t>Vandermeulen et al, 2019)</w:t>
      </w:r>
      <w:r w:rsidRPr="00281ED6">
        <w:rPr>
          <w:rFonts w:ascii="Arial" w:eastAsia="Times New Roman" w:hAnsi="Arial" w:cs="Arial"/>
          <w:kern w:val="0"/>
          <w:lang w:eastAsia="en-GB"/>
          <w14:ligatures w14:val="none"/>
        </w:rPr>
        <w:t>. For example, Vygotsky suggests a strong explanation of where</w:t>
      </w:r>
      <w:r w:rsidR="00BB6672" w:rsidRPr="00281ED6">
        <w:rPr>
          <w:rFonts w:ascii="Arial" w:eastAsia="Times New Roman" w:hAnsi="Arial" w:cs="Arial"/>
          <w:kern w:val="0"/>
          <w:lang w:eastAsia="en-GB"/>
          <w14:ligatures w14:val="none"/>
        </w:rPr>
        <w:t xml:space="preserve"> story telling</w:t>
      </w:r>
      <w:r w:rsidRPr="00281ED6">
        <w:rPr>
          <w:rFonts w:ascii="Arial" w:eastAsia="Times New Roman" w:hAnsi="Arial" w:cs="Arial"/>
          <w:kern w:val="0"/>
          <w:lang w:eastAsia="en-GB"/>
          <w14:ligatures w14:val="none"/>
        </w:rPr>
        <w:t xml:space="preserve"> </w:t>
      </w:r>
      <w:r w:rsidR="00BB6672" w:rsidRPr="00281ED6">
        <w:rPr>
          <w:rFonts w:ascii="Arial" w:eastAsia="Times New Roman" w:hAnsi="Arial" w:cs="Arial"/>
          <w:kern w:val="0"/>
          <w:lang w:eastAsia="en-GB"/>
          <w14:ligatures w14:val="none"/>
        </w:rPr>
        <w:t>sits within the</w:t>
      </w:r>
      <w:r w:rsidRPr="00281ED6">
        <w:rPr>
          <w:rFonts w:ascii="Arial" w:eastAsia="Times New Roman" w:hAnsi="Arial" w:cs="Arial"/>
          <w:kern w:val="0"/>
          <w:lang w:eastAsia="en-GB"/>
          <w14:ligatures w14:val="none"/>
        </w:rPr>
        <w:t xml:space="preserve"> zone of proximal development </w:t>
      </w:r>
      <w:r w:rsidR="00BB6672" w:rsidRPr="00281ED6">
        <w:rPr>
          <w:rFonts w:ascii="Arial" w:eastAsia="Times New Roman" w:hAnsi="Arial" w:cs="Arial"/>
          <w:kern w:val="0"/>
          <w:lang w:eastAsia="en-GB"/>
          <w14:ligatures w14:val="none"/>
        </w:rPr>
        <w:t xml:space="preserve">and allows </w:t>
      </w:r>
      <w:r w:rsidR="00B83091" w:rsidRPr="00281ED6">
        <w:rPr>
          <w:rFonts w:ascii="Arial" w:eastAsia="Times New Roman" w:hAnsi="Arial" w:cs="Arial"/>
          <w:kern w:val="0"/>
          <w:lang w:eastAsia="en-GB"/>
          <w14:ligatures w14:val="none"/>
        </w:rPr>
        <w:t xml:space="preserve">children and practitioners to </w:t>
      </w:r>
      <w:r w:rsidRPr="00281ED6">
        <w:rPr>
          <w:rFonts w:ascii="Arial" w:eastAsia="Times New Roman" w:hAnsi="Arial" w:cs="Arial"/>
          <w:kern w:val="0"/>
          <w:lang w:eastAsia="en-GB"/>
          <w14:ligatures w14:val="none"/>
        </w:rPr>
        <w:t>share the value of guided participation. The</w:t>
      </w:r>
      <w:r w:rsidR="00B83091" w:rsidRPr="00281ED6">
        <w:rPr>
          <w:rFonts w:ascii="Arial" w:eastAsia="Times New Roman" w:hAnsi="Arial" w:cs="Arial"/>
          <w:kern w:val="0"/>
          <w:lang w:eastAsia="en-GB"/>
          <w14:ligatures w14:val="none"/>
        </w:rPr>
        <w:t xml:space="preserve"> variety of</w:t>
      </w:r>
      <w:r w:rsidRPr="00281ED6">
        <w:rPr>
          <w:rFonts w:ascii="Arial" w:eastAsia="Times New Roman" w:hAnsi="Arial" w:cs="Arial"/>
          <w:kern w:val="0"/>
          <w:lang w:eastAsia="en-GB"/>
          <w14:ligatures w14:val="none"/>
        </w:rPr>
        <w:t xml:space="preserve"> articles allow for the discussion of comparisons in different approaches and for arguments to be compared over traditional and modern approaches</w:t>
      </w:r>
      <w:r w:rsidR="00961377" w:rsidRPr="00281ED6">
        <w:rPr>
          <w:rFonts w:ascii="Arial" w:hAnsi="Arial" w:cs="Arial"/>
        </w:rPr>
        <w:t xml:space="preserve"> </w:t>
      </w:r>
      <w:r w:rsidR="00961377" w:rsidRPr="00281ED6">
        <w:rPr>
          <w:rFonts w:ascii="Arial" w:eastAsia="Times New Roman" w:hAnsi="Arial" w:cs="Arial"/>
          <w:kern w:val="0"/>
          <w:lang w:eastAsia="en-GB"/>
          <w14:ligatures w14:val="none"/>
        </w:rPr>
        <w:t>Cottrell (2024)</w:t>
      </w:r>
      <w:r w:rsidR="00182C7E" w:rsidRPr="00281ED6">
        <w:rPr>
          <w:rFonts w:ascii="Arial" w:eastAsia="Times New Roman" w:hAnsi="Arial" w:cs="Arial"/>
          <w:kern w:val="0"/>
          <w:lang w:eastAsia="en-GB"/>
          <w14:ligatures w14:val="none"/>
        </w:rPr>
        <w:t xml:space="preserve">. </w:t>
      </w:r>
      <w:r w:rsidRPr="00281ED6">
        <w:rPr>
          <w:rFonts w:ascii="Arial" w:eastAsia="Times New Roman" w:hAnsi="Arial" w:cs="Arial"/>
          <w:kern w:val="0"/>
          <w:lang w:eastAsia="en-GB"/>
          <w14:ligatures w14:val="none"/>
        </w:rPr>
        <w:t xml:space="preserve">Overall, the selected sources produced a useful base in supporting that storytelling is an essential part of language and literacy development, regardless of how it is presented to </w:t>
      </w:r>
      <w:r w:rsidR="00B83091" w:rsidRPr="00281ED6">
        <w:rPr>
          <w:rFonts w:ascii="Arial" w:eastAsia="Times New Roman" w:hAnsi="Arial" w:cs="Arial"/>
          <w:kern w:val="0"/>
          <w:lang w:eastAsia="en-GB"/>
          <w14:ligatures w14:val="none"/>
        </w:rPr>
        <w:t xml:space="preserve">children </w:t>
      </w:r>
      <w:r w:rsidR="00182C7E" w:rsidRPr="00281ED6">
        <w:rPr>
          <w:rFonts w:ascii="Arial" w:eastAsia="Times New Roman" w:hAnsi="Arial" w:cs="Arial"/>
          <w:kern w:val="0"/>
          <w:lang w:eastAsia="en-GB"/>
          <w14:ligatures w14:val="none"/>
        </w:rPr>
        <w:t xml:space="preserve">(Kerry-Moran and </w:t>
      </w:r>
      <w:proofErr w:type="spellStart"/>
      <w:r w:rsidR="00182C7E" w:rsidRPr="00281ED6">
        <w:rPr>
          <w:rFonts w:ascii="Arial" w:eastAsia="Times New Roman" w:hAnsi="Arial" w:cs="Arial"/>
          <w:kern w:val="0"/>
          <w:lang w:eastAsia="en-GB"/>
          <w14:ligatures w14:val="none"/>
        </w:rPr>
        <w:t>Aerila</w:t>
      </w:r>
      <w:proofErr w:type="spellEnd"/>
      <w:r w:rsidR="00182C7E" w:rsidRPr="00281ED6">
        <w:rPr>
          <w:rFonts w:ascii="Arial" w:eastAsia="Times New Roman" w:hAnsi="Arial" w:cs="Arial"/>
          <w:kern w:val="0"/>
          <w:lang w:eastAsia="en-GB"/>
          <w14:ligatures w14:val="none"/>
        </w:rPr>
        <w:t xml:space="preserve">, 2019). </w:t>
      </w:r>
    </w:p>
    <w:p w14:paraId="3FAFEF43" w14:textId="77777777" w:rsidR="00B22751" w:rsidRDefault="00B22751" w:rsidP="00281ED6">
      <w:pPr>
        <w:spacing w:after="0" w:line="360" w:lineRule="auto"/>
        <w:rPr>
          <w:rFonts w:ascii="Arial" w:eastAsia="Times New Roman" w:hAnsi="Arial" w:cs="Arial"/>
          <w:kern w:val="0"/>
          <w:lang w:eastAsia="en-GB"/>
          <w14:ligatures w14:val="none"/>
        </w:rPr>
      </w:pPr>
    </w:p>
    <w:p w14:paraId="0F89FD99" w14:textId="77777777" w:rsidR="00B22751" w:rsidRDefault="00B22751" w:rsidP="00281ED6">
      <w:pPr>
        <w:spacing w:after="0" w:line="360" w:lineRule="auto"/>
        <w:rPr>
          <w:rFonts w:ascii="Arial" w:eastAsia="Times New Roman" w:hAnsi="Arial" w:cs="Arial"/>
          <w:kern w:val="0"/>
          <w:lang w:eastAsia="en-GB"/>
          <w14:ligatures w14:val="none"/>
        </w:rPr>
      </w:pPr>
    </w:p>
    <w:p w14:paraId="1A34AE86" w14:textId="77777777" w:rsidR="00B22751" w:rsidRDefault="00B22751" w:rsidP="00281ED6">
      <w:pPr>
        <w:spacing w:after="0" w:line="360" w:lineRule="auto"/>
        <w:rPr>
          <w:rFonts w:ascii="Arial" w:eastAsia="Times New Roman" w:hAnsi="Arial" w:cs="Arial"/>
          <w:kern w:val="0"/>
          <w:lang w:eastAsia="en-GB"/>
          <w14:ligatures w14:val="none"/>
        </w:rPr>
      </w:pPr>
    </w:p>
    <w:p w14:paraId="20DF4F47" w14:textId="77777777" w:rsidR="00B22751" w:rsidRDefault="00B22751" w:rsidP="00281ED6">
      <w:pPr>
        <w:spacing w:after="0" w:line="360" w:lineRule="auto"/>
        <w:rPr>
          <w:rFonts w:ascii="Arial" w:eastAsia="Times New Roman" w:hAnsi="Arial" w:cs="Arial"/>
          <w:kern w:val="0"/>
          <w:lang w:eastAsia="en-GB"/>
          <w14:ligatures w14:val="none"/>
        </w:rPr>
      </w:pPr>
    </w:p>
    <w:p w14:paraId="0AE99F4A" w14:textId="77777777" w:rsidR="00B22751" w:rsidRDefault="00B22751" w:rsidP="00281ED6">
      <w:pPr>
        <w:spacing w:after="0" w:line="360" w:lineRule="auto"/>
        <w:rPr>
          <w:rFonts w:ascii="Arial" w:eastAsia="Times New Roman" w:hAnsi="Arial" w:cs="Arial"/>
          <w:kern w:val="0"/>
          <w:lang w:eastAsia="en-GB"/>
          <w14:ligatures w14:val="none"/>
        </w:rPr>
      </w:pPr>
    </w:p>
    <w:p w14:paraId="26F09B14" w14:textId="77777777" w:rsidR="00B22751" w:rsidRDefault="00B22751" w:rsidP="00281ED6">
      <w:pPr>
        <w:spacing w:after="0" w:line="360" w:lineRule="auto"/>
        <w:rPr>
          <w:rFonts w:ascii="Arial" w:eastAsia="Times New Roman" w:hAnsi="Arial" w:cs="Arial"/>
          <w:kern w:val="0"/>
          <w:lang w:eastAsia="en-GB"/>
          <w14:ligatures w14:val="none"/>
        </w:rPr>
      </w:pPr>
    </w:p>
    <w:p w14:paraId="232AF373" w14:textId="77777777" w:rsidR="00B22751" w:rsidRDefault="00B22751" w:rsidP="00281ED6">
      <w:pPr>
        <w:spacing w:after="0" w:line="360" w:lineRule="auto"/>
        <w:rPr>
          <w:rFonts w:ascii="Arial" w:eastAsia="Times New Roman" w:hAnsi="Arial" w:cs="Arial"/>
          <w:kern w:val="0"/>
          <w:lang w:eastAsia="en-GB"/>
          <w14:ligatures w14:val="none"/>
        </w:rPr>
      </w:pPr>
    </w:p>
    <w:p w14:paraId="08FA05F9" w14:textId="77777777" w:rsidR="00B22751" w:rsidRDefault="00B22751" w:rsidP="00281ED6">
      <w:pPr>
        <w:spacing w:after="0" w:line="360" w:lineRule="auto"/>
        <w:rPr>
          <w:rFonts w:ascii="Arial" w:eastAsia="Times New Roman" w:hAnsi="Arial" w:cs="Arial"/>
          <w:kern w:val="0"/>
          <w:lang w:eastAsia="en-GB"/>
          <w14:ligatures w14:val="none"/>
        </w:rPr>
      </w:pPr>
    </w:p>
    <w:p w14:paraId="47B55083" w14:textId="77777777" w:rsidR="00B22751" w:rsidRDefault="00B22751" w:rsidP="00281ED6">
      <w:pPr>
        <w:spacing w:after="0" w:line="360" w:lineRule="auto"/>
        <w:rPr>
          <w:rFonts w:ascii="Arial" w:eastAsia="Times New Roman" w:hAnsi="Arial" w:cs="Arial"/>
          <w:kern w:val="0"/>
          <w:lang w:eastAsia="en-GB"/>
          <w14:ligatures w14:val="none"/>
        </w:rPr>
      </w:pPr>
    </w:p>
    <w:p w14:paraId="20055EBE" w14:textId="77777777" w:rsidR="00B22751" w:rsidRDefault="00B22751" w:rsidP="00281ED6">
      <w:pPr>
        <w:spacing w:after="0" w:line="360" w:lineRule="auto"/>
        <w:rPr>
          <w:rFonts w:ascii="Arial" w:eastAsia="Times New Roman" w:hAnsi="Arial" w:cs="Arial"/>
          <w:kern w:val="0"/>
          <w:lang w:eastAsia="en-GB"/>
          <w14:ligatures w14:val="none"/>
        </w:rPr>
      </w:pPr>
    </w:p>
    <w:p w14:paraId="5262085C" w14:textId="77777777" w:rsidR="00B22751" w:rsidRDefault="00B22751" w:rsidP="00281ED6">
      <w:pPr>
        <w:spacing w:after="0" w:line="360" w:lineRule="auto"/>
        <w:rPr>
          <w:rFonts w:ascii="Arial" w:eastAsia="Times New Roman" w:hAnsi="Arial" w:cs="Arial"/>
          <w:kern w:val="0"/>
          <w:lang w:eastAsia="en-GB"/>
          <w14:ligatures w14:val="none"/>
        </w:rPr>
      </w:pPr>
    </w:p>
    <w:p w14:paraId="719F3AF0" w14:textId="77777777" w:rsidR="00B22751" w:rsidRDefault="00B22751" w:rsidP="00281ED6">
      <w:pPr>
        <w:spacing w:after="0" w:line="360" w:lineRule="auto"/>
        <w:rPr>
          <w:rFonts w:ascii="Arial" w:eastAsia="Times New Roman" w:hAnsi="Arial" w:cs="Arial"/>
          <w:kern w:val="0"/>
          <w:lang w:eastAsia="en-GB"/>
          <w14:ligatures w14:val="none"/>
        </w:rPr>
      </w:pPr>
    </w:p>
    <w:p w14:paraId="46A5FE45" w14:textId="77777777" w:rsidR="00B22751" w:rsidRDefault="00B22751" w:rsidP="00281ED6">
      <w:pPr>
        <w:spacing w:after="0" w:line="360" w:lineRule="auto"/>
        <w:rPr>
          <w:rFonts w:ascii="Arial" w:eastAsia="Times New Roman" w:hAnsi="Arial" w:cs="Arial"/>
          <w:kern w:val="0"/>
          <w:lang w:eastAsia="en-GB"/>
          <w14:ligatures w14:val="none"/>
        </w:rPr>
      </w:pPr>
    </w:p>
    <w:p w14:paraId="6ADE50B8" w14:textId="77777777" w:rsidR="00B22751" w:rsidRDefault="00B22751" w:rsidP="00281ED6">
      <w:pPr>
        <w:spacing w:after="0" w:line="360" w:lineRule="auto"/>
        <w:rPr>
          <w:rFonts w:ascii="Arial" w:eastAsia="Times New Roman" w:hAnsi="Arial" w:cs="Arial"/>
          <w:kern w:val="0"/>
          <w:lang w:eastAsia="en-GB"/>
          <w14:ligatures w14:val="none"/>
        </w:rPr>
      </w:pPr>
    </w:p>
    <w:p w14:paraId="3438A35A" w14:textId="77777777" w:rsidR="00B22751" w:rsidRDefault="00B22751" w:rsidP="00281ED6">
      <w:pPr>
        <w:spacing w:after="0" w:line="360" w:lineRule="auto"/>
        <w:rPr>
          <w:rFonts w:ascii="Arial" w:eastAsia="Times New Roman" w:hAnsi="Arial" w:cs="Arial"/>
          <w:kern w:val="0"/>
          <w:lang w:eastAsia="en-GB"/>
          <w14:ligatures w14:val="none"/>
        </w:rPr>
      </w:pPr>
    </w:p>
    <w:p w14:paraId="4890A619" w14:textId="77777777" w:rsidR="00B22751" w:rsidRDefault="00B22751" w:rsidP="00281ED6">
      <w:pPr>
        <w:spacing w:after="0" w:line="360" w:lineRule="auto"/>
        <w:rPr>
          <w:rFonts w:ascii="Arial" w:eastAsia="Times New Roman" w:hAnsi="Arial" w:cs="Arial"/>
          <w:kern w:val="0"/>
          <w:lang w:eastAsia="en-GB"/>
          <w14:ligatures w14:val="none"/>
        </w:rPr>
      </w:pPr>
    </w:p>
    <w:p w14:paraId="06BF2833" w14:textId="77777777" w:rsidR="00B22751" w:rsidRDefault="00B22751" w:rsidP="00281ED6">
      <w:pPr>
        <w:spacing w:after="0" w:line="360" w:lineRule="auto"/>
        <w:rPr>
          <w:rFonts w:ascii="Arial" w:eastAsia="Times New Roman" w:hAnsi="Arial" w:cs="Arial"/>
          <w:kern w:val="0"/>
          <w:lang w:eastAsia="en-GB"/>
          <w14:ligatures w14:val="none"/>
        </w:rPr>
      </w:pPr>
    </w:p>
    <w:p w14:paraId="3D473F34" w14:textId="77777777" w:rsidR="00B22751" w:rsidRDefault="00B22751" w:rsidP="00281ED6">
      <w:pPr>
        <w:spacing w:after="0" w:line="360" w:lineRule="auto"/>
        <w:rPr>
          <w:rFonts w:ascii="Arial" w:eastAsia="Times New Roman" w:hAnsi="Arial" w:cs="Arial"/>
          <w:kern w:val="0"/>
          <w:lang w:eastAsia="en-GB"/>
          <w14:ligatures w14:val="none"/>
        </w:rPr>
      </w:pPr>
    </w:p>
    <w:p w14:paraId="3B904A4B" w14:textId="77777777" w:rsidR="00B22751" w:rsidRDefault="00B22751" w:rsidP="00281ED6">
      <w:pPr>
        <w:spacing w:after="0" w:line="360" w:lineRule="auto"/>
        <w:rPr>
          <w:rFonts w:ascii="Arial" w:eastAsia="Times New Roman" w:hAnsi="Arial" w:cs="Arial"/>
          <w:kern w:val="0"/>
          <w:lang w:eastAsia="en-GB"/>
          <w14:ligatures w14:val="none"/>
        </w:rPr>
      </w:pPr>
    </w:p>
    <w:p w14:paraId="05FBA01E" w14:textId="77777777" w:rsidR="00B22751" w:rsidRDefault="00B22751" w:rsidP="00281ED6">
      <w:pPr>
        <w:spacing w:after="0" w:line="360" w:lineRule="auto"/>
        <w:rPr>
          <w:rFonts w:ascii="Arial" w:eastAsia="Times New Roman" w:hAnsi="Arial" w:cs="Arial"/>
          <w:kern w:val="0"/>
          <w:lang w:eastAsia="en-GB"/>
          <w14:ligatures w14:val="none"/>
        </w:rPr>
      </w:pPr>
    </w:p>
    <w:p w14:paraId="5662B3F1" w14:textId="77777777" w:rsidR="00B22751" w:rsidRDefault="00B22751" w:rsidP="00281ED6">
      <w:pPr>
        <w:spacing w:after="0" w:line="360" w:lineRule="auto"/>
        <w:rPr>
          <w:rFonts w:ascii="Arial" w:eastAsia="Times New Roman" w:hAnsi="Arial" w:cs="Arial"/>
          <w:kern w:val="0"/>
          <w:lang w:eastAsia="en-GB"/>
          <w14:ligatures w14:val="none"/>
        </w:rPr>
      </w:pPr>
    </w:p>
    <w:p w14:paraId="5A5AC5DB" w14:textId="77777777" w:rsidR="00B22751" w:rsidRPr="00B22751" w:rsidRDefault="00B22751" w:rsidP="00B22751">
      <w:pPr>
        <w:spacing w:after="240" w:line="360" w:lineRule="auto"/>
        <w:outlineLvl w:val="0"/>
        <w:rPr>
          <w:rFonts w:ascii="Arial" w:eastAsia="Times New Roman" w:hAnsi="Arial" w:cs="Arial"/>
          <w:b/>
          <w:bCs/>
          <w:kern w:val="36"/>
          <w:lang w:eastAsia="en-GB"/>
          <w14:ligatures w14:val="none"/>
        </w:rPr>
      </w:pPr>
      <w:r w:rsidRPr="00B22751">
        <w:rPr>
          <w:rFonts w:ascii="Arial" w:eastAsia="Times New Roman" w:hAnsi="Arial" w:cs="Arial"/>
          <w:b/>
          <w:bCs/>
          <w:kern w:val="36"/>
          <w:lang w:eastAsia="en-GB"/>
          <w14:ligatures w14:val="none"/>
        </w:rPr>
        <w:t>Reference list</w:t>
      </w:r>
    </w:p>
    <w:p w14:paraId="6765575F"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Agosto, D.E. (2016). Why Storytelling Matters: Unveiling the Literacy Benefits of Storytelling. </w:t>
      </w:r>
      <w:r w:rsidRPr="00B22751">
        <w:rPr>
          <w:rFonts w:ascii="Arial" w:eastAsia="Times New Roman" w:hAnsi="Arial" w:cs="Arial"/>
          <w:i/>
          <w:iCs/>
          <w:kern w:val="0"/>
          <w:lang w:eastAsia="en-GB"/>
          <w14:ligatures w14:val="none"/>
        </w:rPr>
        <w:t>Children and Libraries</w:t>
      </w:r>
      <w:r w:rsidRPr="00B22751">
        <w:rPr>
          <w:rFonts w:ascii="Arial" w:eastAsia="Times New Roman" w:hAnsi="Arial" w:cs="Arial"/>
          <w:kern w:val="0"/>
          <w:lang w:eastAsia="en-GB"/>
          <w14:ligatures w14:val="none"/>
        </w:rPr>
        <w:t xml:space="preserve">, [online] 14(2), p.21.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://doi.org/10.5860/cal.14n2.21</w:t>
      </w:r>
      <w:proofErr w:type="gramEnd"/>
      <w:r w:rsidRPr="00B22751">
        <w:rPr>
          <w:rFonts w:ascii="Arial" w:eastAsia="Times New Roman" w:hAnsi="Arial" w:cs="Arial"/>
          <w:kern w:val="0"/>
          <w:lang w:eastAsia="en-GB"/>
          <w14:ligatures w14:val="none"/>
        </w:rPr>
        <w:t>.</w:t>
      </w:r>
    </w:p>
    <w:p w14:paraId="35D5CF2C"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Bower, V. (2014). </w:t>
      </w:r>
      <w:r w:rsidRPr="00B22751">
        <w:rPr>
          <w:rFonts w:ascii="Arial" w:eastAsia="Times New Roman" w:hAnsi="Arial" w:cs="Arial"/>
          <w:i/>
          <w:iCs/>
          <w:kern w:val="0"/>
          <w:lang w:eastAsia="en-GB"/>
          <w14:ligatures w14:val="none"/>
        </w:rPr>
        <w:t>Developing Early Literacy 0-8</w:t>
      </w:r>
      <w:r w:rsidRPr="00B22751">
        <w:rPr>
          <w:rFonts w:ascii="Arial" w:eastAsia="Times New Roman" w:hAnsi="Arial" w:cs="Arial"/>
          <w:kern w:val="0"/>
          <w:lang w:eastAsia="en-GB"/>
          <w14:ligatures w14:val="none"/>
        </w:rPr>
        <w:t>. SAGE.</w:t>
      </w:r>
    </w:p>
    <w:p w14:paraId="6679A7E5"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Bruce, T., McNair, L. and Whinnett, J. (2020). </w:t>
      </w:r>
      <w:r w:rsidRPr="00B22751">
        <w:rPr>
          <w:rFonts w:ascii="Arial" w:eastAsia="Times New Roman" w:hAnsi="Arial" w:cs="Arial"/>
          <w:i/>
          <w:iCs/>
          <w:kern w:val="0"/>
          <w:lang w:eastAsia="en-GB"/>
          <w14:ligatures w14:val="none"/>
        </w:rPr>
        <w:t>Putting Storytelling at the Heart of Early Childhood Practice</w:t>
      </w:r>
      <w:r w:rsidRPr="00B22751">
        <w:rPr>
          <w:rFonts w:ascii="Arial" w:eastAsia="Times New Roman" w:hAnsi="Arial" w:cs="Arial"/>
          <w:kern w:val="0"/>
          <w:lang w:eastAsia="en-GB"/>
          <w14:ligatures w14:val="none"/>
        </w:rPr>
        <w:t>. Routledge.</w:t>
      </w:r>
    </w:p>
    <w:p w14:paraId="642ADF05"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Caruana, N., Hechler, F.C., Cross, E.S. and Emmanuele </w:t>
      </w:r>
      <w:proofErr w:type="spellStart"/>
      <w:r w:rsidRPr="00B22751">
        <w:rPr>
          <w:rFonts w:ascii="Arial" w:eastAsia="Times New Roman" w:hAnsi="Arial" w:cs="Arial"/>
          <w:kern w:val="0"/>
          <w:lang w:eastAsia="en-GB"/>
          <w14:ligatures w14:val="none"/>
        </w:rPr>
        <w:t>Tidoni</w:t>
      </w:r>
      <w:proofErr w:type="spellEnd"/>
      <w:r w:rsidRPr="00B22751">
        <w:rPr>
          <w:rFonts w:ascii="Arial" w:eastAsia="Times New Roman" w:hAnsi="Arial" w:cs="Arial"/>
          <w:kern w:val="0"/>
          <w:lang w:eastAsia="en-GB"/>
          <w14:ligatures w14:val="none"/>
        </w:rPr>
        <w:t xml:space="preserve"> (2025). The temporal context of eye contact influences perceptions of communicative intent. </w:t>
      </w:r>
      <w:r w:rsidRPr="00B22751">
        <w:rPr>
          <w:rFonts w:ascii="Arial" w:eastAsia="Times New Roman" w:hAnsi="Arial" w:cs="Arial"/>
          <w:i/>
          <w:iCs/>
          <w:kern w:val="0"/>
          <w:lang w:eastAsia="en-GB"/>
          <w14:ligatures w14:val="none"/>
        </w:rPr>
        <w:t>Royal Society Open Science</w:t>
      </w:r>
      <w:r w:rsidRPr="00B22751">
        <w:rPr>
          <w:rFonts w:ascii="Arial" w:eastAsia="Times New Roman" w:hAnsi="Arial" w:cs="Arial"/>
          <w:kern w:val="0"/>
          <w:lang w:eastAsia="en-GB"/>
          <w14:ligatures w14:val="none"/>
        </w:rPr>
        <w:t xml:space="preserve">, 12(7).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://doi.org/10.1098/rsos.250277</w:t>
      </w:r>
      <w:proofErr w:type="gramEnd"/>
      <w:r w:rsidRPr="00B22751">
        <w:rPr>
          <w:rFonts w:ascii="Arial" w:eastAsia="Times New Roman" w:hAnsi="Arial" w:cs="Arial"/>
          <w:kern w:val="0"/>
          <w:lang w:eastAsia="en-GB"/>
          <w14:ligatures w14:val="none"/>
        </w:rPr>
        <w:t>.</w:t>
      </w:r>
    </w:p>
    <w:p w14:paraId="5BBAB30F"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Chand, S.P. (2023). Constructivism in education: Exploring the contributions of Piaget, Vygotsky, and Bruner. </w:t>
      </w:r>
      <w:r w:rsidRPr="00B22751">
        <w:rPr>
          <w:rFonts w:ascii="Arial" w:eastAsia="Times New Roman" w:hAnsi="Arial" w:cs="Arial"/>
          <w:i/>
          <w:iCs/>
          <w:kern w:val="0"/>
          <w:lang w:eastAsia="en-GB"/>
          <w14:ligatures w14:val="none"/>
        </w:rPr>
        <w:t>International Journal of Science and Research (IJSR)</w:t>
      </w:r>
      <w:r w:rsidRPr="00B22751">
        <w:rPr>
          <w:rFonts w:ascii="Arial" w:eastAsia="Times New Roman" w:hAnsi="Arial" w:cs="Arial"/>
          <w:kern w:val="0"/>
          <w:lang w:eastAsia="en-GB"/>
          <w14:ligatures w14:val="none"/>
        </w:rPr>
        <w:t xml:space="preserve">, [online] 12(7), pp.274–278.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://doi.org/10.21275/sr23630021800</w:t>
      </w:r>
      <w:proofErr w:type="gramEnd"/>
      <w:r w:rsidRPr="00B22751">
        <w:rPr>
          <w:rFonts w:ascii="Arial" w:eastAsia="Times New Roman" w:hAnsi="Arial" w:cs="Arial"/>
          <w:kern w:val="0"/>
          <w:lang w:eastAsia="en-GB"/>
          <w14:ligatures w14:val="none"/>
        </w:rPr>
        <w:t>.</w:t>
      </w:r>
    </w:p>
    <w:p w14:paraId="24742409"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Cottrell, S. (2024). </w:t>
      </w:r>
      <w:r w:rsidRPr="00B22751">
        <w:rPr>
          <w:rFonts w:ascii="Arial" w:eastAsia="Times New Roman" w:hAnsi="Arial" w:cs="Arial"/>
          <w:i/>
          <w:iCs/>
          <w:kern w:val="0"/>
          <w:lang w:eastAsia="en-GB"/>
          <w14:ligatures w14:val="none"/>
        </w:rPr>
        <w:t>The Study Skills Handbook</w:t>
      </w:r>
      <w:r w:rsidRPr="00B22751">
        <w:rPr>
          <w:rFonts w:ascii="Arial" w:eastAsia="Times New Roman" w:hAnsi="Arial" w:cs="Arial"/>
          <w:kern w:val="0"/>
          <w:lang w:eastAsia="en-GB"/>
          <w14:ligatures w14:val="none"/>
        </w:rPr>
        <w:t>. 6th ed. Bloomsbury Publishing.</w:t>
      </w:r>
    </w:p>
    <w:p w14:paraId="16974217"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Cousins, S. and Minns, H. (2023). </w:t>
      </w:r>
      <w:r w:rsidRPr="00B22751">
        <w:rPr>
          <w:rFonts w:ascii="Arial" w:eastAsia="Times New Roman" w:hAnsi="Arial" w:cs="Arial"/>
          <w:i/>
          <w:iCs/>
          <w:kern w:val="0"/>
          <w:lang w:eastAsia="en-GB"/>
          <w14:ligatures w14:val="none"/>
        </w:rPr>
        <w:t>Supporting Early Learning through Rhymes and Stories</w:t>
      </w:r>
      <w:r w:rsidRPr="00B22751">
        <w:rPr>
          <w:rFonts w:ascii="Arial" w:eastAsia="Times New Roman" w:hAnsi="Arial" w:cs="Arial"/>
          <w:kern w:val="0"/>
          <w:lang w:eastAsia="en-GB"/>
          <w14:ligatures w14:val="none"/>
        </w:rPr>
        <w:t>. Taylor &amp; Francis.</w:t>
      </w:r>
    </w:p>
    <w:p w14:paraId="43CF3782"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Cremin, T. (2017). </w:t>
      </w:r>
      <w:r w:rsidRPr="00B22751">
        <w:rPr>
          <w:rFonts w:ascii="Arial" w:eastAsia="Times New Roman" w:hAnsi="Arial" w:cs="Arial"/>
          <w:i/>
          <w:iCs/>
          <w:kern w:val="0"/>
          <w:lang w:eastAsia="en-GB"/>
          <w14:ligatures w14:val="none"/>
        </w:rPr>
        <w:t xml:space="preserve">Storytelling in early </w:t>
      </w:r>
      <w:proofErr w:type="gramStart"/>
      <w:r w:rsidRPr="00B22751">
        <w:rPr>
          <w:rFonts w:ascii="Arial" w:eastAsia="Times New Roman" w:hAnsi="Arial" w:cs="Arial"/>
          <w:i/>
          <w:iCs/>
          <w:kern w:val="0"/>
          <w:lang w:eastAsia="en-GB"/>
          <w14:ligatures w14:val="none"/>
        </w:rPr>
        <w:t>childhood :</w:t>
      </w:r>
      <w:proofErr w:type="gramEnd"/>
      <w:r w:rsidRPr="00B22751">
        <w:rPr>
          <w:rFonts w:ascii="Arial" w:eastAsia="Times New Roman" w:hAnsi="Arial" w:cs="Arial"/>
          <w:i/>
          <w:iCs/>
          <w:kern w:val="0"/>
          <w:lang w:eastAsia="en-GB"/>
          <w14:ligatures w14:val="none"/>
        </w:rPr>
        <w:t xml:space="preserve"> enriching language, literacy and classroom culture</w:t>
      </w:r>
      <w:r w:rsidRPr="00B22751">
        <w:rPr>
          <w:rFonts w:ascii="Arial" w:eastAsia="Times New Roman" w:hAnsi="Arial" w:cs="Arial"/>
          <w:kern w:val="0"/>
          <w:lang w:eastAsia="en-GB"/>
          <w14:ligatures w14:val="none"/>
        </w:rPr>
        <w:t xml:space="preserve">. </w:t>
      </w:r>
      <w:proofErr w:type="gramStart"/>
      <w:r w:rsidRPr="00B22751">
        <w:rPr>
          <w:rFonts w:ascii="Arial" w:eastAsia="Times New Roman" w:hAnsi="Arial" w:cs="Arial"/>
          <w:kern w:val="0"/>
          <w:lang w:eastAsia="en-GB"/>
          <w14:ligatures w14:val="none"/>
        </w:rPr>
        <w:t>London ;</w:t>
      </w:r>
      <w:proofErr w:type="gramEnd"/>
      <w:r w:rsidRPr="00B22751">
        <w:rPr>
          <w:rFonts w:ascii="Arial" w:eastAsia="Times New Roman" w:hAnsi="Arial" w:cs="Arial"/>
          <w:kern w:val="0"/>
          <w:lang w:eastAsia="en-GB"/>
          <w14:ligatures w14:val="none"/>
        </w:rPr>
        <w:t xml:space="preserve"> New York: Routledge, Taylor &amp; Francis Group.</w:t>
      </w:r>
    </w:p>
    <w:p w14:paraId="7F91572E"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Cumming, A., Lai, C. and Cho, H. (2016). Students’ writing from sources for academic purposes: A synthesis of recent research. </w:t>
      </w:r>
      <w:r w:rsidRPr="00B22751">
        <w:rPr>
          <w:rFonts w:ascii="Arial" w:eastAsia="Times New Roman" w:hAnsi="Arial" w:cs="Arial"/>
          <w:i/>
          <w:iCs/>
          <w:kern w:val="0"/>
          <w:lang w:eastAsia="en-GB"/>
          <w14:ligatures w14:val="none"/>
        </w:rPr>
        <w:t>Journal of English for Academic Purposes</w:t>
      </w:r>
      <w:r w:rsidRPr="00B22751">
        <w:rPr>
          <w:rFonts w:ascii="Arial" w:eastAsia="Times New Roman" w:hAnsi="Arial" w:cs="Arial"/>
          <w:kern w:val="0"/>
          <w:lang w:eastAsia="en-GB"/>
          <w14:ligatures w14:val="none"/>
        </w:rPr>
        <w:t xml:space="preserve">, 23, pp.47–58.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://doi.org/10.1016/j.jeap.2016.06.002</w:t>
      </w:r>
      <w:proofErr w:type="gramEnd"/>
      <w:r w:rsidRPr="00B22751">
        <w:rPr>
          <w:rFonts w:ascii="Arial" w:eastAsia="Times New Roman" w:hAnsi="Arial" w:cs="Arial"/>
          <w:kern w:val="0"/>
          <w:lang w:eastAsia="en-GB"/>
          <w14:ligatures w14:val="none"/>
        </w:rPr>
        <w:t>.</w:t>
      </w:r>
    </w:p>
    <w:p w14:paraId="05CA8191"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Erstad, O. (2020). </w:t>
      </w:r>
      <w:r w:rsidRPr="00B22751">
        <w:rPr>
          <w:rFonts w:ascii="Arial" w:eastAsia="Times New Roman" w:hAnsi="Arial" w:cs="Arial"/>
          <w:i/>
          <w:iCs/>
          <w:kern w:val="0"/>
          <w:lang w:eastAsia="en-GB"/>
          <w14:ligatures w14:val="none"/>
        </w:rPr>
        <w:t>The Routledge handbook of digital literacies in early childhood</w:t>
      </w:r>
      <w:r w:rsidRPr="00B22751">
        <w:rPr>
          <w:rFonts w:ascii="Arial" w:eastAsia="Times New Roman" w:hAnsi="Arial" w:cs="Arial"/>
          <w:kern w:val="0"/>
          <w:lang w:eastAsia="en-GB"/>
          <w14:ligatures w14:val="none"/>
        </w:rPr>
        <w:t xml:space="preserve">. </w:t>
      </w:r>
      <w:proofErr w:type="gramStart"/>
      <w:r w:rsidRPr="00B22751">
        <w:rPr>
          <w:rFonts w:ascii="Arial" w:eastAsia="Times New Roman" w:hAnsi="Arial" w:cs="Arial"/>
          <w:kern w:val="0"/>
          <w:lang w:eastAsia="en-GB"/>
          <w14:ligatures w14:val="none"/>
        </w:rPr>
        <w:t>London ;</w:t>
      </w:r>
      <w:proofErr w:type="gramEnd"/>
      <w:r w:rsidRPr="00B22751">
        <w:rPr>
          <w:rFonts w:ascii="Arial" w:eastAsia="Times New Roman" w:hAnsi="Arial" w:cs="Arial"/>
          <w:kern w:val="0"/>
          <w:lang w:eastAsia="en-GB"/>
          <w14:ligatures w14:val="none"/>
        </w:rPr>
        <w:t xml:space="preserve"> New York, Ny: Routledge.</w:t>
      </w:r>
    </w:p>
    <w:p w14:paraId="44D942E9" w14:textId="77777777" w:rsidR="00B22751" w:rsidRPr="00B22751" w:rsidRDefault="00B22751" w:rsidP="00B22751">
      <w:pPr>
        <w:spacing w:after="240" w:line="360" w:lineRule="auto"/>
        <w:rPr>
          <w:rFonts w:ascii="Arial" w:eastAsia="Times New Roman" w:hAnsi="Arial" w:cs="Arial"/>
          <w:kern w:val="0"/>
          <w:lang w:eastAsia="en-GB"/>
          <w14:ligatures w14:val="none"/>
        </w:rPr>
      </w:pPr>
      <w:proofErr w:type="spellStart"/>
      <w:r w:rsidRPr="00B22751">
        <w:rPr>
          <w:rFonts w:ascii="Arial" w:eastAsia="Times New Roman" w:hAnsi="Arial" w:cs="Arial"/>
          <w:kern w:val="0"/>
          <w:lang w:eastAsia="en-GB"/>
          <w14:ligatures w14:val="none"/>
        </w:rPr>
        <w:lastRenderedPageBreak/>
        <w:t>Fasya</w:t>
      </w:r>
      <w:proofErr w:type="spellEnd"/>
      <w:r w:rsidRPr="00B22751">
        <w:rPr>
          <w:rFonts w:ascii="Arial" w:eastAsia="Times New Roman" w:hAnsi="Arial" w:cs="Arial"/>
          <w:kern w:val="0"/>
          <w:lang w:eastAsia="en-GB"/>
          <w14:ligatures w14:val="none"/>
        </w:rPr>
        <w:t xml:space="preserve">, E.L., Esther, Heylen, D.K.J. and Kret, M.E. (2025). Eye contact during virtual storytelling: Enhancing social evaluation through pupil mimicry. </w:t>
      </w:r>
      <w:r w:rsidRPr="00B22751">
        <w:rPr>
          <w:rFonts w:ascii="Arial" w:eastAsia="Times New Roman" w:hAnsi="Arial" w:cs="Arial"/>
          <w:i/>
          <w:iCs/>
          <w:kern w:val="0"/>
          <w:lang w:eastAsia="en-GB"/>
          <w14:ligatures w14:val="none"/>
        </w:rPr>
        <w:t>International Journal of Human-Computer Studies</w:t>
      </w:r>
      <w:r w:rsidRPr="00B22751">
        <w:rPr>
          <w:rFonts w:ascii="Arial" w:eastAsia="Times New Roman" w:hAnsi="Arial" w:cs="Arial"/>
          <w:kern w:val="0"/>
          <w:lang w:eastAsia="en-GB"/>
          <w14:ligatures w14:val="none"/>
        </w:rPr>
        <w:t xml:space="preserve">, 203, pp.103558–103558.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://doi.org/10.1016/j.ijhcs.2025.103558</w:t>
      </w:r>
      <w:proofErr w:type="gramEnd"/>
      <w:r w:rsidRPr="00B22751">
        <w:rPr>
          <w:rFonts w:ascii="Arial" w:eastAsia="Times New Roman" w:hAnsi="Arial" w:cs="Arial"/>
          <w:kern w:val="0"/>
          <w:lang w:eastAsia="en-GB"/>
          <w14:ligatures w14:val="none"/>
        </w:rPr>
        <w:t>.</w:t>
      </w:r>
    </w:p>
    <w:p w14:paraId="5DE8B710"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Garvis, S. and Pramling, N. (2017). </w:t>
      </w:r>
      <w:r w:rsidRPr="00B22751">
        <w:rPr>
          <w:rFonts w:ascii="Arial" w:eastAsia="Times New Roman" w:hAnsi="Arial" w:cs="Arial"/>
          <w:i/>
          <w:iCs/>
          <w:kern w:val="0"/>
          <w:lang w:eastAsia="en-GB"/>
          <w14:ligatures w14:val="none"/>
        </w:rPr>
        <w:t xml:space="preserve">Narratives in early childhood </w:t>
      </w:r>
      <w:proofErr w:type="gramStart"/>
      <w:r w:rsidRPr="00B22751">
        <w:rPr>
          <w:rFonts w:ascii="Arial" w:eastAsia="Times New Roman" w:hAnsi="Arial" w:cs="Arial"/>
          <w:i/>
          <w:iCs/>
          <w:kern w:val="0"/>
          <w:lang w:eastAsia="en-GB"/>
          <w14:ligatures w14:val="none"/>
        </w:rPr>
        <w:t>education :</w:t>
      </w:r>
      <w:proofErr w:type="gramEnd"/>
      <w:r w:rsidRPr="00B22751">
        <w:rPr>
          <w:rFonts w:ascii="Arial" w:eastAsia="Times New Roman" w:hAnsi="Arial" w:cs="Arial"/>
          <w:i/>
          <w:iCs/>
          <w:kern w:val="0"/>
          <w:lang w:eastAsia="en-GB"/>
          <w14:ligatures w14:val="none"/>
        </w:rPr>
        <w:t xml:space="preserve"> communication, sense making and lived experience</w:t>
      </w:r>
      <w:r w:rsidRPr="00B22751">
        <w:rPr>
          <w:rFonts w:ascii="Arial" w:eastAsia="Times New Roman" w:hAnsi="Arial" w:cs="Arial"/>
          <w:kern w:val="0"/>
          <w:lang w:eastAsia="en-GB"/>
          <w14:ligatures w14:val="none"/>
        </w:rPr>
        <w:t>. Abingdon, Oxon: Taylor and Francis.</w:t>
      </w:r>
    </w:p>
    <w:p w14:paraId="43C3D986"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Guarnera, M., </w:t>
      </w:r>
      <w:proofErr w:type="spellStart"/>
      <w:r w:rsidRPr="00B22751">
        <w:rPr>
          <w:rFonts w:ascii="Arial" w:eastAsia="Times New Roman" w:hAnsi="Arial" w:cs="Arial"/>
          <w:kern w:val="0"/>
          <w:lang w:eastAsia="en-GB"/>
          <w14:ligatures w14:val="none"/>
        </w:rPr>
        <w:t>Hichy</w:t>
      </w:r>
      <w:proofErr w:type="spellEnd"/>
      <w:r w:rsidRPr="00B22751">
        <w:rPr>
          <w:rFonts w:ascii="Arial" w:eastAsia="Times New Roman" w:hAnsi="Arial" w:cs="Arial"/>
          <w:kern w:val="0"/>
          <w:lang w:eastAsia="en-GB"/>
          <w14:ligatures w14:val="none"/>
        </w:rPr>
        <w:t xml:space="preserve">, Z., Cascio, M.I. and Carrubba, S. (2015). Facial Expressions and Ability to Recognize Emotions </w:t>
      </w:r>
      <w:proofErr w:type="gramStart"/>
      <w:r w:rsidRPr="00B22751">
        <w:rPr>
          <w:rFonts w:ascii="Arial" w:eastAsia="Times New Roman" w:hAnsi="Arial" w:cs="Arial"/>
          <w:kern w:val="0"/>
          <w:lang w:eastAsia="en-GB"/>
          <w14:ligatures w14:val="none"/>
        </w:rPr>
        <w:t>From</w:t>
      </w:r>
      <w:proofErr w:type="gramEnd"/>
      <w:r w:rsidRPr="00B22751">
        <w:rPr>
          <w:rFonts w:ascii="Arial" w:eastAsia="Times New Roman" w:hAnsi="Arial" w:cs="Arial"/>
          <w:kern w:val="0"/>
          <w:lang w:eastAsia="en-GB"/>
          <w14:ligatures w14:val="none"/>
        </w:rPr>
        <w:t xml:space="preserve"> Eyes or Mouth in Children. </w:t>
      </w:r>
      <w:r w:rsidRPr="00B22751">
        <w:rPr>
          <w:rFonts w:ascii="Arial" w:eastAsia="Times New Roman" w:hAnsi="Arial" w:cs="Arial"/>
          <w:i/>
          <w:iCs/>
          <w:kern w:val="0"/>
          <w:lang w:eastAsia="en-GB"/>
          <w14:ligatures w14:val="none"/>
        </w:rPr>
        <w:t>Europe’s Journal of Psychology</w:t>
      </w:r>
      <w:r w:rsidRPr="00B22751">
        <w:rPr>
          <w:rFonts w:ascii="Arial" w:eastAsia="Times New Roman" w:hAnsi="Arial" w:cs="Arial"/>
          <w:kern w:val="0"/>
          <w:lang w:eastAsia="en-GB"/>
          <w14:ligatures w14:val="none"/>
        </w:rPr>
        <w:t xml:space="preserve">, [online] 11(2), pp.183–196.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://doi.org/10.5964/ejop.v11i2.890</w:t>
      </w:r>
      <w:proofErr w:type="gramEnd"/>
      <w:r w:rsidRPr="00B22751">
        <w:rPr>
          <w:rFonts w:ascii="Arial" w:eastAsia="Times New Roman" w:hAnsi="Arial" w:cs="Arial"/>
          <w:kern w:val="0"/>
          <w:lang w:eastAsia="en-GB"/>
          <w14:ligatures w14:val="none"/>
        </w:rPr>
        <w:t>.</w:t>
      </w:r>
    </w:p>
    <w:p w14:paraId="4B7CB50F" w14:textId="77777777" w:rsidR="00B22751" w:rsidRPr="00B22751" w:rsidRDefault="00B22751" w:rsidP="00B22751">
      <w:pPr>
        <w:spacing w:after="240" w:line="360" w:lineRule="auto"/>
        <w:rPr>
          <w:rFonts w:ascii="Arial" w:eastAsia="Times New Roman" w:hAnsi="Arial" w:cs="Arial"/>
          <w:kern w:val="0"/>
          <w:lang w:eastAsia="en-GB"/>
          <w14:ligatures w14:val="none"/>
        </w:rPr>
      </w:pPr>
      <w:proofErr w:type="spellStart"/>
      <w:r w:rsidRPr="00B22751">
        <w:rPr>
          <w:rFonts w:ascii="Arial" w:eastAsia="Times New Roman" w:hAnsi="Arial" w:cs="Arial"/>
          <w:kern w:val="0"/>
          <w:lang w:eastAsia="en-GB"/>
          <w14:ligatures w14:val="none"/>
        </w:rPr>
        <w:t>Hibbin</w:t>
      </w:r>
      <w:proofErr w:type="spellEnd"/>
      <w:r w:rsidRPr="00B22751">
        <w:rPr>
          <w:rFonts w:ascii="Arial" w:eastAsia="Times New Roman" w:hAnsi="Arial" w:cs="Arial"/>
          <w:kern w:val="0"/>
          <w:lang w:eastAsia="en-GB"/>
          <w14:ligatures w14:val="none"/>
        </w:rPr>
        <w:t xml:space="preserve">, R. (2016). The psychosocial benefits of oral storytelling in school: developing identity and empathy through narrative. </w:t>
      </w:r>
      <w:r w:rsidRPr="00B22751">
        <w:rPr>
          <w:rFonts w:ascii="Arial" w:eastAsia="Times New Roman" w:hAnsi="Arial" w:cs="Arial"/>
          <w:i/>
          <w:iCs/>
          <w:kern w:val="0"/>
          <w:lang w:eastAsia="en-GB"/>
          <w14:ligatures w14:val="none"/>
        </w:rPr>
        <w:t>Pastoral Care in Education</w:t>
      </w:r>
      <w:r w:rsidRPr="00B22751">
        <w:rPr>
          <w:rFonts w:ascii="Arial" w:eastAsia="Times New Roman" w:hAnsi="Arial" w:cs="Arial"/>
          <w:kern w:val="0"/>
          <w:lang w:eastAsia="en-GB"/>
          <w14:ligatures w14:val="none"/>
        </w:rPr>
        <w:t xml:space="preserve">, 34(4), pp.218–231.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://doi.org/10.1080/02643944.2016.1225315</w:t>
      </w:r>
      <w:proofErr w:type="gramEnd"/>
      <w:r w:rsidRPr="00B22751">
        <w:rPr>
          <w:rFonts w:ascii="Arial" w:eastAsia="Times New Roman" w:hAnsi="Arial" w:cs="Arial"/>
          <w:kern w:val="0"/>
          <w:lang w:eastAsia="en-GB"/>
          <w14:ligatures w14:val="none"/>
        </w:rPr>
        <w:t>.</w:t>
      </w:r>
    </w:p>
    <w:p w14:paraId="0A3ACFF4"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Isik, M.A. (2016). The Impact of Storytelling on Young Ages. </w:t>
      </w:r>
      <w:r w:rsidRPr="00B22751">
        <w:rPr>
          <w:rFonts w:ascii="Arial" w:eastAsia="Times New Roman" w:hAnsi="Arial" w:cs="Arial"/>
          <w:i/>
          <w:iCs/>
          <w:kern w:val="0"/>
          <w:lang w:eastAsia="en-GB"/>
          <w14:ligatures w14:val="none"/>
        </w:rPr>
        <w:t>European Journal of Language and Literature</w:t>
      </w:r>
      <w:r w:rsidRPr="00B22751">
        <w:rPr>
          <w:rFonts w:ascii="Arial" w:eastAsia="Times New Roman" w:hAnsi="Arial" w:cs="Arial"/>
          <w:kern w:val="0"/>
          <w:lang w:eastAsia="en-GB"/>
          <w14:ligatures w14:val="none"/>
        </w:rPr>
        <w:t xml:space="preserve">, 6(1), p.115.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://doi.org/10.26417/ejls.v6i1.p115-118</w:t>
      </w:r>
      <w:proofErr w:type="gramEnd"/>
      <w:r w:rsidRPr="00B22751">
        <w:rPr>
          <w:rFonts w:ascii="Arial" w:eastAsia="Times New Roman" w:hAnsi="Arial" w:cs="Arial"/>
          <w:kern w:val="0"/>
          <w:lang w:eastAsia="en-GB"/>
          <w14:ligatures w14:val="none"/>
        </w:rPr>
        <w:t>.</w:t>
      </w:r>
    </w:p>
    <w:p w14:paraId="0D486C68"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Karakoyun, F. and Kuzu, A. (2016). The Investigation of Preservice Teachers’ and Primary School Students’ Views about Online Digital Storytelling. </w:t>
      </w:r>
      <w:r w:rsidRPr="00B22751">
        <w:rPr>
          <w:rFonts w:ascii="Arial" w:eastAsia="Times New Roman" w:hAnsi="Arial" w:cs="Arial"/>
          <w:i/>
          <w:iCs/>
          <w:kern w:val="0"/>
          <w:lang w:eastAsia="en-GB"/>
          <w14:ligatures w14:val="none"/>
        </w:rPr>
        <w:t>European Journal of Contemporary Education</w:t>
      </w:r>
      <w:r w:rsidRPr="00B22751">
        <w:rPr>
          <w:rFonts w:ascii="Arial" w:eastAsia="Times New Roman" w:hAnsi="Arial" w:cs="Arial"/>
          <w:kern w:val="0"/>
          <w:lang w:eastAsia="en-GB"/>
          <w14:ligatures w14:val="none"/>
        </w:rPr>
        <w:t xml:space="preserve">, 15(1).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://doi.org/10.13187/ejced.2016.15.51</w:t>
      </w:r>
      <w:proofErr w:type="gramEnd"/>
      <w:r w:rsidRPr="00B22751">
        <w:rPr>
          <w:rFonts w:ascii="Arial" w:eastAsia="Times New Roman" w:hAnsi="Arial" w:cs="Arial"/>
          <w:kern w:val="0"/>
          <w:lang w:eastAsia="en-GB"/>
          <w14:ligatures w14:val="none"/>
        </w:rPr>
        <w:t>.</w:t>
      </w:r>
    </w:p>
    <w:p w14:paraId="2E737E11"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Kerry-Moran, K.J. and </w:t>
      </w:r>
      <w:proofErr w:type="spellStart"/>
      <w:r w:rsidRPr="00B22751">
        <w:rPr>
          <w:rFonts w:ascii="Arial" w:eastAsia="Times New Roman" w:hAnsi="Arial" w:cs="Arial"/>
          <w:kern w:val="0"/>
          <w:lang w:eastAsia="en-GB"/>
          <w14:ligatures w14:val="none"/>
        </w:rPr>
        <w:t>Aerila</w:t>
      </w:r>
      <w:proofErr w:type="spellEnd"/>
      <w:r w:rsidRPr="00B22751">
        <w:rPr>
          <w:rFonts w:ascii="Arial" w:eastAsia="Times New Roman" w:hAnsi="Arial" w:cs="Arial"/>
          <w:kern w:val="0"/>
          <w:lang w:eastAsia="en-GB"/>
          <w14:ligatures w14:val="none"/>
        </w:rPr>
        <w:t xml:space="preserve">, J. (2019). </w:t>
      </w:r>
      <w:r w:rsidRPr="00B22751">
        <w:rPr>
          <w:rFonts w:ascii="Arial" w:eastAsia="Times New Roman" w:hAnsi="Arial" w:cs="Arial"/>
          <w:i/>
          <w:iCs/>
          <w:kern w:val="0"/>
          <w:lang w:eastAsia="en-GB"/>
          <w14:ligatures w14:val="none"/>
        </w:rPr>
        <w:t xml:space="preserve">Story in children’s </w:t>
      </w:r>
      <w:proofErr w:type="gramStart"/>
      <w:r w:rsidRPr="00B22751">
        <w:rPr>
          <w:rFonts w:ascii="Arial" w:eastAsia="Times New Roman" w:hAnsi="Arial" w:cs="Arial"/>
          <w:i/>
          <w:iCs/>
          <w:kern w:val="0"/>
          <w:lang w:eastAsia="en-GB"/>
          <w14:ligatures w14:val="none"/>
        </w:rPr>
        <w:t>lives :</w:t>
      </w:r>
      <w:proofErr w:type="gramEnd"/>
      <w:r w:rsidRPr="00B22751">
        <w:rPr>
          <w:rFonts w:ascii="Arial" w:eastAsia="Times New Roman" w:hAnsi="Arial" w:cs="Arial"/>
          <w:i/>
          <w:iCs/>
          <w:kern w:val="0"/>
          <w:lang w:eastAsia="en-GB"/>
          <w14:ligatures w14:val="none"/>
        </w:rPr>
        <w:t xml:space="preserve"> contributions of the narrative mode to early childhood development, literacy, and learning</w:t>
      </w:r>
      <w:r w:rsidRPr="00B22751">
        <w:rPr>
          <w:rFonts w:ascii="Arial" w:eastAsia="Times New Roman" w:hAnsi="Arial" w:cs="Arial"/>
          <w:kern w:val="0"/>
          <w:lang w:eastAsia="en-GB"/>
          <w14:ligatures w14:val="none"/>
        </w:rPr>
        <w:t>. Cham, Switzerland: Springer.</w:t>
      </w:r>
    </w:p>
    <w:p w14:paraId="1FB81311"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KÖDER, F. and MAIER, E. (2017). The advantage of </w:t>
      </w:r>
      <w:proofErr w:type="gramStart"/>
      <w:r w:rsidRPr="00B22751">
        <w:rPr>
          <w:rFonts w:ascii="Arial" w:eastAsia="Times New Roman" w:hAnsi="Arial" w:cs="Arial"/>
          <w:kern w:val="0"/>
          <w:lang w:eastAsia="en-GB"/>
          <w14:ligatures w14:val="none"/>
        </w:rPr>
        <w:t>story-telling</w:t>
      </w:r>
      <w:proofErr w:type="gramEnd"/>
      <w:r w:rsidRPr="00B22751">
        <w:rPr>
          <w:rFonts w:ascii="Arial" w:eastAsia="Times New Roman" w:hAnsi="Arial" w:cs="Arial"/>
          <w:kern w:val="0"/>
          <w:lang w:eastAsia="en-GB"/>
          <w14:ligatures w14:val="none"/>
        </w:rPr>
        <w:t xml:space="preserve">: children’s interpretation of reported speech in narratives. </w:t>
      </w:r>
      <w:r w:rsidRPr="00B22751">
        <w:rPr>
          <w:rFonts w:ascii="Arial" w:eastAsia="Times New Roman" w:hAnsi="Arial" w:cs="Arial"/>
          <w:i/>
          <w:iCs/>
          <w:kern w:val="0"/>
          <w:lang w:eastAsia="en-GB"/>
          <w14:ligatures w14:val="none"/>
        </w:rPr>
        <w:t>Journal of Child Language</w:t>
      </w:r>
      <w:r w:rsidRPr="00B22751">
        <w:rPr>
          <w:rFonts w:ascii="Arial" w:eastAsia="Times New Roman" w:hAnsi="Arial" w:cs="Arial"/>
          <w:kern w:val="0"/>
          <w:lang w:eastAsia="en-GB"/>
          <w14:ligatures w14:val="none"/>
        </w:rPr>
        <w:t xml:space="preserve">, 45(2), pp.541–557.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://doi.org/10.1017/s0305000917000344</w:t>
      </w:r>
      <w:proofErr w:type="gramEnd"/>
      <w:r w:rsidRPr="00B22751">
        <w:rPr>
          <w:rFonts w:ascii="Arial" w:eastAsia="Times New Roman" w:hAnsi="Arial" w:cs="Arial"/>
          <w:kern w:val="0"/>
          <w:lang w:eastAsia="en-GB"/>
          <w14:ligatures w14:val="none"/>
        </w:rPr>
        <w:t>.</w:t>
      </w:r>
    </w:p>
    <w:p w14:paraId="73C03230"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Koivula, M., Turja, L. and Laakso, M.-L. (2019). Using the Storytelling Method to Hear Children’s Perspectives and Promote Their Social-Emotional Competence. </w:t>
      </w:r>
      <w:r w:rsidRPr="00B22751">
        <w:rPr>
          <w:rFonts w:ascii="Arial" w:eastAsia="Times New Roman" w:hAnsi="Arial" w:cs="Arial"/>
          <w:i/>
          <w:iCs/>
          <w:kern w:val="0"/>
          <w:lang w:eastAsia="en-GB"/>
          <w14:ligatures w14:val="none"/>
        </w:rPr>
        <w:lastRenderedPageBreak/>
        <w:t>Journal of Early Intervention</w:t>
      </w:r>
      <w:r w:rsidRPr="00B22751">
        <w:rPr>
          <w:rFonts w:ascii="Arial" w:eastAsia="Times New Roman" w:hAnsi="Arial" w:cs="Arial"/>
          <w:kern w:val="0"/>
          <w:lang w:eastAsia="en-GB"/>
          <w14:ligatures w14:val="none"/>
        </w:rPr>
        <w:t xml:space="preserve">, 42(2), p.105381511988059.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://doi.org/10.1177/1053815119880599</w:t>
      </w:r>
      <w:proofErr w:type="gramEnd"/>
      <w:r w:rsidRPr="00B22751">
        <w:rPr>
          <w:rFonts w:ascii="Arial" w:eastAsia="Times New Roman" w:hAnsi="Arial" w:cs="Arial"/>
          <w:kern w:val="0"/>
          <w:lang w:eastAsia="en-GB"/>
          <w14:ligatures w14:val="none"/>
        </w:rPr>
        <w:t>.</w:t>
      </w:r>
    </w:p>
    <w:p w14:paraId="2F52526D"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Kucirkova, N. (2019). Children’s Reading </w:t>
      </w:r>
      <w:proofErr w:type="gramStart"/>
      <w:r w:rsidRPr="00B22751">
        <w:rPr>
          <w:rFonts w:ascii="Arial" w:eastAsia="Times New Roman" w:hAnsi="Arial" w:cs="Arial"/>
          <w:kern w:val="0"/>
          <w:lang w:eastAsia="en-GB"/>
          <w14:ligatures w14:val="none"/>
        </w:rPr>
        <w:t>With</w:t>
      </w:r>
      <w:proofErr w:type="gramEnd"/>
      <w:r w:rsidRPr="00B22751">
        <w:rPr>
          <w:rFonts w:ascii="Arial" w:eastAsia="Times New Roman" w:hAnsi="Arial" w:cs="Arial"/>
          <w:kern w:val="0"/>
          <w:lang w:eastAsia="en-GB"/>
          <w14:ligatures w14:val="none"/>
        </w:rPr>
        <w:t xml:space="preserve"> Digital Books: Past Moving Quickly to the Future. </w:t>
      </w:r>
      <w:r w:rsidRPr="00B22751">
        <w:rPr>
          <w:rFonts w:ascii="Arial" w:eastAsia="Times New Roman" w:hAnsi="Arial" w:cs="Arial"/>
          <w:i/>
          <w:iCs/>
          <w:kern w:val="0"/>
          <w:lang w:eastAsia="en-GB"/>
          <w14:ligatures w14:val="none"/>
        </w:rPr>
        <w:t>Child Development Perspectives</w:t>
      </w:r>
      <w:r w:rsidRPr="00B22751">
        <w:rPr>
          <w:rFonts w:ascii="Arial" w:eastAsia="Times New Roman" w:hAnsi="Arial" w:cs="Arial"/>
          <w:kern w:val="0"/>
          <w:lang w:eastAsia="en-GB"/>
          <w14:ligatures w14:val="none"/>
        </w:rPr>
        <w:t xml:space="preserve">, [online] 13(4).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://doi.org/10.1111/cdep.12339</w:t>
      </w:r>
      <w:proofErr w:type="gramEnd"/>
      <w:r w:rsidRPr="00B22751">
        <w:rPr>
          <w:rFonts w:ascii="Arial" w:eastAsia="Times New Roman" w:hAnsi="Arial" w:cs="Arial"/>
          <w:kern w:val="0"/>
          <w:lang w:eastAsia="en-GB"/>
          <w14:ligatures w14:val="none"/>
        </w:rPr>
        <w:t>.</w:t>
      </w:r>
    </w:p>
    <w:p w14:paraId="0430E429"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Lai, Y.-H. and Carr, S. (2018). A Critical Exploration of Child-Parent Attachment as a Contextual Construct. </w:t>
      </w:r>
      <w:proofErr w:type="spellStart"/>
      <w:r w:rsidRPr="00B22751">
        <w:rPr>
          <w:rFonts w:ascii="Arial" w:eastAsia="Times New Roman" w:hAnsi="Arial" w:cs="Arial"/>
          <w:i/>
          <w:iCs/>
          <w:kern w:val="0"/>
          <w:lang w:eastAsia="en-GB"/>
          <w14:ligatures w14:val="none"/>
        </w:rPr>
        <w:t>Behavioral</w:t>
      </w:r>
      <w:proofErr w:type="spellEnd"/>
      <w:r w:rsidRPr="00B22751">
        <w:rPr>
          <w:rFonts w:ascii="Arial" w:eastAsia="Times New Roman" w:hAnsi="Arial" w:cs="Arial"/>
          <w:i/>
          <w:iCs/>
          <w:kern w:val="0"/>
          <w:lang w:eastAsia="en-GB"/>
          <w14:ligatures w14:val="none"/>
        </w:rPr>
        <w:t xml:space="preserve"> Sciences</w:t>
      </w:r>
      <w:r w:rsidRPr="00B22751">
        <w:rPr>
          <w:rFonts w:ascii="Arial" w:eastAsia="Times New Roman" w:hAnsi="Arial" w:cs="Arial"/>
          <w:kern w:val="0"/>
          <w:lang w:eastAsia="en-GB"/>
          <w14:ligatures w14:val="none"/>
        </w:rPr>
        <w:t xml:space="preserve">, [online] 8(12), p.112.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://doi.org/10.3390/bs8120112</w:t>
      </w:r>
      <w:proofErr w:type="gramEnd"/>
      <w:r w:rsidRPr="00B22751">
        <w:rPr>
          <w:rFonts w:ascii="Arial" w:eastAsia="Times New Roman" w:hAnsi="Arial" w:cs="Arial"/>
          <w:kern w:val="0"/>
          <w:lang w:eastAsia="en-GB"/>
          <w14:ligatures w14:val="none"/>
        </w:rPr>
        <w:t>.</w:t>
      </w:r>
    </w:p>
    <w:p w14:paraId="62ADB416"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Lisenbee, P.S. and Ford, C.M. (2017). Engaging Students in Traditional and Digital Storytelling to Make Connections Between Pedagogy and Children’s Experiences. </w:t>
      </w:r>
      <w:r w:rsidRPr="00B22751">
        <w:rPr>
          <w:rFonts w:ascii="Arial" w:eastAsia="Times New Roman" w:hAnsi="Arial" w:cs="Arial"/>
          <w:i/>
          <w:iCs/>
          <w:kern w:val="0"/>
          <w:lang w:eastAsia="en-GB"/>
          <w14:ligatures w14:val="none"/>
        </w:rPr>
        <w:t>Early Childhood Education Journal</w:t>
      </w:r>
      <w:r w:rsidRPr="00B22751">
        <w:rPr>
          <w:rFonts w:ascii="Arial" w:eastAsia="Times New Roman" w:hAnsi="Arial" w:cs="Arial"/>
          <w:kern w:val="0"/>
          <w:lang w:eastAsia="en-GB"/>
          <w14:ligatures w14:val="none"/>
        </w:rPr>
        <w:t xml:space="preserve">, [online] 46(1), pp.129–139.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://doi.org/10.1007/s10643-017-0846-x</w:t>
      </w:r>
      <w:proofErr w:type="gramEnd"/>
      <w:r w:rsidRPr="00B22751">
        <w:rPr>
          <w:rFonts w:ascii="Arial" w:eastAsia="Times New Roman" w:hAnsi="Arial" w:cs="Arial"/>
          <w:kern w:val="0"/>
          <w:lang w:eastAsia="en-GB"/>
          <w14:ligatures w14:val="none"/>
        </w:rPr>
        <w:t>.</w:t>
      </w:r>
    </w:p>
    <w:p w14:paraId="3CE29CDD"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Lwin, S. </w:t>
      </w:r>
      <w:proofErr w:type="spellStart"/>
      <w:r w:rsidRPr="00B22751">
        <w:rPr>
          <w:rFonts w:ascii="Arial" w:eastAsia="Times New Roman" w:hAnsi="Arial" w:cs="Arial"/>
          <w:kern w:val="0"/>
          <w:lang w:eastAsia="en-GB"/>
          <w14:ligatures w14:val="none"/>
        </w:rPr>
        <w:t>marlar</w:t>
      </w:r>
      <w:proofErr w:type="spellEnd"/>
      <w:r w:rsidRPr="00B22751">
        <w:rPr>
          <w:rFonts w:ascii="Arial" w:eastAsia="Times New Roman" w:hAnsi="Arial" w:cs="Arial"/>
          <w:kern w:val="0"/>
          <w:lang w:eastAsia="en-GB"/>
          <w14:ligatures w14:val="none"/>
        </w:rPr>
        <w:t xml:space="preserve"> (2019). </w:t>
      </w:r>
      <w:r w:rsidRPr="00B22751">
        <w:rPr>
          <w:rFonts w:ascii="Arial" w:eastAsia="Times New Roman" w:hAnsi="Arial" w:cs="Arial"/>
          <w:i/>
          <w:iCs/>
          <w:kern w:val="0"/>
          <w:lang w:eastAsia="en-GB"/>
          <w14:ligatures w14:val="none"/>
        </w:rPr>
        <w:t>A Multimodal Perspective on Applied Storytelling Performances</w:t>
      </w:r>
      <w:r w:rsidRPr="00B22751">
        <w:rPr>
          <w:rFonts w:ascii="Arial" w:eastAsia="Times New Roman" w:hAnsi="Arial" w:cs="Arial"/>
          <w:kern w:val="0"/>
          <w:lang w:eastAsia="en-GB"/>
          <w14:ligatures w14:val="none"/>
        </w:rPr>
        <w:t>. Routledge.</w:t>
      </w:r>
    </w:p>
    <w:p w14:paraId="5CA8A133"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Lwin, S.M. (2016). It’s story </w:t>
      </w:r>
      <w:proofErr w:type="gramStart"/>
      <w:r w:rsidRPr="00B22751">
        <w:rPr>
          <w:rFonts w:ascii="Arial" w:eastAsia="Times New Roman" w:hAnsi="Arial" w:cs="Arial"/>
          <w:kern w:val="0"/>
          <w:lang w:eastAsia="en-GB"/>
          <w14:ligatures w14:val="none"/>
        </w:rPr>
        <w:t>time!:</w:t>
      </w:r>
      <w:proofErr w:type="gramEnd"/>
      <w:r w:rsidRPr="00B22751">
        <w:rPr>
          <w:rFonts w:ascii="Arial" w:eastAsia="Times New Roman" w:hAnsi="Arial" w:cs="Arial"/>
          <w:kern w:val="0"/>
          <w:lang w:eastAsia="en-GB"/>
          <w14:ligatures w14:val="none"/>
        </w:rPr>
        <w:t xml:space="preserve"> exploring the potential of multimodality in oral storytelling to support children’s vocabulary learning. </w:t>
      </w:r>
      <w:r w:rsidRPr="00B22751">
        <w:rPr>
          <w:rFonts w:ascii="Arial" w:eastAsia="Times New Roman" w:hAnsi="Arial" w:cs="Arial"/>
          <w:i/>
          <w:iCs/>
          <w:kern w:val="0"/>
          <w:lang w:eastAsia="en-GB"/>
          <w14:ligatures w14:val="none"/>
        </w:rPr>
        <w:t>Literacy</w:t>
      </w:r>
      <w:r w:rsidRPr="00B22751">
        <w:rPr>
          <w:rFonts w:ascii="Arial" w:eastAsia="Times New Roman" w:hAnsi="Arial" w:cs="Arial"/>
          <w:kern w:val="0"/>
          <w:lang w:eastAsia="en-GB"/>
          <w14:ligatures w14:val="none"/>
        </w:rPr>
        <w:t xml:space="preserve">, 50(2), pp.72–82.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://doi.org/10.1111/lit.12075</w:t>
      </w:r>
      <w:proofErr w:type="gramEnd"/>
      <w:r w:rsidRPr="00B22751">
        <w:rPr>
          <w:rFonts w:ascii="Arial" w:eastAsia="Times New Roman" w:hAnsi="Arial" w:cs="Arial"/>
          <w:kern w:val="0"/>
          <w:lang w:eastAsia="en-GB"/>
          <w14:ligatures w14:val="none"/>
        </w:rPr>
        <w:t>.</w:t>
      </w:r>
    </w:p>
    <w:p w14:paraId="4C3D1657"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Matharu, K., Berry, M. and Brown, S. (2020). Storytelling as a fundamental form of acting. </w:t>
      </w:r>
      <w:r w:rsidRPr="00B22751">
        <w:rPr>
          <w:rFonts w:ascii="Arial" w:eastAsia="Times New Roman" w:hAnsi="Arial" w:cs="Arial"/>
          <w:i/>
          <w:iCs/>
          <w:kern w:val="0"/>
          <w:lang w:eastAsia="en-GB"/>
          <w14:ligatures w14:val="none"/>
        </w:rPr>
        <w:t>Psychology of Aesthetics, Creativity, and the Arts</w:t>
      </w:r>
      <w:r w:rsidRPr="00B22751">
        <w:rPr>
          <w:rFonts w:ascii="Arial" w:eastAsia="Times New Roman" w:hAnsi="Arial" w:cs="Arial"/>
          <w:kern w:val="0"/>
          <w:lang w:eastAsia="en-GB"/>
          <w14:ligatures w14:val="none"/>
        </w:rPr>
        <w:t xml:space="preserve">.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://doi.org/10.1037/aca0000335</w:t>
      </w:r>
      <w:proofErr w:type="gramEnd"/>
      <w:r w:rsidRPr="00B22751">
        <w:rPr>
          <w:rFonts w:ascii="Arial" w:eastAsia="Times New Roman" w:hAnsi="Arial" w:cs="Arial"/>
          <w:kern w:val="0"/>
          <w:lang w:eastAsia="en-GB"/>
          <w14:ligatures w14:val="none"/>
        </w:rPr>
        <w:t>.</w:t>
      </w:r>
    </w:p>
    <w:p w14:paraId="5E8EE843" w14:textId="77777777" w:rsidR="00B22751" w:rsidRPr="00B22751" w:rsidRDefault="00B22751" w:rsidP="00B22751">
      <w:pPr>
        <w:spacing w:after="240" w:line="360" w:lineRule="auto"/>
        <w:rPr>
          <w:rFonts w:ascii="Arial" w:eastAsia="Times New Roman" w:hAnsi="Arial" w:cs="Arial"/>
          <w:kern w:val="0"/>
          <w:lang w:eastAsia="en-GB"/>
          <w14:ligatures w14:val="none"/>
        </w:rPr>
      </w:pPr>
      <w:proofErr w:type="spellStart"/>
      <w:r w:rsidRPr="00B22751">
        <w:rPr>
          <w:rFonts w:ascii="Arial" w:eastAsia="Times New Roman" w:hAnsi="Arial" w:cs="Arial"/>
          <w:kern w:val="0"/>
          <w:lang w:eastAsia="en-GB"/>
          <w14:ligatures w14:val="none"/>
        </w:rPr>
        <w:t>Mcleod</w:t>
      </w:r>
      <w:proofErr w:type="spellEnd"/>
      <w:r w:rsidRPr="00B22751">
        <w:rPr>
          <w:rFonts w:ascii="Arial" w:eastAsia="Times New Roman" w:hAnsi="Arial" w:cs="Arial"/>
          <w:kern w:val="0"/>
          <w:lang w:eastAsia="en-GB"/>
          <w14:ligatures w14:val="none"/>
        </w:rPr>
        <w:t xml:space="preserve">, S. (2025). Vygotsky’s Theory of Cognitive Development. </w:t>
      </w:r>
      <w:proofErr w:type="spellStart"/>
      <w:r w:rsidRPr="00B22751">
        <w:rPr>
          <w:rFonts w:ascii="Arial" w:eastAsia="Times New Roman" w:hAnsi="Arial" w:cs="Arial"/>
          <w:i/>
          <w:iCs/>
          <w:kern w:val="0"/>
          <w:lang w:eastAsia="en-GB"/>
          <w14:ligatures w14:val="none"/>
        </w:rPr>
        <w:t>Zenodo</w:t>
      </w:r>
      <w:proofErr w:type="spellEnd"/>
      <w:r w:rsidRPr="00B22751">
        <w:rPr>
          <w:rFonts w:ascii="Arial" w:eastAsia="Times New Roman" w:hAnsi="Arial" w:cs="Arial"/>
          <w:kern w:val="0"/>
          <w:lang w:eastAsia="en-GB"/>
          <w14:ligatures w14:val="none"/>
        </w:rPr>
        <w:t xml:space="preserve">. [online]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://doi.org/10.5281/zenodo.15680745</w:t>
      </w:r>
      <w:proofErr w:type="gramEnd"/>
      <w:r w:rsidRPr="00B22751">
        <w:rPr>
          <w:rFonts w:ascii="Arial" w:eastAsia="Times New Roman" w:hAnsi="Arial" w:cs="Arial"/>
          <w:kern w:val="0"/>
          <w:lang w:eastAsia="en-GB"/>
          <w14:ligatures w14:val="none"/>
        </w:rPr>
        <w:t>.</w:t>
      </w:r>
    </w:p>
    <w:p w14:paraId="2B713852"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Medlicott, M. (2018). </w:t>
      </w:r>
      <w:r w:rsidRPr="00B22751">
        <w:rPr>
          <w:rFonts w:ascii="Arial" w:eastAsia="Times New Roman" w:hAnsi="Arial" w:cs="Arial"/>
          <w:i/>
          <w:iCs/>
          <w:kern w:val="0"/>
          <w:lang w:eastAsia="en-GB"/>
          <w14:ligatures w14:val="none"/>
        </w:rPr>
        <w:t>Storytelling and Story-Reading in Early Years How to Tell and Read Stories to Young Children</w:t>
      </w:r>
      <w:r w:rsidRPr="00B22751">
        <w:rPr>
          <w:rFonts w:ascii="Arial" w:eastAsia="Times New Roman" w:hAnsi="Arial" w:cs="Arial"/>
          <w:kern w:val="0"/>
          <w:lang w:eastAsia="en-GB"/>
          <w14:ligatures w14:val="none"/>
        </w:rPr>
        <w:t>. London Jessica Kingsley Publishers.</w:t>
      </w:r>
    </w:p>
    <w:p w14:paraId="318A5D6F"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Melzi, G., Schick, A.R. and Wuest, C. (2022). Stories beyond Books: Teacher Storytelling Supports Children’s Literacy Skills. </w:t>
      </w:r>
      <w:r w:rsidRPr="00B22751">
        <w:rPr>
          <w:rFonts w:ascii="Arial" w:eastAsia="Times New Roman" w:hAnsi="Arial" w:cs="Arial"/>
          <w:i/>
          <w:iCs/>
          <w:kern w:val="0"/>
          <w:lang w:eastAsia="en-GB"/>
          <w14:ligatures w14:val="none"/>
        </w:rPr>
        <w:t>Early Education and Development</w:t>
      </w:r>
      <w:r w:rsidRPr="00B22751">
        <w:rPr>
          <w:rFonts w:ascii="Arial" w:eastAsia="Times New Roman" w:hAnsi="Arial" w:cs="Arial"/>
          <w:kern w:val="0"/>
          <w:lang w:eastAsia="en-GB"/>
          <w14:ligatures w14:val="none"/>
        </w:rPr>
        <w:t xml:space="preserve">, 34(2), pp.1–21.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://doi.org/10.1080/10409289.2021.2024749</w:t>
      </w:r>
      <w:proofErr w:type="gramEnd"/>
      <w:r w:rsidRPr="00B22751">
        <w:rPr>
          <w:rFonts w:ascii="Arial" w:eastAsia="Times New Roman" w:hAnsi="Arial" w:cs="Arial"/>
          <w:kern w:val="0"/>
          <w:lang w:eastAsia="en-GB"/>
          <w14:ligatures w14:val="none"/>
        </w:rPr>
        <w:t>.</w:t>
      </w:r>
    </w:p>
    <w:p w14:paraId="242F3548"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lastRenderedPageBreak/>
        <w:t xml:space="preserve">Mohd Amin, A.Y., Ahmad, A. and Hashim, H. (2024). Exploring the Role of Storyline, Characters, and Interactive Storytelling Techniques in Fostering Socio-Emotional Learning in Early Childhood Education. </w:t>
      </w:r>
      <w:proofErr w:type="spellStart"/>
      <w:r w:rsidRPr="00B22751">
        <w:rPr>
          <w:rFonts w:ascii="Arial" w:eastAsia="Times New Roman" w:hAnsi="Arial" w:cs="Arial"/>
          <w:i/>
          <w:iCs/>
          <w:kern w:val="0"/>
          <w:lang w:eastAsia="en-GB"/>
          <w14:ligatures w14:val="none"/>
        </w:rPr>
        <w:t>Jurnal</w:t>
      </w:r>
      <w:proofErr w:type="spellEnd"/>
      <w:r w:rsidRPr="00B22751">
        <w:rPr>
          <w:rFonts w:ascii="Arial" w:eastAsia="Times New Roman" w:hAnsi="Arial" w:cs="Arial"/>
          <w:i/>
          <w:iCs/>
          <w:kern w:val="0"/>
          <w:lang w:eastAsia="en-GB"/>
          <w14:ligatures w14:val="none"/>
        </w:rPr>
        <w:t xml:space="preserve"> Pendidikan Awal Kanak-</w:t>
      </w:r>
      <w:proofErr w:type="spellStart"/>
      <w:r w:rsidRPr="00B22751">
        <w:rPr>
          <w:rFonts w:ascii="Arial" w:eastAsia="Times New Roman" w:hAnsi="Arial" w:cs="Arial"/>
          <w:i/>
          <w:iCs/>
          <w:kern w:val="0"/>
          <w:lang w:eastAsia="en-GB"/>
          <w14:ligatures w14:val="none"/>
        </w:rPr>
        <w:t>kanak</w:t>
      </w:r>
      <w:proofErr w:type="spellEnd"/>
      <w:r w:rsidRPr="00B22751">
        <w:rPr>
          <w:rFonts w:ascii="Arial" w:eastAsia="Times New Roman" w:hAnsi="Arial" w:cs="Arial"/>
          <w:i/>
          <w:iCs/>
          <w:kern w:val="0"/>
          <w:lang w:eastAsia="en-GB"/>
          <w14:ligatures w14:val="none"/>
        </w:rPr>
        <w:t xml:space="preserve"> </w:t>
      </w:r>
      <w:proofErr w:type="spellStart"/>
      <w:r w:rsidRPr="00B22751">
        <w:rPr>
          <w:rFonts w:ascii="Arial" w:eastAsia="Times New Roman" w:hAnsi="Arial" w:cs="Arial"/>
          <w:i/>
          <w:iCs/>
          <w:kern w:val="0"/>
          <w:lang w:eastAsia="en-GB"/>
          <w14:ligatures w14:val="none"/>
        </w:rPr>
        <w:t>Kebangsaan</w:t>
      </w:r>
      <w:proofErr w:type="spellEnd"/>
      <w:r w:rsidRPr="00B22751">
        <w:rPr>
          <w:rFonts w:ascii="Arial" w:eastAsia="Times New Roman" w:hAnsi="Arial" w:cs="Arial"/>
          <w:kern w:val="0"/>
          <w:lang w:eastAsia="en-GB"/>
          <w14:ligatures w14:val="none"/>
        </w:rPr>
        <w:t xml:space="preserve">, 13(2), pp.58–67.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://doi.org/10.37134/jpak.vol13.2.6.2024</w:t>
      </w:r>
      <w:proofErr w:type="gramEnd"/>
      <w:r w:rsidRPr="00B22751">
        <w:rPr>
          <w:rFonts w:ascii="Arial" w:eastAsia="Times New Roman" w:hAnsi="Arial" w:cs="Arial"/>
          <w:kern w:val="0"/>
          <w:lang w:eastAsia="en-GB"/>
          <w14:ligatures w14:val="none"/>
        </w:rPr>
        <w:t>.</w:t>
      </w:r>
    </w:p>
    <w:p w14:paraId="421BC959" w14:textId="77777777" w:rsidR="00B22751" w:rsidRPr="00B22751" w:rsidRDefault="00B22751" w:rsidP="00B22751">
      <w:pPr>
        <w:spacing w:after="240" w:line="360" w:lineRule="auto"/>
        <w:rPr>
          <w:rFonts w:ascii="Arial" w:eastAsia="Times New Roman" w:hAnsi="Arial" w:cs="Arial"/>
          <w:kern w:val="0"/>
          <w:lang w:eastAsia="en-GB"/>
          <w14:ligatures w14:val="none"/>
        </w:rPr>
      </w:pPr>
      <w:proofErr w:type="spellStart"/>
      <w:r w:rsidRPr="00B22751">
        <w:rPr>
          <w:rFonts w:ascii="Arial" w:eastAsia="Times New Roman" w:hAnsi="Arial" w:cs="Arial"/>
          <w:kern w:val="0"/>
          <w:lang w:eastAsia="en-GB"/>
          <w14:ligatures w14:val="none"/>
        </w:rPr>
        <w:t>Niedźwiecka</w:t>
      </w:r>
      <w:proofErr w:type="spellEnd"/>
      <w:r w:rsidRPr="00B22751">
        <w:rPr>
          <w:rFonts w:ascii="Arial" w:eastAsia="Times New Roman" w:hAnsi="Arial" w:cs="Arial"/>
          <w:kern w:val="0"/>
          <w:lang w:eastAsia="en-GB"/>
          <w14:ligatures w14:val="none"/>
        </w:rPr>
        <w:t xml:space="preserve">, A. (2020). Look Me in the Eyes: Mechanisms Underlying the Eye Contact Effect. </w:t>
      </w:r>
      <w:r w:rsidRPr="00B22751">
        <w:rPr>
          <w:rFonts w:ascii="Arial" w:eastAsia="Times New Roman" w:hAnsi="Arial" w:cs="Arial"/>
          <w:i/>
          <w:iCs/>
          <w:kern w:val="0"/>
          <w:lang w:eastAsia="en-GB"/>
          <w14:ligatures w14:val="none"/>
        </w:rPr>
        <w:t>Child Development Perspectives</w:t>
      </w:r>
      <w:r w:rsidRPr="00B22751">
        <w:rPr>
          <w:rFonts w:ascii="Arial" w:eastAsia="Times New Roman" w:hAnsi="Arial" w:cs="Arial"/>
          <w:kern w:val="0"/>
          <w:lang w:eastAsia="en-GB"/>
          <w14:ligatures w14:val="none"/>
        </w:rPr>
        <w:t xml:space="preserve">, 14(2), pp.78–82.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://doi.org/10.1111/cdep.12361</w:t>
      </w:r>
      <w:proofErr w:type="gramEnd"/>
      <w:r w:rsidRPr="00B22751">
        <w:rPr>
          <w:rFonts w:ascii="Arial" w:eastAsia="Times New Roman" w:hAnsi="Arial" w:cs="Arial"/>
          <w:kern w:val="0"/>
          <w:lang w:eastAsia="en-GB"/>
          <w14:ligatures w14:val="none"/>
        </w:rPr>
        <w:t>.</w:t>
      </w:r>
    </w:p>
    <w:p w14:paraId="3F082C08"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O’Byrne, W.I., Houser, K., Stone, R. and White, M. (2018). Digital Storytelling in Early Childhood: Student Illustrations Shaping Social Interactions. </w:t>
      </w:r>
      <w:r w:rsidRPr="00B22751">
        <w:rPr>
          <w:rFonts w:ascii="Arial" w:eastAsia="Times New Roman" w:hAnsi="Arial" w:cs="Arial"/>
          <w:i/>
          <w:iCs/>
          <w:kern w:val="0"/>
          <w:lang w:eastAsia="en-GB"/>
          <w14:ligatures w14:val="none"/>
        </w:rPr>
        <w:t>Frontiers in Psychology</w:t>
      </w:r>
      <w:r w:rsidRPr="00B22751">
        <w:rPr>
          <w:rFonts w:ascii="Arial" w:eastAsia="Times New Roman" w:hAnsi="Arial" w:cs="Arial"/>
          <w:kern w:val="0"/>
          <w:lang w:eastAsia="en-GB"/>
          <w14:ligatures w14:val="none"/>
        </w:rPr>
        <w:t xml:space="preserve">, 9.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://doi.org/10.3389/fpsyg.2018.01800</w:t>
      </w:r>
      <w:proofErr w:type="gramEnd"/>
      <w:r w:rsidRPr="00B22751">
        <w:rPr>
          <w:rFonts w:ascii="Arial" w:eastAsia="Times New Roman" w:hAnsi="Arial" w:cs="Arial"/>
          <w:kern w:val="0"/>
          <w:lang w:eastAsia="en-GB"/>
          <w14:ligatures w14:val="none"/>
        </w:rPr>
        <w:t>.</w:t>
      </w:r>
    </w:p>
    <w:p w14:paraId="378DFA6F"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Paulmann, S. and Weinstein, N. (2022). Teachers’ motivational prosody: A pre</w:t>
      </w:r>
      <w:r w:rsidRPr="00B22751">
        <w:rPr>
          <w:rFonts w:ascii="Cambria Math" w:eastAsia="Times New Roman" w:hAnsi="Cambria Math" w:cs="Cambria Math"/>
          <w:kern w:val="0"/>
          <w:lang w:eastAsia="en-GB"/>
          <w14:ligatures w14:val="none"/>
        </w:rPr>
        <w:t>‐</w:t>
      </w:r>
      <w:r w:rsidRPr="00B22751">
        <w:rPr>
          <w:rFonts w:ascii="Arial" w:eastAsia="Times New Roman" w:hAnsi="Arial" w:cs="Arial"/>
          <w:kern w:val="0"/>
          <w:lang w:eastAsia="en-GB"/>
          <w14:ligatures w14:val="none"/>
        </w:rPr>
        <w:t xml:space="preserve">registered experimental test of children’s reactions to tone of voice used by teachers. </w:t>
      </w:r>
      <w:r w:rsidRPr="00B22751">
        <w:rPr>
          <w:rFonts w:ascii="Arial" w:eastAsia="Times New Roman" w:hAnsi="Arial" w:cs="Arial"/>
          <w:i/>
          <w:iCs/>
          <w:kern w:val="0"/>
          <w:lang w:eastAsia="en-GB"/>
          <w14:ligatures w14:val="none"/>
        </w:rPr>
        <w:t>British Journal of Educational Psychology</w:t>
      </w:r>
      <w:r w:rsidRPr="00B22751">
        <w:rPr>
          <w:rFonts w:ascii="Arial" w:eastAsia="Times New Roman" w:hAnsi="Arial" w:cs="Arial"/>
          <w:kern w:val="0"/>
          <w:lang w:eastAsia="en-GB"/>
          <w14:ligatures w14:val="none"/>
        </w:rPr>
        <w:t xml:space="preserve">, [online] 93(2).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://doi.org/10.1111/bjep.12567</w:t>
      </w:r>
      <w:proofErr w:type="gramEnd"/>
      <w:r w:rsidRPr="00B22751">
        <w:rPr>
          <w:rFonts w:ascii="Arial" w:eastAsia="Times New Roman" w:hAnsi="Arial" w:cs="Arial"/>
          <w:kern w:val="0"/>
          <w:lang w:eastAsia="en-GB"/>
          <w14:ligatures w14:val="none"/>
        </w:rPr>
        <w:t>.</w:t>
      </w:r>
    </w:p>
    <w:p w14:paraId="5CCD51C2"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Phillipson, S. and Garvis, S. (2019). </w:t>
      </w:r>
      <w:r w:rsidRPr="00B22751">
        <w:rPr>
          <w:rFonts w:ascii="Arial" w:eastAsia="Times New Roman" w:hAnsi="Arial" w:cs="Arial"/>
          <w:i/>
          <w:iCs/>
          <w:kern w:val="0"/>
          <w:lang w:eastAsia="en-GB"/>
          <w14:ligatures w14:val="none"/>
        </w:rPr>
        <w:t>Teachers’ and Families’ Perspectives in Early Childhood Education and Care</w:t>
      </w:r>
      <w:r w:rsidRPr="00B22751">
        <w:rPr>
          <w:rFonts w:ascii="Arial" w:eastAsia="Times New Roman" w:hAnsi="Arial" w:cs="Arial"/>
          <w:kern w:val="0"/>
          <w:lang w:eastAsia="en-GB"/>
          <w14:ligatures w14:val="none"/>
        </w:rPr>
        <w:t>. Routledge.</w:t>
      </w:r>
    </w:p>
    <w:p w14:paraId="4BC66CB9"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Satriani, I. (2019). Storytelling in teaching literacy: Benefits and challenges. </w:t>
      </w:r>
      <w:r w:rsidRPr="00B22751">
        <w:rPr>
          <w:rFonts w:ascii="Arial" w:eastAsia="Times New Roman" w:hAnsi="Arial" w:cs="Arial"/>
          <w:i/>
          <w:iCs/>
          <w:kern w:val="0"/>
          <w:lang w:eastAsia="en-GB"/>
          <w14:ligatures w14:val="none"/>
        </w:rPr>
        <w:t>English Review: Journal of English Education</w:t>
      </w:r>
      <w:r w:rsidRPr="00B22751">
        <w:rPr>
          <w:rFonts w:ascii="Arial" w:eastAsia="Times New Roman" w:hAnsi="Arial" w:cs="Arial"/>
          <w:kern w:val="0"/>
          <w:lang w:eastAsia="en-GB"/>
          <w14:ligatures w14:val="none"/>
        </w:rPr>
        <w:t xml:space="preserve">, 8(1), pp.113–120.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://doi.org/10.25134/erjee.v8i1.1924</w:t>
      </w:r>
      <w:proofErr w:type="gramEnd"/>
      <w:r w:rsidRPr="00B22751">
        <w:rPr>
          <w:rFonts w:ascii="Arial" w:eastAsia="Times New Roman" w:hAnsi="Arial" w:cs="Arial"/>
          <w:kern w:val="0"/>
          <w:lang w:eastAsia="en-GB"/>
          <w14:ligatures w14:val="none"/>
        </w:rPr>
        <w:t>.</w:t>
      </w:r>
    </w:p>
    <w:p w14:paraId="1645C89B"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Șerban, O., </w:t>
      </w:r>
      <w:proofErr w:type="spellStart"/>
      <w:r w:rsidRPr="00B22751">
        <w:rPr>
          <w:rFonts w:ascii="Arial" w:eastAsia="Times New Roman" w:hAnsi="Arial" w:cs="Arial"/>
          <w:kern w:val="0"/>
          <w:lang w:eastAsia="en-GB"/>
          <w14:ligatures w14:val="none"/>
        </w:rPr>
        <w:t>Barange</w:t>
      </w:r>
      <w:proofErr w:type="spellEnd"/>
      <w:r w:rsidRPr="00B22751">
        <w:rPr>
          <w:rFonts w:ascii="Arial" w:eastAsia="Times New Roman" w:hAnsi="Arial" w:cs="Arial"/>
          <w:kern w:val="0"/>
          <w:lang w:eastAsia="en-GB"/>
          <w14:ligatures w14:val="none"/>
        </w:rPr>
        <w:t xml:space="preserve">, M., Zojaji, S., </w:t>
      </w:r>
      <w:proofErr w:type="spellStart"/>
      <w:r w:rsidRPr="00B22751">
        <w:rPr>
          <w:rFonts w:ascii="Arial" w:eastAsia="Times New Roman" w:hAnsi="Arial" w:cs="Arial"/>
          <w:kern w:val="0"/>
          <w:lang w:eastAsia="en-GB"/>
          <w14:ligatures w14:val="none"/>
        </w:rPr>
        <w:t>Pauchet</w:t>
      </w:r>
      <w:proofErr w:type="spellEnd"/>
      <w:r w:rsidRPr="00B22751">
        <w:rPr>
          <w:rFonts w:ascii="Arial" w:eastAsia="Times New Roman" w:hAnsi="Arial" w:cs="Arial"/>
          <w:kern w:val="0"/>
          <w:lang w:eastAsia="en-GB"/>
          <w14:ligatures w14:val="none"/>
        </w:rPr>
        <w:t xml:space="preserve">, A., Richard, A. and </w:t>
      </w:r>
      <w:proofErr w:type="spellStart"/>
      <w:r w:rsidRPr="00B22751">
        <w:rPr>
          <w:rFonts w:ascii="Arial" w:eastAsia="Times New Roman" w:hAnsi="Arial" w:cs="Arial"/>
          <w:kern w:val="0"/>
          <w:lang w:eastAsia="en-GB"/>
          <w14:ligatures w14:val="none"/>
        </w:rPr>
        <w:t>Chanoni</w:t>
      </w:r>
      <w:proofErr w:type="spellEnd"/>
      <w:r w:rsidRPr="00B22751">
        <w:rPr>
          <w:rFonts w:ascii="Arial" w:eastAsia="Times New Roman" w:hAnsi="Arial" w:cs="Arial"/>
          <w:kern w:val="0"/>
          <w:lang w:eastAsia="en-GB"/>
          <w14:ligatures w14:val="none"/>
        </w:rPr>
        <w:t xml:space="preserve">, E. (2017). Interactive narration with a child: impact of prosody and facial expressions.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://doi.org/10.1145/3136755.3136797</w:t>
      </w:r>
      <w:proofErr w:type="gramEnd"/>
      <w:r w:rsidRPr="00B22751">
        <w:rPr>
          <w:rFonts w:ascii="Arial" w:eastAsia="Times New Roman" w:hAnsi="Arial" w:cs="Arial"/>
          <w:kern w:val="0"/>
          <w:lang w:eastAsia="en-GB"/>
          <w14:ligatures w14:val="none"/>
        </w:rPr>
        <w:t>.</w:t>
      </w:r>
    </w:p>
    <w:p w14:paraId="0E2D9C28" w14:textId="77777777" w:rsidR="00B22751" w:rsidRPr="00B22751" w:rsidRDefault="00B22751" w:rsidP="00B22751">
      <w:pPr>
        <w:spacing w:after="240" w:line="360" w:lineRule="auto"/>
        <w:rPr>
          <w:rFonts w:ascii="Arial" w:eastAsia="Times New Roman" w:hAnsi="Arial" w:cs="Arial"/>
          <w:kern w:val="0"/>
          <w:lang w:eastAsia="en-GB"/>
          <w14:ligatures w14:val="none"/>
        </w:rPr>
      </w:pPr>
      <w:proofErr w:type="spellStart"/>
      <w:r w:rsidRPr="00B22751">
        <w:rPr>
          <w:rFonts w:ascii="Arial" w:eastAsia="Times New Roman" w:hAnsi="Arial" w:cs="Arial"/>
          <w:kern w:val="0"/>
          <w:lang w:eastAsia="en-GB"/>
          <w14:ligatures w14:val="none"/>
        </w:rPr>
        <w:t>Siposova</w:t>
      </w:r>
      <w:proofErr w:type="spellEnd"/>
      <w:r w:rsidRPr="00B22751">
        <w:rPr>
          <w:rFonts w:ascii="Arial" w:eastAsia="Times New Roman" w:hAnsi="Arial" w:cs="Arial"/>
          <w:kern w:val="0"/>
          <w:lang w:eastAsia="en-GB"/>
          <w14:ligatures w14:val="none"/>
        </w:rPr>
        <w:t xml:space="preserve">, B., Tomasello, M. and Carpenter, M. (2018). Communicative eye contact signals a commitment to cooperate for young children. </w:t>
      </w:r>
      <w:r w:rsidRPr="00B22751">
        <w:rPr>
          <w:rFonts w:ascii="Arial" w:eastAsia="Times New Roman" w:hAnsi="Arial" w:cs="Arial"/>
          <w:i/>
          <w:iCs/>
          <w:kern w:val="0"/>
          <w:lang w:eastAsia="en-GB"/>
          <w14:ligatures w14:val="none"/>
        </w:rPr>
        <w:t>Cognition</w:t>
      </w:r>
      <w:r w:rsidRPr="00B22751">
        <w:rPr>
          <w:rFonts w:ascii="Arial" w:eastAsia="Times New Roman" w:hAnsi="Arial" w:cs="Arial"/>
          <w:kern w:val="0"/>
          <w:lang w:eastAsia="en-GB"/>
          <w14:ligatures w14:val="none"/>
        </w:rPr>
        <w:t xml:space="preserve">, [online] 179(179), pp.192–201.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://doi.org/10.1016/j.cognition.2018.06.010</w:t>
      </w:r>
      <w:proofErr w:type="gramEnd"/>
      <w:r w:rsidRPr="00B22751">
        <w:rPr>
          <w:rFonts w:ascii="Arial" w:eastAsia="Times New Roman" w:hAnsi="Arial" w:cs="Arial"/>
          <w:kern w:val="0"/>
          <w:lang w:eastAsia="en-GB"/>
          <w14:ligatures w14:val="none"/>
        </w:rPr>
        <w:t>.</w:t>
      </w:r>
    </w:p>
    <w:p w14:paraId="06CC66B4"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Tilston, O. (7AD). Coordination processes in </w:t>
      </w:r>
      <w:proofErr w:type="gramStart"/>
      <w:r w:rsidRPr="00B22751">
        <w:rPr>
          <w:rFonts w:ascii="Arial" w:eastAsia="Times New Roman" w:hAnsi="Arial" w:cs="Arial"/>
          <w:kern w:val="0"/>
          <w:lang w:eastAsia="en-GB"/>
          <w14:ligatures w14:val="none"/>
        </w:rPr>
        <w:t>conversation :</w:t>
      </w:r>
      <w:proofErr w:type="gramEnd"/>
      <w:r w:rsidRPr="00B22751">
        <w:rPr>
          <w:rFonts w:ascii="Arial" w:eastAsia="Times New Roman" w:hAnsi="Arial" w:cs="Arial"/>
          <w:kern w:val="0"/>
          <w:lang w:eastAsia="en-GB"/>
          <w14:ligatures w14:val="none"/>
        </w:rPr>
        <w:t xml:space="preserve"> the cases of gaze in greetings and storytelling in teaching. </w:t>
      </w:r>
      <w:r w:rsidRPr="00B22751">
        <w:rPr>
          <w:rFonts w:ascii="Arial" w:eastAsia="Times New Roman" w:hAnsi="Arial" w:cs="Arial"/>
          <w:i/>
          <w:iCs/>
          <w:kern w:val="0"/>
          <w:lang w:eastAsia="en-GB"/>
          <w14:ligatures w14:val="none"/>
        </w:rPr>
        <w:t>Coordination processes in conversation: The cases of gaze in greetings and storytelling in teaching</w:t>
      </w:r>
      <w:r w:rsidRPr="00B22751">
        <w:rPr>
          <w:rFonts w:ascii="Arial" w:eastAsia="Times New Roman" w:hAnsi="Arial" w:cs="Arial"/>
          <w:kern w:val="0"/>
          <w:lang w:eastAsia="en-GB"/>
          <w14:ligatures w14:val="none"/>
        </w:rPr>
        <w:t xml:space="preserve">.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://doi.org/10.35662/unine-thesis-2895</w:t>
      </w:r>
      <w:proofErr w:type="gramEnd"/>
      <w:r w:rsidRPr="00B22751">
        <w:rPr>
          <w:rFonts w:ascii="Arial" w:eastAsia="Times New Roman" w:hAnsi="Arial" w:cs="Arial"/>
          <w:kern w:val="0"/>
          <w:lang w:eastAsia="en-GB"/>
          <w14:ligatures w14:val="none"/>
        </w:rPr>
        <w:t>.</w:t>
      </w:r>
    </w:p>
    <w:p w14:paraId="6A8CB565"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lastRenderedPageBreak/>
        <w:t xml:space="preserve">Vandermeulen, N., van den Broek, B., Van </w:t>
      </w:r>
      <w:proofErr w:type="spellStart"/>
      <w:r w:rsidRPr="00B22751">
        <w:rPr>
          <w:rFonts w:ascii="Arial" w:eastAsia="Times New Roman" w:hAnsi="Arial" w:cs="Arial"/>
          <w:kern w:val="0"/>
          <w:lang w:eastAsia="en-GB"/>
          <w14:ligatures w14:val="none"/>
        </w:rPr>
        <w:t>Steendam</w:t>
      </w:r>
      <w:proofErr w:type="spellEnd"/>
      <w:r w:rsidRPr="00B22751">
        <w:rPr>
          <w:rFonts w:ascii="Arial" w:eastAsia="Times New Roman" w:hAnsi="Arial" w:cs="Arial"/>
          <w:kern w:val="0"/>
          <w:lang w:eastAsia="en-GB"/>
          <w14:ligatures w14:val="none"/>
        </w:rPr>
        <w:t xml:space="preserve">, E. and </w:t>
      </w:r>
      <w:proofErr w:type="spellStart"/>
      <w:r w:rsidRPr="00B22751">
        <w:rPr>
          <w:rFonts w:ascii="Arial" w:eastAsia="Times New Roman" w:hAnsi="Arial" w:cs="Arial"/>
          <w:kern w:val="0"/>
          <w:lang w:eastAsia="en-GB"/>
          <w14:ligatures w14:val="none"/>
        </w:rPr>
        <w:t>Rijlaarsdam</w:t>
      </w:r>
      <w:proofErr w:type="spellEnd"/>
      <w:r w:rsidRPr="00B22751">
        <w:rPr>
          <w:rFonts w:ascii="Arial" w:eastAsia="Times New Roman" w:hAnsi="Arial" w:cs="Arial"/>
          <w:kern w:val="0"/>
          <w:lang w:eastAsia="en-GB"/>
          <w14:ligatures w14:val="none"/>
        </w:rPr>
        <w:t xml:space="preserve">, G. (2019). In search of an effective source use pattern for writing argumentative and informative synthesis texts. </w:t>
      </w:r>
      <w:r w:rsidRPr="00B22751">
        <w:rPr>
          <w:rFonts w:ascii="Arial" w:eastAsia="Times New Roman" w:hAnsi="Arial" w:cs="Arial"/>
          <w:i/>
          <w:iCs/>
          <w:kern w:val="0"/>
          <w:lang w:eastAsia="en-GB"/>
          <w14:ligatures w14:val="none"/>
        </w:rPr>
        <w:t>Reading and Writing</w:t>
      </w:r>
      <w:r w:rsidRPr="00B22751">
        <w:rPr>
          <w:rFonts w:ascii="Arial" w:eastAsia="Times New Roman" w:hAnsi="Arial" w:cs="Arial"/>
          <w:kern w:val="0"/>
          <w:lang w:eastAsia="en-GB"/>
          <w14:ligatures w14:val="none"/>
        </w:rPr>
        <w:t xml:space="preserve">, 33(2), pp.239–266.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://doi.org/10.1007/s11145-019-09958-3</w:t>
      </w:r>
      <w:proofErr w:type="gramEnd"/>
      <w:r w:rsidRPr="00B22751">
        <w:rPr>
          <w:rFonts w:ascii="Arial" w:eastAsia="Times New Roman" w:hAnsi="Arial" w:cs="Arial"/>
          <w:kern w:val="0"/>
          <w:lang w:eastAsia="en-GB"/>
          <w14:ligatures w14:val="none"/>
        </w:rPr>
        <w:t>.</w:t>
      </w:r>
    </w:p>
    <w:p w14:paraId="3317D1C3"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Vaughn, B.E. (2018). THE MOTHER-CHILD ATTACHMENT PARTNERSHIP IN EARLY CHILDHOOD: SECURE BASE BEHAVIORAL AND REPRESENTATIONAL PROCESSES. </w:t>
      </w:r>
      <w:r w:rsidRPr="00B22751">
        <w:rPr>
          <w:rFonts w:ascii="Arial" w:eastAsia="Times New Roman" w:hAnsi="Arial" w:cs="Arial"/>
          <w:i/>
          <w:iCs/>
          <w:kern w:val="0"/>
          <w:lang w:eastAsia="en-GB"/>
          <w14:ligatures w14:val="none"/>
        </w:rPr>
        <w:t>Monographs of the Society for Research in Child Development</w:t>
      </w:r>
      <w:r w:rsidRPr="00B22751">
        <w:rPr>
          <w:rFonts w:ascii="Arial" w:eastAsia="Times New Roman" w:hAnsi="Arial" w:cs="Arial"/>
          <w:kern w:val="0"/>
          <w:lang w:eastAsia="en-GB"/>
          <w14:ligatures w14:val="none"/>
        </w:rPr>
        <w:t xml:space="preserve">, 83(4), pp.154–161.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://doi.org/10.1111/mono.12398</w:t>
      </w:r>
      <w:proofErr w:type="gramEnd"/>
      <w:r w:rsidRPr="00B22751">
        <w:rPr>
          <w:rFonts w:ascii="Arial" w:eastAsia="Times New Roman" w:hAnsi="Arial" w:cs="Arial"/>
          <w:kern w:val="0"/>
          <w:lang w:eastAsia="en-GB"/>
          <w14:ligatures w14:val="none"/>
        </w:rPr>
        <w:t>.</w:t>
      </w:r>
    </w:p>
    <w:p w14:paraId="33D6F929"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Walker, L. (2018). </w:t>
      </w:r>
      <w:proofErr w:type="spellStart"/>
      <w:r w:rsidRPr="00B22751">
        <w:rPr>
          <w:rFonts w:ascii="Arial" w:eastAsia="Times New Roman" w:hAnsi="Arial" w:cs="Arial"/>
          <w:i/>
          <w:iCs/>
          <w:kern w:val="0"/>
          <w:lang w:eastAsia="en-GB"/>
          <w14:ligatures w14:val="none"/>
        </w:rPr>
        <w:t>Ebook</w:t>
      </w:r>
      <w:proofErr w:type="spellEnd"/>
      <w:r w:rsidRPr="00B22751">
        <w:rPr>
          <w:rFonts w:ascii="Arial" w:eastAsia="Times New Roman" w:hAnsi="Arial" w:cs="Arial"/>
          <w:i/>
          <w:iCs/>
          <w:kern w:val="0"/>
          <w:lang w:eastAsia="en-GB"/>
          <w14:ligatures w14:val="none"/>
        </w:rPr>
        <w:t xml:space="preserve"> the Early Childhood Educator Diploma 2e Revised</w:t>
      </w:r>
      <w:r w:rsidRPr="00B22751">
        <w:rPr>
          <w:rFonts w:ascii="Arial" w:eastAsia="Times New Roman" w:hAnsi="Arial" w:cs="Arial"/>
          <w:kern w:val="0"/>
          <w:lang w:eastAsia="en-GB"/>
          <w14:ligatures w14:val="none"/>
        </w:rPr>
        <w:t>. Sydney: McGraw-Hill Education (Australia) Pty Limited.</w:t>
      </w:r>
    </w:p>
    <w:p w14:paraId="59217322"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Wallbaum, T., </w:t>
      </w:r>
      <w:proofErr w:type="spellStart"/>
      <w:r w:rsidRPr="00B22751">
        <w:rPr>
          <w:rFonts w:ascii="Arial" w:eastAsia="Times New Roman" w:hAnsi="Arial" w:cs="Arial"/>
          <w:kern w:val="0"/>
          <w:lang w:eastAsia="en-GB"/>
          <w14:ligatures w14:val="none"/>
        </w:rPr>
        <w:t>Ananthanarayan</w:t>
      </w:r>
      <w:proofErr w:type="spellEnd"/>
      <w:r w:rsidRPr="00B22751">
        <w:rPr>
          <w:rFonts w:ascii="Arial" w:eastAsia="Times New Roman" w:hAnsi="Arial" w:cs="Arial"/>
          <w:kern w:val="0"/>
          <w:lang w:eastAsia="en-GB"/>
          <w14:ligatures w14:val="none"/>
        </w:rPr>
        <w:t xml:space="preserve">, S., </w:t>
      </w:r>
      <w:proofErr w:type="spellStart"/>
      <w:r w:rsidRPr="00B22751">
        <w:rPr>
          <w:rFonts w:ascii="Arial" w:eastAsia="Times New Roman" w:hAnsi="Arial" w:cs="Arial"/>
          <w:kern w:val="0"/>
          <w:lang w:eastAsia="en-GB"/>
          <w14:ligatures w14:val="none"/>
        </w:rPr>
        <w:t>Borojeni</w:t>
      </w:r>
      <w:proofErr w:type="spellEnd"/>
      <w:r w:rsidRPr="00B22751">
        <w:rPr>
          <w:rFonts w:ascii="Arial" w:eastAsia="Times New Roman" w:hAnsi="Arial" w:cs="Arial"/>
          <w:kern w:val="0"/>
          <w:lang w:eastAsia="en-GB"/>
          <w14:ligatures w14:val="none"/>
        </w:rPr>
        <w:t xml:space="preserve">, S.S., </w:t>
      </w:r>
      <w:proofErr w:type="spellStart"/>
      <w:r w:rsidRPr="00B22751">
        <w:rPr>
          <w:rFonts w:ascii="Arial" w:eastAsia="Times New Roman" w:hAnsi="Arial" w:cs="Arial"/>
          <w:kern w:val="0"/>
          <w:lang w:eastAsia="en-GB"/>
          <w14:ligatures w14:val="none"/>
        </w:rPr>
        <w:t>Heuten</w:t>
      </w:r>
      <w:proofErr w:type="spellEnd"/>
      <w:r w:rsidRPr="00B22751">
        <w:rPr>
          <w:rFonts w:ascii="Arial" w:eastAsia="Times New Roman" w:hAnsi="Arial" w:cs="Arial"/>
          <w:kern w:val="0"/>
          <w:lang w:eastAsia="en-GB"/>
          <w14:ligatures w14:val="none"/>
        </w:rPr>
        <w:t xml:space="preserve">, W. and Boll, S. (2017). Towards a Tangible Storytelling Kit for Exploring Emotions with Children. </w:t>
      </w:r>
      <w:r w:rsidRPr="00B22751">
        <w:rPr>
          <w:rFonts w:ascii="Arial" w:eastAsia="Times New Roman" w:hAnsi="Arial" w:cs="Arial"/>
          <w:i/>
          <w:iCs/>
          <w:kern w:val="0"/>
          <w:lang w:eastAsia="en-GB"/>
          <w14:ligatures w14:val="none"/>
        </w:rPr>
        <w:t>Proceedings of the on Thematic Workshops of ACM Multimedia 2017 - Thematic Workshops ’17</w:t>
      </w:r>
      <w:r w:rsidRPr="00B22751">
        <w:rPr>
          <w:rFonts w:ascii="Arial" w:eastAsia="Times New Roman" w:hAnsi="Arial" w:cs="Arial"/>
          <w:kern w:val="0"/>
          <w:lang w:eastAsia="en-GB"/>
          <w14:ligatures w14:val="none"/>
        </w:rPr>
        <w:t xml:space="preserve">. </w:t>
      </w:r>
      <w:proofErr w:type="spellStart"/>
      <w:proofErr w:type="gramStart"/>
      <w:r w:rsidRPr="00B22751">
        <w:rPr>
          <w:rFonts w:ascii="Arial" w:eastAsia="Times New Roman" w:hAnsi="Arial" w:cs="Arial"/>
          <w:kern w:val="0"/>
          <w:lang w:eastAsia="en-GB"/>
          <w14:ligatures w14:val="none"/>
        </w:rPr>
        <w:t>doi:https</w:t>
      </w:r>
      <w:proofErr w:type="spellEnd"/>
      <w:r w:rsidRPr="00B22751">
        <w:rPr>
          <w:rFonts w:ascii="Arial" w:eastAsia="Times New Roman" w:hAnsi="Arial" w:cs="Arial"/>
          <w:kern w:val="0"/>
          <w:lang w:eastAsia="en-GB"/>
          <w14:ligatures w14:val="none"/>
        </w:rPr>
        <w:t>://doi.org/10.1145/3126686.3126702</w:t>
      </w:r>
      <w:proofErr w:type="gramEnd"/>
      <w:r w:rsidRPr="00B22751">
        <w:rPr>
          <w:rFonts w:ascii="Arial" w:eastAsia="Times New Roman" w:hAnsi="Arial" w:cs="Arial"/>
          <w:kern w:val="0"/>
          <w:lang w:eastAsia="en-GB"/>
          <w14:ligatures w14:val="none"/>
        </w:rPr>
        <w:t>.</w:t>
      </w:r>
    </w:p>
    <w:p w14:paraId="734AC600" w14:textId="77777777" w:rsidR="00B22751" w:rsidRPr="00B22751" w:rsidRDefault="00B22751" w:rsidP="00B22751">
      <w:pPr>
        <w:spacing w:after="240" w:line="360" w:lineRule="auto"/>
        <w:rPr>
          <w:rFonts w:ascii="Arial" w:eastAsia="Times New Roman" w:hAnsi="Arial" w:cs="Arial"/>
          <w:kern w:val="0"/>
          <w:lang w:eastAsia="en-GB"/>
          <w14:ligatures w14:val="none"/>
        </w:rPr>
      </w:pPr>
      <w:r w:rsidRPr="00B22751">
        <w:rPr>
          <w:rFonts w:ascii="Arial" w:eastAsia="Times New Roman" w:hAnsi="Arial" w:cs="Arial"/>
          <w:kern w:val="0"/>
          <w:lang w:eastAsia="en-GB"/>
          <w14:ligatures w14:val="none"/>
        </w:rPr>
        <w:t xml:space="preserve">Waugh, R. and Waugh, D. (2022). </w:t>
      </w:r>
      <w:proofErr w:type="spellStart"/>
      <w:r w:rsidRPr="00B22751">
        <w:rPr>
          <w:rFonts w:ascii="Arial" w:eastAsia="Times New Roman" w:hAnsi="Arial" w:cs="Arial"/>
          <w:i/>
          <w:iCs/>
          <w:kern w:val="0"/>
          <w:lang w:eastAsia="en-GB"/>
          <w14:ligatures w14:val="none"/>
        </w:rPr>
        <w:t>Ebook</w:t>
      </w:r>
      <w:proofErr w:type="spellEnd"/>
      <w:r w:rsidRPr="00B22751">
        <w:rPr>
          <w:rFonts w:ascii="Arial" w:eastAsia="Times New Roman" w:hAnsi="Arial" w:cs="Arial"/>
          <w:i/>
          <w:iCs/>
          <w:kern w:val="0"/>
          <w:lang w:eastAsia="en-GB"/>
          <w14:ligatures w14:val="none"/>
        </w:rPr>
        <w:t>: Integrating Children’s Literature in the Classroom: Insights for the Primary and Early Years Educator</w:t>
      </w:r>
      <w:r w:rsidRPr="00B22751">
        <w:rPr>
          <w:rFonts w:ascii="Arial" w:eastAsia="Times New Roman" w:hAnsi="Arial" w:cs="Arial"/>
          <w:kern w:val="0"/>
          <w:lang w:eastAsia="en-GB"/>
          <w14:ligatures w14:val="none"/>
        </w:rPr>
        <w:t>. McGraw-Hill Education (UK).</w:t>
      </w:r>
    </w:p>
    <w:p w14:paraId="003D881B" w14:textId="77777777" w:rsidR="00B22751" w:rsidRPr="00281ED6" w:rsidRDefault="00B22751" w:rsidP="00281ED6">
      <w:pPr>
        <w:spacing w:after="0" w:line="360" w:lineRule="auto"/>
        <w:rPr>
          <w:rFonts w:ascii="Arial" w:eastAsia="Times New Roman" w:hAnsi="Arial" w:cs="Arial"/>
          <w:kern w:val="0"/>
          <w:lang w:eastAsia="en-GB"/>
          <w14:ligatures w14:val="none"/>
        </w:rPr>
      </w:pPr>
    </w:p>
    <w:p w14:paraId="25569513" w14:textId="77777777" w:rsidR="00B20E90" w:rsidRPr="00281ED6" w:rsidRDefault="00B20E90" w:rsidP="00281ED6">
      <w:pPr>
        <w:spacing w:line="360" w:lineRule="auto"/>
        <w:rPr>
          <w:rFonts w:ascii="Arial" w:hAnsi="Arial" w:cs="Arial"/>
        </w:rPr>
      </w:pPr>
    </w:p>
    <w:sectPr w:rsidR="00B20E90" w:rsidRPr="00281ED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F0053" w14:textId="77777777" w:rsidR="0069224B" w:rsidRDefault="0069224B" w:rsidP="00822065">
      <w:pPr>
        <w:spacing w:after="0" w:line="240" w:lineRule="auto"/>
      </w:pPr>
      <w:r>
        <w:separator/>
      </w:r>
    </w:p>
  </w:endnote>
  <w:endnote w:type="continuationSeparator" w:id="0">
    <w:p w14:paraId="147D3DC5" w14:textId="77777777" w:rsidR="0069224B" w:rsidRDefault="0069224B" w:rsidP="00822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C7EE0" w14:textId="77777777" w:rsidR="0069224B" w:rsidRDefault="0069224B" w:rsidP="00822065">
      <w:pPr>
        <w:spacing w:after="0" w:line="240" w:lineRule="auto"/>
      </w:pPr>
      <w:r>
        <w:separator/>
      </w:r>
    </w:p>
  </w:footnote>
  <w:footnote w:type="continuationSeparator" w:id="0">
    <w:p w14:paraId="30A18CD2" w14:textId="77777777" w:rsidR="0069224B" w:rsidRDefault="0069224B" w:rsidP="008220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1A068" w14:textId="2D3F3AA7" w:rsidR="00822065" w:rsidRPr="00281ED6" w:rsidRDefault="00281ED6">
    <w:pPr>
      <w:pStyle w:val="Header"/>
      <w:rPr>
        <w:rFonts w:ascii="Arial" w:hAnsi="Arial" w:cs="Arial"/>
        <w:b/>
        <w:bCs/>
      </w:rPr>
    </w:pPr>
    <w:r w:rsidRPr="00281ED6">
      <w:rPr>
        <w:rFonts w:ascii="Arial" w:hAnsi="Arial" w:cs="Arial"/>
        <w:b/>
        <w:bCs/>
      </w:rPr>
      <w:t>ECEY5004               Language and Literacy in the Digital Age</w:t>
    </w:r>
    <w:r w:rsidR="0021122B" w:rsidRPr="00281ED6">
      <w:rPr>
        <w:rFonts w:ascii="Arial" w:hAnsi="Arial" w:cs="Arial"/>
        <w:b/>
        <w:bCs/>
      </w:rPr>
      <w:t xml:space="preserve">      </w:t>
    </w:r>
    <w:r w:rsidRPr="00281ED6">
      <w:rPr>
        <w:rFonts w:ascii="Arial" w:hAnsi="Arial" w:cs="Arial"/>
        <w:b/>
        <w:bCs/>
      </w:rPr>
      <w:t xml:space="preserve">    </w:t>
    </w:r>
    <w:r w:rsidR="0021122B" w:rsidRPr="00281ED6">
      <w:rPr>
        <w:rFonts w:ascii="Arial" w:hAnsi="Arial" w:cs="Arial"/>
        <w:b/>
        <w:bCs/>
      </w:rPr>
      <w:t xml:space="preserve">   </w:t>
    </w:r>
    <w:r w:rsidRPr="00281ED6">
      <w:rPr>
        <w:rFonts w:ascii="Arial" w:hAnsi="Arial" w:cs="Arial"/>
        <w:b/>
        <w:bCs/>
      </w:rPr>
      <w:t>2050 words</w:t>
    </w:r>
    <w:r w:rsidR="0021122B" w:rsidRPr="00281ED6">
      <w:rPr>
        <w:rFonts w:ascii="Arial" w:hAnsi="Arial" w:cs="Arial"/>
        <w:b/>
        <w:bC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B6E"/>
    <w:rsid w:val="00062EF0"/>
    <w:rsid w:val="00074ABD"/>
    <w:rsid w:val="00080D4B"/>
    <w:rsid w:val="000A6741"/>
    <w:rsid w:val="00162DD2"/>
    <w:rsid w:val="00182C7E"/>
    <w:rsid w:val="001A5B59"/>
    <w:rsid w:val="001B4351"/>
    <w:rsid w:val="001D3579"/>
    <w:rsid w:val="0021122B"/>
    <w:rsid w:val="00281ED6"/>
    <w:rsid w:val="00340966"/>
    <w:rsid w:val="00372439"/>
    <w:rsid w:val="003A17DB"/>
    <w:rsid w:val="003E597F"/>
    <w:rsid w:val="00400A82"/>
    <w:rsid w:val="00415DFB"/>
    <w:rsid w:val="00461791"/>
    <w:rsid w:val="004B23FE"/>
    <w:rsid w:val="004E0531"/>
    <w:rsid w:val="005545F2"/>
    <w:rsid w:val="00576F4D"/>
    <w:rsid w:val="0059256B"/>
    <w:rsid w:val="005D3153"/>
    <w:rsid w:val="005F6282"/>
    <w:rsid w:val="00615B8D"/>
    <w:rsid w:val="00635C09"/>
    <w:rsid w:val="00662212"/>
    <w:rsid w:val="0069224B"/>
    <w:rsid w:val="006C0D2B"/>
    <w:rsid w:val="006C2FBF"/>
    <w:rsid w:val="006D6CC8"/>
    <w:rsid w:val="00714003"/>
    <w:rsid w:val="00724922"/>
    <w:rsid w:val="0073503B"/>
    <w:rsid w:val="00760B6E"/>
    <w:rsid w:val="00822065"/>
    <w:rsid w:val="00830CA6"/>
    <w:rsid w:val="00840CE4"/>
    <w:rsid w:val="008F52A3"/>
    <w:rsid w:val="009335E5"/>
    <w:rsid w:val="00961377"/>
    <w:rsid w:val="009927EC"/>
    <w:rsid w:val="009A259D"/>
    <w:rsid w:val="00A66F86"/>
    <w:rsid w:val="00AA57FC"/>
    <w:rsid w:val="00B03136"/>
    <w:rsid w:val="00B03BD8"/>
    <w:rsid w:val="00B20E90"/>
    <w:rsid w:val="00B22751"/>
    <w:rsid w:val="00B32366"/>
    <w:rsid w:val="00B83091"/>
    <w:rsid w:val="00B86A55"/>
    <w:rsid w:val="00BB6672"/>
    <w:rsid w:val="00BC55D8"/>
    <w:rsid w:val="00BD2853"/>
    <w:rsid w:val="00C522DF"/>
    <w:rsid w:val="00C61DEE"/>
    <w:rsid w:val="00C710B4"/>
    <w:rsid w:val="00CB5A93"/>
    <w:rsid w:val="00D451D3"/>
    <w:rsid w:val="00D53470"/>
    <w:rsid w:val="00D626AB"/>
    <w:rsid w:val="00DC2A8D"/>
    <w:rsid w:val="00E337E3"/>
    <w:rsid w:val="00F20C8A"/>
    <w:rsid w:val="00F53AA7"/>
    <w:rsid w:val="00F9023E"/>
    <w:rsid w:val="00FB0A2F"/>
    <w:rsid w:val="00FC6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47C73"/>
  <w15:chartTrackingRefBased/>
  <w15:docId w15:val="{9486E684-0443-49CE-BE33-2834B1F4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B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B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B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B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B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B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B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B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B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B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B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B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B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B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B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B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B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B6E"/>
    <w:rPr>
      <w:rFonts w:eastAsiaTheme="majorEastAsia" w:cstheme="majorBidi"/>
      <w:color w:val="272727" w:themeColor="text1" w:themeTint="D8"/>
    </w:rPr>
  </w:style>
  <w:style w:type="paragraph" w:styleId="Title">
    <w:name w:val="Title"/>
    <w:basedOn w:val="Normal"/>
    <w:next w:val="Normal"/>
    <w:link w:val="TitleChar"/>
    <w:uiPriority w:val="10"/>
    <w:qFormat/>
    <w:rsid w:val="00760B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B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B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B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B6E"/>
    <w:pPr>
      <w:spacing w:before="160"/>
      <w:jc w:val="center"/>
    </w:pPr>
    <w:rPr>
      <w:i/>
      <w:iCs/>
      <w:color w:val="404040" w:themeColor="text1" w:themeTint="BF"/>
    </w:rPr>
  </w:style>
  <w:style w:type="character" w:customStyle="1" w:styleId="QuoteChar">
    <w:name w:val="Quote Char"/>
    <w:basedOn w:val="DefaultParagraphFont"/>
    <w:link w:val="Quote"/>
    <w:uiPriority w:val="29"/>
    <w:rsid w:val="00760B6E"/>
    <w:rPr>
      <w:i/>
      <w:iCs/>
      <w:color w:val="404040" w:themeColor="text1" w:themeTint="BF"/>
    </w:rPr>
  </w:style>
  <w:style w:type="paragraph" w:styleId="ListParagraph">
    <w:name w:val="List Paragraph"/>
    <w:basedOn w:val="Normal"/>
    <w:uiPriority w:val="34"/>
    <w:qFormat/>
    <w:rsid w:val="00760B6E"/>
    <w:pPr>
      <w:ind w:left="720"/>
      <w:contextualSpacing/>
    </w:pPr>
  </w:style>
  <w:style w:type="character" w:styleId="IntenseEmphasis">
    <w:name w:val="Intense Emphasis"/>
    <w:basedOn w:val="DefaultParagraphFont"/>
    <w:uiPriority w:val="21"/>
    <w:qFormat/>
    <w:rsid w:val="00760B6E"/>
    <w:rPr>
      <w:i/>
      <w:iCs/>
      <w:color w:val="0F4761" w:themeColor="accent1" w:themeShade="BF"/>
    </w:rPr>
  </w:style>
  <w:style w:type="paragraph" w:styleId="IntenseQuote">
    <w:name w:val="Intense Quote"/>
    <w:basedOn w:val="Normal"/>
    <w:next w:val="Normal"/>
    <w:link w:val="IntenseQuoteChar"/>
    <w:uiPriority w:val="30"/>
    <w:qFormat/>
    <w:rsid w:val="00760B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B6E"/>
    <w:rPr>
      <w:i/>
      <w:iCs/>
      <w:color w:val="0F4761" w:themeColor="accent1" w:themeShade="BF"/>
    </w:rPr>
  </w:style>
  <w:style w:type="character" w:styleId="IntenseReference">
    <w:name w:val="Intense Reference"/>
    <w:basedOn w:val="DefaultParagraphFont"/>
    <w:uiPriority w:val="32"/>
    <w:qFormat/>
    <w:rsid w:val="00760B6E"/>
    <w:rPr>
      <w:b/>
      <w:bCs/>
      <w:smallCaps/>
      <w:color w:val="0F4761" w:themeColor="accent1" w:themeShade="BF"/>
      <w:spacing w:val="5"/>
    </w:rPr>
  </w:style>
  <w:style w:type="paragraph" w:styleId="Header">
    <w:name w:val="header"/>
    <w:basedOn w:val="Normal"/>
    <w:link w:val="HeaderChar"/>
    <w:uiPriority w:val="99"/>
    <w:unhideWhenUsed/>
    <w:rsid w:val="00822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065"/>
  </w:style>
  <w:style w:type="paragraph" w:styleId="Footer">
    <w:name w:val="footer"/>
    <w:basedOn w:val="Normal"/>
    <w:link w:val="FooterChar"/>
    <w:uiPriority w:val="99"/>
    <w:unhideWhenUsed/>
    <w:rsid w:val="00822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11</Pages>
  <Words>3254</Words>
  <Characters>18550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 Monty</dc:creator>
  <cp:keywords/>
  <dc:description/>
  <cp:lastModifiedBy>Char Monty</cp:lastModifiedBy>
  <cp:revision>39</cp:revision>
  <dcterms:created xsi:type="dcterms:W3CDTF">2026-03-08T14:13:00Z</dcterms:created>
  <dcterms:modified xsi:type="dcterms:W3CDTF">2026-03-08T19:19:00Z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baae0343-478a-4acb-a433-09556182b5cd</vt:lpwstr>
  </property>
</Properties>
</file>