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E067A8" w:rsidRDefault="00ED5964" w14:paraId="1901EE69" w14:textId="4F6ABC5F">
      <w:r>
        <w:rPr>
          <w:noProof/>
        </w:rPr>
        <w:drawing>
          <wp:inline distB="0" distL="0" distR="0" distT="0" wp14:anchorId="530F8B6F" wp14:editId="54A5CEA6">
            <wp:extent cx="2619375" cy="1165860"/>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RDefault="00ED5964" w14:paraId="2EF804A0" w14:textId="263F8966" w:rsidP="00ED5964">
      <w:pPr>
        <w:jc w:val="both"/>
        <w:rPr>
          <w:rFonts w:asciiTheme="minorBidi" w:hAnsiTheme="minorBidi"/>
          <w:sz w:val="28"/>
          <w:szCs w:val="28"/>
        </w:rPr>
      </w:pPr>
      <w:r>
        <w:rPr>
          <w:rFonts w:asciiTheme="minorBidi" w:hAnsiTheme="minorBidi"/>
          <w:sz w:val="28"/>
          <w:szCs w:val="28"/>
        </w:rPr>
        <w:t xml:space="preserve">Name: Andrada-Maria Aniculaesei </w:t>
      </w:r>
    </w:p>
    <w:p w:rsidR="00ED5964" w:rsidRDefault="00ED5964" w14:paraId="485B6F49" w14:textId="46D272AC" w:rsidP="00ED5964">
      <w:pPr>
        <w:jc w:val="both"/>
        <w:rPr>
          <w:rFonts w:asciiTheme="minorBidi" w:hAnsiTheme="minorBidi"/>
          <w:sz w:val="28"/>
          <w:szCs w:val="28"/>
        </w:rPr>
      </w:pPr>
      <w:r>
        <w:rPr>
          <w:rFonts w:asciiTheme="minorBidi" w:hAnsiTheme="minorBidi"/>
          <w:sz w:val="28"/>
          <w:szCs w:val="28"/>
        </w:rPr>
        <w:t>Student ID: 2540015</w:t>
      </w:r>
    </w:p>
    <w:p w:rsidR="00ED5964" w:rsidRDefault="00ED5964" w14:paraId="3C1E7A20" w14:textId="50C1AABD" w:rsidP="00ED5964">
      <w:pPr>
        <w:jc w:val="both"/>
        <w:rPr>
          <w:rFonts w:asciiTheme="minorBidi" w:hAnsiTheme="minorBidi"/>
          <w:sz w:val="28"/>
          <w:szCs w:val="28"/>
        </w:rPr>
      </w:pPr>
      <w:r>
        <w:rPr>
          <w:rFonts w:asciiTheme="minorBidi" w:hAnsiTheme="minorBidi"/>
          <w:sz w:val="28"/>
          <w:szCs w:val="28"/>
        </w:rPr>
        <w:t>Module Code: LCHS 4001</w:t>
      </w:r>
    </w:p>
    <w:p w:rsidR="00ED5964" w:rsidRDefault="00ED5964" w14:paraId="4EEB2DA3" w14:textId="4F9C808D" w:rsidP="00ED5964">
      <w:pPr>
        <w:jc w:val="both"/>
        <w:rPr>
          <w:rFonts w:asciiTheme="minorBidi" w:hAnsiTheme="minorBidi"/>
          <w:sz w:val="28"/>
          <w:szCs w:val="28"/>
        </w:rPr>
      </w:pPr>
      <w:r>
        <w:rPr>
          <w:rFonts w:asciiTheme="minorBidi" w:hAnsiTheme="minorBidi"/>
          <w:sz w:val="28"/>
          <w:szCs w:val="28"/>
        </w:rPr>
        <w:t>Module: Academic and Employability Skills</w:t>
      </w:r>
    </w:p>
    <w:p w:rsidR="00ED5964" w:rsidRDefault="00ED5964" w14:paraId="112342CB" w14:textId="5118D657" w:rsidP="00ED5964">
      <w:pPr>
        <w:jc w:val="both"/>
        <w:rPr>
          <w:rFonts w:asciiTheme="minorBidi" w:hAnsiTheme="minorBidi"/>
          <w:sz w:val="28"/>
          <w:szCs w:val="28"/>
        </w:rPr>
      </w:pPr>
      <w:r>
        <w:rPr>
          <w:rFonts w:asciiTheme="minorBidi" w:hAnsiTheme="minorBidi"/>
          <w:sz w:val="28"/>
          <w:szCs w:val="28"/>
        </w:rPr>
        <w:t>Lecturer: Emmanuel Assante</w:t>
      </w:r>
    </w:p>
    <w:p w:rsidR="00ED5964" w:rsidRDefault="00ED5964" w14:paraId="78C0B80E" w14:textId="77777777" w:rsidP="00ED5964">
      <w:pPr>
        <w:jc w:val="both"/>
        <w:rPr>
          <w:rFonts w:asciiTheme="minorBidi" w:hAnsiTheme="minorBidi"/>
          <w:sz w:val="28"/>
          <w:szCs w:val="28"/>
        </w:rPr>
      </w:pPr>
    </w:p>
    <w:p w:rsidR="007125F1" w:rsidRDefault="00ED5964" w14:paraId="2331B35C" w14:textId="77777777" w:rsidP="00ED5964">
      <w:pPr>
        <w:jc w:val="both"/>
        <w:rPr>
          <w:rFonts w:asciiTheme="minorBidi" w:hAnsiTheme="minorBidi"/>
          <w:sz w:val="28"/>
          <w:szCs w:val="28"/>
        </w:rPr>
      </w:pPr>
      <w:r>
        <w:rPr>
          <w:rFonts w:asciiTheme="minorBidi" w:hAnsiTheme="minorBidi"/>
          <w:sz w:val="28"/>
          <w:szCs w:val="28"/>
        </w:rPr>
        <w:t>Submitted on:  5/07/2026</w:t>
      </w:r>
    </w:p>
    <w:p w:rsidR="00ED5964" w:rsidRDefault="00ED5964" w14:paraId="072506E1" w14:textId="3C765899" w:rsidP="00ED5964">
      <w:pPr>
        <w:jc w:val="both"/>
        <w:rPr>
          <w:rFonts w:asciiTheme="minorBidi" w:hAnsiTheme="minorBidi"/>
          <w:sz w:val="28"/>
          <w:szCs w:val="28"/>
        </w:rPr>
      </w:pPr>
      <w:r>
        <w:rPr>
          <w:rFonts w:asciiTheme="minorBidi" w:hAnsiTheme="minorBidi"/>
          <w:sz w:val="28"/>
          <w:szCs w:val="28"/>
        </w:rPr>
        <w:t xml:space="preserve">  </w:t>
      </w:r>
    </w:p>
    <w:p w:rsidR="00ED5964" w:rsidRDefault="00ED5964" w14:paraId="3C6FB008" w14:textId="77777777" w:rsidP="00ED5964">
      <w:pPr>
        <w:jc w:val="both"/>
        <w:rPr>
          <w:rFonts w:asciiTheme="minorBidi" w:hAnsiTheme="minorBidi"/>
          <w:sz w:val="28"/>
          <w:szCs w:val="28"/>
        </w:rPr>
      </w:pPr>
    </w:p>
    <w:p w:rsidR="003C7B4B" w:rsidRDefault="00FF1F31" w14:paraId="2A6A1F0E" w14:textId="4F77629D" w:rsidP="00ED5964">
      <w:pPr>
        <w:jc w:val="both"/>
        <w:rPr>
          <w:rFonts w:asciiTheme="minorBidi" w:hAnsiTheme="minorBidi"/>
          <w:sz w:val="24"/>
          <w:szCs w:val="24"/>
        </w:rPr>
      </w:pPr>
      <w:r w:rsidRPr="00877F74">
        <w:rPr>
          <w:rFonts w:asciiTheme="minorBidi" w:hAnsiTheme="minorBidi"/>
          <w:sz w:val="24"/>
          <w:szCs w:val="24"/>
        </w:rPr>
        <w:t>Complete the template</w:t>
        <w:lastRenderedPageBreak/>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rsidR="00AA7CD2" w:rsidRDefault="00AA7CD2" w14:paraId="5BB36F41" w14:textId="2915D72F" w:rsidP="007270CF" w:rsidRPr="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rsidR="0031752A" w:rsidRDefault="00CC7065" w14:paraId="7F2B3ED8" w14:textId="16945298"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rsidR="00C55451" w:rsidRDefault="00C55451" w14:paraId="1906E463" w14:textId="55E2EF22" w:rsidP="007270CF" w:rsidRPr="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CellMar>
          <w:left w:w="0" w:type="dxa"/>
          <w:right w:w="0" w:type="dxa"/>
        </w:tblCellMa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Look w:val="4A0"/>
      </w:tblPr>
      <w:tblGrid>
        <w:gridCol w:w="4305"/>
        <w:gridCol w:w="9862"/>
      </w:tblGrid>
      <w:tr w14:paraId="1E1AE642" w14:textId="77777777" w:rsidR="00FE136A" w:rsidRPr="00627ACC" w:rsidTr="004763EC">
        <w:trPr>
          <w:trHeight w:val="300"/>
        </w:trPr>
        <w:tc>
          <w:tcPr>
            <w:hideMark/>
            <w:tcW w:w="4305" w:type="dxa"/>
          </w:tcPr>
          <w:p w:rsidR="00FE136A" w:rsidRDefault="00FE136A" w14:paraId="7E471541" w14:textId="77777777" w:rsidP="008904C3" w:rsidRPr="004763EC">
            <w:pPr>
              <w:textAlignment w:val="baseline"/>
              <w:spacing w:after="0" w:line="240" w:lineRule="auto"/>
              <w:rPr>
                <w:bCs/>
                <w:kern w:val="0"/>
                <w14:ligatures w14:val="none"/>
                <w:b/>
                <w:rFonts w:ascii="Calibri" w:cs="Calibri" w:eastAsia="Times New Roman" w:hAnsi="Calibri"/>
                <w:sz w:val="24"/>
                <w:szCs w:val="24"/>
              </w:rPr>
            </w:pPr>
            <w:r w:rsidRPr="004763EC">
              <w:rPr>
                <w:bCs/>
                <w:kern w:val="0"/>
                <w:lang w:val="en-US"/>
                <w14:ligatures w14:val="none"/>
                <w:b/>
                <w:rFonts w:ascii="Calibri" w:cs="Calibri" w:eastAsia="Times New Roman" w:hAnsi="Calibri"/>
                <w:sz w:val="24"/>
                <w:szCs w:val="24"/>
              </w:rPr>
              <w:t>Section</w:t>
            </w:r>
            <w:r w:rsidRPr="004763EC">
              <w:rPr>
                <w:bCs/>
                <w:kern w:val="0"/>
                <w14:ligatures w14:val="none"/>
                <w:b/>
                <w:rFonts w:ascii="Calibri" w:cs="Calibri" w:eastAsia="Times New Roman" w:hAnsi="Calibri"/>
                <w:sz w:val="24"/>
                <w:szCs w:val="24"/>
              </w:rPr>
              <w:t> </w:t>
            </w:r>
          </w:p>
        </w:tc>
        <w:tc>
          <w:tcPr>
            <w:hideMark/>
            <w:tcW w:w="9862" w:type="dxa"/>
          </w:tcPr>
          <w:p w:rsidR="00FE136A" w:rsidRDefault="004763EC" w14:paraId="080760D8" w14:textId="79E1F545" w:rsidP="008904C3" w:rsidRPr="004763EC">
            <w:pPr>
              <w:textAlignment w:val="baseline"/>
              <w:spacing w:after="0" w:line="240" w:lineRule="auto"/>
              <w:rPr>
                <w:bCs/>
                <w:kern w:val="0"/>
                <w14:ligatures w14:val="none"/>
                <w:b/>
                <w:rFonts w:ascii="Calibri" w:cs="Calibri" w:eastAsia="Times New Roman" w:hAnsi="Calibri"/>
                <w:sz w:val="24"/>
                <w:szCs w:val="24"/>
              </w:rPr>
            </w:pPr>
            <w:r w:rsidRPr="004763EC">
              <w:rPr>
                <w:bCs/>
                <w:kern w:val="0"/>
                <w:lang w:val="en-US"/>
                <w14:ligatures w14:val="none"/>
                <w:b/>
                <w:rFonts w:ascii="Calibri" w:cs="Calibri" w:eastAsia="Times New Roman" w:hAnsi="Calibri"/>
                <w:sz w:val="24"/>
                <w:szCs w:val="24"/>
              </w:rPr>
              <w:t>Your response</w:t>
            </w:r>
            <w:r w:rsidR="00FE136A" w:rsidRPr="004763EC">
              <w:rPr>
                <w:bCs/>
                <w:kern w:val="0"/>
                <w:lang w:val="en-US"/>
                <w14:ligatures w14:val="none"/>
                <w:b/>
                <w:rFonts w:ascii="Calibri" w:cs="Calibri" w:eastAsia="Times New Roman" w:hAnsi="Calibri"/>
                <w:sz w:val="24"/>
                <w:szCs w:val="24"/>
              </w:rPr>
              <w:t xml:space="preserve"> (Use your own words!)</w:t>
            </w:r>
            <w:r w:rsidR="00FE136A" w:rsidRPr="004763EC">
              <w:rPr>
                <w:bCs/>
                <w:kern w:val="0"/>
                <w14:ligatures w14:val="none"/>
                <w:b/>
                <w:rFonts w:ascii="Calibri" w:cs="Calibri" w:eastAsia="Times New Roman" w:hAnsi="Calibri"/>
                <w:sz w:val="24"/>
                <w:szCs w:val="24"/>
              </w:rPr>
              <w:t> </w:t>
            </w:r>
          </w:p>
        </w:tc>
      </w:tr>
      <w:tr w14:paraId="39AE25B2" w14:textId="77777777" w:rsidR="00FE136A" w:rsidRPr="00627ACC" w:rsidTr="00E03C06">
        <w:trPr>
          <w:trHeight w:val="300"/>
        </w:trPr>
        <w:tc>
          <w:tcPr>
            <w:hideMark/>
            <w:tcW w:w="4305" w:type="dxa"/>
          </w:tcPr>
          <w:p w:rsidR="00FE136A" w:rsidRDefault="00FE136A" w14:paraId="090036C4" w14:textId="77777777" w:rsidP="008904C3" w:rsidRPr="004763EC">
            <w:pPr>
              <w:textAlignment w:val="baseline"/>
              <w:spacing w:after="0" w:line="240" w:lineRule="auto"/>
              <w:rPr>
                <w:bCs/>
                <w:kern w:val="0"/>
                <w14:ligatures w14:val="none"/>
                <w:b/>
                <w:rFonts w:ascii="Calibri" w:cs="Calibri" w:eastAsia="Times New Roman" w:hAnsi="Calibri"/>
                <w:sz w:val="24"/>
                <w:szCs w:val="24"/>
              </w:rPr>
            </w:pPr>
            <w:r w:rsidRPr="004763EC">
              <w:rPr>
                <w:bCs/>
                <w:kern w:val="0"/>
                <w:lang w:val="en-US"/>
                <w14:ligatures w14:val="none"/>
                <w:b/>
                <w:rFonts w:ascii="Calibri" w:cs="Calibri" w:eastAsia="Times New Roman" w:hAnsi="Calibri"/>
                <w:sz w:val="24"/>
                <w:szCs w:val="24"/>
              </w:rPr>
              <w:t>1.  Research</w:t>
            </w:r>
            <w:r w:rsidRPr="004763EC">
              <w:rPr>
                <w:bCs/>
                <w:kern w:val="0"/>
                <w14:ligatures w14:val="none"/>
                <w:b/>
                <w:rFonts w:ascii="Calibri" w:cs="Calibri" w:eastAsia="Times New Roman" w:hAnsi="Calibri"/>
                <w:sz w:val="24"/>
                <w:szCs w:val="24"/>
              </w:rPr>
              <w:t> </w:t>
            </w:r>
          </w:p>
        </w:tc>
        <w:tc>
          <w:tcPr>
            <w:tcW w:w="9862" w:type="dxa"/>
          </w:tcPr>
          <w:p w:rsidR="00FE136A" w:rsidRDefault="00FE136A" w14:paraId="5F191EDF" w14:textId="77777777" w:rsidP="008904C3">
            <w:pPr>
              <w:textAlignment w:val="baseline"/>
              <w:spacing w:after="0" w:line="240" w:lineRule="auto"/>
              <w:rPr>
                <w:kern w:val="0"/>
                <w14:ligatures w14:val="none"/>
                <w:rFonts w:ascii="Calibri" w:cs="Calibri" w:eastAsia="Times New Roman" w:hAnsi="Calibri"/>
                <w:sz w:val="24"/>
                <w:szCs w:val="24"/>
              </w:rPr>
            </w:pPr>
            <w:r>
              <w:rPr>
                <w:rFonts w:ascii="Calibri"/>
                <w:sz w:val="24"/>
              </w:rPr>
              <w:t xml:space="preserve">For my work on the Child protection officer role, I selected authoritative UK sources: Gov.uk, NSPCC, SCIE, NHS safeguarding guidance, and university library databases; keywords included statutory duties, multi-agency working, and child safeguarded procedures. Applying the CRAAP test confirmed that GOV.UK (2025) guidance is fully current, relevant, official, accurate, and fit for purpose. Challenges arose with interpreting complex legal terminology, telling mandatory duties apart from advisory best practise, and locating details, real-world case examples. Balancing research with university study and childcare meant I had to work in short sessions, which sometimes disrupted continuity and depth of understanding. </w:t>
            </w:r>
          </w:p>
        </w:tc>
      </w:tr>
      <w:tr w14:paraId="0B1E30C9" w14:textId="77777777" w:rsidR="00FE136A" w:rsidRPr="00627ACC" w:rsidTr="00E03C06">
        <w:trPr>
          <w:trHeight w:val="300"/>
        </w:trPr>
        <w:tc>
          <w:tcPr>
            <w:hideMark/>
            <w:tcW w:w="4305" w:type="dxa"/>
          </w:tcPr>
          <w:p w:rsidR="00FE136A" w:rsidRDefault="00FE136A" w14:paraId="68E8F5B4" w14:textId="77777777" w:rsidP="008904C3" w:rsidRPr="004763EC">
            <w:pPr>
              <w:textAlignment w:val="baseline"/>
              <w:spacing w:after="0" w:line="240" w:lineRule="auto"/>
              <w:rPr>
                <w:bCs/>
                <w:kern w:val="0"/>
                <w14:ligatures w14:val="none"/>
                <w:b/>
                <w:rFonts w:ascii="Calibri" w:cs="Calibri" w:eastAsia="Times New Roman" w:hAnsi="Calibri"/>
                <w:sz w:val="24"/>
                <w:szCs w:val="24"/>
              </w:rPr>
            </w:pPr>
            <w:r w:rsidRPr="004763EC">
              <w:rPr>
                <w:bCs/>
                <w:kern w:val="0"/>
                <w:lang w:val="en-US"/>
                <w14:ligatures w14:val="none"/>
                <w:b/>
                <w:rFonts w:ascii="Calibri" w:cs="Calibri" w:eastAsia="Times New Roman" w:hAnsi="Calibri"/>
                <w:sz w:val="24"/>
                <w:szCs w:val="24"/>
              </w:rPr>
              <w:t>2.  Presenting</w:t>
            </w:r>
            <w:r w:rsidRPr="004763EC">
              <w:rPr>
                <w:bCs/>
                <w:kern w:val="0"/>
                <w14:ligatures w14:val="none"/>
                <w:b/>
                <w:rFonts w:ascii="Calibri" w:cs="Calibri" w:eastAsia="Times New Roman" w:hAnsi="Calibri"/>
                <w:sz w:val="24"/>
                <w:szCs w:val="24"/>
              </w:rPr>
              <w:t> </w:t>
            </w:r>
          </w:p>
        </w:tc>
        <w:tc>
          <w:tcPr>
            <w:tcW w:w="9862" w:type="dxa"/>
          </w:tcPr>
          <w:p w:rsidR="00FE136A" w:rsidRDefault="00FE136A" w14:paraId="724BAF58" w14:textId="77777777" w:rsidP="008904C3">
            <w:pPr>
              <w:textAlignment w:val="baseline"/>
              <w:spacing w:after="0" w:line="240" w:lineRule="auto"/>
              <w:rPr>
                <w:kern w:val="0"/>
                <w14:ligatures w14:val="none"/>
                <w:rFonts w:ascii="Calibri" w:cs="Calibri" w:eastAsia="Times New Roman" w:hAnsi="Calibri"/>
                <w:sz w:val="24"/>
                <w:szCs w:val="24"/>
              </w:rPr>
            </w:pPr>
            <w:r>
              <w:rPr>
                <w:rFonts w:ascii="Calibri"/>
                <w:sz w:val="24"/>
              </w:rPr>
              <w:t xml:space="preserve">For the 5 minutes video presentation, I used concise cue notes instead of a full script to keep delivery natural and time controlled. Structure followed a clear flow: why I chose the role (drawing on my own childcare experience), how I researched, source evaluation findings, challenges encountered, and next step. Linking personal experience to professional aims helped communicate my motivation clearly.  </w:t>
            </w:r>
          </w:p>
          <w:p w:rsidR="00872C8A" w:rsidRDefault="00872C8A" w14:paraId="4C26E4A3" w14:textId="49F6816B" w:rsidP="008904C3" w:rsidRPr="00627ACC">
            <w:pPr>
              <w:textAlignment w:val="baseline"/>
              <w:spacing w:after="0" w:line="240" w:lineRule="auto"/>
              <w:rPr>
                <w:kern w:val="0"/>
                <w14:ligatures w14:val="none"/>
                <w:rFonts w:ascii="Calibri" w:cs="Calibri" w:eastAsia="Times New Roman" w:hAnsi="Calibri"/>
                <w:sz w:val="24"/>
                <w:szCs w:val="24"/>
              </w:rPr>
            </w:pPr>
          </w:p>
        </w:tc>
      </w:tr>
      <w:tr w14:paraId="43E38DAD" w14:textId="77777777" w:rsidR="00FE136A" w:rsidRPr="00627ACC" w:rsidTr="00E03C06">
        <w:trPr>
          <w:trHeight w:val="300"/>
        </w:trPr>
        <w:tc>
          <w:tcPr>
            <w:hideMark/>
            <w:tcW w:w="4305" w:type="dxa"/>
          </w:tcPr>
          <w:p w:rsidR="00FE136A" w:rsidRDefault="00FE136A" w14:paraId="20425441" w14:textId="75D0AD7B" w:rsidP="008904C3" w:rsidRPr="004763EC">
            <w:pPr>
              <w:textAlignment w:val="baseline"/>
              <w:spacing w:after="0" w:line="240" w:lineRule="auto"/>
              <w:rPr>
                <w:bCs/>
                <w:kern w:val="0"/>
                <w14:ligatures w14:val="none"/>
                <w:b/>
                <w:rFonts w:ascii="Calibri" w:cs="Calibri" w:eastAsia="Times New Roman" w:hAnsi="Calibri"/>
                <w:sz w:val="24"/>
                <w:szCs w:val="24"/>
              </w:rPr>
            </w:pPr>
            <w:r w:rsidRPr="004763EC">
              <w:rPr>
                <w:bCs/>
                <w:kern w:val="0"/>
                <w:lang w:val="en-US"/>
                <w14:ligatures w14:val="none"/>
                <w:b/>
                <w:rFonts w:ascii="Calibri" w:cs="Calibri" w:eastAsia="Times New Roman" w:hAnsi="Calibri"/>
                <w:sz w:val="24"/>
                <w:szCs w:val="24"/>
              </w:rPr>
              <w:t>3.  Challenges you faced</w:t>
            </w:r>
            <w:r w:rsidRPr="004763EC">
              <w:rPr>
                <w:bCs/>
                <w:kern w:val="0"/>
                <w14:ligatures w14:val="none"/>
                <w:b/>
                <w:rFonts w:ascii="Calibri" w:cs="Calibri" w:eastAsia="Times New Roman" w:hAnsi="Calibri"/>
                <w:sz w:val="24"/>
                <w:szCs w:val="24"/>
              </w:rPr>
              <w:t> </w:t>
            </w:r>
            <w:r w:rsidR="00CC7F17">
              <w:rPr>
                <w:bCs/>
                <w:kern w:val="0"/>
                <w14:ligatures w14:val="none"/>
                <w:b/>
                <w:rFonts w:ascii="Calibri" w:cs="Calibri" w:eastAsia="Times New Roman" w:hAnsi="Calibri"/>
                <w:sz w:val="24"/>
                <w:szCs w:val="24"/>
              </w:rPr>
              <w:t>with your presentation</w:t>
            </w:r>
          </w:p>
        </w:tc>
        <w:tc>
          <w:tcPr>
            <w:tcW w:w="9862" w:type="dxa"/>
          </w:tcPr>
          <w:p w:rsidR="00FE136A" w:rsidRDefault="00FE136A" w14:paraId="2BA71529" w14:textId="10CFB4B3" w:rsidP="008904C3" w:rsidRPr="00627ACC">
            <w:pPr>
              <w:textAlignment w:val="baseline"/>
              <w:spacing w:after="0" w:line="240" w:lineRule="auto"/>
              <w:rPr>
                <w:kern w:val="0"/>
                <w14:ligatures w14:val="none"/>
                <w:rFonts w:ascii="Calibri" w:cs="Calibri" w:eastAsia="Times New Roman" w:hAnsi="Calibri"/>
                <w:sz w:val="24"/>
                <w:szCs w:val="24"/>
              </w:rPr>
            </w:pPr>
            <w:r>
              <w:rPr>
                <w:rFonts w:ascii="Calibri"/>
                <w:sz w:val="24"/>
              </w:rPr>
              <w:t xml:space="preserve">Deciphering complex legal and multi-agency procedural framework.  </w:t>
            </w:r>
          </w:p>
          <w:p>
            <w:pPr>
              <w:spacing w:after="0" w:line="240" w:lineRule="auto"/>
            </w:pPr>
            <w:r/>
          </w:p>
          <w:p>
            <w:pPr>
              <w:spacing w:after="0" w:line="240" w:lineRule="auto"/>
            </w:pPr>
            <w:r>
              <w:rPr>
                <w:rFonts w:ascii="Calibri"/>
                <w:sz w:val="24"/>
              </w:rPr>
              <w:t xml:space="preserve">Managing limited study time around caring duties and other assignments.  </w:t>
            </w:r>
          </w:p>
          <w:p>
            <w:pPr>
              <w:spacing w:after="0" w:line="240" w:lineRule="auto"/>
            </w:pPr>
            <w:r>
              <w:rPr>
                <w:rFonts w:ascii="Calibri"/>
                <w:sz w:val="24"/>
              </w:rPr>
            </w:r>
          </w:p>
          <w:p>
            <w:pPr>
              <w:spacing w:after="0" w:line="240" w:lineRule="auto"/>
            </w:pPr>
            <w:r>
              <w:rPr>
                <w:rFonts w:ascii="Calibri"/>
                <w:sz w:val="24"/>
              </w:rPr>
              <w:t xml:space="preserve">Finding accessible, detailed examples of decision-making in sensitive safeguarding cases. </w:t>
            </w:r>
          </w:p>
          <w:p>
            <w:pPr>
              <w:spacing w:after="0" w:line="240" w:lineRule="auto"/>
            </w:pPr>
            <w:r>
              <w:rPr>
                <w:rFonts w:ascii="Calibri"/>
                <w:sz w:val="24"/>
              </w:rPr>
            </w:r>
          </w:p>
          <w:p>
            <w:pPr>
              <w:spacing w:after="0" w:line="240" w:lineRule="auto"/>
            </w:pPr>
            <w:r>
              <w:rPr>
                <w:rFonts w:ascii="Calibri"/>
                <w:sz w:val="24"/>
              </w:rPr>
              <w:t xml:space="preserve">Risk of rushing content or oversimplifying technical points when speaking. </w:t>
            </w:r>
          </w:p>
        </w:tc>
      </w:tr>
      <w:tr w14:paraId="5B86B967" w14:textId="77777777" w:rsidR="00FE136A" w:rsidRPr="00627ACC" w:rsidTr="00E03C06">
        <w:trPr>
          <w:trHeight w:val="300"/>
        </w:trPr>
        <w:tc>
          <w:tcPr>
            <w:hideMark/>
            <w:tcW w:w="4305" w:type="dxa"/>
          </w:tcPr>
          <w:p w:rsidR="00FE136A" w:rsidRDefault="00FE136A" w14:paraId="0BBF0024" w14:textId="77777777" w:rsidP="008904C3" w:rsidRPr="004763EC">
            <w:pPr>
              <w:textAlignment w:val="baseline"/>
              <w:spacing w:after="0" w:line="240" w:lineRule="auto"/>
              <w:rPr>
                <w:bCs/>
                <w:kern w:val="0"/>
                <w14:ligatures w14:val="none"/>
                <w:b/>
                <w:rFonts w:ascii="Calibri" w:cs="Calibri" w:eastAsia="Times New Roman" w:hAnsi="Calibri"/>
                <w:sz w:val="24"/>
                <w:szCs w:val="24"/>
              </w:rPr>
            </w:pPr>
            <w:r w:rsidRPr="004763EC">
              <w:rPr>
                <w:bCs/>
                <w:kern w:val="0"/>
                <w:lang w:val="en-US"/>
                <w14:ligatures w14:val="none"/>
                <w:b/>
                <w:rFonts w:ascii="Calibri" w:cs="Calibri" w:eastAsia="Times New Roman" w:hAnsi="Calibri"/>
                <w:sz w:val="24"/>
                <w:szCs w:val="24"/>
              </w:rPr>
              <w:t>4.  Actions to improve</w:t>
            </w:r>
            <w:r w:rsidRPr="004763EC">
              <w:rPr>
                <w:bCs/>
                <w:kern w:val="0"/>
                <w14:ligatures w14:val="none"/>
                <w:b/>
                <w:rFonts w:ascii="Calibri" w:cs="Calibri" w:eastAsia="Times New Roman" w:hAnsi="Calibri"/>
                <w:sz w:val="24"/>
                <w:szCs w:val="24"/>
              </w:rPr>
              <w:t> </w:t>
            </w:r>
          </w:p>
        </w:tc>
        <w:tc>
          <w:tcPr>
            <w:tcW w:w="9862" w:type="dxa"/>
          </w:tcPr>
          <w:p w:rsidR="00FE136A" w:rsidRDefault="00FE136A" w14:paraId="05E5FA45" w14:textId="77777777" w:rsidP="008904C3">
            <w:pPr>
              <w:textAlignment w:val="baseline"/>
              <w:spacing w:after="0" w:line="240" w:lineRule="auto"/>
              <w:rPr>
                <w:kern w:val="0"/>
                <w14:ligatures w14:val="none"/>
                <w:rFonts w:ascii="Calibri" w:cs="Calibri" w:eastAsia="Times New Roman" w:hAnsi="Calibri"/>
                <w:sz w:val="24"/>
                <w:szCs w:val="24"/>
              </w:rPr>
            </w:pPr>
            <w:r>
              <w:rPr>
                <w:rFonts w:ascii="Calibri"/>
                <w:sz w:val="24"/>
              </w:rPr>
              <w:t xml:space="preserve">Summarise legal/procedural text into clear bullet points and use official safeguarding glossaries.  </w:t>
            </w:r>
          </w:p>
          <w:p>
            <w:pPr>
              <w:spacing w:after="0" w:line="240" w:lineRule="auto"/>
            </w:pPr>
            <w:r/>
          </w:p>
          <w:p>
            <w:pPr>
              <w:spacing w:after="0" w:line="240" w:lineRule="auto"/>
            </w:pPr>
            <w:r>
              <w:rPr>
                <w:rFonts w:ascii="Calibri"/>
                <w:sz w:val="24"/>
              </w:rPr>
              <w:t xml:space="preserve">Schedule fixed short study slots aligned with care routines; use progress checklist.  </w:t>
            </w:r>
          </w:p>
          <w:p>
            <w:pPr>
              <w:spacing w:after="0" w:line="240" w:lineRule="auto"/>
            </w:pPr>
            <w:r>
              <w:rPr>
                <w:rFonts w:ascii="Calibri"/>
                <w:sz w:val="24"/>
              </w:rPr>
            </w:r>
          </w:p>
          <w:p>
            <w:pPr>
              <w:spacing w:after="0" w:line="240" w:lineRule="auto"/>
            </w:pPr>
            <w:r>
              <w:rPr>
                <w:rFonts w:ascii="Calibri"/>
                <w:sz w:val="24"/>
              </w:rPr>
              <w:t xml:space="preserve">Practise presentation aloud and time them; seek feedback on clarity and pacing.  </w:t>
            </w:r>
          </w:p>
          <w:p>
            <w:pPr>
              <w:spacing w:after="0" w:line="240" w:lineRule="auto"/>
            </w:pPr>
            <w:r>
              <w:rPr>
                <w:rFonts w:ascii="Calibri"/>
                <w:sz w:val="24"/>
              </w:rPr>
            </w:r>
          </w:p>
          <w:p>
            <w:pPr>
              <w:spacing w:after="0" w:line="240" w:lineRule="auto"/>
            </w:pPr>
            <w:r>
              <w:rPr>
                <w:rFonts w:ascii="Calibri"/>
                <w:sz w:val="24"/>
              </w:rPr>
              <w:t xml:space="preserve">Add simple diagrams or flowcharts to explain multi-agency collaboration visually.  </w:t>
            </w:r>
          </w:p>
        </w:tc>
      </w:tr>
      <w:tr w14:paraId="2CF97C62" w14:textId="77777777" w:rsidR="00FE136A" w:rsidRPr="00627ACC" w:rsidTr="004763EC">
        <w:trPr>
          <w:trHeight w:val="300"/>
        </w:trPr>
        <w:tc>
          <w:tcPr>
            <w:tcW w:w="4305" w:type="dxa"/>
          </w:tcPr>
          <w:p w:rsidR="00FE136A" w:rsidRDefault="00FE136A" w14:paraId="5A839B41" w14:textId="77777777" w:rsidP="008904C3" w:rsidRPr="004763EC">
            <w:pPr>
              <w:textAlignment w:val="baseline"/>
              <w:spacing w:after="0" w:line="240" w:lineRule="auto"/>
              <w:rPr>
                <w:bCs/>
                <w:kern w:val="0"/>
                <w:lang w:val="en-US"/>
                <w14:ligatures w14:val="none"/>
                <w:b/>
                <w:rFonts w:ascii="Calibri" w:cs="Calibri" w:eastAsia="Times New Roman" w:hAnsi="Calibri"/>
                <w:sz w:val="24"/>
                <w:szCs w:val="24"/>
              </w:rPr>
            </w:pPr>
            <w:r w:rsidRPr="004763EC">
              <w:rPr>
                <w:bCs/>
                <w:kern w:val="0"/>
                <w:lang w:val="en-US"/>
                <w14:ligatures w14:val="none"/>
                <w:b/>
                <w:rFonts w:ascii="Calibri" w:cs="Calibri" w:eastAsia="Times New Roman" w:hAnsi="Calibri"/>
                <w:sz w:val="24"/>
                <w:szCs w:val="24"/>
              </w:rPr>
              <w:t>5.  Further steps needed to Prepare for Task 3</w:t>
            </w:r>
          </w:p>
        </w:tc>
        <w:tc>
          <w:tcPr>
            <w:tcW w:w="9862" w:type="dxa"/>
          </w:tcPr>
          <w:p w:rsidR="00FE136A" w:rsidRDefault="00FE136A" w14:paraId="05E7E99A" w14:textId="2DD6A2D9" w:rsidP="008904C3" w:rsidRPr="00627ACC">
            <w:pPr>
              <w:textAlignment w:val="baseline"/>
              <w:spacing w:after="0" w:line="240" w:lineRule="auto"/>
              <w:rPr>
                <w:kern w:val="0"/>
                <w:lang w:val="en-US"/>
                <w14:ligatures w14:val="none"/>
                <w:rFonts w:ascii="Calibri" w:cs="Calibri" w:eastAsia="Times New Roman" w:hAnsi="Calibri"/>
                <w:sz w:val="24"/>
                <w:szCs w:val="24"/>
              </w:rPr>
            </w:pPr>
            <w:r>
              <w:rPr>
                <w:rFonts w:ascii="Calibri"/>
                <w:sz w:val="24"/>
              </w:rPr>
              <w:t xml:space="preserve">Broaden research: NSPCC practice resources, SCIE case studies, local safeguarding board policies.  </w:t>
            </w:r>
          </w:p>
          <w:p>
            <w:pPr>
              <w:spacing w:after="0" w:line="240" w:lineRule="auto"/>
            </w:pPr>
            <w:r/>
          </w:p>
          <w:p>
            <w:pPr>
              <w:spacing w:after="0" w:line="240" w:lineRule="auto"/>
            </w:pPr>
            <w:r>
              <w:rPr>
                <w:rFonts w:ascii="Calibri"/>
                <w:sz w:val="24"/>
              </w:rPr>
              <w:t xml:space="preserve">Identify and evidence 3 core skills for the role using specific examples. </w:t>
            </w:r>
          </w:p>
          <w:p>
            <w:pPr>
              <w:spacing w:after="0" w:line="240" w:lineRule="auto"/>
            </w:pPr>
            <w:r>
              <w:rPr>
                <w:rFonts w:ascii="Calibri"/>
                <w:sz w:val="24"/>
              </w:rPr>
            </w:r>
          </w:p>
          <w:p>
            <w:pPr>
              <w:spacing w:after="0" w:line="240" w:lineRule="auto"/>
            </w:pPr>
            <w:r>
              <w:rPr>
                <w:rFonts w:ascii="Calibri"/>
                <w:sz w:val="24"/>
              </w:rPr>
              <w:t xml:space="preserve">Finalise full report structure, organise all references, ensure consistent, accurate citation.  </w:t>
            </w:r>
          </w:p>
          <w:p>
            <w:pPr>
              <w:spacing w:after="0" w:line="240" w:lineRule="auto"/>
            </w:pPr>
            <w:r>
              <w:rPr>
                <w:rFonts w:ascii="Calibri"/>
                <w:sz w:val="24"/>
              </w:rPr>
            </w:r>
          </w:p>
          <w:p>
            <w:pPr>
              <w:spacing w:after="0" w:line="240" w:lineRule="auto"/>
            </w:pPr>
            <w:r>
              <w:rPr>
                <w:rFonts w:ascii="Calibri"/>
                <w:sz w:val="24"/>
              </w:rPr>
              <w:t xml:space="preserve">Maintain short, focused working blocks to balance study and care commitments. </w:t>
            </w:r>
          </w:p>
        </w:tc>
      </w:tr>
    </w:tbl>
    <w:p w:rsidR="00ED5964" w:rsidRDefault="00ED5964" w14:paraId="3EA711CF" w14:textId="77777777" w:rsidP="00ED5964">
      <w:pPr>
        <w:jc w:val="both"/>
        <w:rPr>
          <w:rFonts w:asciiTheme="minorBidi" w:hAnsiTheme="minorBidi"/>
          <w:sz w:val="28"/>
          <w:szCs w:val="28"/>
        </w:rPr>
      </w:pPr>
    </w:p>
    <w:p w:rsidR="00ED5964" w:rsidRDefault="00ED5964" w14:paraId="32C3A4F9" w14:textId="77777777" w:rsidP="00ED5964">
      <w:pPr>
        <w:jc w:val="both"/>
        <w:rPr>
          <w:rFonts w:asciiTheme="minorBidi" w:hAnsiTheme="minorBidi"/>
          <w:sz w:val="28"/>
          <w:szCs w:val="28"/>
        </w:rPr>
      </w:pPr>
    </w:p>
    <w:p w:rsidR="00ED5964" w:rsidRDefault="00ED5964" w14:paraId="1434F2B1" w14:textId="77777777" w:rsidP="00ED5964">
      <w:pPr>
        <w:jc w:val="both"/>
        <w:rPr>
          <w:rFonts w:asciiTheme="minorBidi" w:hAnsiTheme="minorBidi"/>
          <w:sz w:val="28"/>
          <w:szCs w:val="28"/>
        </w:rPr>
      </w:pPr>
    </w:p>
    <w:p w:rsidR="00ED5964" w:rsidRDefault="00ED5964" w14:paraId="4A159F97" w14:textId="77777777" w:rsidP="00ED5964">
      <w:pPr>
        <w:jc w:val="both"/>
        <w:rPr>
          <w:bCs/>
          <w:b/>
          <w:rFonts w:asciiTheme="minorBidi" w:hAnsiTheme="minorBidi"/>
          <w:sz w:val="28"/>
          <w:szCs w:val="28"/>
        </w:rPr>
      </w:pPr>
    </w:p>
    <w:p w:rsidR="00911784" w:rsidRDefault="00911784" w14:paraId="3727649C" w14:textId="77777777" w:rsidP="00ED5964">
      <w:pPr>
        <w:jc w:val="both"/>
        <w:rPr>
          <w:bCs/>
          <w:b/>
          <w:rFonts w:asciiTheme="minorBidi" w:hAnsiTheme="minorBidi"/>
          <w:sz w:val="28"/>
          <w:szCs w:val="28"/>
        </w:rPr>
      </w:pPr>
    </w:p>
    <w:p w:rsidR="00911784" w:rsidRDefault="00911784" w14:paraId="55EF118A" w14:textId="77777777" w:rsidP="00ED5964" w:rsidRPr="00242974">
      <w:pPr>
        <w:jc w:val="both"/>
        <w:rPr>
          <w:bCs/>
          <w:b/>
          <w:rFonts w:asciiTheme="minorBidi" w:hAnsiTheme="minorBidi"/>
          <w:sz w:val="28"/>
          <w:szCs w:val="28"/>
        </w:rPr>
      </w:pPr>
    </w:p>
    <w:p w:rsidR="002E71BA" w:rsidRDefault="002E71BA" w14:paraId="3E34A5EF" w14:textId="29510410" w:rsidP="00C971FF" w:rsidRPr="00242974">
      <w:pPr>
        <w:rPr>
          <w:bCs/>
          <w:b/>
          <w:sz w:val="21"/>
          <w:szCs w:val="21"/>
        </w:rPr>
      </w:pPr>
    </w:p>
    <w:sectPr w:rsidR="002E71BA" w:rsidRPr="00242974" w:rsidSect="00911784">
      <w:docGrid w:linePitch="360"/>
      <w:pgSz w:w="16838" w:h="11906" w:orient="landscape"/>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06E20CA"/>
    <w:tmpl w:val="3D2C408C"/>
    <w:lvl w:ilvl="0">
      <w:numFmt w:val="decimal"/>
      <w:lvlText w:val="%1."/>
      <w:start w:val="1"/>
      <w:rPr>
        <w:bCs/>
        <w:b w:val="0"/>
        <w:rFonts w:hint="default"/>
      </w:rPr>
      <w:pPr>
        <w:ind w:left="720"/>
        <w:ind w:hanging="360"/>
      </w:pPr>
      <w:lvlJc w:val="left"/>
    </w:lvl>
    <w:lvl w:ilvl="1">
      <w:numFmt w:val="decimal"/>
      <w:lvlText w:val="%1.%2"/>
      <w:start w:val="3"/>
      <w:rPr>
        <w:rFonts w:hint="default"/>
      </w:rPr>
      <w:pPr>
        <w:ind w:left="795"/>
        <w:ind w:hanging="435"/>
      </w:pPr>
      <w:isLgl/>
      <w:lvlJc w:val="left"/>
    </w:lvl>
    <w:lvl w:ilvl="2">
      <w:numFmt w:val="decimal"/>
      <w:lvlText w:val="%1.%2.%3"/>
      <w:start w:val="1"/>
      <w:rPr>
        <w:rFonts w:hint="default"/>
      </w:rPr>
      <w:pPr>
        <w:ind w:left="1080"/>
        <w:ind w:hanging="720"/>
      </w:pPr>
      <w:isLgl/>
      <w:lvlJc w:val="left"/>
    </w:lvl>
    <w:lvl w:ilvl="3">
      <w:numFmt w:val="decimal"/>
      <w:lvlText w:val="%1.%2.%3.%4"/>
      <w:start w:val="1"/>
      <w:rPr>
        <w:rFonts w:hint="default"/>
      </w:rPr>
      <w:pPr>
        <w:ind w:left="1080"/>
        <w:ind w:hanging="720"/>
      </w:pPr>
      <w:isLgl/>
      <w:lvlJc w:val="left"/>
    </w:lvl>
    <w:lvl w:ilvl="4">
      <w:numFmt w:val="decimal"/>
      <w:lvlText w:val="%1.%2.%3.%4.%5"/>
      <w:start w:val="1"/>
      <w:rPr>
        <w:rFonts w:hint="default"/>
      </w:rPr>
      <w:pPr>
        <w:ind w:left="1440"/>
        <w:ind w:hanging="1080"/>
      </w:pPr>
      <w:isLgl/>
      <w:lvlJc w:val="left"/>
    </w:lvl>
    <w:lvl w:ilvl="5">
      <w:numFmt w:val="decimal"/>
      <w:lvlText w:val="%1.%2.%3.%4.%5.%6"/>
      <w:start w:val="1"/>
      <w:rPr>
        <w:rFonts w:hint="default"/>
      </w:rPr>
      <w:pPr>
        <w:ind w:left="1440"/>
        <w:ind w:hanging="1080"/>
      </w:pPr>
      <w:isLgl/>
      <w:lvlJc w:val="left"/>
    </w:lvl>
    <w:lvl w:ilvl="6">
      <w:numFmt w:val="decimal"/>
      <w:lvlText w:val="%1.%2.%3.%4.%5.%6.%7"/>
      <w:start w:val="1"/>
      <w:rPr>
        <w:rFonts w:hint="default"/>
      </w:rPr>
      <w:pPr>
        <w:ind w:left="1800"/>
        <w:ind w:hanging="1440"/>
      </w:pPr>
      <w:isLgl/>
      <w:lvlJc w:val="left"/>
    </w:lvl>
    <w:lvl w:ilvl="7">
      <w:numFmt w:val="decimal"/>
      <w:lvlText w:val="%1.%2.%3.%4.%5.%6.%7.%8"/>
      <w:start w:val="1"/>
      <w:rPr>
        <w:rFonts w:hint="default"/>
      </w:rPr>
      <w:pPr>
        <w:ind w:left="1800"/>
        <w:ind w:hanging="1440"/>
      </w:pPr>
      <w:isLgl/>
      <w:lvlJc w:val="left"/>
    </w:lvl>
    <w:lvl w:ilvl="8">
      <w:numFmt w:val="decimal"/>
      <w:lvlText w:val="%1.%2.%3.%4.%5.%6.%7.%8.%9"/>
      <w:start w:val="1"/>
      <w:rPr>
        <w:rFonts w:hint="default"/>
      </w:rPr>
      <w:pPr>
        <w:ind w:left="1800"/>
        <w:ind w:hanging="1440"/>
      </w:pPr>
      <w:isLgl/>
      <w:lvlJc w:val="left"/>
    </w:lvl>
  </w:abstractNum>
  <w:abstractNum w:abstractNumId="1">
    <w:multiLevelType w:val="hybridMultilevel"/>
    <w:nsid w:val="0A784C4F"/>
    <w:tmpl w:val="5B147148"/>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
    <w:multiLevelType w:val="hybridMultilevel"/>
    <w:nsid w:val="14343A4B"/>
    <w:tmpl w:val="0BD08206"/>
    <w:lvl w:ilvl="0" w:tplc="B89E009A">
      <w:numFmt w:val="decimal"/>
      <w:lvlText w:val="%1."/>
      <w:start w:val="1"/>
      <w:rPr>
        <w:rFonts w:ascii="Segoe UI" w:hAnsi="Segoe UI" w:eastAsiaTheme="minorEastAsia" w:cstheme="minorBidi"/>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3">
    <w:multiLevelType w:val="hybridMultilevel"/>
    <w:nsid w:val="1BC64015"/>
    <w:tmpl w:val="327E79E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
    <w:multiLevelType w:val="hybridMultilevel"/>
    <w:nsid w:val="260E2566"/>
    <w:tmpl w:val="CC12847A"/>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5">
    <w:multiLevelType w:val="hybridMultilevel"/>
    <w:nsid w:val="265673FD"/>
    <w:tmpl w:val="DEE204E6"/>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6">
    <w:multiLevelType w:val="hybridMultilevel"/>
    <w:nsid w:val="2B714826"/>
    <w:tmpl w:val="71B0E274"/>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7">
    <w:multiLevelType w:val="hybridMultilevel"/>
    <w:nsid w:val="2E250D74"/>
    <w:tmpl w:val="8684DDE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8">
    <w:multiLevelType w:val="hybridMultilevel"/>
    <w:nsid w:val="30545655"/>
    <w:tmpl w:val="13F0318A"/>
    <w:lvl w:ilvl="0">
      <w:numFmt w:val="decimal"/>
      <w:lvlText w:val="%1."/>
      <w:start w:val="1"/>
      <w:rPr>
        <w:rFonts w:hint="default"/>
      </w:rPr>
      <w:pPr>
        <w:ind w:left="720"/>
        <w:ind w:hanging="360"/>
      </w:pPr>
      <w:lvlJc w:val="left"/>
    </w:lvl>
    <w:lvl w:ilvl="1">
      <w:numFmt w:val="decimal"/>
      <w:lvlText w:val="%1.%2"/>
      <w:start w:val="1"/>
      <w:rPr>
        <w:rFonts w:hint="default"/>
      </w:rPr>
      <w:pPr>
        <w:ind w:left="720"/>
        <w:ind w:hanging="360"/>
      </w:pPr>
      <w:isLgl/>
      <w:lvlJc w:val="left"/>
    </w:lvl>
    <w:lvl w:ilvl="2">
      <w:numFmt w:val="decimal"/>
      <w:lvlText w:val="%1.%2.%3"/>
      <w:start w:val="1"/>
      <w:rPr>
        <w:rFonts w:hint="default"/>
      </w:rPr>
      <w:pPr>
        <w:ind w:left="1080"/>
        <w:ind w:hanging="720"/>
      </w:pPr>
      <w:isLgl/>
      <w:lvlJc w:val="left"/>
    </w:lvl>
    <w:lvl w:ilvl="3">
      <w:numFmt w:val="decimal"/>
      <w:lvlText w:val="%1.%2.%3.%4"/>
      <w:start w:val="1"/>
      <w:rPr>
        <w:rFonts w:hint="default"/>
      </w:rPr>
      <w:pPr>
        <w:ind w:left="1080"/>
        <w:ind w:hanging="720"/>
      </w:pPr>
      <w:isLgl/>
      <w:lvlJc w:val="left"/>
    </w:lvl>
    <w:lvl w:ilvl="4">
      <w:numFmt w:val="decimal"/>
      <w:lvlText w:val="%1.%2.%3.%4.%5"/>
      <w:start w:val="1"/>
      <w:rPr>
        <w:rFonts w:hint="default"/>
      </w:rPr>
      <w:pPr>
        <w:ind w:left="1440"/>
        <w:ind w:hanging="1080"/>
      </w:pPr>
      <w:isLgl/>
      <w:lvlJc w:val="left"/>
    </w:lvl>
    <w:lvl w:ilvl="5">
      <w:numFmt w:val="decimal"/>
      <w:lvlText w:val="%1.%2.%3.%4.%5.%6"/>
      <w:start w:val="1"/>
      <w:rPr>
        <w:rFonts w:hint="default"/>
      </w:rPr>
      <w:pPr>
        <w:ind w:left="1440"/>
        <w:ind w:hanging="1080"/>
      </w:pPr>
      <w:isLgl/>
      <w:lvlJc w:val="left"/>
    </w:lvl>
    <w:lvl w:ilvl="6">
      <w:numFmt w:val="decimal"/>
      <w:lvlText w:val="%1.%2.%3.%4.%5.%6.%7"/>
      <w:start w:val="1"/>
      <w:rPr>
        <w:rFonts w:hint="default"/>
      </w:rPr>
      <w:pPr>
        <w:ind w:left="1800"/>
        <w:ind w:hanging="1440"/>
      </w:pPr>
      <w:isLgl/>
      <w:lvlJc w:val="left"/>
    </w:lvl>
    <w:lvl w:ilvl="7">
      <w:numFmt w:val="decimal"/>
      <w:lvlText w:val="%1.%2.%3.%4.%5.%6.%7.%8"/>
      <w:start w:val="1"/>
      <w:rPr>
        <w:rFonts w:hint="default"/>
      </w:rPr>
      <w:pPr>
        <w:ind w:left="1800"/>
        <w:ind w:hanging="1440"/>
      </w:pPr>
      <w:isLgl/>
      <w:lvlJc w:val="left"/>
    </w:lvl>
    <w:lvl w:ilvl="8">
      <w:numFmt w:val="decimal"/>
      <w:lvlText w:val="%1.%2.%3.%4.%5.%6.%7.%8.%9"/>
      <w:start w:val="1"/>
      <w:rPr>
        <w:rFonts w:hint="default"/>
      </w:rPr>
      <w:pPr>
        <w:ind w:left="2160"/>
        <w:ind w:hanging="1800"/>
      </w:pPr>
      <w:isLgl/>
      <w:lvlJc w:val="left"/>
    </w:lvl>
  </w:abstractNum>
  <w:abstractNum w:abstractNumId="9">
    <w:multiLevelType w:val="hybridMultilevel"/>
    <w:nsid w:val="44745124"/>
    <w:tmpl w:val="97E4A0E2"/>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0">
    <w:multiLevelType w:val="hybridMultilevel"/>
    <w:nsid w:val="46771291"/>
    <w:tmpl w:val="0E4014AC"/>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1">
    <w:multiLevelType w:val="hybridMultilevel"/>
    <w:nsid w:val="4E0C6354"/>
    <w:tmpl w:val="BF582AA8"/>
    <w:lvl w:ilvl="0">
      <w:numFmt w:val="decimal"/>
      <w:lvlText w:val="%1"/>
      <w:start w:val="1"/>
      <w:rPr>
        <w:rFonts w:hint="default"/>
      </w:rPr>
      <w:pPr>
        <w:ind w:left="500"/>
        <w:ind w:hanging="500"/>
      </w:pPr>
      <w:lvlJc w:val="left"/>
    </w:lvl>
    <w:lvl w:ilvl="1">
      <w:numFmt w:val="decimal"/>
      <w:lvlText w:val="%1.%2"/>
      <w:start w:val="1"/>
      <w:rPr>
        <w:rFonts w:hint="default"/>
      </w:rPr>
      <w:pPr>
        <w:ind w:left="500"/>
        <w:ind w:hanging="50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720"/>
        <w:ind w:hanging="72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080"/>
        <w:ind w:hanging="108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440"/>
        <w:ind w:hanging="1440"/>
      </w:pPr>
      <w:lvlJc w:val="left"/>
    </w:lvl>
    <w:lvl w:ilvl="8">
      <w:numFmt w:val="decimal"/>
      <w:lvlText w:val="%1.%2.%3.%4.%5.%6.%7.%8.%9"/>
      <w:start w:val="1"/>
      <w:rPr>
        <w:rFonts w:hint="default"/>
      </w:rPr>
      <w:pPr>
        <w:ind w:left="1440"/>
        <w:ind w:hanging="1440"/>
      </w:pPr>
      <w:lvlJc w:val="left"/>
    </w:lvl>
  </w:abstractNum>
  <w:abstractNum w:abstractNumId="12">
    <w:multiLevelType w:val="hybridMultilevel"/>
    <w:nsid w:val="58CE166E"/>
    <w:tmpl w:val="5E6CA7F0"/>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3">
    <w:multiLevelType w:val="hybridMultilevel"/>
    <w:nsid w:val="590F5CDB"/>
    <w:tmpl w:val="00ACFFF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4">
    <w:multiLevelType w:val="hybridMultilevel"/>
    <w:nsid w:val="5CF91054"/>
    <w:tmpl w:val="56768594"/>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5">
    <w:multiLevelType w:val="hybridMultilevel"/>
    <w:nsid w:val="60572AE9"/>
    <w:tmpl w:val="AC90A8F2"/>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6">
    <w:multiLevelType w:val="hybridMultilevel"/>
    <w:nsid w:val="60672C94"/>
    <w:tmpl w:val="E4F6690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7">
    <w:multiLevelType w:val="hybridMultilevel"/>
    <w:nsid w:val="61F373D9"/>
    <w:tmpl w:val="4E82392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8">
    <w:multiLevelType w:val="hybridMultilevel"/>
    <w:nsid w:val="67004540"/>
    <w:tmpl w:val="A350BA7C"/>
    <w:lvl w:ilvl="0" w:tplc="0809000F">
      <w:numFmt w:val="decimal"/>
      <w:lvlText w:val="%1."/>
      <w:start w:val="1"/>
      <w:rPr>
        <w:bCs/>
        <w:b w:val="0"/>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9">
    <w:multiLevelType w:val="hybridMultilevel"/>
    <w:nsid w:val="7500621B"/>
    <w:tmpl w:val="A9BE7238"/>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0">
    <w:multiLevelType w:val="hybridMultilevel"/>
    <w:nsid w:val="7709672B"/>
    <w:tmpl w:val="34FE43C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1">
    <w:multiLevelType w:val="hybridMultilevel"/>
    <w:nsid w:val="79BE4A90"/>
    <w:tmpl w:val="7F88FAD6"/>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22">
    <w:multiLevelType w:val="hybridMultilevel"/>
    <w:nsid w:val="7AE3370F"/>
    <w:tmpl w:val="48648848"/>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num w:numId="1">
    <w:abstractNumId w:val="5"/>
  </w:num>
  <w:num w:numId="2">
    <w:abstractNumId w:val="1"/>
  </w:num>
  <w:num w:numId="3">
    <w:abstractNumId w:val="9"/>
  </w:num>
  <w:num w:numId="4">
    <w:abstractNumId w:val="19"/>
  </w:num>
  <w:num w:numId="5">
    <w:abstractNumId w:val="16"/>
  </w:num>
  <w:num w:numId="6">
    <w:abstractNumId w:val="17"/>
  </w:num>
  <w:num w:numId="7">
    <w:abstractNumId w:val="20"/>
  </w:num>
  <w:num w:numId="8">
    <w:abstractNumId w:val="13"/>
  </w:num>
  <w:num w:numId="9">
    <w:abstractNumId w:val="3"/>
  </w:num>
  <w:num w:numId="10">
    <w:abstractNumId w:val="11"/>
  </w:num>
  <w:num w:numId="11">
    <w:abstractNumId w:val="12"/>
  </w:num>
  <w:num w:numId="12">
    <w:abstractNumId w:val="10"/>
  </w:num>
  <w:num w:numId="13">
    <w:abstractNumId w:val="15"/>
  </w:num>
  <w:num w:numId="14">
    <w:abstractNumId w:val="8"/>
  </w:num>
  <w:num w:numId="15">
    <w:abstractNumId w:val="2"/>
  </w:num>
  <w:num w:numId="16">
    <w:abstractNumId w:val="4"/>
  </w:num>
  <w:num w:numId="17">
    <w:abstractNumId w:val="21"/>
  </w:num>
  <w:num w:numId="18">
    <w:abstractNumId w:val="18"/>
  </w:num>
  <w:num w:numId="19">
    <w:abstractNumId w:val="6"/>
  </w:num>
  <w:num w:numId="20">
    <w:abstractNumId w:val="14"/>
  </w:num>
  <w:num w:numId="21">
    <w:abstractNumId w:val="22"/>
  </w:num>
  <w:num w:numId="22">
    <w:abstractNumId w:val="0"/>
  </w:num>
  <w:num w:numId="23">
    <w:abstractNumId w:val="7"/>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docDefaults>
    <w:rPrDefault>
      <w:rPr>
        <w:kern w:val="2"/>
        <w:lang w:val="en-GB" w:eastAsia="zh-CN" w:bidi="ar-SA"/>
        <w14:ligatures w14:val="standardContextual"/>
        <w:rFonts w:ascii="Calibri" w:eastAsiaTheme="minorEastAsia"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qFormat/>
    <w:basedOn w:val="Normal"/>
    <w:next w:val="Normal"/>
    <w:link w:val="Heading1Char"/>
    <w:uiPriority w:val="9"/>
    <w:rsid w:val="00500295"/>
    <w:pPr>
      <w:keepNext/>
      <w:keepLines/>
      <w:outlineLvl w:val="0"/>
      <w:spacing w:before="240" w:after="0"/>
    </w:pPr>
    <w:rPr>
      <w:b/>
      <w:color w:val="2F5496"/>
      <w:rFonts w:eastAsiaTheme="majorEastAsia" w:cstheme="majorBidi"/>
      <w:sz w:val="32"/>
      <w:szCs w:val="32"/>
    </w:rPr>
  </w:style>
  <w:style w:type="paragraph" w:styleId="Heading2">
    <w:name w:val="Heading 2"/>
    <w:qFormat/>
    <w:basedOn w:val="Normal"/>
    <w:next w:val="Normal"/>
    <w:link w:val="Heading2Char"/>
    <w:uiPriority w:val="9"/>
    <w:unhideWhenUsed/>
    <w:rsid w:val="00F36ADC"/>
    <w:pPr>
      <w:keepNext/>
      <w:keepLines/>
      <w:outlineLvl w:val="1"/>
      <w:spacing w:before="40" w:after="0"/>
    </w:pPr>
    <w:rPr>
      <w:color w:val="2F5496"/>
      <w:rFonts w:eastAsiaTheme="majorEastAsia" w:cstheme="majorBidi"/>
      <w:sz w:val="28"/>
      <w:szCs w:val="26"/>
    </w:rPr>
  </w:style>
  <w:style w:type="paragraph" w:styleId="Heading3">
    <w:name w:val="Heading 3"/>
    <w:qFormat/>
    <w:basedOn w:val="Normal"/>
    <w:next w:val="Normal"/>
    <w:link w:val="Heading3Char"/>
    <w:uiPriority w:val="9"/>
    <w:semiHidden/>
    <w:unhideWhenUsed/>
    <w:rsid w:val="008B0B22"/>
    <w:pPr>
      <w:keepNext/>
      <w:keepLines/>
      <w:outlineLvl w:val="2"/>
      <w:spacing w:before="40" w:after="0"/>
    </w:pPr>
    <w:rPr>
      <w:color w:val="1F3763"/>
      <w:rFonts w:ascii="Calibri Light" w:eastAsiaTheme="majorEastAsia" w:hAnsiTheme="majorHAnsi" w:cstheme="majorBidi"/>
      <w:sz w:val="24"/>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rsid w:val="00ED5964"/>
    <w:pPr>
      <w:ind w:left="720"/>
      <w:contextualSpacing/>
    </w:pPr>
  </w:style>
  <w:style w:type="character" w:styleId="Heading1Char">
    <w:name w:val="Heading 1 Char"/>
    <w:basedOn w:val="DefaultParagraphFont"/>
    <w:link w:val="Heading1"/>
    <w:uiPriority w:val="9"/>
    <w:rsid w:val="00500295"/>
    <w:rPr>
      <w:b/>
      <w:color w:val="2F5496"/>
      <w:rFonts w:ascii="Segoe UI" w:hAnsi="Segoe UI" w:eastAsiaTheme="majorEastAsia" w:cstheme="majorBidi"/>
      <w:sz w:val="32"/>
      <w:szCs w:val="32"/>
    </w:rPr>
  </w:style>
  <w:style w:type="paragraph" w:styleId="TOCHeading">
    <w:name w:val="TOC Heading"/>
    <w:qFormat/>
    <w:basedOn w:val="Heading1"/>
    <w:next w:val="Normal"/>
    <w:uiPriority w:val="39"/>
    <w:unhideWhenUsed/>
    <w:rsid w:val="00184A9A"/>
    <w:pPr>
      <w:outlineLvl w:val="9"/>
      <w:spacing w:before="480" w:line="276" w:lineRule="auto"/>
    </w:pPr>
    <w:rPr>
      <w:bCs/>
      <w:kern w:val="0"/>
      <w:lang w:val="en-US" w:eastAsia="en-US"/>
      <w14:ligatures w14:val="none"/>
      <w:b w:val="0"/>
      <w:sz w:val="28"/>
      <w:szCs w:val="28"/>
    </w:rPr>
  </w:style>
  <w:style w:type="paragraph" w:styleId="TOC1">
    <w:name w:val="toc 1"/>
    <w:basedOn w:val="Normal"/>
    <w:next w:val="Normal"/>
    <w:autoRedefine/>
    <w:uiPriority w:val="39"/>
    <w:unhideWhenUsed/>
    <w:rsid w:val="00184A9A"/>
    <w:pPr>
      <w:spacing w:before="120" w:after="0"/>
    </w:pPr>
    <w:rPr>
      <w:bCs/>
      <w:iCs/>
      <w:b/>
      <w:i/>
      <w:rFonts w:cstheme="minorHAnsi"/>
      <w:sz w:val="24"/>
      <w:szCs w:val="24"/>
    </w:rPr>
  </w:style>
  <w:style w:type="paragraph" w:styleId="TOC2">
    <w:name w:val="toc 2"/>
    <w:basedOn w:val="Normal"/>
    <w:next w:val="Normal"/>
    <w:autoRedefine/>
    <w:uiPriority w:val="39"/>
    <w:unhideWhenUsed/>
    <w:rsid w:val="00184A9A"/>
    <w:pPr>
      <w:ind w:left="220"/>
      <w:spacing w:before="120" w:after="0"/>
    </w:pPr>
    <w:rPr>
      <w:bCs/>
      <w:b/>
      <w:rFonts w:cstheme="minorHAnsi"/>
    </w:rPr>
  </w:style>
  <w:style w:type="paragraph" w:styleId="TOC3">
    <w:name w:val="toc 3"/>
    <w:basedOn w:val="Normal"/>
    <w:next w:val="Normal"/>
    <w:autoRedefine/>
    <w:uiPriority w:val="39"/>
    <w:semiHidden/>
    <w:unhideWhenUsed/>
    <w:rsid w:val="00184A9A"/>
    <w:pPr>
      <w:ind w:left="440"/>
      <w:spacing w:after="0"/>
    </w:pPr>
    <w:rPr>
      <w:rFonts w:cstheme="minorHAnsi"/>
      <w:szCs w:val="20"/>
    </w:rPr>
  </w:style>
  <w:style w:type="paragraph" w:styleId="TOC4">
    <w:name w:val="toc 4"/>
    <w:basedOn w:val="Normal"/>
    <w:next w:val="Normal"/>
    <w:autoRedefine/>
    <w:uiPriority w:val="39"/>
    <w:semiHidden/>
    <w:unhideWhenUsed/>
    <w:rsid w:val="00184A9A"/>
    <w:pPr>
      <w:ind w:left="660"/>
      <w:spacing w:after="0"/>
    </w:pPr>
    <w:rPr>
      <w:rFonts w:cstheme="minorHAnsi"/>
      <w:szCs w:val="20"/>
    </w:rPr>
  </w:style>
  <w:style w:type="paragraph" w:styleId="TOC5">
    <w:name w:val="toc 5"/>
    <w:basedOn w:val="Normal"/>
    <w:next w:val="Normal"/>
    <w:autoRedefine/>
    <w:uiPriority w:val="39"/>
    <w:semiHidden/>
    <w:unhideWhenUsed/>
    <w:rsid w:val="00184A9A"/>
    <w:pPr>
      <w:ind w:left="880"/>
      <w:spacing w:after="0"/>
    </w:pPr>
    <w:rPr>
      <w:rFonts w:cstheme="minorHAnsi"/>
      <w:szCs w:val="20"/>
    </w:rPr>
  </w:style>
  <w:style w:type="paragraph" w:styleId="TOC6">
    <w:name w:val="toc 6"/>
    <w:basedOn w:val="Normal"/>
    <w:next w:val="Normal"/>
    <w:autoRedefine/>
    <w:uiPriority w:val="39"/>
    <w:semiHidden/>
    <w:unhideWhenUsed/>
    <w:rsid w:val="00184A9A"/>
    <w:pPr>
      <w:ind w:left="1100"/>
      <w:spacing w:after="0"/>
    </w:pPr>
    <w:rPr>
      <w:rFonts w:cstheme="minorHAnsi"/>
      <w:szCs w:val="20"/>
    </w:rPr>
  </w:style>
  <w:style w:type="paragraph" w:styleId="TOC7">
    <w:name w:val="toc 7"/>
    <w:basedOn w:val="Normal"/>
    <w:next w:val="Normal"/>
    <w:autoRedefine/>
    <w:uiPriority w:val="39"/>
    <w:semiHidden/>
    <w:unhideWhenUsed/>
    <w:rsid w:val="00184A9A"/>
    <w:pPr>
      <w:ind w:left="1320"/>
      <w:spacing w:after="0"/>
    </w:pPr>
    <w:rPr>
      <w:rFonts w:cstheme="minorHAnsi"/>
      <w:szCs w:val="20"/>
    </w:rPr>
  </w:style>
  <w:style w:type="paragraph" w:styleId="TOC8">
    <w:name w:val="toc 8"/>
    <w:basedOn w:val="Normal"/>
    <w:next w:val="Normal"/>
    <w:autoRedefine/>
    <w:uiPriority w:val="39"/>
    <w:semiHidden/>
    <w:unhideWhenUsed/>
    <w:rsid w:val="00184A9A"/>
    <w:pPr>
      <w:ind w:left="1540"/>
      <w:spacing w:after="0"/>
    </w:pPr>
    <w:rPr>
      <w:rFonts w:cstheme="minorHAnsi"/>
      <w:szCs w:val="20"/>
    </w:rPr>
  </w:style>
  <w:style w:type="paragraph" w:styleId="TOC9">
    <w:name w:val="toc 9"/>
    <w:basedOn w:val="Normal"/>
    <w:next w:val="Normal"/>
    <w:autoRedefine/>
    <w:uiPriority w:val="39"/>
    <w:semiHidden/>
    <w:unhideWhenUsed/>
    <w:rsid w:val="00184A9A"/>
    <w:pPr>
      <w:ind w:left="1760"/>
      <w:spacing w:after="0"/>
    </w:pPr>
    <w:rPr>
      <w:rFonts w:cstheme="minorHAnsi"/>
      <w:szCs w:val="20"/>
    </w:rPr>
  </w:style>
  <w:style w:type="character" w:styleId="Hyperlink">
    <w:name w:val="Hyperlink"/>
    <w:basedOn w:val="DefaultParagraphFont"/>
    <w:uiPriority w:val="99"/>
    <w:unhideWhenUsed/>
    <w:rsid w:val="002F5066"/>
    <w:rPr>
      <w:u w:val="single"/>
      <w:color w:val="0563C1"/>
    </w:rPr>
  </w:style>
  <w:style w:type="character" w:styleId="Heading2Char">
    <w:name w:val="Heading 2 Char"/>
    <w:basedOn w:val="DefaultParagraphFont"/>
    <w:link w:val="Heading2"/>
    <w:uiPriority w:val="9"/>
    <w:rsid w:val="00F36ADC"/>
    <w:rPr>
      <w:color w:val="2F5496"/>
      <w:rFonts w:ascii="Segoe UI" w:hAnsi="Segoe UI" w:eastAsiaTheme="majorEastAsia" w:cstheme="majorBidi"/>
      <w:sz w:val="28"/>
      <w:szCs w:val="26"/>
    </w:rPr>
  </w:style>
  <w:style w:type="character" w:styleId="Heading3Char">
    <w:name w:val="Heading 3 Char"/>
    <w:basedOn w:val="DefaultParagraphFont"/>
    <w:link w:val="Heading3"/>
    <w:uiPriority w:val="9"/>
    <w:semiHidden/>
    <w:rsid w:val="008B0B22"/>
    <w:rPr>
      <w:color w:val="1F3763"/>
      <w:rFonts w:ascii="Calibri Light" w:eastAsiaTheme="majorEastAsia" w:hAnsiTheme="majorHAnsi" w:cstheme="majorBidi"/>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kern w:val="0"/>
      <w:lang w:eastAsia="en-GB"/>
      <w14:ligatures w14:val="none"/>
      <w:rFonts w:ascii="Times New Roman" w:cs="Times New Roman" w:eastAsia="Times New Roman" w:hAnsi="Times New Roman"/>
      <w:sz w:val="24"/>
      <w:szCs w:val="24"/>
    </w:rPr>
  </w:style>
  <w:style w:type="character" w:styleId="Strong">
    <w:name w:val="Strong"/>
    <w:qFormat/>
    <w:basedOn w:val="DefaultParagraphFont"/>
    <w:uiPriority w:val="22"/>
    <w:rsid w:val="008B0B22"/>
    <w:rPr>
      <w:bCs/>
      <w:b/>
    </w:rPr>
  </w:style>
  <w:style w:type="character" w:styleId="Emphasis">
    <w:name w:val="Emphasis"/>
    <w:qFormat/>
    <w:basedOn w:val="DefaultParagraphFont"/>
    <w:uiPriority w:val="20"/>
    <w:rsid w:val="008B0B22"/>
    <w:rPr>
      <w:iCs/>
      <w:i/>
    </w:rPr>
  </w:style>
  <w:style w:type="paragraph" w:styleId="Header">
    <w:name w:val="header"/>
    <w:basedOn w:val="Normal"/>
    <w:link w:val="HeaderChar"/>
    <w:uiPriority w:val="99"/>
    <w:unhideWhenUsed/>
    <w:rsid w:val="003C7C97"/>
    <w:pPr>
      <w:spacing w:after="0" w:line="240" w:lineRule="auto"/>
      <w:tabs>
        <w:tab w:val="center" w:pos="4513"/>
        <w:tab w:val="right" w:pos="9026"/>
      </w:tabs>
    </w:pPr>
  </w:style>
  <w:style w:type="character"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spacing w:after="0" w:line="240" w:lineRule="auto"/>
      <w:tabs>
        <w:tab w:val="center" w:pos="4513"/>
        <w:tab w:val="right" w:pos="9026"/>
      </w:tabs>
    </w:pPr>
  </w:style>
  <w:style w:type="character" w:styleId="FooterChar">
    <w:name w:val="Footer Char"/>
    <w:basedOn w:val="DefaultParagraphFont"/>
    <w:link w:val="Footer"/>
    <w:uiPriority w:val="99"/>
    <w:rsid w:val="003C7C97"/>
    <w:rPr>
      <w:rFonts w:ascii="Segoe UI" w:hAnsi="Segoe UI"/>
      <w:sz w:val="20"/>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1" Type="http://schemas.openxmlformats.org/officeDocument/2006/relationships/image" Target="media/image1.png"/><Relationship Id="rId1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87</Words>
  <Characters>410</Characters>
  <Application>Microsoft Office Word</Application>
  <DocSecurity>0</DocSecurity>
  <Lines>42</Lines>
  <Paragraphs>17</Paragraphs>
  <ScaleCrop>false</ScaleCrop>
  <Company>University of Wales Trinity Saint David</Company>
  <LinksUpToDate>false</LinksUpToDate>
  <CharactersWithSpaces>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Markus Klingelfuss</cp:lastModifiedBy>
  <cp:revision>158</cp:revision>
  <dcterms:created xsi:type="dcterms:W3CDTF">2025-06-26T13:37:00Z</dcterms:created>
  <dcterms:modified xsi:type="dcterms:W3CDTF">2026-01-29T08:56:00Z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