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C070D" w14:textId="77777777" w:rsidR="0082021A" w:rsidRPr="00E717B8" w:rsidRDefault="0082021A" w:rsidP="0082021A">
      <w:pPr>
        <w:widowControl w:val="0"/>
        <w:pBdr>
          <w:top w:val="nil"/>
          <w:left w:val="nil"/>
          <w:bottom w:val="nil"/>
          <w:right w:val="nil"/>
          <w:between w:val="nil"/>
        </w:pBdr>
        <w:spacing w:after="0" w:line="276" w:lineRule="auto"/>
        <w:jc w:val="both"/>
        <w:rPr>
          <w:rFonts w:ascii="Arial" w:eastAsia="Times New Roman" w:hAnsi="Arial" w:cs="Arial"/>
          <w:sz w:val="24"/>
          <w:szCs w:val="24"/>
        </w:rPr>
      </w:pPr>
    </w:p>
    <w:p w14:paraId="7C77414E" w14:textId="77777777" w:rsidR="0082021A" w:rsidRPr="00E717B8" w:rsidRDefault="0082021A" w:rsidP="0082021A">
      <w:pPr>
        <w:jc w:val="center"/>
        <w:rPr>
          <w:rFonts w:ascii="Arial" w:eastAsia="Times New Roman" w:hAnsi="Arial" w:cs="Arial"/>
          <w:sz w:val="24"/>
          <w:szCs w:val="24"/>
        </w:rPr>
      </w:pPr>
      <w:r w:rsidRPr="00E717B8">
        <w:rPr>
          <w:rFonts w:ascii="Arial" w:eastAsia="Times New Roman" w:hAnsi="Arial" w:cs="Arial"/>
          <w:noProof/>
          <w:sz w:val="24"/>
          <w:szCs w:val="24"/>
          <w:lang w:val="en-US" w:eastAsia="en-US" w:bidi="ar-SA"/>
        </w:rPr>
        <w:drawing>
          <wp:inline distT="114300" distB="114300" distL="114300" distR="114300" wp14:anchorId="09096D59" wp14:editId="49B4B5EA">
            <wp:extent cx="2990850" cy="11557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91436" cy="1155926"/>
                    </a:xfrm>
                    <a:prstGeom prst="rect">
                      <a:avLst/>
                    </a:prstGeom>
                    <a:ln/>
                  </pic:spPr>
                </pic:pic>
              </a:graphicData>
            </a:graphic>
          </wp:inline>
        </w:drawing>
      </w:r>
    </w:p>
    <w:p w14:paraId="06114766" w14:textId="77777777" w:rsidR="0082021A" w:rsidRDefault="0082021A" w:rsidP="0082021A">
      <w:pPr>
        <w:widowControl w:val="0"/>
        <w:spacing w:after="0" w:line="480" w:lineRule="auto"/>
        <w:jc w:val="center"/>
        <w:rPr>
          <w:rFonts w:ascii="Arial" w:eastAsia="Times New Roman" w:hAnsi="Arial" w:cs="Arial"/>
          <w:b/>
          <w:sz w:val="28"/>
          <w:szCs w:val="28"/>
        </w:rPr>
      </w:pPr>
    </w:p>
    <w:p w14:paraId="5FECC37C" w14:textId="47E2F3B3" w:rsidR="0082021A" w:rsidRPr="0059313A" w:rsidRDefault="0082021A" w:rsidP="0082021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Name: </w:t>
      </w:r>
      <w:proofErr w:type="spellStart"/>
      <w:r w:rsidR="00ED5665" w:rsidRPr="00ED5665">
        <w:rPr>
          <w:rFonts w:ascii="Arial" w:eastAsia="Times New Roman" w:hAnsi="Arial" w:cs="Arial"/>
          <w:b/>
          <w:sz w:val="28"/>
          <w:szCs w:val="28"/>
        </w:rPr>
        <w:t>Jowher</w:t>
      </w:r>
      <w:proofErr w:type="spellEnd"/>
      <w:r w:rsidR="00ED5665" w:rsidRPr="00ED5665">
        <w:rPr>
          <w:rFonts w:ascii="Arial" w:eastAsia="Times New Roman" w:hAnsi="Arial" w:cs="Arial"/>
          <w:b/>
          <w:sz w:val="28"/>
          <w:szCs w:val="28"/>
        </w:rPr>
        <w:t xml:space="preserve"> Ahmed</w:t>
      </w:r>
    </w:p>
    <w:p w14:paraId="19144510" w14:textId="77499153" w:rsidR="0082021A" w:rsidRPr="0059313A" w:rsidRDefault="0082021A" w:rsidP="0082021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ID: </w:t>
      </w:r>
      <w:r w:rsidR="00342005" w:rsidRPr="00342005">
        <w:rPr>
          <w:rFonts w:ascii="Arial" w:eastAsia="Times New Roman" w:hAnsi="Arial" w:cs="Arial"/>
          <w:b/>
          <w:bCs/>
          <w:sz w:val="28"/>
          <w:szCs w:val="28"/>
        </w:rPr>
        <w:t>2437456</w:t>
      </w:r>
    </w:p>
    <w:p w14:paraId="39AA488F" w14:textId="7263A562" w:rsidR="0082021A" w:rsidRPr="0059313A" w:rsidRDefault="0082021A" w:rsidP="0082021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Lecturer: </w:t>
      </w:r>
      <w:r w:rsidR="00342005" w:rsidRPr="00342005">
        <w:rPr>
          <w:rFonts w:ascii="Arial" w:eastAsia="Times New Roman" w:hAnsi="Arial" w:cs="Arial"/>
          <w:b/>
          <w:sz w:val="28"/>
          <w:szCs w:val="28"/>
        </w:rPr>
        <w:t xml:space="preserve">Dr Laila </w:t>
      </w:r>
      <w:proofErr w:type="spellStart"/>
      <w:r w:rsidR="00342005" w:rsidRPr="00342005">
        <w:rPr>
          <w:rFonts w:ascii="Arial" w:eastAsia="Times New Roman" w:hAnsi="Arial" w:cs="Arial"/>
          <w:b/>
          <w:sz w:val="28"/>
          <w:szCs w:val="28"/>
        </w:rPr>
        <w:t>Maazouz</w:t>
      </w:r>
      <w:proofErr w:type="spellEnd"/>
    </w:p>
    <w:p w14:paraId="54AE764E" w14:textId="77777777" w:rsidR="0082021A" w:rsidRPr="0059313A" w:rsidRDefault="0082021A" w:rsidP="0082021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Programme: Master of Business Administration</w:t>
      </w:r>
    </w:p>
    <w:p w14:paraId="43FD7ECE" w14:textId="77777777" w:rsidR="0082021A" w:rsidRPr="0059313A" w:rsidRDefault="0082021A" w:rsidP="0082021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Module: Marketing Management</w:t>
      </w:r>
    </w:p>
    <w:p w14:paraId="6EF670F6" w14:textId="7C8106A8" w:rsidR="0082021A" w:rsidRPr="0059313A" w:rsidRDefault="00923D1B" w:rsidP="0082021A">
      <w:pPr>
        <w:widowControl w:val="0"/>
        <w:spacing w:after="0" w:line="480" w:lineRule="auto"/>
        <w:jc w:val="center"/>
        <w:rPr>
          <w:rFonts w:ascii="Arial" w:eastAsia="Times New Roman" w:hAnsi="Arial" w:cs="Arial"/>
          <w:b/>
          <w:sz w:val="28"/>
          <w:szCs w:val="28"/>
        </w:rPr>
      </w:pPr>
      <w:r>
        <w:rPr>
          <w:rFonts w:ascii="Arial" w:eastAsia="Times New Roman" w:hAnsi="Arial" w:cs="Arial"/>
          <w:b/>
          <w:sz w:val="28"/>
          <w:szCs w:val="28"/>
        </w:rPr>
        <w:t>Module C</w:t>
      </w:r>
      <w:r w:rsidR="0082021A" w:rsidRPr="0059313A">
        <w:rPr>
          <w:rFonts w:ascii="Arial" w:eastAsia="Times New Roman" w:hAnsi="Arial" w:cs="Arial"/>
          <w:b/>
          <w:sz w:val="28"/>
          <w:szCs w:val="28"/>
        </w:rPr>
        <w:t>ode: LCMB7024</w:t>
      </w:r>
    </w:p>
    <w:p w14:paraId="7F587C2F" w14:textId="76DFCA0A" w:rsidR="0082021A" w:rsidRDefault="0082021A" w:rsidP="0082021A">
      <w:pPr>
        <w:widowControl w:val="0"/>
        <w:spacing w:after="0" w:line="360" w:lineRule="auto"/>
        <w:jc w:val="center"/>
        <w:rPr>
          <w:rFonts w:ascii="Arial" w:eastAsia="Times New Roman" w:hAnsi="Arial" w:cs="Arial"/>
          <w:b/>
          <w:sz w:val="28"/>
          <w:szCs w:val="28"/>
        </w:rPr>
      </w:pPr>
      <w:r w:rsidRPr="00561AB8">
        <w:rPr>
          <w:rFonts w:ascii="Arial" w:eastAsia="Times New Roman" w:hAnsi="Arial" w:cs="Arial"/>
          <w:b/>
          <w:sz w:val="28"/>
          <w:szCs w:val="28"/>
        </w:rPr>
        <w:t xml:space="preserve">Word: </w:t>
      </w:r>
      <w:r w:rsidR="001A59B2">
        <w:rPr>
          <w:rFonts w:ascii="Arial" w:eastAsia="Times New Roman" w:hAnsi="Arial" w:cs="Arial"/>
          <w:b/>
          <w:sz w:val="28"/>
          <w:szCs w:val="28"/>
        </w:rPr>
        <w:t>2455</w:t>
      </w:r>
    </w:p>
    <w:p w14:paraId="00A109CB" w14:textId="77777777" w:rsidR="0082021A" w:rsidRPr="00561AB8" w:rsidRDefault="0082021A" w:rsidP="0082021A">
      <w:pPr>
        <w:widowControl w:val="0"/>
        <w:spacing w:after="0" w:line="360" w:lineRule="auto"/>
        <w:jc w:val="center"/>
        <w:rPr>
          <w:rFonts w:ascii="Arial" w:eastAsia="Times New Roman" w:hAnsi="Arial" w:cs="Arial"/>
          <w:b/>
          <w:sz w:val="28"/>
          <w:szCs w:val="28"/>
        </w:rPr>
      </w:pPr>
      <w:r>
        <w:rPr>
          <w:rFonts w:ascii="Arial" w:eastAsia="Times New Roman" w:hAnsi="Arial" w:cs="Arial"/>
          <w:b/>
          <w:sz w:val="28"/>
          <w:szCs w:val="28"/>
        </w:rPr>
        <w:t xml:space="preserve">Date of Submission: </w:t>
      </w:r>
      <w:r w:rsidRPr="00C11EFD">
        <w:rPr>
          <w:rFonts w:ascii="Arial" w:eastAsia="Times New Roman" w:hAnsi="Arial" w:cs="Arial"/>
          <w:b/>
          <w:sz w:val="28"/>
          <w:szCs w:val="28"/>
        </w:rPr>
        <w:t>17</w:t>
      </w:r>
      <w:r w:rsidRPr="00C11EFD">
        <w:rPr>
          <w:rFonts w:ascii="Arial" w:eastAsia="Times New Roman" w:hAnsi="Arial" w:cs="Arial"/>
          <w:b/>
          <w:sz w:val="28"/>
          <w:szCs w:val="28"/>
          <w:vertAlign w:val="superscript"/>
        </w:rPr>
        <w:t>th</w:t>
      </w:r>
      <w:r>
        <w:rPr>
          <w:rFonts w:ascii="Arial" w:eastAsia="Times New Roman" w:hAnsi="Arial" w:cs="Arial"/>
          <w:b/>
          <w:sz w:val="28"/>
          <w:szCs w:val="28"/>
        </w:rPr>
        <w:t xml:space="preserve"> </w:t>
      </w:r>
      <w:r w:rsidRPr="00C11EFD">
        <w:rPr>
          <w:rFonts w:ascii="Arial" w:eastAsia="Times New Roman" w:hAnsi="Arial" w:cs="Arial"/>
          <w:b/>
          <w:sz w:val="28"/>
          <w:szCs w:val="28"/>
        </w:rPr>
        <w:t>December 2025</w:t>
      </w:r>
    </w:p>
    <w:p w14:paraId="3D0167D2" w14:textId="77777777" w:rsidR="0082021A" w:rsidRPr="00E717B8" w:rsidRDefault="0082021A" w:rsidP="0082021A">
      <w:pPr>
        <w:jc w:val="center"/>
        <w:rPr>
          <w:rFonts w:ascii="Arial" w:eastAsia="Times New Roman" w:hAnsi="Arial" w:cs="Arial"/>
          <w:b/>
          <w:sz w:val="24"/>
          <w:szCs w:val="24"/>
        </w:rPr>
      </w:pPr>
    </w:p>
    <w:p w14:paraId="79F8AA2B" w14:textId="77777777" w:rsidR="0082021A" w:rsidRPr="00E717B8" w:rsidRDefault="0082021A" w:rsidP="0082021A">
      <w:pPr>
        <w:jc w:val="center"/>
        <w:rPr>
          <w:rFonts w:ascii="Arial" w:eastAsia="Times New Roman" w:hAnsi="Arial" w:cs="Arial"/>
          <w:b/>
          <w:sz w:val="24"/>
          <w:szCs w:val="24"/>
        </w:rPr>
      </w:pPr>
    </w:p>
    <w:p w14:paraId="53A538D8" w14:textId="77777777" w:rsidR="0082021A" w:rsidRPr="00E717B8" w:rsidRDefault="0082021A" w:rsidP="0082021A">
      <w:pPr>
        <w:jc w:val="center"/>
        <w:rPr>
          <w:rFonts w:ascii="Arial" w:eastAsia="Times New Roman" w:hAnsi="Arial" w:cs="Arial"/>
          <w:b/>
          <w:sz w:val="24"/>
          <w:szCs w:val="24"/>
        </w:rPr>
      </w:pPr>
    </w:p>
    <w:p w14:paraId="04828ED0" w14:textId="77777777" w:rsidR="0082021A" w:rsidRDefault="0082021A" w:rsidP="0082021A">
      <w:pPr>
        <w:spacing w:line="278" w:lineRule="auto"/>
        <w:rPr>
          <w:rFonts w:ascii="Arial" w:eastAsia="Times New Roman" w:hAnsi="Arial" w:cs="Arial"/>
          <w:b/>
          <w:bCs/>
          <w:sz w:val="28"/>
          <w:szCs w:val="28"/>
        </w:rPr>
      </w:pPr>
      <w:r>
        <w:rPr>
          <w:rFonts w:ascii="Arial" w:eastAsia="Times New Roman" w:hAnsi="Arial" w:cs="Arial"/>
          <w:b/>
          <w:bCs/>
          <w:sz w:val="28"/>
          <w:szCs w:val="28"/>
        </w:rPr>
        <w:br w:type="page"/>
      </w:r>
    </w:p>
    <w:sdt>
      <w:sdtPr>
        <w:rPr>
          <w:rFonts w:ascii="Calibri" w:eastAsia="Calibri" w:hAnsi="Calibri" w:cs="Arial"/>
          <w:b w:val="0"/>
          <w:color w:val="auto"/>
          <w:sz w:val="24"/>
          <w:szCs w:val="24"/>
        </w:rPr>
        <w:id w:val="-1486922809"/>
        <w:docPartObj>
          <w:docPartGallery w:val="Table of Contents"/>
          <w:docPartUnique/>
        </w:docPartObj>
      </w:sdtPr>
      <w:sdtEndPr>
        <w:rPr>
          <w:bCs/>
          <w:noProof/>
        </w:rPr>
      </w:sdtEndPr>
      <w:sdtContent>
        <w:p w14:paraId="1FAD7AF6" w14:textId="77777777" w:rsidR="0082021A" w:rsidRPr="00B80907" w:rsidRDefault="0082021A" w:rsidP="0082021A">
          <w:pPr>
            <w:pStyle w:val="TOCHeading"/>
            <w:jc w:val="center"/>
            <w:rPr>
              <w:rFonts w:cs="Arial"/>
              <w:b w:val="0"/>
              <w:bCs/>
              <w:sz w:val="36"/>
              <w:szCs w:val="24"/>
            </w:rPr>
          </w:pPr>
          <w:r w:rsidRPr="00B80907">
            <w:rPr>
              <w:rFonts w:cs="Arial"/>
              <w:bCs/>
              <w:sz w:val="36"/>
              <w:szCs w:val="24"/>
            </w:rPr>
            <w:t>Table of Contents</w:t>
          </w:r>
        </w:p>
        <w:p w14:paraId="574943EC" w14:textId="2ADA543D" w:rsidR="00B80907" w:rsidRPr="00B80907" w:rsidRDefault="0082021A">
          <w:pPr>
            <w:pStyle w:val="TOC1"/>
            <w:tabs>
              <w:tab w:val="right" w:leader="dot" w:pos="9350"/>
            </w:tabs>
            <w:rPr>
              <w:rFonts w:ascii="Arial" w:eastAsiaTheme="minorEastAsia" w:hAnsi="Arial" w:cs="Arial"/>
              <w:noProof/>
              <w:sz w:val="24"/>
              <w:szCs w:val="24"/>
              <w:lang w:val="en-US" w:eastAsia="en-US" w:bidi="ar-SA"/>
            </w:rPr>
          </w:pPr>
          <w:r w:rsidRPr="00B80907">
            <w:rPr>
              <w:rFonts w:ascii="Arial" w:hAnsi="Arial" w:cs="Arial"/>
              <w:sz w:val="24"/>
              <w:szCs w:val="24"/>
            </w:rPr>
            <w:fldChar w:fldCharType="begin"/>
          </w:r>
          <w:r w:rsidRPr="00B80907">
            <w:rPr>
              <w:rFonts w:ascii="Arial" w:hAnsi="Arial" w:cs="Arial"/>
              <w:sz w:val="24"/>
              <w:szCs w:val="24"/>
            </w:rPr>
            <w:instrText xml:space="preserve"> TOC \o "1-3" \h \z \u </w:instrText>
          </w:r>
          <w:r w:rsidRPr="00B80907">
            <w:rPr>
              <w:rFonts w:ascii="Arial" w:hAnsi="Arial" w:cs="Arial"/>
              <w:sz w:val="24"/>
              <w:szCs w:val="24"/>
            </w:rPr>
            <w:fldChar w:fldCharType="separate"/>
          </w:r>
          <w:hyperlink w:anchor="_Toc215824555" w:history="1">
            <w:r w:rsidR="00B80907" w:rsidRPr="00B80907">
              <w:rPr>
                <w:rStyle w:val="Hyperlink"/>
                <w:rFonts w:ascii="Arial" w:eastAsia="Times New Roman" w:hAnsi="Arial" w:cs="Arial"/>
                <w:noProof/>
                <w:sz w:val="24"/>
                <w:szCs w:val="24"/>
              </w:rPr>
              <w:t>Introduction</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_Toc215824555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1</w:t>
            </w:r>
            <w:r w:rsidR="00B80907" w:rsidRPr="00B80907">
              <w:rPr>
                <w:rFonts w:ascii="Arial" w:hAnsi="Arial" w:cs="Arial"/>
                <w:noProof/>
                <w:webHidden/>
                <w:sz w:val="24"/>
                <w:szCs w:val="24"/>
              </w:rPr>
              <w:fldChar w:fldCharType="end"/>
            </w:r>
          </w:hyperlink>
        </w:p>
        <w:p w14:paraId="30BF9DB6" w14:textId="759EA1E9"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56" w:history="1">
            <w:r w:rsidR="00B80907" w:rsidRPr="00B80907">
              <w:rPr>
                <w:rStyle w:val="Hyperlink"/>
                <w:rFonts w:ascii="Arial" w:hAnsi="Arial" w:cs="Arial"/>
                <w:noProof/>
                <w:sz w:val="24"/>
                <w:szCs w:val="24"/>
              </w:rPr>
              <w:t>Element 1: EcoNivra: Segmentation, Targeting, Differentiation, and Positioning (STDP) Analysis for Cadbury</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_Toc215824556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2</w:t>
            </w:r>
            <w:r w:rsidR="00B80907" w:rsidRPr="00B80907">
              <w:rPr>
                <w:rFonts w:ascii="Arial" w:hAnsi="Arial" w:cs="Arial"/>
                <w:noProof/>
                <w:webHidden/>
                <w:sz w:val="24"/>
                <w:szCs w:val="24"/>
              </w:rPr>
              <w:fldChar w:fldCharType="end"/>
            </w:r>
          </w:hyperlink>
        </w:p>
        <w:p w14:paraId="421214F3" w14:textId="0DCE5ED5" w:rsidR="00B80907" w:rsidRPr="00B80907" w:rsidRDefault="006D3AB6">
          <w:pPr>
            <w:pStyle w:val="TOC2"/>
            <w:tabs>
              <w:tab w:val="right" w:leader="dot" w:pos="9350"/>
            </w:tabs>
            <w:rPr>
              <w:rFonts w:ascii="Arial" w:eastAsiaTheme="minorEastAsia" w:hAnsi="Arial" w:cs="Arial"/>
              <w:noProof/>
              <w:sz w:val="24"/>
              <w:szCs w:val="24"/>
              <w:lang w:val="en-US" w:eastAsia="en-US" w:bidi="ar-SA"/>
            </w:rPr>
          </w:pPr>
          <w:hyperlink w:anchor="_Toc215824557" w:history="1">
            <w:r w:rsidR="00B80907" w:rsidRPr="00B80907">
              <w:rPr>
                <w:rStyle w:val="Hyperlink"/>
                <w:rFonts w:ascii="Arial" w:eastAsia="Times New Roman" w:hAnsi="Arial" w:cs="Arial"/>
                <w:noProof/>
                <w:sz w:val="24"/>
                <w:szCs w:val="24"/>
                <w:lang w:val="en-US"/>
              </w:rPr>
              <w:t>1.1: Introduction and Concept Rationale</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_Toc215824557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2</w:t>
            </w:r>
            <w:r w:rsidR="00B80907" w:rsidRPr="00B80907">
              <w:rPr>
                <w:rFonts w:ascii="Arial" w:hAnsi="Arial" w:cs="Arial"/>
                <w:noProof/>
                <w:webHidden/>
                <w:sz w:val="24"/>
                <w:szCs w:val="24"/>
              </w:rPr>
              <w:fldChar w:fldCharType="end"/>
            </w:r>
          </w:hyperlink>
        </w:p>
        <w:p w14:paraId="4ABA9335" w14:textId="2936C5F2" w:rsidR="00B80907" w:rsidRPr="00B80907" w:rsidRDefault="006D3AB6">
          <w:pPr>
            <w:pStyle w:val="TOC2"/>
            <w:tabs>
              <w:tab w:val="right" w:leader="dot" w:pos="9350"/>
            </w:tabs>
            <w:rPr>
              <w:rFonts w:ascii="Arial" w:eastAsiaTheme="minorEastAsia" w:hAnsi="Arial" w:cs="Arial"/>
              <w:noProof/>
              <w:sz w:val="24"/>
              <w:szCs w:val="24"/>
              <w:lang w:val="en-US" w:eastAsia="en-US" w:bidi="ar-SA"/>
            </w:rPr>
          </w:pPr>
          <w:hyperlink w:anchor="_Toc215824558" w:history="1">
            <w:r w:rsidR="00B80907" w:rsidRPr="00B80907">
              <w:rPr>
                <w:rStyle w:val="Hyperlink"/>
                <w:rFonts w:ascii="Arial" w:eastAsia="Times New Roman" w:hAnsi="Arial" w:cs="Arial"/>
                <w:noProof/>
                <w:sz w:val="24"/>
                <w:szCs w:val="24"/>
                <w:lang w:val="en-US"/>
              </w:rPr>
              <w:t>1.2: Analysis of STDP</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_Toc215824558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3</w:t>
            </w:r>
            <w:r w:rsidR="00B80907" w:rsidRPr="00B80907">
              <w:rPr>
                <w:rFonts w:ascii="Arial" w:hAnsi="Arial" w:cs="Arial"/>
                <w:noProof/>
                <w:webHidden/>
                <w:sz w:val="24"/>
                <w:szCs w:val="24"/>
              </w:rPr>
              <w:fldChar w:fldCharType="end"/>
            </w:r>
          </w:hyperlink>
        </w:p>
        <w:p w14:paraId="72AE256D" w14:textId="385BEFBF"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59" w:history="1">
            <w:r w:rsidR="00B80907" w:rsidRPr="00B80907">
              <w:rPr>
                <w:rStyle w:val="Hyperlink"/>
                <w:rFonts w:ascii="Arial" w:hAnsi="Arial" w:cs="Arial"/>
                <w:noProof/>
                <w:sz w:val="24"/>
                <w:szCs w:val="24"/>
              </w:rPr>
              <w:t>Element 2: EcoNivra: Marketing Mix (4Ps) Strategy</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_Toc215824559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5</w:t>
            </w:r>
            <w:r w:rsidR="00B80907" w:rsidRPr="00B80907">
              <w:rPr>
                <w:rFonts w:ascii="Arial" w:hAnsi="Arial" w:cs="Arial"/>
                <w:noProof/>
                <w:webHidden/>
                <w:sz w:val="24"/>
                <w:szCs w:val="24"/>
              </w:rPr>
              <w:fldChar w:fldCharType="end"/>
            </w:r>
          </w:hyperlink>
        </w:p>
        <w:p w14:paraId="1DDECA40" w14:textId="2FD566BE"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60" w:history="1">
            <w:r w:rsidR="00B80907" w:rsidRPr="00B80907">
              <w:rPr>
                <w:rStyle w:val="Hyperlink"/>
                <w:rFonts w:ascii="Arial" w:hAnsi="Arial" w:cs="Arial"/>
                <w:noProof/>
                <w:sz w:val="24"/>
                <w:szCs w:val="24"/>
              </w:rPr>
              <w:t>Element 3: Appendix</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_Toc215824560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10</w:t>
            </w:r>
            <w:r w:rsidR="00B80907" w:rsidRPr="00B80907">
              <w:rPr>
                <w:rFonts w:ascii="Arial" w:hAnsi="Arial" w:cs="Arial"/>
                <w:noProof/>
                <w:webHidden/>
                <w:sz w:val="24"/>
                <w:szCs w:val="24"/>
              </w:rPr>
              <w:fldChar w:fldCharType="end"/>
            </w:r>
          </w:hyperlink>
        </w:p>
        <w:p w14:paraId="0701B246" w14:textId="47494CC8"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61" w:history="1">
            <w:r w:rsidR="00B80907" w:rsidRPr="00B80907">
              <w:rPr>
                <w:rStyle w:val="Hyperlink"/>
                <w:rFonts w:ascii="Arial" w:hAnsi="Arial" w:cs="Arial"/>
                <w:noProof/>
                <w:sz w:val="24"/>
                <w:szCs w:val="24"/>
              </w:rPr>
              <w:t>Element 4: Critical Reflection on Brand Concept and Strategy Development</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_Toc215824561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11</w:t>
            </w:r>
            <w:r w:rsidR="00B80907" w:rsidRPr="00B80907">
              <w:rPr>
                <w:rFonts w:ascii="Arial" w:hAnsi="Arial" w:cs="Arial"/>
                <w:noProof/>
                <w:webHidden/>
                <w:sz w:val="24"/>
                <w:szCs w:val="24"/>
              </w:rPr>
              <w:fldChar w:fldCharType="end"/>
            </w:r>
          </w:hyperlink>
        </w:p>
        <w:p w14:paraId="6720E3AC" w14:textId="4B2388B0"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62" w:history="1">
            <w:r w:rsidR="00B80907" w:rsidRPr="00B80907">
              <w:rPr>
                <w:rStyle w:val="Hyperlink"/>
                <w:rFonts w:ascii="Arial" w:hAnsi="Arial" w:cs="Arial"/>
                <w:noProof/>
                <w:sz w:val="24"/>
                <w:szCs w:val="24"/>
                <w:lang w:val="en-US"/>
              </w:rPr>
              <w:t>Conclusion:</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_Toc215824562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13</w:t>
            </w:r>
            <w:r w:rsidR="00B80907" w:rsidRPr="00B80907">
              <w:rPr>
                <w:rFonts w:ascii="Arial" w:hAnsi="Arial" w:cs="Arial"/>
                <w:noProof/>
                <w:webHidden/>
                <w:sz w:val="24"/>
                <w:szCs w:val="24"/>
              </w:rPr>
              <w:fldChar w:fldCharType="end"/>
            </w:r>
          </w:hyperlink>
        </w:p>
        <w:p w14:paraId="73CB18D2" w14:textId="7C9A09FA" w:rsidR="00B80907" w:rsidRPr="00B80907" w:rsidRDefault="006D3AB6">
          <w:pPr>
            <w:pStyle w:val="TOC1"/>
            <w:tabs>
              <w:tab w:val="right" w:leader="dot" w:pos="9350"/>
            </w:tabs>
            <w:rPr>
              <w:rFonts w:ascii="Arial" w:eastAsiaTheme="minorEastAsia" w:hAnsi="Arial" w:cs="Arial"/>
              <w:noProof/>
              <w:sz w:val="24"/>
              <w:szCs w:val="24"/>
              <w:lang w:val="en-US" w:eastAsia="en-US" w:bidi="ar-SA"/>
            </w:rPr>
          </w:pPr>
          <w:hyperlink w:anchor="_Toc215824563" w:history="1">
            <w:r w:rsidR="00B80907" w:rsidRPr="00B80907">
              <w:rPr>
                <w:rStyle w:val="Hyperlink"/>
                <w:rFonts w:ascii="Arial" w:hAnsi="Arial" w:cs="Arial"/>
                <w:noProof/>
                <w:sz w:val="24"/>
                <w:szCs w:val="24"/>
                <w:lang w:val="en-US"/>
              </w:rPr>
              <w:t>References</w:t>
            </w:r>
            <w:r w:rsidR="00B80907" w:rsidRPr="00B80907">
              <w:rPr>
                <w:rFonts w:ascii="Arial" w:hAnsi="Arial" w:cs="Arial"/>
                <w:noProof/>
                <w:webHidden/>
                <w:sz w:val="24"/>
                <w:szCs w:val="24"/>
              </w:rPr>
              <w:tab/>
            </w:r>
            <w:r w:rsidR="00B80907" w:rsidRPr="00B80907">
              <w:rPr>
                <w:rFonts w:ascii="Arial" w:hAnsi="Arial" w:cs="Arial"/>
                <w:noProof/>
                <w:webHidden/>
                <w:sz w:val="24"/>
                <w:szCs w:val="24"/>
              </w:rPr>
              <w:fldChar w:fldCharType="begin"/>
            </w:r>
            <w:r w:rsidR="00B80907" w:rsidRPr="00B80907">
              <w:rPr>
                <w:rFonts w:ascii="Arial" w:hAnsi="Arial" w:cs="Arial"/>
                <w:noProof/>
                <w:webHidden/>
                <w:sz w:val="24"/>
                <w:szCs w:val="24"/>
              </w:rPr>
              <w:instrText xml:space="preserve"> PAGEREF _Toc215824563 \h </w:instrText>
            </w:r>
            <w:r w:rsidR="00B80907" w:rsidRPr="00B80907">
              <w:rPr>
                <w:rFonts w:ascii="Arial" w:hAnsi="Arial" w:cs="Arial"/>
                <w:noProof/>
                <w:webHidden/>
                <w:sz w:val="24"/>
                <w:szCs w:val="24"/>
              </w:rPr>
            </w:r>
            <w:r w:rsidR="00B80907" w:rsidRPr="00B80907">
              <w:rPr>
                <w:rFonts w:ascii="Arial" w:hAnsi="Arial" w:cs="Arial"/>
                <w:noProof/>
                <w:webHidden/>
                <w:sz w:val="24"/>
                <w:szCs w:val="24"/>
              </w:rPr>
              <w:fldChar w:fldCharType="separate"/>
            </w:r>
            <w:r w:rsidR="003D5689">
              <w:rPr>
                <w:rFonts w:ascii="Arial" w:hAnsi="Arial" w:cs="Arial"/>
                <w:noProof/>
                <w:webHidden/>
                <w:sz w:val="24"/>
                <w:szCs w:val="24"/>
              </w:rPr>
              <w:t>14</w:t>
            </w:r>
            <w:r w:rsidR="00B80907" w:rsidRPr="00B80907">
              <w:rPr>
                <w:rFonts w:ascii="Arial" w:hAnsi="Arial" w:cs="Arial"/>
                <w:noProof/>
                <w:webHidden/>
                <w:sz w:val="24"/>
                <w:szCs w:val="24"/>
              </w:rPr>
              <w:fldChar w:fldCharType="end"/>
            </w:r>
          </w:hyperlink>
        </w:p>
        <w:p w14:paraId="169DC39A" w14:textId="57D58DD2" w:rsidR="0082021A" w:rsidRPr="00B80907" w:rsidRDefault="0082021A" w:rsidP="0082021A">
          <w:pPr>
            <w:rPr>
              <w:rFonts w:ascii="Arial" w:hAnsi="Arial" w:cs="Arial"/>
              <w:sz w:val="24"/>
              <w:szCs w:val="24"/>
            </w:rPr>
          </w:pPr>
          <w:r w:rsidRPr="00B80907">
            <w:rPr>
              <w:rFonts w:ascii="Arial" w:hAnsi="Arial" w:cs="Arial"/>
              <w:b/>
              <w:bCs/>
              <w:noProof/>
              <w:sz w:val="24"/>
              <w:szCs w:val="24"/>
            </w:rPr>
            <w:fldChar w:fldCharType="end"/>
          </w:r>
        </w:p>
      </w:sdtContent>
    </w:sdt>
    <w:p w14:paraId="16102220" w14:textId="77777777" w:rsidR="00E06D6C" w:rsidRDefault="00E06D6C" w:rsidP="0082021A">
      <w:pPr>
        <w:spacing w:line="360" w:lineRule="auto"/>
        <w:jc w:val="both"/>
        <w:rPr>
          <w:rFonts w:ascii="Arial" w:eastAsia="Times New Roman" w:hAnsi="Arial" w:cs="Arial"/>
          <w:sz w:val="24"/>
          <w:szCs w:val="24"/>
        </w:rPr>
      </w:pPr>
    </w:p>
    <w:p w14:paraId="3D65A0D2" w14:textId="5F2E80CD" w:rsidR="0082021A" w:rsidRPr="00E06D6C" w:rsidRDefault="00E06D6C" w:rsidP="00E06D6C">
      <w:pPr>
        <w:spacing w:line="360" w:lineRule="auto"/>
        <w:jc w:val="center"/>
        <w:rPr>
          <w:rFonts w:ascii="Arial" w:eastAsia="Times New Roman" w:hAnsi="Arial" w:cs="Arial"/>
          <w:b/>
          <w:bCs/>
          <w:sz w:val="24"/>
          <w:szCs w:val="24"/>
        </w:rPr>
      </w:pPr>
      <w:r w:rsidRPr="00E06D6C">
        <w:rPr>
          <w:rFonts w:ascii="Arial" w:eastAsia="Times New Roman" w:hAnsi="Arial" w:cs="Arial"/>
          <w:b/>
          <w:bCs/>
          <w:sz w:val="24"/>
          <w:szCs w:val="24"/>
        </w:rPr>
        <w:t>Contents of Table</w:t>
      </w:r>
    </w:p>
    <w:p w14:paraId="4CAAE958" w14:textId="5EE4C1D6" w:rsidR="00E06D6C" w:rsidRPr="00E06D6C" w:rsidRDefault="00E06D6C">
      <w:pPr>
        <w:pStyle w:val="TableofFigures"/>
        <w:tabs>
          <w:tab w:val="right" w:leader="dot" w:pos="9350"/>
        </w:tabs>
        <w:rPr>
          <w:rFonts w:ascii="Arial" w:hAnsi="Arial" w:cs="Arial"/>
          <w:noProof/>
        </w:rPr>
      </w:pPr>
      <w:r w:rsidRPr="00E06D6C">
        <w:rPr>
          <w:rFonts w:ascii="Arial" w:eastAsia="Times New Roman" w:hAnsi="Arial" w:cs="Arial"/>
          <w:sz w:val="24"/>
          <w:szCs w:val="24"/>
        </w:rPr>
        <w:fldChar w:fldCharType="begin"/>
      </w:r>
      <w:r w:rsidRPr="00E06D6C">
        <w:rPr>
          <w:rFonts w:ascii="Arial" w:eastAsia="Times New Roman" w:hAnsi="Arial" w:cs="Arial"/>
          <w:sz w:val="24"/>
          <w:szCs w:val="24"/>
        </w:rPr>
        <w:instrText xml:space="preserve"> TOC \h \z \c "Table" </w:instrText>
      </w:r>
      <w:r w:rsidRPr="00E06D6C">
        <w:rPr>
          <w:rFonts w:ascii="Arial" w:eastAsia="Times New Roman" w:hAnsi="Arial" w:cs="Arial"/>
          <w:sz w:val="24"/>
          <w:szCs w:val="24"/>
        </w:rPr>
        <w:fldChar w:fldCharType="separate"/>
      </w:r>
      <w:hyperlink w:anchor="_Toc216307883" w:history="1">
        <w:r w:rsidRPr="00E06D6C">
          <w:rPr>
            <w:rStyle w:val="Hyperlink"/>
            <w:rFonts w:ascii="Arial" w:hAnsi="Arial" w:cs="Arial"/>
            <w:noProof/>
          </w:rPr>
          <w:t>Table 1: EcoNivra Segmentation</w:t>
        </w:r>
        <w:r w:rsidRPr="00E06D6C">
          <w:rPr>
            <w:rFonts w:ascii="Arial" w:hAnsi="Arial" w:cs="Arial"/>
            <w:noProof/>
            <w:webHidden/>
          </w:rPr>
          <w:tab/>
        </w:r>
        <w:r w:rsidRPr="00E06D6C">
          <w:rPr>
            <w:rFonts w:ascii="Arial" w:hAnsi="Arial" w:cs="Arial"/>
            <w:noProof/>
            <w:webHidden/>
          </w:rPr>
          <w:fldChar w:fldCharType="begin"/>
        </w:r>
        <w:r w:rsidRPr="00E06D6C">
          <w:rPr>
            <w:rFonts w:ascii="Arial" w:hAnsi="Arial" w:cs="Arial"/>
            <w:noProof/>
            <w:webHidden/>
          </w:rPr>
          <w:instrText xml:space="preserve"> PAGEREF _Toc216307883 \h </w:instrText>
        </w:r>
        <w:r w:rsidRPr="00E06D6C">
          <w:rPr>
            <w:rFonts w:ascii="Arial" w:hAnsi="Arial" w:cs="Arial"/>
            <w:noProof/>
            <w:webHidden/>
          </w:rPr>
        </w:r>
        <w:r w:rsidRPr="00E06D6C">
          <w:rPr>
            <w:rFonts w:ascii="Arial" w:hAnsi="Arial" w:cs="Arial"/>
            <w:noProof/>
            <w:webHidden/>
          </w:rPr>
          <w:fldChar w:fldCharType="separate"/>
        </w:r>
        <w:r w:rsidRPr="00E06D6C">
          <w:rPr>
            <w:rFonts w:ascii="Arial" w:hAnsi="Arial" w:cs="Arial"/>
            <w:noProof/>
            <w:webHidden/>
          </w:rPr>
          <w:t>4</w:t>
        </w:r>
        <w:r w:rsidRPr="00E06D6C">
          <w:rPr>
            <w:rFonts w:ascii="Arial" w:hAnsi="Arial" w:cs="Arial"/>
            <w:noProof/>
            <w:webHidden/>
          </w:rPr>
          <w:fldChar w:fldCharType="end"/>
        </w:r>
      </w:hyperlink>
    </w:p>
    <w:p w14:paraId="000A041B" w14:textId="53C6ADD5" w:rsidR="00E06D6C" w:rsidRPr="00E06D6C" w:rsidRDefault="00E06D6C" w:rsidP="0082021A">
      <w:pPr>
        <w:spacing w:line="360" w:lineRule="auto"/>
        <w:jc w:val="both"/>
        <w:rPr>
          <w:rFonts w:ascii="Arial" w:eastAsia="Times New Roman" w:hAnsi="Arial" w:cs="Arial"/>
          <w:sz w:val="24"/>
          <w:szCs w:val="24"/>
        </w:rPr>
      </w:pPr>
      <w:r w:rsidRPr="00E06D6C">
        <w:rPr>
          <w:rFonts w:ascii="Arial" w:eastAsia="Times New Roman" w:hAnsi="Arial" w:cs="Arial"/>
          <w:sz w:val="24"/>
          <w:szCs w:val="24"/>
        </w:rPr>
        <w:fldChar w:fldCharType="end"/>
      </w:r>
    </w:p>
    <w:p w14:paraId="0D26577D" w14:textId="57DAA454" w:rsidR="00E06D6C" w:rsidRPr="00E06D6C" w:rsidRDefault="00E06D6C" w:rsidP="00E06D6C">
      <w:pPr>
        <w:spacing w:line="360" w:lineRule="auto"/>
        <w:jc w:val="center"/>
        <w:rPr>
          <w:rFonts w:ascii="Arial" w:eastAsia="Times New Roman" w:hAnsi="Arial" w:cs="Arial"/>
          <w:b/>
          <w:bCs/>
          <w:sz w:val="24"/>
          <w:szCs w:val="24"/>
        </w:rPr>
      </w:pPr>
      <w:r w:rsidRPr="00E06D6C">
        <w:rPr>
          <w:rFonts w:ascii="Arial" w:eastAsia="Times New Roman" w:hAnsi="Arial" w:cs="Arial"/>
          <w:b/>
          <w:bCs/>
          <w:sz w:val="24"/>
          <w:szCs w:val="24"/>
        </w:rPr>
        <w:t>Contents of Figure</w:t>
      </w:r>
    </w:p>
    <w:p w14:paraId="6C7387A6" w14:textId="1C3C3775" w:rsidR="00E06D6C" w:rsidRPr="00E06D6C" w:rsidRDefault="00E06D6C" w:rsidP="001D5D7D">
      <w:pPr>
        <w:pStyle w:val="TableofFigures"/>
        <w:tabs>
          <w:tab w:val="right" w:leader="dot" w:pos="9350"/>
        </w:tabs>
        <w:spacing w:line="360" w:lineRule="auto"/>
        <w:rPr>
          <w:rFonts w:ascii="Arial" w:eastAsiaTheme="minorEastAsia" w:hAnsi="Arial" w:cs="Arial"/>
          <w:noProof/>
          <w:kern w:val="2"/>
          <w:sz w:val="24"/>
          <w:szCs w:val="24"/>
          <w:lang w:val="en-US" w:eastAsia="en-US" w:bidi="ar-SA"/>
          <w14:ligatures w14:val="standardContextual"/>
        </w:rPr>
      </w:pPr>
      <w:r w:rsidRPr="00E06D6C">
        <w:rPr>
          <w:rFonts w:ascii="Arial" w:eastAsia="Times New Roman" w:hAnsi="Arial" w:cs="Arial"/>
          <w:sz w:val="24"/>
          <w:szCs w:val="24"/>
        </w:rPr>
        <w:fldChar w:fldCharType="begin"/>
      </w:r>
      <w:r w:rsidRPr="00E06D6C">
        <w:rPr>
          <w:rFonts w:ascii="Arial" w:eastAsia="Times New Roman" w:hAnsi="Arial" w:cs="Arial"/>
          <w:sz w:val="24"/>
          <w:szCs w:val="24"/>
        </w:rPr>
        <w:instrText xml:space="preserve"> TOC \h \z \c "Figure" </w:instrText>
      </w:r>
      <w:r w:rsidRPr="00E06D6C">
        <w:rPr>
          <w:rFonts w:ascii="Arial" w:eastAsia="Times New Roman" w:hAnsi="Arial" w:cs="Arial"/>
          <w:sz w:val="24"/>
          <w:szCs w:val="24"/>
        </w:rPr>
        <w:fldChar w:fldCharType="separate"/>
      </w:r>
      <w:hyperlink w:anchor="_Toc216307909" w:history="1">
        <w:r w:rsidRPr="00E06D6C">
          <w:rPr>
            <w:rStyle w:val="Hyperlink"/>
            <w:rFonts w:ascii="Arial" w:hAnsi="Arial" w:cs="Arial"/>
            <w:noProof/>
          </w:rPr>
          <w:t>Figure 1: Cadbury</w:t>
        </w:r>
        <w:r w:rsidRPr="00E06D6C">
          <w:rPr>
            <w:rFonts w:ascii="Arial" w:hAnsi="Arial" w:cs="Arial"/>
            <w:noProof/>
            <w:webHidden/>
          </w:rPr>
          <w:tab/>
        </w:r>
        <w:r w:rsidRPr="00E06D6C">
          <w:rPr>
            <w:rFonts w:ascii="Arial" w:hAnsi="Arial" w:cs="Arial"/>
            <w:noProof/>
            <w:webHidden/>
          </w:rPr>
          <w:fldChar w:fldCharType="begin"/>
        </w:r>
        <w:r w:rsidRPr="00E06D6C">
          <w:rPr>
            <w:rFonts w:ascii="Arial" w:hAnsi="Arial" w:cs="Arial"/>
            <w:noProof/>
            <w:webHidden/>
          </w:rPr>
          <w:instrText xml:space="preserve"> PAGEREF _Toc216307909 \h </w:instrText>
        </w:r>
        <w:r w:rsidRPr="00E06D6C">
          <w:rPr>
            <w:rFonts w:ascii="Arial" w:hAnsi="Arial" w:cs="Arial"/>
            <w:noProof/>
            <w:webHidden/>
          </w:rPr>
        </w:r>
        <w:r w:rsidRPr="00E06D6C">
          <w:rPr>
            <w:rFonts w:ascii="Arial" w:hAnsi="Arial" w:cs="Arial"/>
            <w:noProof/>
            <w:webHidden/>
          </w:rPr>
          <w:fldChar w:fldCharType="separate"/>
        </w:r>
        <w:r w:rsidRPr="00E06D6C">
          <w:rPr>
            <w:rFonts w:ascii="Arial" w:hAnsi="Arial" w:cs="Arial"/>
            <w:noProof/>
            <w:webHidden/>
          </w:rPr>
          <w:t>2</w:t>
        </w:r>
        <w:r w:rsidRPr="00E06D6C">
          <w:rPr>
            <w:rFonts w:ascii="Arial" w:hAnsi="Arial" w:cs="Arial"/>
            <w:noProof/>
            <w:webHidden/>
          </w:rPr>
          <w:fldChar w:fldCharType="end"/>
        </w:r>
      </w:hyperlink>
    </w:p>
    <w:p w14:paraId="2727EE35" w14:textId="1AD4ECBB" w:rsidR="00E06D6C" w:rsidRPr="00E06D6C" w:rsidRDefault="006D3AB6" w:rsidP="001D5D7D">
      <w:pPr>
        <w:pStyle w:val="TableofFigures"/>
        <w:tabs>
          <w:tab w:val="right" w:leader="dot" w:pos="9350"/>
        </w:tabs>
        <w:spacing w:line="360" w:lineRule="auto"/>
        <w:rPr>
          <w:rFonts w:ascii="Arial" w:eastAsiaTheme="minorEastAsia" w:hAnsi="Arial" w:cs="Arial"/>
          <w:noProof/>
          <w:kern w:val="2"/>
          <w:sz w:val="24"/>
          <w:szCs w:val="24"/>
          <w:lang w:val="en-US" w:eastAsia="en-US" w:bidi="ar-SA"/>
          <w14:ligatures w14:val="standardContextual"/>
        </w:rPr>
      </w:pPr>
      <w:hyperlink w:anchor="_Toc216307910" w:history="1">
        <w:r w:rsidR="00E06D6C" w:rsidRPr="00E06D6C">
          <w:rPr>
            <w:rStyle w:val="Hyperlink"/>
            <w:rFonts w:ascii="Arial" w:hAnsi="Arial" w:cs="Arial"/>
            <w:noProof/>
          </w:rPr>
          <w:t>Figure 2: 4Ps Model</w:t>
        </w:r>
        <w:r w:rsidR="00E06D6C" w:rsidRPr="00E06D6C">
          <w:rPr>
            <w:rFonts w:ascii="Arial" w:hAnsi="Arial" w:cs="Arial"/>
            <w:noProof/>
            <w:webHidden/>
          </w:rPr>
          <w:tab/>
        </w:r>
        <w:r w:rsidR="00E06D6C" w:rsidRPr="00E06D6C">
          <w:rPr>
            <w:rFonts w:ascii="Arial" w:hAnsi="Arial" w:cs="Arial"/>
            <w:noProof/>
            <w:webHidden/>
          </w:rPr>
          <w:fldChar w:fldCharType="begin"/>
        </w:r>
        <w:r w:rsidR="00E06D6C" w:rsidRPr="00E06D6C">
          <w:rPr>
            <w:rFonts w:ascii="Arial" w:hAnsi="Arial" w:cs="Arial"/>
            <w:noProof/>
            <w:webHidden/>
          </w:rPr>
          <w:instrText xml:space="preserve"> PAGEREF _Toc216307910 \h </w:instrText>
        </w:r>
        <w:r w:rsidR="00E06D6C" w:rsidRPr="00E06D6C">
          <w:rPr>
            <w:rFonts w:ascii="Arial" w:hAnsi="Arial" w:cs="Arial"/>
            <w:noProof/>
            <w:webHidden/>
          </w:rPr>
        </w:r>
        <w:r w:rsidR="00E06D6C" w:rsidRPr="00E06D6C">
          <w:rPr>
            <w:rFonts w:ascii="Arial" w:hAnsi="Arial" w:cs="Arial"/>
            <w:noProof/>
            <w:webHidden/>
          </w:rPr>
          <w:fldChar w:fldCharType="separate"/>
        </w:r>
        <w:r w:rsidR="00E06D6C" w:rsidRPr="00E06D6C">
          <w:rPr>
            <w:rFonts w:ascii="Arial" w:hAnsi="Arial" w:cs="Arial"/>
            <w:noProof/>
            <w:webHidden/>
          </w:rPr>
          <w:t>5</w:t>
        </w:r>
        <w:r w:rsidR="00E06D6C" w:rsidRPr="00E06D6C">
          <w:rPr>
            <w:rFonts w:ascii="Arial" w:hAnsi="Arial" w:cs="Arial"/>
            <w:noProof/>
            <w:webHidden/>
          </w:rPr>
          <w:fldChar w:fldCharType="end"/>
        </w:r>
      </w:hyperlink>
    </w:p>
    <w:p w14:paraId="41EA2751" w14:textId="5B17B6B4" w:rsidR="00E06D6C" w:rsidRPr="00E06D6C" w:rsidRDefault="006D3AB6" w:rsidP="001D5D7D">
      <w:pPr>
        <w:pStyle w:val="TableofFigures"/>
        <w:tabs>
          <w:tab w:val="right" w:leader="dot" w:pos="9350"/>
        </w:tabs>
        <w:spacing w:line="360" w:lineRule="auto"/>
        <w:rPr>
          <w:rFonts w:ascii="Arial" w:eastAsiaTheme="minorEastAsia" w:hAnsi="Arial" w:cs="Arial"/>
          <w:noProof/>
          <w:kern w:val="2"/>
          <w:sz w:val="24"/>
          <w:szCs w:val="24"/>
          <w:lang w:val="en-US" w:eastAsia="en-US" w:bidi="ar-SA"/>
          <w14:ligatures w14:val="standardContextual"/>
        </w:rPr>
      </w:pPr>
      <w:hyperlink w:anchor="_Toc216307911" w:history="1">
        <w:r w:rsidR="00E06D6C" w:rsidRPr="00E06D6C">
          <w:rPr>
            <w:rStyle w:val="Hyperlink"/>
            <w:rFonts w:ascii="Arial" w:hAnsi="Arial" w:cs="Arial"/>
            <w:noProof/>
          </w:rPr>
          <w:t>Figure 3: Environmentally friendly Packaging</w:t>
        </w:r>
        <w:r w:rsidR="00E06D6C" w:rsidRPr="00E06D6C">
          <w:rPr>
            <w:rFonts w:ascii="Arial" w:hAnsi="Arial" w:cs="Arial"/>
            <w:noProof/>
            <w:webHidden/>
          </w:rPr>
          <w:tab/>
        </w:r>
        <w:r w:rsidR="00E06D6C" w:rsidRPr="00E06D6C">
          <w:rPr>
            <w:rFonts w:ascii="Arial" w:hAnsi="Arial" w:cs="Arial"/>
            <w:noProof/>
            <w:webHidden/>
          </w:rPr>
          <w:fldChar w:fldCharType="begin"/>
        </w:r>
        <w:r w:rsidR="00E06D6C" w:rsidRPr="00E06D6C">
          <w:rPr>
            <w:rFonts w:ascii="Arial" w:hAnsi="Arial" w:cs="Arial"/>
            <w:noProof/>
            <w:webHidden/>
          </w:rPr>
          <w:instrText xml:space="preserve"> PAGEREF _Toc216307911 \h </w:instrText>
        </w:r>
        <w:r w:rsidR="00E06D6C" w:rsidRPr="00E06D6C">
          <w:rPr>
            <w:rFonts w:ascii="Arial" w:hAnsi="Arial" w:cs="Arial"/>
            <w:noProof/>
            <w:webHidden/>
          </w:rPr>
        </w:r>
        <w:r w:rsidR="00E06D6C" w:rsidRPr="00E06D6C">
          <w:rPr>
            <w:rFonts w:ascii="Arial" w:hAnsi="Arial" w:cs="Arial"/>
            <w:noProof/>
            <w:webHidden/>
          </w:rPr>
          <w:fldChar w:fldCharType="separate"/>
        </w:r>
        <w:r w:rsidR="00E06D6C" w:rsidRPr="00E06D6C">
          <w:rPr>
            <w:rFonts w:ascii="Arial" w:hAnsi="Arial" w:cs="Arial"/>
            <w:noProof/>
            <w:webHidden/>
          </w:rPr>
          <w:t>7</w:t>
        </w:r>
        <w:r w:rsidR="00E06D6C" w:rsidRPr="00E06D6C">
          <w:rPr>
            <w:rFonts w:ascii="Arial" w:hAnsi="Arial" w:cs="Arial"/>
            <w:noProof/>
            <w:webHidden/>
          </w:rPr>
          <w:fldChar w:fldCharType="end"/>
        </w:r>
      </w:hyperlink>
    </w:p>
    <w:p w14:paraId="4EF333E1" w14:textId="35FA5227" w:rsidR="00E06D6C" w:rsidRPr="00E06D6C" w:rsidRDefault="006D3AB6" w:rsidP="001D5D7D">
      <w:pPr>
        <w:pStyle w:val="TableofFigures"/>
        <w:tabs>
          <w:tab w:val="right" w:leader="dot" w:pos="9350"/>
        </w:tabs>
        <w:spacing w:line="360" w:lineRule="auto"/>
        <w:rPr>
          <w:rFonts w:ascii="Arial" w:eastAsiaTheme="minorEastAsia" w:hAnsi="Arial" w:cs="Arial"/>
          <w:noProof/>
          <w:kern w:val="2"/>
          <w:sz w:val="24"/>
          <w:szCs w:val="24"/>
          <w:lang w:val="en-US" w:eastAsia="en-US" w:bidi="ar-SA"/>
          <w14:ligatures w14:val="standardContextual"/>
        </w:rPr>
      </w:pPr>
      <w:hyperlink w:anchor="_Toc216307912" w:history="1">
        <w:r w:rsidR="00E06D6C" w:rsidRPr="00E06D6C">
          <w:rPr>
            <w:rStyle w:val="Hyperlink"/>
            <w:rFonts w:ascii="Arial" w:hAnsi="Arial" w:cs="Arial"/>
            <w:noProof/>
          </w:rPr>
          <w:t>Figure 4: Product Sample</w:t>
        </w:r>
        <w:r w:rsidR="00E06D6C" w:rsidRPr="00E06D6C">
          <w:rPr>
            <w:rFonts w:ascii="Arial" w:hAnsi="Arial" w:cs="Arial"/>
            <w:noProof/>
            <w:webHidden/>
          </w:rPr>
          <w:tab/>
        </w:r>
        <w:r w:rsidR="00E06D6C" w:rsidRPr="00E06D6C">
          <w:rPr>
            <w:rFonts w:ascii="Arial" w:hAnsi="Arial" w:cs="Arial"/>
            <w:noProof/>
            <w:webHidden/>
          </w:rPr>
          <w:fldChar w:fldCharType="begin"/>
        </w:r>
        <w:r w:rsidR="00E06D6C" w:rsidRPr="00E06D6C">
          <w:rPr>
            <w:rFonts w:ascii="Arial" w:hAnsi="Arial" w:cs="Arial"/>
            <w:noProof/>
            <w:webHidden/>
          </w:rPr>
          <w:instrText xml:space="preserve"> PAGEREF _Toc216307912 \h </w:instrText>
        </w:r>
        <w:r w:rsidR="00E06D6C" w:rsidRPr="00E06D6C">
          <w:rPr>
            <w:rFonts w:ascii="Arial" w:hAnsi="Arial" w:cs="Arial"/>
            <w:noProof/>
            <w:webHidden/>
          </w:rPr>
        </w:r>
        <w:r w:rsidR="00E06D6C" w:rsidRPr="00E06D6C">
          <w:rPr>
            <w:rFonts w:ascii="Arial" w:hAnsi="Arial" w:cs="Arial"/>
            <w:noProof/>
            <w:webHidden/>
          </w:rPr>
          <w:fldChar w:fldCharType="separate"/>
        </w:r>
        <w:r w:rsidR="00E06D6C" w:rsidRPr="00E06D6C">
          <w:rPr>
            <w:rFonts w:ascii="Arial" w:hAnsi="Arial" w:cs="Arial"/>
            <w:noProof/>
            <w:webHidden/>
          </w:rPr>
          <w:t>9</w:t>
        </w:r>
        <w:r w:rsidR="00E06D6C" w:rsidRPr="00E06D6C">
          <w:rPr>
            <w:rFonts w:ascii="Arial" w:hAnsi="Arial" w:cs="Arial"/>
            <w:noProof/>
            <w:webHidden/>
          </w:rPr>
          <w:fldChar w:fldCharType="end"/>
        </w:r>
      </w:hyperlink>
    </w:p>
    <w:p w14:paraId="7CF8DA3E" w14:textId="631A1654" w:rsidR="00E06D6C" w:rsidRPr="00E717B8" w:rsidRDefault="00E06D6C" w:rsidP="001D5D7D">
      <w:pPr>
        <w:spacing w:line="360" w:lineRule="auto"/>
        <w:jc w:val="both"/>
        <w:rPr>
          <w:rFonts w:ascii="Arial" w:eastAsia="Times New Roman" w:hAnsi="Arial" w:cs="Arial"/>
          <w:sz w:val="24"/>
          <w:szCs w:val="24"/>
        </w:rPr>
      </w:pPr>
      <w:r w:rsidRPr="00E06D6C">
        <w:rPr>
          <w:rFonts w:ascii="Arial" w:eastAsia="Times New Roman" w:hAnsi="Arial" w:cs="Arial"/>
          <w:sz w:val="24"/>
          <w:szCs w:val="24"/>
        </w:rPr>
        <w:fldChar w:fldCharType="end"/>
      </w:r>
    </w:p>
    <w:p w14:paraId="7ED762C4" w14:textId="77777777" w:rsidR="0082021A" w:rsidRPr="00E717B8" w:rsidRDefault="0082021A" w:rsidP="0082021A">
      <w:pPr>
        <w:spacing w:line="360" w:lineRule="auto"/>
        <w:jc w:val="both"/>
        <w:rPr>
          <w:rFonts w:ascii="Arial" w:eastAsia="Times New Roman" w:hAnsi="Arial" w:cs="Arial"/>
          <w:sz w:val="24"/>
          <w:szCs w:val="24"/>
        </w:rPr>
      </w:pPr>
    </w:p>
    <w:p w14:paraId="27F4E82C" w14:textId="77777777" w:rsidR="0082021A" w:rsidRPr="00E717B8" w:rsidRDefault="0082021A" w:rsidP="0082021A">
      <w:pPr>
        <w:spacing w:line="360" w:lineRule="auto"/>
        <w:jc w:val="both"/>
        <w:rPr>
          <w:rFonts w:ascii="Arial" w:eastAsia="Times New Roman" w:hAnsi="Arial" w:cs="Arial"/>
          <w:sz w:val="24"/>
          <w:szCs w:val="24"/>
        </w:rPr>
      </w:pPr>
    </w:p>
    <w:p w14:paraId="797BBA45" w14:textId="77777777" w:rsidR="0082021A" w:rsidRPr="00E717B8" w:rsidRDefault="0082021A" w:rsidP="0082021A">
      <w:pPr>
        <w:spacing w:line="360" w:lineRule="auto"/>
        <w:jc w:val="both"/>
        <w:rPr>
          <w:rFonts w:ascii="Arial" w:eastAsia="Times New Roman" w:hAnsi="Arial" w:cs="Arial"/>
          <w:sz w:val="24"/>
          <w:szCs w:val="24"/>
        </w:rPr>
      </w:pPr>
    </w:p>
    <w:p w14:paraId="1AA5E48D" w14:textId="77777777" w:rsidR="0082021A" w:rsidRPr="00E717B8" w:rsidRDefault="0082021A" w:rsidP="0082021A">
      <w:pPr>
        <w:spacing w:line="360" w:lineRule="auto"/>
        <w:jc w:val="both"/>
        <w:rPr>
          <w:rFonts w:ascii="Arial" w:eastAsia="Times New Roman" w:hAnsi="Arial" w:cs="Arial"/>
          <w:sz w:val="24"/>
          <w:szCs w:val="24"/>
        </w:rPr>
      </w:pPr>
    </w:p>
    <w:p w14:paraId="693DB5E2" w14:textId="77777777" w:rsidR="0082021A" w:rsidRPr="00E717B8" w:rsidRDefault="0082021A" w:rsidP="0082021A">
      <w:pPr>
        <w:pStyle w:val="Heading1"/>
        <w:spacing w:line="360" w:lineRule="auto"/>
        <w:jc w:val="both"/>
        <w:rPr>
          <w:rFonts w:eastAsia="Times New Roman" w:cs="Arial"/>
          <w:color w:val="auto"/>
        </w:rPr>
        <w:sectPr w:rsidR="0082021A" w:rsidRPr="00E717B8" w:rsidSect="0082021A">
          <w:footerReference w:type="default" r:id="rId8"/>
          <w:pgSz w:w="12240" w:h="15840"/>
          <w:pgMar w:top="1440" w:right="1440" w:bottom="1440" w:left="1440" w:header="720" w:footer="720" w:gutter="0"/>
          <w:pgNumType w:start="1"/>
          <w:cols w:space="720"/>
        </w:sectPr>
      </w:pPr>
    </w:p>
    <w:p w14:paraId="7F7795EF" w14:textId="77777777" w:rsidR="0082021A" w:rsidRPr="00E717B8" w:rsidRDefault="0082021A" w:rsidP="0082021A">
      <w:pPr>
        <w:pStyle w:val="Heading1"/>
        <w:spacing w:line="360" w:lineRule="auto"/>
        <w:jc w:val="both"/>
        <w:rPr>
          <w:rFonts w:eastAsia="Times New Roman" w:cs="Arial"/>
          <w:color w:val="auto"/>
          <w:sz w:val="24"/>
          <w:szCs w:val="24"/>
        </w:rPr>
      </w:pPr>
      <w:bookmarkStart w:id="0" w:name="_Toc215824555"/>
      <w:r w:rsidRPr="00E717B8">
        <w:rPr>
          <w:rFonts w:eastAsia="Times New Roman" w:cs="Arial"/>
          <w:color w:val="auto"/>
        </w:rPr>
        <w:lastRenderedPageBreak/>
        <w:t>Introduction</w:t>
      </w:r>
      <w:bookmarkEnd w:id="0"/>
    </w:p>
    <w:p w14:paraId="29BFF52D" w14:textId="29EEA711" w:rsidR="0082021A" w:rsidRPr="0042067A" w:rsidRDefault="00644F60" w:rsidP="0082021A">
      <w:pPr>
        <w:spacing w:line="360" w:lineRule="auto"/>
        <w:jc w:val="both"/>
        <w:rPr>
          <w:rFonts w:ascii="Arial" w:eastAsia="Arial" w:hAnsi="Arial" w:cs="Arial"/>
          <w:sz w:val="24"/>
          <w:szCs w:val="24"/>
          <w:lang w:val="en-US"/>
        </w:rPr>
      </w:pPr>
      <w:r w:rsidRPr="00644F60">
        <w:rPr>
          <w:rFonts w:ascii="Arial" w:eastAsia="Arial" w:hAnsi="Arial" w:cs="Arial"/>
          <w:sz w:val="24"/>
          <w:szCs w:val="24"/>
          <w:lang w:val="en-US"/>
        </w:rPr>
        <w:t xml:space="preserve">This portfolio is a case study of the brand development and strategic marketing planning by designing a new brand of premium functional beverage, </w:t>
      </w:r>
      <w:proofErr w:type="spellStart"/>
      <w:r w:rsidRPr="00644F60">
        <w:rPr>
          <w:rFonts w:ascii="Arial" w:eastAsia="Arial" w:hAnsi="Arial" w:cs="Arial"/>
          <w:sz w:val="24"/>
          <w:szCs w:val="24"/>
          <w:lang w:val="en-US"/>
        </w:rPr>
        <w:t>EcoNivra</w:t>
      </w:r>
      <w:proofErr w:type="spellEnd"/>
      <w:r w:rsidRPr="00644F60">
        <w:rPr>
          <w:rFonts w:ascii="Arial" w:eastAsia="Arial" w:hAnsi="Arial" w:cs="Arial"/>
          <w:sz w:val="24"/>
          <w:szCs w:val="24"/>
          <w:lang w:val="en-US"/>
        </w:rPr>
        <w:t>, for Cadbury. It incorporates prominent marketing models such as STDP and the 4Ps to warrant strategic choices. The critical assessment of the strategy development and pitching process through the portfolio also shows a practical implementation of the marketing theory, market studies and strategic thinking to address the modern demand of consumers and sustainability.</w:t>
      </w:r>
    </w:p>
    <w:p w14:paraId="442D82DC" w14:textId="77777777" w:rsidR="0082021A" w:rsidRDefault="0082021A" w:rsidP="0082021A">
      <w:pPr>
        <w:spacing w:line="278" w:lineRule="auto"/>
        <w:rPr>
          <w:rFonts w:ascii="Arial" w:eastAsiaTheme="majorEastAsia" w:hAnsi="Arial" w:cs="Arial"/>
          <w:b/>
          <w:color w:val="000000" w:themeColor="text1"/>
          <w:sz w:val="32"/>
          <w:szCs w:val="40"/>
        </w:rPr>
      </w:pPr>
      <w:r>
        <w:rPr>
          <w:rFonts w:cs="Arial"/>
        </w:rPr>
        <w:br w:type="page"/>
      </w:r>
    </w:p>
    <w:p w14:paraId="2101FEA7" w14:textId="7E22337F" w:rsidR="0082021A" w:rsidRPr="00217584" w:rsidRDefault="0082021A" w:rsidP="00342005">
      <w:pPr>
        <w:pStyle w:val="Heading1"/>
      </w:pPr>
      <w:bookmarkStart w:id="1" w:name="_Toc215824556"/>
      <w:r w:rsidRPr="00783212">
        <w:lastRenderedPageBreak/>
        <w:t xml:space="preserve">Element 1: </w:t>
      </w:r>
      <w:proofErr w:type="spellStart"/>
      <w:r w:rsidR="00342005" w:rsidRPr="00342005">
        <w:t>EcoNivra</w:t>
      </w:r>
      <w:proofErr w:type="spellEnd"/>
      <w:r w:rsidR="00342005" w:rsidRPr="00342005">
        <w:t>:</w:t>
      </w:r>
      <w:r w:rsidR="00342005">
        <w:t xml:space="preserve"> </w:t>
      </w:r>
      <w:r w:rsidRPr="00342005">
        <w:t>Segmentation</w:t>
      </w:r>
      <w:r w:rsidRPr="00783212">
        <w:t xml:space="preserve">, Targeting, Differentiation, and </w:t>
      </w:r>
      <w:r w:rsidRPr="00342005">
        <w:t>Positioning</w:t>
      </w:r>
      <w:r w:rsidRPr="00783212">
        <w:t xml:space="preserve"> (STDP) Analysis for</w:t>
      </w:r>
      <w:r>
        <w:t xml:space="preserve"> </w:t>
      </w:r>
      <w:r w:rsidR="00342005" w:rsidRPr="00342005">
        <w:t>Cadbury</w:t>
      </w:r>
      <w:bookmarkEnd w:id="1"/>
    </w:p>
    <w:p w14:paraId="64930024" w14:textId="43DFE6A4" w:rsidR="0082021A" w:rsidRPr="00585F5C" w:rsidRDefault="0082021A" w:rsidP="0082021A">
      <w:pPr>
        <w:pStyle w:val="Heading2"/>
        <w:rPr>
          <w:rFonts w:eastAsia="Times New Roman"/>
          <w:lang w:val="en-US"/>
        </w:rPr>
      </w:pPr>
      <w:bookmarkStart w:id="2" w:name="_Toc215824557"/>
      <w:r>
        <w:rPr>
          <w:rFonts w:eastAsia="Times New Roman"/>
          <w:lang w:val="en-US"/>
        </w:rPr>
        <w:t>1.1</w:t>
      </w:r>
      <w:r w:rsidR="00342005">
        <w:rPr>
          <w:rFonts w:eastAsia="Times New Roman"/>
          <w:lang w:val="en-US"/>
        </w:rPr>
        <w:t>:</w:t>
      </w:r>
      <w:r>
        <w:rPr>
          <w:rFonts w:eastAsia="Times New Roman"/>
          <w:lang w:val="en-US"/>
        </w:rPr>
        <w:t xml:space="preserve"> </w:t>
      </w:r>
      <w:r w:rsidR="00342005" w:rsidRPr="00342005">
        <w:rPr>
          <w:rFonts w:eastAsia="Times New Roman"/>
          <w:lang w:val="en-US"/>
        </w:rPr>
        <w:t>Introduction and Concept Rationale</w:t>
      </w:r>
      <w:bookmarkEnd w:id="2"/>
    </w:p>
    <w:p w14:paraId="5BB6C300" w14:textId="77777777" w:rsidR="004D3C8E" w:rsidRDefault="004D3C8E" w:rsidP="004D3C8E">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 xml:space="preserve">The selected company is Cadbury, an international brand, which is mostly known as a confectionery product and is currently owned by </w:t>
      </w:r>
      <w:proofErr w:type="spellStart"/>
      <w:r w:rsidRPr="004D3C8E">
        <w:rPr>
          <w:rFonts w:ascii="Arial" w:eastAsia="Times New Roman" w:hAnsi="Arial" w:cs="Arial"/>
          <w:sz w:val="24"/>
          <w:szCs w:val="24"/>
          <w:lang w:val="en-US"/>
        </w:rPr>
        <w:t>Mondelēz</w:t>
      </w:r>
      <w:proofErr w:type="spellEnd"/>
      <w:r w:rsidRPr="004D3C8E">
        <w:rPr>
          <w:rFonts w:ascii="Arial" w:eastAsia="Times New Roman" w:hAnsi="Arial" w:cs="Arial"/>
          <w:sz w:val="24"/>
          <w:szCs w:val="24"/>
          <w:lang w:val="en-US"/>
        </w:rPr>
        <w:t xml:space="preserve"> International (</w:t>
      </w:r>
      <w:proofErr w:type="spellStart"/>
      <w:r w:rsidRPr="004D3C8E">
        <w:rPr>
          <w:rFonts w:ascii="Arial" w:eastAsia="Times New Roman" w:hAnsi="Arial" w:cs="Arial"/>
          <w:sz w:val="24"/>
          <w:szCs w:val="24"/>
          <w:lang w:val="en-US"/>
        </w:rPr>
        <w:t>Mondelez</w:t>
      </w:r>
      <w:proofErr w:type="spellEnd"/>
      <w:r w:rsidRPr="004D3C8E">
        <w:rPr>
          <w:rFonts w:ascii="Arial" w:eastAsia="Times New Roman" w:hAnsi="Arial" w:cs="Arial"/>
          <w:sz w:val="24"/>
          <w:szCs w:val="24"/>
          <w:lang w:val="en-US"/>
        </w:rPr>
        <w:t xml:space="preserve"> International, 2022). The proposed new brand is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a collection of high-quality, clean-label, functional fruit and vegetable juices.</w:t>
      </w:r>
    </w:p>
    <w:p w14:paraId="01398B16" w14:textId="77777777" w:rsidR="00E06D6C" w:rsidRDefault="00E06D6C" w:rsidP="00E06D6C">
      <w:pPr>
        <w:keepNext/>
        <w:spacing w:line="360" w:lineRule="auto"/>
        <w:jc w:val="center"/>
      </w:pPr>
      <w:r>
        <w:rPr>
          <w:rFonts w:ascii="Arial" w:eastAsia="Times New Roman" w:hAnsi="Arial" w:cs="Arial"/>
          <w:noProof/>
          <w:sz w:val="24"/>
          <w:szCs w:val="24"/>
          <w:lang w:val="en-US" w:eastAsia="en-US" w:bidi="ar-SA"/>
        </w:rPr>
        <w:drawing>
          <wp:inline distT="0" distB="0" distL="0" distR="0" wp14:anchorId="7D3DDF50" wp14:editId="2364945D">
            <wp:extent cx="3321050" cy="2214033"/>
            <wp:effectExtent l="0" t="0" r="0" b="0"/>
            <wp:docPr id="897711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0111" cy="2226740"/>
                    </a:xfrm>
                    <a:prstGeom prst="rect">
                      <a:avLst/>
                    </a:prstGeom>
                    <a:noFill/>
                  </pic:spPr>
                </pic:pic>
              </a:graphicData>
            </a:graphic>
          </wp:inline>
        </w:drawing>
      </w:r>
    </w:p>
    <w:p w14:paraId="222A3CB3" w14:textId="6D608A8E" w:rsidR="00E06D6C" w:rsidRDefault="00E06D6C" w:rsidP="00E06D6C">
      <w:pPr>
        <w:pStyle w:val="Caption"/>
        <w:jc w:val="center"/>
      </w:pPr>
      <w:bookmarkStart w:id="3" w:name="_Toc216307909"/>
      <w:r>
        <w:t xml:space="preserve">Figure </w:t>
      </w:r>
      <w:r>
        <w:fldChar w:fldCharType="begin"/>
      </w:r>
      <w:r>
        <w:instrText xml:space="preserve"> SEQ Figure \* ARABIC </w:instrText>
      </w:r>
      <w:r>
        <w:fldChar w:fldCharType="separate"/>
      </w:r>
      <w:r>
        <w:rPr>
          <w:noProof/>
        </w:rPr>
        <w:t>1</w:t>
      </w:r>
      <w:r>
        <w:fldChar w:fldCharType="end"/>
      </w:r>
      <w:r>
        <w:t xml:space="preserve">: </w:t>
      </w:r>
      <w:r w:rsidRPr="0075305C">
        <w:t>Cadbury</w:t>
      </w:r>
      <w:bookmarkEnd w:id="3"/>
    </w:p>
    <w:p w14:paraId="1CDF7570" w14:textId="7D046893" w:rsidR="00E06D6C" w:rsidRPr="00E06D6C" w:rsidRDefault="00E06D6C" w:rsidP="00E06D6C">
      <w:pPr>
        <w:jc w:val="center"/>
        <w:rPr>
          <w:rFonts w:ascii="Arial" w:hAnsi="Arial" w:cs="Arial"/>
        </w:rPr>
      </w:pPr>
      <w:r w:rsidRPr="00E06D6C">
        <w:rPr>
          <w:rFonts w:ascii="Arial" w:hAnsi="Arial" w:cs="Arial"/>
          <w:b/>
          <w:bCs/>
        </w:rPr>
        <w:t>Source:</w:t>
      </w:r>
      <w:r w:rsidRPr="00E06D6C">
        <w:rPr>
          <w:rFonts w:ascii="Arial" w:hAnsi="Arial" w:cs="Arial"/>
        </w:rPr>
        <w:t xml:space="preserve"> </w:t>
      </w:r>
      <w:hyperlink r:id="rId10" w:history="1">
        <w:proofErr w:type="spellStart"/>
        <w:r w:rsidRPr="00E06D6C">
          <w:rPr>
            <w:rStyle w:val="Hyperlink"/>
            <w:rFonts w:ascii="Arial" w:hAnsi="Arial" w:cs="Arial"/>
          </w:rPr>
          <w:t>theenterpriseworld</w:t>
        </w:r>
        <w:proofErr w:type="spellEnd"/>
      </w:hyperlink>
    </w:p>
    <w:p w14:paraId="0D63C094" w14:textId="77777777" w:rsidR="004D3C8E" w:rsidRPr="004D3C8E" w:rsidRDefault="004D3C8E" w:rsidP="004D3C8E">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 xml:space="preserve">This expansion is strategically essential; the consumer </w:t>
      </w:r>
      <w:proofErr w:type="spellStart"/>
      <w:r w:rsidRPr="004D3C8E">
        <w:rPr>
          <w:rFonts w:ascii="Arial" w:eastAsia="Times New Roman" w:hAnsi="Arial" w:cs="Arial"/>
          <w:sz w:val="24"/>
          <w:szCs w:val="24"/>
          <w:lang w:val="en-US"/>
        </w:rPr>
        <w:t>behaviour</w:t>
      </w:r>
      <w:proofErr w:type="spellEnd"/>
      <w:r w:rsidRPr="004D3C8E">
        <w:rPr>
          <w:rFonts w:ascii="Arial" w:eastAsia="Times New Roman" w:hAnsi="Arial" w:cs="Arial"/>
          <w:sz w:val="24"/>
          <w:szCs w:val="24"/>
          <w:lang w:val="en-US"/>
        </w:rPr>
        <w:t xml:space="preserve"> is changing, and they are no longer spending on high-sugar deli drinks but on functional drinks with reduced sugar levels (Numerator, 2025). The company boasts of a strong brand name and loyalty as its main strength (</w:t>
      </w:r>
      <w:proofErr w:type="spellStart"/>
      <w:r w:rsidRPr="004D3C8E">
        <w:rPr>
          <w:rFonts w:ascii="Arial" w:eastAsia="Times New Roman" w:hAnsi="Arial" w:cs="Arial"/>
          <w:sz w:val="24"/>
          <w:szCs w:val="24"/>
          <w:lang w:val="en-US"/>
        </w:rPr>
        <w:t>Mondelez</w:t>
      </w:r>
      <w:proofErr w:type="spellEnd"/>
      <w:r w:rsidRPr="004D3C8E">
        <w:rPr>
          <w:rFonts w:ascii="Arial" w:eastAsia="Times New Roman" w:hAnsi="Arial" w:cs="Arial"/>
          <w:sz w:val="24"/>
          <w:szCs w:val="24"/>
          <w:lang w:val="en-US"/>
        </w:rPr>
        <w:t xml:space="preserve"> International, 2022). Using this trust,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has embarked on a high-growth luxury juice market, which is estimated to hit the highs of 32.1 billion in the next three years due to the need to drink natural, organic, and other functional beverages (</w:t>
      </w:r>
      <w:proofErr w:type="spellStart"/>
      <w:r w:rsidRPr="004D3C8E">
        <w:rPr>
          <w:rFonts w:ascii="Arial" w:eastAsia="Times New Roman" w:hAnsi="Arial" w:cs="Arial"/>
          <w:sz w:val="24"/>
          <w:szCs w:val="24"/>
          <w:lang w:val="en-US"/>
        </w:rPr>
        <w:t>Dataintelo</w:t>
      </w:r>
      <w:proofErr w:type="spellEnd"/>
      <w:r w:rsidRPr="004D3C8E">
        <w:rPr>
          <w:rFonts w:ascii="Arial" w:eastAsia="Times New Roman" w:hAnsi="Arial" w:cs="Arial"/>
          <w:sz w:val="24"/>
          <w:szCs w:val="24"/>
          <w:lang w:val="en-US"/>
        </w:rPr>
        <w:t>, 2024).</w:t>
      </w:r>
    </w:p>
    <w:p w14:paraId="46DF9E9E" w14:textId="77777777" w:rsidR="004D3C8E" w:rsidRPr="004D3C8E" w:rsidRDefault="004D3C8E" w:rsidP="004D3C8E">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The brand captures the interest of the existing market by appealing to two significant megatrends directly:</w:t>
      </w:r>
    </w:p>
    <w:p w14:paraId="0BD4FDBA" w14:textId="77777777" w:rsidR="004D3C8E" w:rsidRPr="004D3C8E" w:rsidRDefault="004D3C8E" w:rsidP="004D3C8E">
      <w:pPr>
        <w:pStyle w:val="ListParagraph"/>
        <w:numPr>
          <w:ilvl w:val="0"/>
          <w:numId w:val="9"/>
        </w:numPr>
        <w:spacing w:line="360" w:lineRule="auto"/>
        <w:jc w:val="both"/>
        <w:rPr>
          <w:rFonts w:ascii="Arial" w:eastAsia="Times New Roman" w:hAnsi="Arial" w:cs="Arial"/>
          <w:sz w:val="24"/>
          <w:szCs w:val="24"/>
          <w:lang w:val="en-US"/>
        </w:rPr>
      </w:pPr>
      <w:r w:rsidRPr="004D3C8E">
        <w:rPr>
          <w:rFonts w:ascii="Arial" w:eastAsia="Times New Roman" w:hAnsi="Arial" w:cs="Arial"/>
          <w:b/>
          <w:bCs/>
          <w:sz w:val="24"/>
          <w:szCs w:val="24"/>
          <w:lang w:val="en-US"/>
        </w:rPr>
        <w:t>Functional Wellness:</w:t>
      </w:r>
      <w:r w:rsidRPr="004D3C8E">
        <w:rPr>
          <w:rFonts w:ascii="Arial" w:eastAsia="Times New Roman" w:hAnsi="Arial" w:cs="Arial"/>
          <w:sz w:val="24"/>
          <w:szCs w:val="24"/>
          <w:lang w:val="en-US"/>
        </w:rPr>
        <w:t xml:space="preserve"> The consumers are looking at beverages with added value such as prebiotics, vitamins and </w:t>
      </w:r>
      <w:proofErr w:type="spellStart"/>
      <w:r w:rsidRPr="004D3C8E">
        <w:rPr>
          <w:rFonts w:ascii="Arial" w:eastAsia="Times New Roman" w:hAnsi="Arial" w:cs="Arial"/>
          <w:sz w:val="24"/>
          <w:szCs w:val="24"/>
          <w:lang w:val="en-US"/>
        </w:rPr>
        <w:t>adaptogens</w:t>
      </w:r>
      <w:proofErr w:type="spellEnd"/>
      <w:r w:rsidRPr="004D3C8E">
        <w:rPr>
          <w:rFonts w:ascii="Arial" w:eastAsia="Times New Roman" w:hAnsi="Arial" w:cs="Arial"/>
          <w:sz w:val="24"/>
          <w:szCs w:val="24"/>
          <w:lang w:val="en-US"/>
        </w:rPr>
        <w:t xml:space="preserve"> to boost immunity, gut health, and </w:t>
      </w:r>
      <w:r w:rsidRPr="004D3C8E">
        <w:rPr>
          <w:rFonts w:ascii="Arial" w:eastAsia="Times New Roman" w:hAnsi="Arial" w:cs="Arial"/>
          <w:sz w:val="24"/>
          <w:szCs w:val="24"/>
          <w:lang w:val="en-US"/>
        </w:rPr>
        <w:lastRenderedPageBreak/>
        <w:t>mental clarity (</w:t>
      </w:r>
      <w:proofErr w:type="spellStart"/>
      <w:r w:rsidRPr="004D3C8E">
        <w:rPr>
          <w:rFonts w:ascii="Arial" w:eastAsia="Times New Roman" w:hAnsi="Arial" w:cs="Arial"/>
          <w:sz w:val="24"/>
          <w:szCs w:val="24"/>
          <w:lang w:val="en-US"/>
        </w:rPr>
        <w:t>Einar</w:t>
      </w:r>
      <w:proofErr w:type="spellEnd"/>
      <w:r w:rsidRPr="004D3C8E">
        <w:rPr>
          <w:rFonts w:ascii="Arial" w:eastAsia="Times New Roman" w:hAnsi="Arial" w:cs="Arial"/>
          <w:sz w:val="24"/>
          <w:szCs w:val="24"/>
          <w:lang w:val="en-US"/>
        </w:rPr>
        <w:t xml:space="preserve"> </w:t>
      </w:r>
      <w:proofErr w:type="spellStart"/>
      <w:r w:rsidRPr="004D3C8E">
        <w:rPr>
          <w:rFonts w:ascii="Arial" w:eastAsia="Times New Roman" w:hAnsi="Arial" w:cs="Arial"/>
          <w:sz w:val="24"/>
          <w:szCs w:val="24"/>
          <w:lang w:val="en-US"/>
        </w:rPr>
        <w:t>Willumsen</w:t>
      </w:r>
      <w:proofErr w:type="spellEnd"/>
      <w:r w:rsidRPr="004D3C8E">
        <w:rPr>
          <w:rFonts w:ascii="Arial" w:eastAsia="Times New Roman" w:hAnsi="Arial" w:cs="Arial"/>
          <w:sz w:val="24"/>
          <w:szCs w:val="24"/>
          <w:lang w:val="en-US"/>
        </w:rPr>
        <w:t xml:space="preserve">, 2025). The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contains sugar and vitamin-enriched blends.</w:t>
      </w:r>
    </w:p>
    <w:p w14:paraId="0A8819DB" w14:textId="2A1179EF" w:rsidR="004D3C8E" w:rsidRPr="00E06D6C" w:rsidRDefault="004D3C8E" w:rsidP="00E06D6C">
      <w:pPr>
        <w:pStyle w:val="ListParagraph"/>
        <w:numPr>
          <w:ilvl w:val="0"/>
          <w:numId w:val="9"/>
        </w:numPr>
        <w:spacing w:line="360" w:lineRule="auto"/>
        <w:jc w:val="both"/>
        <w:rPr>
          <w:rFonts w:ascii="Arial" w:eastAsia="Times New Roman" w:hAnsi="Arial" w:cs="Arial"/>
          <w:sz w:val="24"/>
          <w:szCs w:val="24"/>
          <w:lang w:val="en-US"/>
        </w:rPr>
      </w:pPr>
      <w:r w:rsidRPr="004D3C8E">
        <w:rPr>
          <w:rFonts w:ascii="Arial" w:eastAsia="Times New Roman" w:hAnsi="Arial" w:cs="Arial"/>
          <w:b/>
          <w:bCs/>
          <w:sz w:val="24"/>
          <w:szCs w:val="24"/>
          <w:lang w:val="en-US"/>
        </w:rPr>
        <w:t>Sustainability and Transparency:</w:t>
      </w:r>
      <w:r w:rsidRPr="004D3C8E">
        <w:rPr>
          <w:rFonts w:ascii="Arial" w:eastAsia="Times New Roman" w:hAnsi="Arial" w:cs="Arial"/>
          <w:sz w:val="24"/>
          <w:szCs w:val="24"/>
          <w:lang w:val="en-US"/>
        </w:rPr>
        <w:t xml:space="preserve"> Customers are becoming more serious about making purchases that reflect their ethical beliefs, which require sourcing products that are transparent and environmentally friendly (</w:t>
      </w:r>
      <w:proofErr w:type="spellStart"/>
      <w:r w:rsidRPr="004D3C8E">
        <w:rPr>
          <w:rFonts w:ascii="Arial" w:eastAsia="Times New Roman" w:hAnsi="Arial" w:cs="Arial"/>
          <w:sz w:val="24"/>
          <w:szCs w:val="24"/>
          <w:lang w:val="en-US"/>
        </w:rPr>
        <w:t>Canable</w:t>
      </w:r>
      <w:proofErr w:type="spellEnd"/>
      <w:r w:rsidRPr="004D3C8E">
        <w:rPr>
          <w:rFonts w:ascii="Arial" w:eastAsia="Times New Roman" w:hAnsi="Arial" w:cs="Arial"/>
          <w:sz w:val="24"/>
          <w:szCs w:val="24"/>
          <w:lang w:val="en-US"/>
        </w:rPr>
        <w:t xml:space="preserve">, 2025; Unseen UK, 2025). The parent company that owns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is determined to be environmentally friendly, which explains why the company is based on ethical sourcing and eco-friendly packaging made of recyclable materials (Cadbury World, 2020).</w:t>
      </w:r>
    </w:p>
    <w:p w14:paraId="37C6CB3E" w14:textId="01002720" w:rsidR="004D3C8E" w:rsidRPr="004D3C8E" w:rsidRDefault="004D3C8E" w:rsidP="004D3C8E">
      <w:pPr>
        <w:pStyle w:val="Heading2"/>
        <w:rPr>
          <w:rFonts w:eastAsia="Times New Roman"/>
          <w:lang w:val="en-US"/>
        </w:rPr>
      </w:pPr>
      <w:bookmarkStart w:id="4" w:name="_Toc215824558"/>
      <w:r>
        <w:rPr>
          <w:rFonts w:eastAsia="Times New Roman"/>
          <w:lang w:val="en-US"/>
        </w:rPr>
        <w:t>1.2: Analysis of STDP</w:t>
      </w:r>
      <w:bookmarkEnd w:id="4"/>
    </w:p>
    <w:p w14:paraId="492EDAB7" w14:textId="4B31FF31" w:rsidR="004D3C8E" w:rsidRPr="004D3C8E" w:rsidRDefault="004D3C8E"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Segmentation and Targeting</w:t>
      </w:r>
      <w:r>
        <w:rPr>
          <w:rFonts w:ascii="Arial" w:eastAsia="Times New Roman" w:hAnsi="Arial" w:cs="Arial"/>
          <w:b/>
          <w:bCs/>
          <w:sz w:val="24"/>
          <w:szCs w:val="24"/>
          <w:lang w:val="en-US"/>
        </w:rPr>
        <w:t>:</w:t>
      </w:r>
    </w:p>
    <w:p w14:paraId="540CEB6B" w14:textId="46BEA67B" w:rsidR="004D3C8E" w:rsidRPr="004D3C8E" w:rsidRDefault="00FC64B4"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Segmentation</w:t>
      </w:r>
    </w:p>
    <w:p w14:paraId="25897267" w14:textId="7A52C2ED" w:rsidR="004D3C8E" w:rsidRDefault="004D3C8E" w:rsidP="004D3C8E">
      <w:pPr>
        <w:spacing w:line="360" w:lineRule="auto"/>
        <w:jc w:val="both"/>
        <w:rPr>
          <w:rFonts w:ascii="Arial" w:eastAsia="Times New Roman" w:hAnsi="Arial" w:cs="Arial"/>
          <w:sz w:val="24"/>
          <w:szCs w:val="24"/>
          <w:lang w:val="en-US"/>
        </w:rPr>
      </w:pP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uses a multi-dimensional concept of market segmentation:</w:t>
      </w:r>
    </w:p>
    <w:tbl>
      <w:tblPr>
        <w:tblStyle w:val="TableGrid"/>
        <w:tblW w:w="0" w:type="dxa"/>
        <w:tblLook w:val="04A0" w:firstRow="1" w:lastRow="0" w:firstColumn="1" w:lastColumn="0" w:noHBand="0" w:noVBand="1"/>
      </w:tblPr>
      <w:tblGrid>
        <w:gridCol w:w="2025"/>
        <w:gridCol w:w="2302"/>
        <w:gridCol w:w="5023"/>
      </w:tblGrid>
      <w:tr w:rsidR="004D3C8E" w:rsidRPr="004D3C8E" w14:paraId="2C45F6CC" w14:textId="77777777" w:rsidTr="004D3C8E">
        <w:trPr>
          <w:trHeight w:val="315"/>
        </w:trPr>
        <w:tc>
          <w:tcPr>
            <w:tcW w:w="0" w:type="auto"/>
            <w:hideMark/>
          </w:tcPr>
          <w:p w14:paraId="16F6E137"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Segmentation Type</w:t>
            </w:r>
          </w:p>
        </w:tc>
        <w:tc>
          <w:tcPr>
            <w:tcW w:w="0" w:type="auto"/>
            <w:hideMark/>
          </w:tcPr>
          <w:p w14:paraId="182AC3AA"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Key Market Segment</w:t>
            </w:r>
          </w:p>
        </w:tc>
        <w:tc>
          <w:tcPr>
            <w:tcW w:w="0" w:type="auto"/>
            <w:hideMark/>
          </w:tcPr>
          <w:p w14:paraId="3BA10B94"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Description</w:t>
            </w:r>
          </w:p>
        </w:tc>
      </w:tr>
      <w:tr w:rsidR="004D3C8E" w:rsidRPr="004D3C8E" w14:paraId="24768D62" w14:textId="77777777" w:rsidTr="004D3C8E">
        <w:trPr>
          <w:trHeight w:val="315"/>
        </w:trPr>
        <w:tc>
          <w:tcPr>
            <w:tcW w:w="0" w:type="auto"/>
            <w:hideMark/>
          </w:tcPr>
          <w:p w14:paraId="1319B545"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Demographic</w:t>
            </w:r>
          </w:p>
        </w:tc>
        <w:tc>
          <w:tcPr>
            <w:tcW w:w="0" w:type="auto"/>
            <w:hideMark/>
          </w:tcPr>
          <w:p w14:paraId="5C4BE4A4"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Affluent, high-income adults (25–45)</w:t>
            </w:r>
          </w:p>
        </w:tc>
        <w:tc>
          <w:tcPr>
            <w:tcW w:w="0" w:type="auto"/>
            <w:hideMark/>
          </w:tcPr>
          <w:p w14:paraId="668F59D7"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Individuals with the disposable income to afford premium products and a higher likelihood of adopting wellness trends.</w:t>
            </w:r>
          </w:p>
        </w:tc>
      </w:tr>
      <w:tr w:rsidR="004D3C8E" w:rsidRPr="004D3C8E" w14:paraId="57FF0C4E" w14:textId="77777777" w:rsidTr="004D3C8E">
        <w:trPr>
          <w:trHeight w:val="315"/>
        </w:trPr>
        <w:tc>
          <w:tcPr>
            <w:tcW w:w="0" w:type="auto"/>
            <w:hideMark/>
          </w:tcPr>
          <w:p w14:paraId="731AC13D"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Psychographic</w:t>
            </w:r>
          </w:p>
        </w:tc>
        <w:tc>
          <w:tcPr>
            <w:tcW w:w="0" w:type="auto"/>
            <w:hideMark/>
          </w:tcPr>
          <w:p w14:paraId="64743CCA"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Health Enthusiasts &amp; Ethical Shoppers</w:t>
            </w:r>
          </w:p>
        </w:tc>
        <w:tc>
          <w:tcPr>
            <w:tcW w:w="0" w:type="auto"/>
            <w:hideMark/>
          </w:tcPr>
          <w:p w14:paraId="5A4D067F"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 xml:space="preserve">Consumers who value natural ingredients, fitness, clean-label transparency, and actively seek products that minimize environmental impact (Synergy Food Group, </w:t>
            </w:r>
            <w:proofErr w:type="spellStart"/>
            <w:r w:rsidRPr="004D3C8E">
              <w:rPr>
                <w:rFonts w:ascii="Arial" w:eastAsia="Times New Roman" w:hAnsi="Arial" w:cs="Arial"/>
                <w:sz w:val="24"/>
                <w:szCs w:val="24"/>
                <w:lang w:val="en-US"/>
              </w:rPr>
              <w:t>n.d.</w:t>
            </w:r>
            <w:proofErr w:type="spellEnd"/>
            <w:r w:rsidRPr="004D3C8E">
              <w:rPr>
                <w:rFonts w:ascii="Arial" w:eastAsia="Times New Roman" w:hAnsi="Arial" w:cs="Arial"/>
                <w:sz w:val="24"/>
                <w:szCs w:val="24"/>
                <w:lang w:val="en-US"/>
              </w:rPr>
              <w:t>).</w:t>
            </w:r>
          </w:p>
        </w:tc>
      </w:tr>
      <w:tr w:rsidR="004D3C8E" w:rsidRPr="004D3C8E" w14:paraId="3E74B6CB" w14:textId="77777777" w:rsidTr="004D3C8E">
        <w:trPr>
          <w:trHeight w:val="315"/>
        </w:trPr>
        <w:tc>
          <w:tcPr>
            <w:tcW w:w="0" w:type="auto"/>
            <w:hideMark/>
          </w:tcPr>
          <w:p w14:paraId="6E87E1D4" w14:textId="77777777" w:rsidR="004D3C8E" w:rsidRPr="004D3C8E" w:rsidRDefault="004D3C8E" w:rsidP="004D3C8E">
            <w:pPr>
              <w:spacing w:after="160" w:line="360" w:lineRule="auto"/>
              <w:jc w:val="both"/>
              <w:rPr>
                <w:rFonts w:ascii="Arial" w:eastAsia="Times New Roman" w:hAnsi="Arial" w:cs="Arial"/>
                <w:b/>
                <w:bCs/>
                <w:sz w:val="24"/>
                <w:szCs w:val="24"/>
                <w:lang w:val="en-US"/>
              </w:rPr>
            </w:pPr>
            <w:proofErr w:type="spellStart"/>
            <w:r w:rsidRPr="004D3C8E">
              <w:rPr>
                <w:rFonts w:ascii="Arial" w:eastAsia="Times New Roman" w:hAnsi="Arial" w:cs="Arial"/>
                <w:b/>
                <w:bCs/>
                <w:sz w:val="24"/>
                <w:szCs w:val="24"/>
                <w:lang w:val="en-US"/>
              </w:rPr>
              <w:t>Behavioural</w:t>
            </w:r>
            <w:proofErr w:type="spellEnd"/>
          </w:p>
        </w:tc>
        <w:tc>
          <w:tcPr>
            <w:tcW w:w="0" w:type="auto"/>
            <w:hideMark/>
          </w:tcPr>
          <w:p w14:paraId="6DEF6585"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Functional Benefit Seekers &amp; Loyal Premium Buyers</w:t>
            </w:r>
          </w:p>
        </w:tc>
        <w:tc>
          <w:tcPr>
            <w:tcW w:w="0" w:type="auto"/>
            <w:hideMark/>
          </w:tcPr>
          <w:p w14:paraId="1416818D"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Consumers who regularly purchase products for specific benefits (e.g., immunity boost, stress relief) and exhibit strong loyalty to trusted, high-quality brands (Grand View Research, 2025).</w:t>
            </w:r>
          </w:p>
        </w:tc>
      </w:tr>
      <w:tr w:rsidR="004D3C8E" w:rsidRPr="004D3C8E" w14:paraId="2BB19BEE" w14:textId="77777777" w:rsidTr="004D3C8E">
        <w:trPr>
          <w:trHeight w:val="315"/>
        </w:trPr>
        <w:tc>
          <w:tcPr>
            <w:tcW w:w="0" w:type="auto"/>
            <w:hideMark/>
          </w:tcPr>
          <w:p w14:paraId="1E9568E8" w14:textId="77777777" w:rsidR="004D3C8E" w:rsidRPr="004D3C8E" w:rsidRDefault="004D3C8E" w:rsidP="004D3C8E">
            <w:pPr>
              <w:spacing w:after="160"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lastRenderedPageBreak/>
              <w:t>Geographic</w:t>
            </w:r>
          </w:p>
        </w:tc>
        <w:tc>
          <w:tcPr>
            <w:tcW w:w="0" w:type="auto"/>
            <w:hideMark/>
          </w:tcPr>
          <w:p w14:paraId="64E659FB" w14:textId="77777777" w:rsidR="004D3C8E" w:rsidRPr="004D3C8E" w:rsidRDefault="004D3C8E" w:rsidP="004D3C8E">
            <w:pPr>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Urban and Metropolitan Areas</w:t>
            </w:r>
          </w:p>
        </w:tc>
        <w:tc>
          <w:tcPr>
            <w:tcW w:w="0" w:type="auto"/>
            <w:hideMark/>
          </w:tcPr>
          <w:p w14:paraId="7416D9E2" w14:textId="77777777" w:rsidR="004D3C8E" w:rsidRPr="004D3C8E" w:rsidRDefault="004D3C8E" w:rsidP="004D3C8E">
            <w:pPr>
              <w:keepNext/>
              <w:spacing w:after="160"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Locations with higher population density and greater access to specialized distribution channels like health food stores and high-end supermarkets (</w:t>
            </w:r>
            <w:proofErr w:type="spellStart"/>
            <w:r w:rsidRPr="004D3C8E">
              <w:rPr>
                <w:rFonts w:ascii="Arial" w:eastAsia="Times New Roman" w:hAnsi="Arial" w:cs="Arial"/>
                <w:sz w:val="24"/>
                <w:szCs w:val="24"/>
                <w:lang w:val="en-US"/>
              </w:rPr>
              <w:t>Mordor</w:t>
            </w:r>
            <w:proofErr w:type="spellEnd"/>
            <w:r w:rsidRPr="004D3C8E">
              <w:rPr>
                <w:rFonts w:ascii="Arial" w:eastAsia="Times New Roman" w:hAnsi="Arial" w:cs="Arial"/>
                <w:sz w:val="24"/>
                <w:szCs w:val="24"/>
                <w:lang w:val="en-US"/>
              </w:rPr>
              <w:t xml:space="preserve"> Intelligence, 2025).</w:t>
            </w:r>
          </w:p>
        </w:tc>
      </w:tr>
    </w:tbl>
    <w:p w14:paraId="6C21FE05" w14:textId="5D804D5B" w:rsidR="004D3C8E" w:rsidRPr="004D3C8E" w:rsidRDefault="004D3C8E" w:rsidP="004D3C8E">
      <w:pPr>
        <w:pStyle w:val="Caption"/>
        <w:rPr>
          <w:rFonts w:ascii="Arial" w:eastAsia="Times New Roman" w:hAnsi="Arial" w:cs="Arial"/>
          <w:sz w:val="24"/>
          <w:szCs w:val="24"/>
          <w:lang w:val="en-US"/>
        </w:rPr>
      </w:pPr>
      <w:bookmarkStart w:id="5" w:name="_Toc216307883"/>
      <w:r>
        <w:t xml:space="preserve">Table </w:t>
      </w:r>
      <w:r>
        <w:fldChar w:fldCharType="begin"/>
      </w:r>
      <w:r>
        <w:instrText xml:space="preserve"> SEQ Table \* ARABIC </w:instrText>
      </w:r>
      <w:r>
        <w:fldChar w:fldCharType="separate"/>
      </w:r>
      <w:r>
        <w:rPr>
          <w:noProof/>
        </w:rPr>
        <w:t>1</w:t>
      </w:r>
      <w:r>
        <w:fldChar w:fldCharType="end"/>
      </w:r>
      <w:r>
        <w:t xml:space="preserve">: </w:t>
      </w:r>
      <w:proofErr w:type="spellStart"/>
      <w:r w:rsidRPr="008833FD">
        <w:t>EcoNivra</w:t>
      </w:r>
      <w:proofErr w:type="spellEnd"/>
      <w:r w:rsidRPr="008833FD">
        <w:t xml:space="preserve"> </w:t>
      </w:r>
      <w:r>
        <w:t>Segmentation</w:t>
      </w:r>
      <w:bookmarkEnd w:id="5"/>
    </w:p>
    <w:p w14:paraId="24F69DAE" w14:textId="6F9676A6" w:rsidR="004D3C8E" w:rsidRPr="004D3C8E" w:rsidRDefault="004D3C8E"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Target Audience</w:t>
      </w:r>
    </w:p>
    <w:p w14:paraId="240BE1E5" w14:textId="07B08478" w:rsidR="004D3C8E" w:rsidRPr="004D3C8E" w:rsidRDefault="004D3C8E" w:rsidP="004D3C8E">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 xml:space="preserve">The major target market is the "Conscious Well-Seeker". They are wealthy </w:t>
      </w:r>
      <w:proofErr w:type="spellStart"/>
      <w:r w:rsidRPr="004D3C8E">
        <w:rPr>
          <w:rFonts w:ascii="Arial" w:eastAsia="Times New Roman" w:hAnsi="Arial" w:cs="Arial"/>
          <w:sz w:val="24"/>
          <w:szCs w:val="24"/>
          <w:lang w:val="en-US"/>
        </w:rPr>
        <w:t>millennials</w:t>
      </w:r>
      <w:proofErr w:type="spellEnd"/>
      <w:r w:rsidRPr="004D3C8E">
        <w:rPr>
          <w:rFonts w:ascii="Arial" w:eastAsia="Times New Roman" w:hAnsi="Arial" w:cs="Arial"/>
          <w:sz w:val="24"/>
          <w:szCs w:val="24"/>
          <w:lang w:val="en-US"/>
        </w:rPr>
        <w:t xml:space="preserve"> (2840) that live in cities. They are time-starved, yet health-wealthy in their motives, desiring the convenient on-the-go drinks that will organically fit in their dynamic lifestyle (Numerator, 2025). Most importantly, they perceive their purchases as a statement of their value, i.e., the ethical sourcing and sustainability records of the product are as substantial as its low-sugar content and utility. They are very sensitive to online marketing and suggestions by influencers (</w:t>
      </w:r>
      <w:proofErr w:type="spellStart"/>
      <w:r w:rsidRPr="004D3C8E">
        <w:rPr>
          <w:rFonts w:ascii="Arial" w:eastAsia="Times New Roman" w:hAnsi="Arial" w:cs="Arial"/>
          <w:sz w:val="24"/>
          <w:szCs w:val="24"/>
          <w:lang w:val="en-US"/>
        </w:rPr>
        <w:t>Tring</w:t>
      </w:r>
      <w:proofErr w:type="spellEnd"/>
      <w:r w:rsidRPr="004D3C8E">
        <w:rPr>
          <w:rFonts w:ascii="Arial" w:eastAsia="Times New Roman" w:hAnsi="Arial" w:cs="Arial"/>
          <w:sz w:val="24"/>
          <w:szCs w:val="24"/>
          <w:lang w:val="en-US"/>
        </w:rPr>
        <w:t xml:space="preserve">, </w:t>
      </w:r>
      <w:proofErr w:type="spellStart"/>
      <w:r w:rsidRPr="004D3C8E">
        <w:rPr>
          <w:rFonts w:ascii="Arial" w:eastAsia="Times New Roman" w:hAnsi="Arial" w:cs="Arial"/>
          <w:sz w:val="24"/>
          <w:szCs w:val="24"/>
          <w:lang w:val="en-US"/>
        </w:rPr>
        <w:t>n.d.</w:t>
      </w:r>
      <w:proofErr w:type="spellEnd"/>
      <w:r w:rsidRPr="004D3C8E">
        <w:rPr>
          <w:rFonts w:ascii="Arial" w:eastAsia="Times New Roman" w:hAnsi="Arial" w:cs="Arial"/>
          <w:sz w:val="24"/>
          <w:szCs w:val="24"/>
          <w:lang w:val="en-US"/>
        </w:rPr>
        <w:t>).</w:t>
      </w:r>
    </w:p>
    <w:p w14:paraId="76E5E52E" w14:textId="3568EA70" w:rsidR="004D3C8E" w:rsidRPr="004D3C8E" w:rsidRDefault="004D3C8E"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Differentiation and Positioning:</w:t>
      </w:r>
    </w:p>
    <w:p w14:paraId="6C96117D" w14:textId="77777777" w:rsidR="004D3C8E" w:rsidRPr="004D3C8E" w:rsidRDefault="004D3C8E"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Differentiation</w:t>
      </w:r>
    </w:p>
    <w:p w14:paraId="5429EB4F" w14:textId="77777777" w:rsidR="004D3C8E" w:rsidRPr="004D3C8E" w:rsidRDefault="004D3C8E" w:rsidP="004D3C8E">
      <w:pPr>
        <w:spacing w:line="360" w:lineRule="auto"/>
        <w:jc w:val="both"/>
        <w:rPr>
          <w:rFonts w:ascii="Arial" w:eastAsia="Times New Roman" w:hAnsi="Arial" w:cs="Arial"/>
          <w:sz w:val="24"/>
          <w:szCs w:val="24"/>
          <w:lang w:val="en-US"/>
        </w:rPr>
      </w:pP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is differentiated in three aspects:</w:t>
      </w:r>
    </w:p>
    <w:p w14:paraId="67351C20" w14:textId="77777777" w:rsidR="004D3C8E" w:rsidRPr="004D3C8E" w:rsidRDefault="004D3C8E" w:rsidP="004D3C8E">
      <w:pPr>
        <w:pStyle w:val="ListParagraph"/>
        <w:numPr>
          <w:ilvl w:val="0"/>
          <w:numId w:val="10"/>
        </w:numPr>
        <w:spacing w:line="360" w:lineRule="auto"/>
        <w:jc w:val="both"/>
        <w:rPr>
          <w:rFonts w:ascii="Arial" w:eastAsia="Times New Roman" w:hAnsi="Arial" w:cs="Arial"/>
          <w:sz w:val="24"/>
          <w:szCs w:val="24"/>
          <w:lang w:val="en-US"/>
        </w:rPr>
      </w:pPr>
      <w:r w:rsidRPr="004D3C8E">
        <w:rPr>
          <w:rFonts w:ascii="Arial" w:eastAsia="Times New Roman" w:hAnsi="Arial" w:cs="Arial"/>
          <w:b/>
          <w:bCs/>
          <w:sz w:val="24"/>
          <w:szCs w:val="24"/>
          <w:lang w:val="en-US"/>
        </w:rPr>
        <w:t>Efficacy, Functional:</w:t>
      </w:r>
      <w:r w:rsidRPr="004D3C8E">
        <w:rPr>
          <w:rFonts w:ascii="Arial" w:eastAsia="Times New Roman" w:hAnsi="Arial" w:cs="Arial"/>
          <w:sz w:val="24"/>
          <w:szCs w:val="24"/>
          <w:lang w:val="en-US"/>
        </w:rPr>
        <w:t xml:space="preserve"> Numerous premium juices concentrate on cold-pressed freshness only, whereas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is based on scientifically confirmed condition-specific blends (e.g., particular prebiotic/probiotic strains, doses of </w:t>
      </w:r>
      <w:proofErr w:type="spellStart"/>
      <w:r w:rsidRPr="004D3C8E">
        <w:rPr>
          <w:rFonts w:ascii="Arial" w:eastAsia="Times New Roman" w:hAnsi="Arial" w:cs="Arial"/>
          <w:sz w:val="24"/>
          <w:szCs w:val="24"/>
          <w:lang w:val="en-US"/>
        </w:rPr>
        <w:t>adaptogen</w:t>
      </w:r>
      <w:proofErr w:type="spellEnd"/>
      <w:r w:rsidRPr="004D3C8E">
        <w:rPr>
          <w:rFonts w:ascii="Arial" w:eastAsia="Times New Roman" w:hAnsi="Arial" w:cs="Arial"/>
          <w:sz w:val="24"/>
          <w:szCs w:val="24"/>
          <w:lang w:val="en-US"/>
        </w:rPr>
        <w:t xml:space="preserve">-specific </w:t>
      </w:r>
      <w:proofErr w:type="spellStart"/>
      <w:r w:rsidRPr="004D3C8E">
        <w:rPr>
          <w:rFonts w:ascii="Arial" w:eastAsia="Times New Roman" w:hAnsi="Arial" w:cs="Arial"/>
          <w:sz w:val="24"/>
          <w:szCs w:val="24"/>
          <w:lang w:val="en-US"/>
        </w:rPr>
        <w:t>adaptogens</w:t>
      </w:r>
      <w:proofErr w:type="spellEnd"/>
      <w:r w:rsidRPr="004D3C8E">
        <w:rPr>
          <w:rFonts w:ascii="Arial" w:eastAsia="Times New Roman" w:hAnsi="Arial" w:cs="Arial"/>
          <w:sz w:val="24"/>
          <w:szCs w:val="24"/>
          <w:lang w:val="en-US"/>
        </w:rPr>
        <w:t>).</w:t>
      </w:r>
    </w:p>
    <w:p w14:paraId="7B84DD13" w14:textId="77777777" w:rsidR="004D3C8E" w:rsidRPr="004D3C8E" w:rsidRDefault="004D3C8E" w:rsidP="004D3C8E">
      <w:pPr>
        <w:pStyle w:val="ListParagraph"/>
        <w:numPr>
          <w:ilvl w:val="0"/>
          <w:numId w:val="10"/>
        </w:numPr>
        <w:spacing w:line="360" w:lineRule="auto"/>
        <w:jc w:val="both"/>
        <w:rPr>
          <w:rFonts w:ascii="Arial" w:eastAsia="Times New Roman" w:hAnsi="Arial" w:cs="Arial"/>
          <w:sz w:val="24"/>
          <w:szCs w:val="24"/>
          <w:lang w:val="en-US"/>
        </w:rPr>
      </w:pPr>
      <w:r w:rsidRPr="004D3C8E">
        <w:rPr>
          <w:rFonts w:ascii="Arial" w:eastAsia="Times New Roman" w:hAnsi="Arial" w:cs="Arial"/>
          <w:b/>
          <w:bCs/>
          <w:sz w:val="24"/>
          <w:szCs w:val="24"/>
          <w:lang w:val="en-US"/>
        </w:rPr>
        <w:t>Ethical Foundation:</w:t>
      </w:r>
      <w:r w:rsidRPr="004D3C8E">
        <w:rPr>
          <w:rFonts w:ascii="Arial" w:eastAsia="Times New Roman" w:hAnsi="Arial" w:cs="Arial"/>
          <w:sz w:val="24"/>
          <w:szCs w:val="24"/>
          <w:lang w:val="en-US"/>
        </w:rPr>
        <w:t xml:space="preserve">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will leverage the equity experience of Cadbury in sourcing (e.g., the Cocoa Life Program) with an auditable Ethical sourcing program of all fruits and vegetables, ensuring fair wages and transparent supply chains, which is a significant competitive advantage (Unseen UK, 2025).</w:t>
      </w:r>
    </w:p>
    <w:p w14:paraId="33221FDC" w14:textId="77777777" w:rsidR="004D3C8E" w:rsidRPr="004D3C8E" w:rsidRDefault="004D3C8E" w:rsidP="004D3C8E">
      <w:pPr>
        <w:pStyle w:val="ListParagraph"/>
        <w:numPr>
          <w:ilvl w:val="0"/>
          <w:numId w:val="10"/>
        </w:numPr>
        <w:spacing w:line="360" w:lineRule="auto"/>
        <w:jc w:val="both"/>
        <w:rPr>
          <w:rFonts w:ascii="Arial" w:eastAsia="Times New Roman" w:hAnsi="Arial" w:cs="Arial"/>
          <w:sz w:val="24"/>
          <w:szCs w:val="24"/>
          <w:lang w:val="en-US"/>
        </w:rPr>
      </w:pPr>
      <w:r w:rsidRPr="004D3C8E">
        <w:rPr>
          <w:rFonts w:ascii="Arial" w:eastAsia="Times New Roman" w:hAnsi="Arial" w:cs="Arial"/>
          <w:b/>
          <w:bCs/>
          <w:sz w:val="24"/>
          <w:szCs w:val="24"/>
          <w:lang w:val="en-US"/>
        </w:rPr>
        <w:t>Brand Trust:</w:t>
      </w:r>
      <w:r w:rsidRPr="004D3C8E">
        <w:rPr>
          <w:rFonts w:ascii="Arial" w:eastAsia="Times New Roman" w:hAnsi="Arial" w:cs="Arial"/>
          <w:sz w:val="24"/>
          <w:szCs w:val="24"/>
          <w:lang w:val="en-US"/>
        </w:rPr>
        <w:t xml:space="preserve"> It enjoys the immediate brand credibility with the Cadbury name as a ready entry point to the move towards indulgence to wellness, which lessens the riskiness that is usually linked to new and unfamiliar health brands.</w:t>
      </w:r>
    </w:p>
    <w:p w14:paraId="65EBA880" w14:textId="77777777" w:rsidR="001D5D7D" w:rsidRDefault="001D5D7D" w:rsidP="004D3C8E">
      <w:pPr>
        <w:spacing w:line="360" w:lineRule="auto"/>
        <w:jc w:val="both"/>
        <w:rPr>
          <w:rFonts w:ascii="Arial" w:eastAsia="Times New Roman" w:hAnsi="Arial" w:cs="Arial"/>
          <w:b/>
          <w:bCs/>
          <w:sz w:val="24"/>
          <w:szCs w:val="24"/>
          <w:lang w:val="en-US"/>
        </w:rPr>
      </w:pPr>
    </w:p>
    <w:p w14:paraId="3F2CFB6F" w14:textId="77777777" w:rsidR="004D3C8E" w:rsidRPr="004D3C8E" w:rsidRDefault="004D3C8E" w:rsidP="004D3C8E">
      <w:pPr>
        <w:spacing w:line="360" w:lineRule="auto"/>
        <w:jc w:val="both"/>
        <w:rPr>
          <w:rFonts w:ascii="Arial" w:eastAsia="Times New Roman" w:hAnsi="Arial" w:cs="Arial"/>
          <w:b/>
          <w:bCs/>
          <w:sz w:val="24"/>
          <w:szCs w:val="24"/>
          <w:lang w:val="en-US"/>
        </w:rPr>
      </w:pPr>
      <w:bookmarkStart w:id="6" w:name="_GoBack"/>
      <w:bookmarkEnd w:id="6"/>
      <w:r w:rsidRPr="004D3C8E">
        <w:rPr>
          <w:rFonts w:ascii="Arial" w:eastAsia="Times New Roman" w:hAnsi="Arial" w:cs="Arial"/>
          <w:b/>
          <w:bCs/>
          <w:sz w:val="24"/>
          <w:szCs w:val="24"/>
          <w:lang w:val="en-US"/>
        </w:rPr>
        <w:lastRenderedPageBreak/>
        <w:t>Positioning</w:t>
      </w:r>
    </w:p>
    <w:p w14:paraId="3BB6BA39" w14:textId="77777777" w:rsidR="004D3C8E" w:rsidRPr="004D3C8E" w:rsidRDefault="004D3C8E" w:rsidP="004D3C8E">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 xml:space="preserve">The positioning that </w:t>
      </w:r>
      <w:proofErr w:type="spellStart"/>
      <w:r w:rsidRPr="004D3C8E">
        <w:rPr>
          <w:rFonts w:ascii="Arial" w:eastAsia="Times New Roman" w:hAnsi="Arial" w:cs="Arial"/>
          <w:sz w:val="24"/>
          <w:szCs w:val="24"/>
          <w:lang w:val="en-US"/>
        </w:rPr>
        <w:t>EcoNivra</w:t>
      </w:r>
      <w:proofErr w:type="spellEnd"/>
      <w:r w:rsidRPr="004D3C8E">
        <w:rPr>
          <w:rFonts w:ascii="Arial" w:eastAsia="Times New Roman" w:hAnsi="Arial" w:cs="Arial"/>
          <w:sz w:val="24"/>
          <w:szCs w:val="24"/>
          <w:lang w:val="en-US"/>
        </w:rPr>
        <w:t xml:space="preserve"> wants is:</w:t>
      </w:r>
    </w:p>
    <w:p w14:paraId="6C1301EF" w14:textId="5F1CD14E" w:rsidR="004D3C8E" w:rsidRPr="004D3C8E" w:rsidRDefault="004D3C8E" w:rsidP="004D3C8E">
      <w:pPr>
        <w:spacing w:line="360" w:lineRule="auto"/>
        <w:jc w:val="both"/>
        <w:rPr>
          <w:rFonts w:ascii="Arial" w:eastAsia="Times New Roman" w:hAnsi="Arial" w:cs="Arial"/>
          <w:b/>
          <w:bCs/>
          <w:sz w:val="24"/>
          <w:szCs w:val="24"/>
          <w:lang w:val="en-US"/>
        </w:rPr>
      </w:pPr>
      <w:r w:rsidRPr="004D3C8E">
        <w:rPr>
          <w:rFonts w:ascii="Arial" w:eastAsia="Times New Roman" w:hAnsi="Arial" w:cs="Arial"/>
          <w:b/>
          <w:bCs/>
          <w:sz w:val="24"/>
          <w:szCs w:val="24"/>
          <w:lang w:val="en-US"/>
        </w:rPr>
        <w:t>"The Premium Functional Juice that Delivers Health with a Conscience, from the Brand You Already Trust."</w:t>
      </w:r>
    </w:p>
    <w:p w14:paraId="7430137B" w14:textId="74FE0559" w:rsidR="0082021A" w:rsidRPr="006C5BC1" w:rsidRDefault="004D3C8E" w:rsidP="0082021A">
      <w:pPr>
        <w:spacing w:line="360" w:lineRule="auto"/>
        <w:jc w:val="both"/>
        <w:rPr>
          <w:rFonts w:ascii="Arial" w:eastAsia="Times New Roman" w:hAnsi="Arial" w:cs="Arial"/>
          <w:sz w:val="24"/>
          <w:szCs w:val="24"/>
          <w:lang w:val="en-US"/>
        </w:rPr>
      </w:pPr>
      <w:r w:rsidRPr="004D3C8E">
        <w:rPr>
          <w:rFonts w:ascii="Arial" w:eastAsia="Times New Roman" w:hAnsi="Arial" w:cs="Arial"/>
          <w:sz w:val="24"/>
          <w:szCs w:val="24"/>
          <w:lang w:val="en-US"/>
        </w:rPr>
        <w:t>It is a Value-Based Positioning and Benefits-Based Positioning. It aims at establishing itself as the first option between Wellness and Responsibility. Competitively, it will position itself higher than mainstream refrigerated juices (such as Tropicana) and will directly compete with the high-end cold-pressed brands, as it will have better functional advantages and greater ethical transparency at a reasonable premium price (Kennesaw Juice, 2025). The brand story will be based on change: the Cadbury tradition of treating will be shifted to a tradition of well-being in the modern age.</w:t>
      </w:r>
      <w:r w:rsidR="0082021A" w:rsidRPr="005E68A7">
        <w:rPr>
          <w:rFonts w:ascii="Arial" w:eastAsia="Times New Roman" w:hAnsi="Arial" w:cs="Arial"/>
          <w:sz w:val="24"/>
          <w:szCs w:val="24"/>
        </w:rPr>
        <w:t xml:space="preserve"> </w:t>
      </w:r>
    </w:p>
    <w:p w14:paraId="7368573B" w14:textId="05C6EB29" w:rsidR="0082021A" w:rsidRPr="006334BC" w:rsidRDefault="0082021A" w:rsidP="0082021A">
      <w:pPr>
        <w:pStyle w:val="Heading1"/>
        <w:spacing w:line="360" w:lineRule="auto"/>
        <w:rPr>
          <w:rFonts w:cs="Arial"/>
        </w:rPr>
      </w:pPr>
      <w:bookmarkStart w:id="7" w:name="_Toc215824559"/>
      <w:r w:rsidRPr="006C5BC1">
        <w:rPr>
          <w:rFonts w:cs="Arial"/>
        </w:rPr>
        <w:t xml:space="preserve">Element 2: </w:t>
      </w:r>
      <w:proofErr w:type="spellStart"/>
      <w:r w:rsidR="00193D2A" w:rsidRPr="00193D2A">
        <w:rPr>
          <w:rFonts w:cs="Arial"/>
        </w:rPr>
        <w:t>EcoNivra</w:t>
      </w:r>
      <w:proofErr w:type="spellEnd"/>
      <w:r w:rsidR="00193D2A" w:rsidRPr="00193D2A">
        <w:rPr>
          <w:rFonts w:cs="Arial"/>
        </w:rPr>
        <w:t>: Marketing Mix (4Ps) Strategy</w:t>
      </w:r>
      <w:bookmarkEnd w:id="7"/>
    </w:p>
    <w:p w14:paraId="14E3F9A6" w14:textId="77777777" w:rsidR="00193D2A" w:rsidRDefault="00193D2A" w:rsidP="00193D2A">
      <w:pPr>
        <w:spacing w:line="360" w:lineRule="auto"/>
        <w:jc w:val="both"/>
        <w:rPr>
          <w:rFonts w:ascii="Arial" w:eastAsia="Times New Roman" w:hAnsi="Arial" w:cs="Arial"/>
          <w:sz w:val="24"/>
          <w:szCs w:val="24"/>
          <w:lang w:val="en-US"/>
        </w:rPr>
      </w:pPr>
      <w:r w:rsidRPr="00193D2A">
        <w:rPr>
          <w:rFonts w:ascii="Arial" w:eastAsia="Times New Roman" w:hAnsi="Arial" w:cs="Arial"/>
          <w:sz w:val="24"/>
          <w:szCs w:val="24"/>
          <w:lang w:val="en-US"/>
        </w:rPr>
        <w:t xml:space="preserve">To be able to support its premium, sustainable, and functional positioning, the Marketing Mix (4Ps) used in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should be integrated. </w:t>
      </w:r>
      <w:proofErr w:type="spellStart"/>
      <w:r w:rsidRPr="00193D2A">
        <w:rPr>
          <w:rFonts w:ascii="Arial" w:eastAsia="Times New Roman" w:hAnsi="Arial" w:cs="Arial"/>
          <w:sz w:val="24"/>
          <w:szCs w:val="24"/>
          <w:lang w:val="en-US"/>
        </w:rPr>
        <w:t>Utilising</w:t>
      </w:r>
      <w:proofErr w:type="spellEnd"/>
      <w:r w:rsidRPr="00193D2A">
        <w:rPr>
          <w:rFonts w:ascii="Arial" w:eastAsia="Times New Roman" w:hAnsi="Arial" w:cs="Arial"/>
          <w:sz w:val="24"/>
          <w:szCs w:val="24"/>
          <w:lang w:val="en-US"/>
        </w:rPr>
        <w:t xml:space="preserve"> the capabilities of Cadbury will guarantee a successful market penetration, and differentiation in each of the Ps will focus on the Conscious Wellness Seeker and the rise of the functional drink market (</w:t>
      </w:r>
      <w:proofErr w:type="spellStart"/>
      <w:r w:rsidRPr="00193D2A">
        <w:rPr>
          <w:rFonts w:ascii="Arial" w:eastAsia="Times New Roman" w:hAnsi="Arial" w:cs="Arial"/>
          <w:sz w:val="24"/>
          <w:szCs w:val="24"/>
          <w:lang w:val="en-US"/>
        </w:rPr>
        <w:t>Mordor</w:t>
      </w:r>
      <w:proofErr w:type="spellEnd"/>
      <w:r w:rsidRPr="00193D2A">
        <w:rPr>
          <w:rFonts w:ascii="Arial" w:eastAsia="Times New Roman" w:hAnsi="Arial" w:cs="Arial"/>
          <w:sz w:val="24"/>
          <w:szCs w:val="24"/>
          <w:lang w:val="en-US"/>
        </w:rPr>
        <w:t xml:space="preserve"> Intelligence, 2025). The positioning strategy will be based on the internal strength (equity of Cadbury) and external trends (health and sustainability).</w:t>
      </w:r>
    </w:p>
    <w:p w14:paraId="7907474C" w14:textId="77777777" w:rsidR="00E06D6C" w:rsidRDefault="00E06D6C" w:rsidP="00E06D6C">
      <w:pPr>
        <w:keepNext/>
        <w:spacing w:line="360" w:lineRule="auto"/>
        <w:jc w:val="both"/>
      </w:pPr>
      <w:r>
        <w:rPr>
          <w:noProof/>
          <w:lang w:val="en-US" w:eastAsia="en-US" w:bidi="ar-SA"/>
        </w:rPr>
        <w:drawing>
          <wp:inline distT="0" distB="0" distL="0" distR="0" wp14:anchorId="554A56E3" wp14:editId="24F69952">
            <wp:extent cx="5943600" cy="2294890"/>
            <wp:effectExtent l="0" t="0" r="0" b="0"/>
            <wp:docPr id="220417581" name="Picture 2" descr="An annotation of the 4Ps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annotation of the 4Ps marketing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294890"/>
                    </a:xfrm>
                    <a:prstGeom prst="rect">
                      <a:avLst/>
                    </a:prstGeom>
                    <a:noFill/>
                    <a:ln>
                      <a:noFill/>
                    </a:ln>
                  </pic:spPr>
                </pic:pic>
              </a:graphicData>
            </a:graphic>
          </wp:inline>
        </w:drawing>
      </w:r>
    </w:p>
    <w:p w14:paraId="5A621071" w14:textId="2B0DAD7D" w:rsidR="00E06D6C" w:rsidRDefault="00E06D6C" w:rsidP="00E06D6C">
      <w:pPr>
        <w:pStyle w:val="Caption"/>
        <w:jc w:val="both"/>
      </w:pPr>
      <w:bookmarkStart w:id="8" w:name="_Toc216307910"/>
      <w:r>
        <w:t xml:space="preserve">Figure </w:t>
      </w:r>
      <w:r>
        <w:fldChar w:fldCharType="begin"/>
      </w:r>
      <w:r>
        <w:instrText xml:space="preserve"> SEQ Figure \* ARABIC </w:instrText>
      </w:r>
      <w:r>
        <w:fldChar w:fldCharType="separate"/>
      </w:r>
      <w:r>
        <w:rPr>
          <w:noProof/>
        </w:rPr>
        <w:t>2</w:t>
      </w:r>
      <w:r>
        <w:fldChar w:fldCharType="end"/>
      </w:r>
      <w:r>
        <w:t xml:space="preserve">: </w:t>
      </w:r>
      <w:r w:rsidRPr="007D70A8">
        <w:t>4Ps Model</w:t>
      </w:r>
      <w:bookmarkEnd w:id="8"/>
    </w:p>
    <w:p w14:paraId="71FB7EBA" w14:textId="5ADDE759" w:rsidR="00E06D6C" w:rsidRPr="00E06D6C" w:rsidRDefault="00E06D6C" w:rsidP="00E06D6C">
      <w:pPr>
        <w:rPr>
          <w:rFonts w:ascii="Arial" w:hAnsi="Arial" w:cs="Arial"/>
        </w:rPr>
      </w:pPr>
      <w:r w:rsidRPr="00E06D6C">
        <w:rPr>
          <w:rFonts w:ascii="Arial" w:hAnsi="Arial" w:cs="Arial"/>
          <w:b/>
          <w:bCs/>
        </w:rPr>
        <w:lastRenderedPageBreak/>
        <w:t>Source:</w:t>
      </w:r>
      <w:r w:rsidRPr="00E06D6C">
        <w:rPr>
          <w:rFonts w:ascii="Arial" w:hAnsi="Arial" w:cs="Arial"/>
        </w:rPr>
        <w:t xml:space="preserve"> </w:t>
      </w:r>
      <w:hyperlink r:id="rId12" w:history="1">
        <w:proofErr w:type="spellStart"/>
        <w:r w:rsidRPr="00E06D6C">
          <w:rPr>
            <w:rStyle w:val="Hyperlink"/>
            <w:rFonts w:ascii="Arial" w:hAnsi="Arial" w:cs="Arial"/>
          </w:rPr>
          <w:t>vcmo</w:t>
        </w:r>
        <w:proofErr w:type="spellEnd"/>
      </w:hyperlink>
    </w:p>
    <w:p w14:paraId="08ED1466" w14:textId="6B975F23" w:rsidR="00193D2A" w:rsidRPr="00193D2A" w:rsidRDefault="00193D2A" w:rsidP="00193D2A">
      <w:pPr>
        <w:spacing w:line="360" w:lineRule="auto"/>
        <w:jc w:val="both"/>
        <w:rPr>
          <w:rFonts w:ascii="Arial" w:eastAsia="Times New Roman" w:hAnsi="Arial" w:cs="Arial"/>
          <w:b/>
          <w:bCs/>
          <w:sz w:val="24"/>
          <w:szCs w:val="24"/>
          <w:lang w:val="en-US"/>
        </w:rPr>
      </w:pPr>
      <w:r w:rsidRPr="00193D2A">
        <w:rPr>
          <w:rFonts w:ascii="Arial" w:eastAsia="Times New Roman" w:hAnsi="Arial" w:cs="Arial"/>
          <w:b/>
          <w:bCs/>
          <w:sz w:val="24"/>
          <w:szCs w:val="24"/>
          <w:lang w:val="en-US"/>
        </w:rPr>
        <w:t>1. Product Strategy: Functional Wellness and Ethical Sourcing</w:t>
      </w:r>
    </w:p>
    <w:p w14:paraId="0A343E49" w14:textId="77777777" w:rsidR="00193D2A" w:rsidRPr="00193D2A" w:rsidRDefault="00193D2A" w:rsidP="00193D2A">
      <w:pPr>
        <w:spacing w:line="360" w:lineRule="auto"/>
        <w:jc w:val="both"/>
        <w:rPr>
          <w:rFonts w:ascii="Arial" w:eastAsia="Times New Roman" w:hAnsi="Arial" w:cs="Arial"/>
          <w:sz w:val="24"/>
          <w:szCs w:val="24"/>
          <w:lang w:val="en-US"/>
        </w:rPr>
      </w:pPr>
      <w:r w:rsidRPr="00193D2A">
        <w:rPr>
          <w:rFonts w:ascii="Arial" w:eastAsia="Times New Roman" w:hAnsi="Arial" w:cs="Arial"/>
          <w:sz w:val="24"/>
          <w:szCs w:val="24"/>
          <w:lang w:val="en-US"/>
        </w:rPr>
        <w:t xml:space="preserve">The Product element should show that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cherishes the main values of high quality, health, and ethical responsibility, which will make it take a higher price.</w:t>
      </w:r>
    </w:p>
    <w:p w14:paraId="114636F6" w14:textId="77777777" w:rsidR="00193D2A" w:rsidRPr="00193D2A" w:rsidRDefault="00193D2A" w:rsidP="00193D2A">
      <w:pPr>
        <w:pStyle w:val="ListParagraph"/>
        <w:numPr>
          <w:ilvl w:val="0"/>
          <w:numId w:val="11"/>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Clean Label and Functional Benefits:</w:t>
      </w:r>
      <w:r w:rsidRPr="00193D2A">
        <w:rPr>
          <w:rFonts w:ascii="Arial" w:eastAsia="Times New Roman" w:hAnsi="Arial" w:cs="Arial"/>
          <w:sz w:val="24"/>
          <w:szCs w:val="24"/>
          <w:lang w:val="en-US"/>
        </w:rPr>
        <w:t xml:space="preserve">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will sell an assortment of fruit and vegetable juice combinations with low amounts of natural sugar and with no additional additives, preservatives, or artificial sweeteners (IMARC Group, 2025). It is concentrated on functional fortification, like the inclusion of prebiotics to promote gut health, the intake of a particular amount of B vitamins to </w:t>
      </w:r>
      <w:proofErr w:type="spellStart"/>
      <w:r w:rsidRPr="00193D2A">
        <w:rPr>
          <w:rFonts w:ascii="Arial" w:eastAsia="Times New Roman" w:hAnsi="Arial" w:cs="Arial"/>
          <w:sz w:val="24"/>
          <w:szCs w:val="24"/>
          <w:lang w:val="en-US"/>
        </w:rPr>
        <w:t>energise</w:t>
      </w:r>
      <w:proofErr w:type="spellEnd"/>
      <w:r w:rsidRPr="00193D2A">
        <w:rPr>
          <w:rFonts w:ascii="Arial" w:eastAsia="Times New Roman" w:hAnsi="Arial" w:cs="Arial"/>
          <w:sz w:val="24"/>
          <w:szCs w:val="24"/>
          <w:lang w:val="en-US"/>
        </w:rPr>
        <w:t xml:space="preserve"> the body, or </w:t>
      </w:r>
      <w:proofErr w:type="spellStart"/>
      <w:r w:rsidRPr="00193D2A">
        <w:rPr>
          <w:rFonts w:ascii="Arial" w:eastAsia="Times New Roman" w:hAnsi="Arial" w:cs="Arial"/>
          <w:sz w:val="24"/>
          <w:szCs w:val="24"/>
          <w:lang w:val="en-US"/>
        </w:rPr>
        <w:t>adaptogens</w:t>
      </w:r>
      <w:proofErr w:type="spellEnd"/>
      <w:r w:rsidRPr="00193D2A">
        <w:rPr>
          <w:rFonts w:ascii="Arial" w:eastAsia="Times New Roman" w:hAnsi="Arial" w:cs="Arial"/>
          <w:sz w:val="24"/>
          <w:szCs w:val="24"/>
          <w:lang w:val="en-US"/>
        </w:rPr>
        <w:t xml:space="preserve"> to deal with stress. This is consistent with the booming consumer market demand for beverages with proactive health effects (</w:t>
      </w:r>
      <w:proofErr w:type="spellStart"/>
      <w:r w:rsidRPr="00193D2A">
        <w:rPr>
          <w:rFonts w:ascii="Arial" w:eastAsia="Times New Roman" w:hAnsi="Arial" w:cs="Arial"/>
          <w:sz w:val="24"/>
          <w:szCs w:val="24"/>
          <w:lang w:val="en-US"/>
        </w:rPr>
        <w:t>Einar</w:t>
      </w:r>
      <w:proofErr w:type="spellEnd"/>
      <w:r w:rsidRPr="00193D2A">
        <w:rPr>
          <w:rFonts w:ascii="Arial" w:eastAsia="Times New Roman" w:hAnsi="Arial" w:cs="Arial"/>
          <w:sz w:val="24"/>
          <w:szCs w:val="24"/>
          <w:lang w:val="en-US"/>
        </w:rPr>
        <w:t xml:space="preserve"> </w:t>
      </w:r>
      <w:proofErr w:type="spellStart"/>
      <w:r w:rsidRPr="00193D2A">
        <w:rPr>
          <w:rFonts w:ascii="Arial" w:eastAsia="Times New Roman" w:hAnsi="Arial" w:cs="Arial"/>
          <w:sz w:val="24"/>
          <w:szCs w:val="24"/>
          <w:lang w:val="en-US"/>
        </w:rPr>
        <w:t>Willumsen</w:t>
      </w:r>
      <w:proofErr w:type="spellEnd"/>
      <w:r w:rsidRPr="00193D2A">
        <w:rPr>
          <w:rFonts w:ascii="Arial" w:eastAsia="Times New Roman" w:hAnsi="Arial" w:cs="Arial"/>
          <w:sz w:val="24"/>
          <w:szCs w:val="24"/>
          <w:lang w:val="en-US"/>
        </w:rPr>
        <w:t>, 2025).</w:t>
      </w:r>
    </w:p>
    <w:p w14:paraId="4DB736EF" w14:textId="77777777" w:rsidR="00193D2A" w:rsidRPr="00193D2A" w:rsidRDefault="00193D2A" w:rsidP="00193D2A">
      <w:pPr>
        <w:pStyle w:val="ListParagraph"/>
        <w:numPr>
          <w:ilvl w:val="0"/>
          <w:numId w:val="11"/>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Ethical Sourcing and Quality:</w:t>
      </w:r>
      <w:r w:rsidRPr="00193D2A">
        <w:rPr>
          <w:rFonts w:ascii="Arial" w:eastAsia="Times New Roman" w:hAnsi="Arial" w:cs="Arial"/>
          <w:sz w:val="24"/>
          <w:szCs w:val="24"/>
          <w:lang w:val="en-US"/>
        </w:rPr>
        <w:t xml:space="preserve"> The product will be prepared by using high-pressure processing (HPP) as much as possible to preserve most of the nutritional value and fresh taste, unlike other competitors who have been heat-pasteurized. More importantly,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will follow a strong ethical sourcing ethos when sourcing ingredients, and it will use the expertise of the supply chain of </w:t>
      </w:r>
      <w:proofErr w:type="spellStart"/>
      <w:r w:rsidRPr="00193D2A">
        <w:rPr>
          <w:rFonts w:ascii="Arial" w:eastAsia="Times New Roman" w:hAnsi="Arial" w:cs="Arial"/>
          <w:sz w:val="24"/>
          <w:szCs w:val="24"/>
          <w:lang w:val="en-US"/>
        </w:rPr>
        <w:t>Mondelēz</w:t>
      </w:r>
      <w:proofErr w:type="spellEnd"/>
      <w:r w:rsidRPr="00193D2A">
        <w:rPr>
          <w:rFonts w:ascii="Arial" w:eastAsia="Times New Roman" w:hAnsi="Arial" w:cs="Arial"/>
          <w:sz w:val="24"/>
          <w:szCs w:val="24"/>
          <w:lang w:val="en-US"/>
        </w:rPr>
        <w:t xml:space="preserve"> International to control transparency and fair </w:t>
      </w:r>
      <w:proofErr w:type="spellStart"/>
      <w:r w:rsidRPr="00193D2A">
        <w:rPr>
          <w:rFonts w:ascii="Arial" w:eastAsia="Times New Roman" w:hAnsi="Arial" w:cs="Arial"/>
          <w:sz w:val="24"/>
          <w:szCs w:val="24"/>
          <w:lang w:val="en-US"/>
        </w:rPr>
        <w:t>labour</w:t>
      </w:r>
      <w:proofErr w:type="spellEnd"/>
      <w:r w:rsidRPr="00193D2A">
        <w:rPr>
          <w:rFonts w:ascii="Arial" w:eastAsia="Times New Roman" w:hAnsi="Arial" w:cs="Arial"/>
          <w:sz w:val="24"/>
          <w:szCs w:val="24"/>
          <w:lang w:val="en-US"/>
        </w:rPr>
        <w:t xml:space="preserve"> practices to support the moral foundation of the brand (Cadbury World, 2020).</w:t>
      </w:r>
    </w:p>
    <w:p w14:paraId="08C3582D" w14:textId="1E45B2B4" w:rsidR="00193D2A" w:rsidRDefault="00193D2A" w:rsidP="00193D2A">
      <w:pPr>
        <w:pStyle w:val="ListParagraph"/>
        <w:numPr>
          <w:ilvl w:val="0"/>
          <w:numId w:val="11"/>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Environmentally friendly Packaging:</w:t>
      </w:r>
      <w:r w:rsidRPr="00193D2A">
        <w:rPr>
          <w:rFonts w:ascii="Arial" w:eastAsia="Times New Roman" w:hAnsi="Arial" w:cs="Arial"/>
          <w:sz w:val="24"/>
          <w:szCs w:val="24"/>
          <w:lang w:val="en-US"/>
        </w:rPr>
        <w:t xml:space="preserve"> Packaging will be a key point of distinction in order to attract the target market of the environmentally conscious segment. The bottles will be produced using 100% of Post-Consumer Recycled PET (</w:t>
      </w:r>
      <w:proofErr w:type="spellStart"/>
      <w:r w:rsidRPr="00193D2A">
        <w:rPr>
          <w:rFonts w:ascii="Arial" w:eastAsia="Times New Roman" w:hAnsi="Arial" w:cs="Arial"/>
          <w:sz w:val="24"/>
          <w:szCs w:val="24"/>
          <w:lang w:val="en-US"/>
        </w:rPr>
        <w:t>rPET</w:t>
      </w:r>
      <w:proofErr w:type="spellEnd"/>
      <w:r w:rsidRPr="00193D2A">
        <w:rPr>
          <w:rFonts w:ascii="Arial" w:eastAsia="Times New Roman" w:hAnsi="Arial" w:cs="Arial"/>
          <w:sz w:val="24"/>
          <w:szCs w:val="24"/>
          <w:lang w:val="en-US"/>
        </w:rPr>
        <w:t xml:space="preserve">) or some other lightweight </w:t>
      </w:r>
      <w:proofErr w:type="spellStart"/>
      <w:r w:rsidRPr="00193D2A">
        <w:rPr>
          <w:rFonts w:ascii="Arial" w:eastAsia="Times New Roman" w:hAnsi="Arial" w:cs="Arial"/>
          <w:sz w:val="24"/>
          <w:szCs w:val="24"/>
          <w:lang w:val="en-US"/>
        </w:rPr>
        <w:t>fibre</w:t>
      </w:r>
      <w:proofErr w:type="spellEnd"/>
      <w:r w:rsidRPr="00193D2A">
        <w:rPr>
          <w:rFonts w:ascii="Arial" w:eastAsia="Times New Roman" w:hAnsi="Arial" w:cs="Arial"/>
          <w:sz w:val="24"/>
          <w:szCs w:val="24"/>
          <w:lang w:val="en-US"/>
        </w:rPr>
        <w:t>-based material, with instructions on how to recycle clearly written on the bottle. This sustainability is critical, and buyers are basing their buying choices on environmental effects more often than ever before (</w:t>
      </w:r>
      <w:proofErr w:type="spellStart"/>
      <w:r w:rsidRPr="00193D2A">
        <w:rPr>
          <w:rFonts w:ascii="Arial" w:eastAsia="Times New Roman" w:hAnsi="Arial" w:cs="Arial"/>
          <w:sz w:val="24"/>
          <w:szCs w:val="24"/>
          <w:lang w:val="en-US"/>
        </w:rPr>
        <w:t>Genedge</w:t>
      </w:r>
      <w:proofErr w:type="spellEnd"/>
      <w:r w:rsidRPr="00193D2A">
        <w:rPr>
          <w:rFonts w:ascii="Arial" w:eastAsia="Times New Roman" w:hAnsi="Arial" w:cs="Arial"/>
          <w:sz w:val="24"/>
          <w:szCs w:val="24"/>
          <w:lang w:val="en-US"/>
        </w:rPr>
        <w:t>, 2025).</w:t>
      </w:r>
    </w:p>
    <w:p w14:paraId="695FFD51" w14:textId="77777777" w:rsidR="00193D2A" w:rsidRDefault="00193D2A" w:rsidP="00193D2A">
      <w:pPr>
        <w:pStyle w:val="ListParagraph"/>
        <w:keepNext/>
        <w:spacing w:line="360" w:lineRule="auto"/>
        <w:jc w:val="center"/>
      </w:pPr>
      <w:r>
        <w:rPr>
          <w:noProof/>
          <w:lang w:val="en-US" w:eastAsia="en-US" w:bidi="ar-SA"/>
        </w:rPr>
        <w:lastRenderedPageBreak/>
        <w:drawing>
          <wp:inline distT="0" distB="0" distL="0" distR="0" wp14:anchorId="4A2AAA1F" wp14:editId="631D136E">
            <wp:extent cx="2952750" cy="2952750"/>
            <wp:effectExtent l="0" t="0" r="0" b="0"/>
            <wp:docPr id="361890679" name="Picture 1" descr="rPET beverage bottle design showing &quot;100% Recycled Content&quot;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PET beverage bottle design showing &quot;100% Recycled Content&quot; labe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2750" cy="2952750"/>
                    </a:xfrm>
                    <a:prstGeom prst="rect">
                      <a:avLst/>
                    </a:prstGeom>
                    <a:noFill/>
                    <a:ln>
                      <a:noFill/>
                    </a:ln>
                  </pic:spPr>
                </pic:pic>
              </a:graphicData>
            </a:graphic>
          </wp:inline>
        </w:drawing>
      </w:r>
    </w:p>
    <w:p w14:paraId="7AA24F45" w14:textId="6F031DE3" w:rsidR="00193D2A" w:rsidRPr="00193D2A" w:rsidRDefault="00193D2A" w:rsidP="00193D2A">
      <w:pPr>
        <w:pStyle w:val="Caption"/>
        <w:jc w:val="center"/>
        <w:rPr>
          <w:rFonts w:ascii="Arial" w:eastAsia="Times New Roman" w:hAnsi="Arial" w:cs="Arial"/>
          <w:sz w:val="24"/>
          <w:szCs w:val="24"/>
          <w:lang w:val="en-US"/>
        </w:rPr>
      </w:pPr>
      <w:bookmarkStart w:id="9" w:name="_Toc216307911"/>
      <w:r>
        <w:t xml:space="preserve">Figure </w:t>
      </w:r>
      <w:r>
        <w:fldChar w:fldCharType="begin"/>
      </w:r>
      <w:r>
        <w:instrText xml:space="preserve"> SEQ Figure \* ARABIC </w:instrText>
      </w:r>
      <w:r>
        <w:fldChar w:fldCharType="separate"/>
      </w:r>
      <w:r w:rsidR="00E06D6C">
        <w:rPr>
          <w:noProof/>
        </w:rPr>
        <w:t>3</w:t>
      </w:r>
      <w:r>
        <w:fldChar w:fldCharType="end"/>
      </w:r>
      <w:r>
        <w:t xml:space="preserve">: </w:t>
      </w:r>
      <w:r w:rsidRPr="00404759">
        <w:t>Environmentally friendly Packaging</w:t>
      </w:r>
      <w:bookmarkEnd w:id="9"/>
    </w:p>
    <w:p w14:paraId="491A78A9" w14:textId="47F0F014" w:rsidR="00193D2A" w:rsidRPr="00193D2A" w:rsidRDefault="00193D2A" w:rsidP="00193D2A">
      <w:pPr>
        <w:spacing w:line="360" w:lineRule="auto"/>
        <w:jc w:val="both"/>
        <w:rPr>
          <w:rFonts w:ascii="Arial" w:eastAsia="Times New Roman" w:hAnsi="Arial" w:cs="Arial"/>
          <w:b/>
          <w:bCs/>
          <w:sz w:val="24"/>
          <w:szCs w:val="24"/>
          <w:lang w:val="en-US"/>
        </w:rPr>
      </w:pPr>
      <w:r w:rsidRPr="00193D2A">
        <w:rPr>
          <w:rFonts w:ascii="Arial" w:eastAsia="Times New Roman" w:hAnsi="Arial" w:cs="Arial"/>
          <w:b/>
          <w:bCs/>
          <w:sz w:val="24"/>
          <w:szCs w:val="24"/>
          <w:lang w:val="en-US"/>
        </w:rPr>
        <w:t>2. Pricing Strategy: Value-based price and premium pricing</w:t>
      </w:r>
    </w:p>
    <w:p w14:paraId="1793BBB8" w14:textId="77777777" w:rsidR="00193D2A" w:rsidRPr="00193D2A" w:rsidRDefault="00193D2A" w:rsidP="00193D2A">
      <w:pPr>
        <w:spacing w:line="360" w:lineRule="auto"/>
        <w:jc w:val="both"/>
        <w:rPr>
          <w:rFonts w:ascii="Arial" w:eastAsia="Times New Roman" w:hAnsi="Arial" w:cs="Arial"/>
          <w:sz w:val="24"/>
          <w:szCs w:val="24"/>
          <w:lang w:val="en-US"/>
        </w:rPr>
      </w:pP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will focus on a Premium Pricing Strategy in order to correspond with its excellent quality ingredients, developed production technologies, and ethical position.</w:t>
      </w:r>
    </w:p>
    <w:p w14:paraId="199550E5" w14:textId="77777777" w:rsidR="00193D2A" w:rsidRPr="00193D2A" w:rsidRDefault="00193D2A" w:rsidP="00193D2A">
      <w:pPr>
        <w:pStyle w:val="ListParagraph"/>
        <w:numPr>
          <w:ilvl w:val="0"/>
          <w:numId w:val="12"/>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Value-Based Pricing:</w:t>
      </w:r>
      <w:r w:rsidRPr="00193D2A">
        <w:rPr>
          <w:rFonts w:ascii="Arial" w:eastAsia="Times New Roman" w:hAnsi="Arial" w:cs="Arial"/>
          <w:sz w:val="24"/>
          <w:szCs w:val="24"/>
          <w:lang w:val="en-US"/>
        </w:rPr>
        <w:t xml:space="preserve"> The price will be higher than in the traditional mass-market juices but competitive within the high-end, clean-label, and functional category based on the perceived value to the Conscious Wellness Seeker. This value is based on the functional value, open sourcing and sustainable packaging, for which customers are ready to pay a premium (Kennesaw Juice, 2025).</w:t>
      </w:r>
    </w:p>
    <w:p w14:paraId="104D2CDF" w14:textId="77777777" w:rsidR="00193D2A" w:rsidRPr="00193D2A" w:rsidRDefault="00193D2A" w:rsidP="00193D2A">
      <w:pPr>
        <w:pStyle w:val="ListParagraph"/>
        <w:numPr>
          <w:ilvl w:val="0"/>
          <w:numId w:val="12"/>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Skimming Element:</w:t>
      </w:r>
      <w:r w:rsidRPr="00193D2A">
        <w:rPr>
          <w:rFonts w:ascii="Arial" w:eastAsia="Times New Roman" w:hAnsi="Arial" w:cs="Arial"/>
          <w:sz w:val="24"/>
          <w:szCs w:val="24"/>
          <w:lang w:val="en-US"/>
        </w:rPr>
        <w:t xml:space="preserve"> This pricing component will be applied during the early launch phase in the select urban markets, where the skimming element will be required to aggressively take in early adopters (the influential, high-income segment) to build a strong brand image of exclusivity and quality before it may be rolled out to wider markets (IIDE, 2025).</w:t>
      </w:r>
    </w:p>
    <w:p w14:paraId="7BBF2C04" w14:textId="77777777" w:rsidR="00193D2A" w:rsidRPr="00193D2A" w:rsidRDefault="00193D2A" w:rsidP="00193D2A">
      <w:pPr>
        <w:pStyle w:val="ListParagraph"/>
        <w:numPr>
          <w:ilvl w:val="0"/>
          <w:numId w:val="12"/>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Pricing Segmentation:</w:t>
      </w:r>
      <w:r w:rsidRPr="00193D2A">
        <w:rPr>
          <w:rFonts w:ascii="Arial" w:eastAsia="Times New Roman" w:hAnsi="Arial" w:cs="Arial"/>
          <w:sz w:val="24"/>
          <w:szCs w:val="24"/>
          <w:lang w:val="en-US"/>
        </w:rPr>
        <w:t xml:space="preserve"> Pricing will be more flexible between the different packages (e.g., individual grab-and-go shots or multi-serve bottles) in order to reflect different consumption occasions, although the premium per-ounce price will remain the same.</w:t>
      </w:r>
    </w:p>
    <w:p w14:paraId="7008A0D1" w14:textId="567DF495" w:rsidR="00193D2A" w:rsidRPr="00193D2A" w:rsidRDefault="00193D2A" w:rsidP="00193D2A">
      <w:pPr>
        <w:spacing w:line="360" w:lineRule="auto"/>
        <w:jc w:val="both"/>
        <w:rPr>
          <w:rFonts w:ascii="Arial" w:eastAsia="Times New Roman" w:hAnsi="Arial" w:cs="Arial"/>
          <w:b/>
          <w:bCs/>
          <w:sz w:val="24"/>
          <w:szCs w:val="24"/>
          <w:lang w:val="en-US"/>
        </w:rPr>
      </w:pPr>
      <w:r w:rsidRPr="00193D2A">
        <w:rPr>
          <w:rFonts w:ascii="Arial" w:eastAsia="Times New Roman" w:hAnsi="Arial" w:cs="Arial"/>
          <w:b/>
          <w:bCs/>
          <w:sz w:val="24"/>
          <w:szCs w:val="24"/>
          <w:lang w:val="en-US"/>
        </w:rPr>
        <w:lastRenderedPageBreak/>
        <w:t>3. Place Strategy: Selective and Omni-Channel Distribution</w:t>
      </w:r>
    </w:p>
    <w:p w14:paraId="160E6C70" w14:textId="77777777" w:rsidR="00193D2A" w:rsidRPr="00193D2A" w:rsidRDefault="00193D2A" w:rsidP="00193D2A">
      <w:pPr>
        <w:spacing w:line="360" w:lineRule="auto"/>
        <w:jc w:val="both"/>
        <w:rPr>
          <w:rFonts w:ascii="Arial" w:eastAsia="Times New Roman" w:hAnsi="Arial" w:cs="Arial"/>
          <w:sz w:val="24"/>
          <w:szCs w:val="24"/>
          <w:lang w:val="en-US"/>
        </w:rPr>
      </w:pPr>
      <w:r w:rsidRPr="00193D2A">
        <w:rPr>
          <w:rFonts w:ascii="Arial" w:eastAsia="Times New Roman" w:hAnsi="Arial" w:cs="Arial"/>
          <w:sz w:val="24"/>
          <w:szCs w:val="24"/>
          <w:lang w:val="en-US"/>
        </w:rPr>
        <w:t>The Place strategy dwells on a selective distribution model in order to enhance exclusivity and make the product available in the places where the target customer purchases premium health goods.</w:t>
      </w:r>
    </w:p>
    <w:p w14:paraId="4262B790" w14:textId="77777777" w:rsidR="00193D2A" w:rsidRPr="00193D2A" w:rsidRDefault="00193D2A" w:rsidP="00193D2A">
      <w:pPr>
        <w:pStyle w:val="ListParagraph"/>
        <w:numPr>
          <w:ilvl w:val="0"/>
          <w:numId w:val="13"/>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Selective Physical Distribution (Off-Trade):</w:t>
      </w:r>
      <w:r w:rsidRPr="00193D2A">
        <w:rPr>
          <w:rFonts w:ascii="Arial" w:eastAsia="Times New Roman" w:hAnsi="Arial" w:cs="Arial"/>
          <w:sz w:val="24"/>
          <w:szCs w:val="24"/>
          <w:lang w:val="en-US"/>
        </w:rPr>
        <w:t xml:space="preserve"> The first form of distribution will be focused on the high-end supermarkets, organic food stores, and </w:t>
      </w:r>
      <w:proofErr w:type="spellStart"/>
      <w:r w:rsidRPr="00193D2A">
        <w:rPr>
          <w:rFonts w:ascii="Arial" w:eastAsia="Times New Roman" w:hAnsi="Arial" w:cs="Arial"/>
          <w:sz w:val="24"/>
          <w:szCs w:val="24"/>
          <w:lang w:val="en-US"/>
        </w:rPr>
        <w:t>speciality</w:t>
      </w:r>
      <w:proofErr w:type="spellEnd"/>
      <w:r w:rsidRPr="00193D2A">
        <w:rPr>
          <w:rFonts w:ascii="Arial" w:eastAsia="Times New Roman" w:hAnsi="Arial" w:cs="Arial"/>
          <w:sz w:val="24"/>
          <w:szCs w:val="24"/>
          <w:lang w:val="en-US"/>
        </w:rPr>
        <w:t xml:space="preserve"> health boutiques in the major cities (</w:t>
      </w:r>
      <w:proofErr w:type="spellStart"/>
      <w:r w:rsidRPr="00193D2A">
        <w:rPr>
          <w:rFonts w:ascii="Arial" w:eastAsia="Times New Roman" w:hAnsi="Arial" w:cs="Arial"/>
          <w:sz w:val="24"/>
          <w:szCs w:val="24"/>
          <w:lang w:val="en-US"/>
        </w:rPr>
        <w:t>Mordor</w:t>
      </w:r>
      <w:proofErr w:type="spellEnd"/>
      <w:r w:rsidRPr="00193D2A">
        <w:rPr>
          <w:rFonts w:ascii="Arial" w:eastAsia="Times New Roman" w:hAnsi="Arial" w:cs="Arial"/>
          <w:sz w:val="24"/>
          <w:szCs w:val="24"/>
          <w:lang w:val="en-US"/>
        </w:rPr>
        <w:t xml:space="preserve"> Intelligence, 2025). This targeted strategy will provide the brand presence among the current high-quality rivals, as well as in the retailing stores, which will match the aesthetic and value offer of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w:t>
      </w:r>
    </w:p>
    <w:p w14:paraId="6028F5F6" w14:textId="77777777" w:rsidR="00193D2A" w:rsidRPr="00193D2A" w:rsidRDefault="00193D2A" w:rsidP="00193D2A">
      <w:pPr>
        <w:pStyle w:val="ListParagraph"/>
        <w:numPr>
          <w:ilvl w:val="0"/>
          <w:numId w:val="13"/>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On-Trade Channels:</w:t>
      </w:r>
      <w:r w:rsidRPr="00193D2A">
        <w:rPr>
          <w:rFonts w:ascii="Arial" w:eastAsia="Times New Roman" w:hAnsi="Arial" w:cs="Arial"/>
          <w:sz w:val="24"/>
          <w:szCs w:val="24"/>
          <w:lang w:val="en-US"/>
        </w:rPr>
        <w:t xml:space="preserve"> Placement will be done strategically in lifestyle cafes, high-end gyms, and corporate wellness areas so as to introduce trial and visibility to the active segment that is health conscious (</w:t>
      </w:r>
      <w:proofErr w:type="spellStart"/>
      <w:r w:rsidRPr="00193D2A">
        <w:rPr>
          <w:rFonts w:ascii="Arial" w:eastAsia="Times New Roman" w:hAnsi="Arial" w:cs="Arial"/>
          <w:sz w:val="24"/>
          <w:szCs w:val="24"/>
          <w:lang w:val="en-US"/>
        </w:rPr>
        <w:t>Mordor</w:t>
      </w:r>
      <w:proofErr w:type="spellEnd"/>
      <w:r w:rsidRPr="00193D2A">
        <w:rPr>
          <w:rFonts w:ascii="Arial" w:eastAsia="Times New Roman" w:hAnsi="Arial" w:cs="Arial"/>
          <w:sz w:val="24"/>
          <w:szCs w:val="24"/>
          <w:lang w:val="en-US"/>
        </w:rPr>
        <w:t xml:space="preserve"> Intelligence, 2025).</w:t>
      </w:r>
    </w:p>
    <w:p w14:paraId="1E70D8BA" w14:textId="77777777" w:rsidR="00193D2A" w:rsidRPr="00193D2A" w:rsidRDefault="00193D2A" w:rsidP="00193D2A">
      <w:pPr>
        <w:pStyle w:val="ListParagraph"/>
        <w:numPr>
          <w:ilvl w:val="0"/>
          <w:numId w:val="13"/>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E-commerce and Direct-to-Consumer (DTC):</w:t>
      </w:r>
      <w:r w:rsidRPr="00193D2A">
        <w:rPr>
          <w:rFonts w:ascii="Arial" w:eastAsia="Times New Roman" w:hAnsi="Arial" w:cs="Arial"/>
          <w:sz w:val="24"/>
          <w:szCs w:val="24"/>
          <w:lang w:val="en-US"/>
        </w:rPr>
        <w:t xml:space="preserve"> With the strong platform of supply chain and </w:t>
      </w:r>
      <w:proofErr w:type="spellStart"/>
      <w:r w:rsidRPr="00193D2A">
        <w:rPr>
          <w:rFonts w:ascii="Arial" w:eastAsia="Times New Roman" w:hAnsi="Arial" w:cs="Arial"/>
          <w:sz w:val="24"/>
          <w:szCs w:val="24"/>
          <w:lang w:val="en-US"/>
        </w:rPr>
        <w:t>digitalisation</w:t>
      </w:r>
      <w:proofErr w:type="spellEnd"/>
      <w:r w:rsidRPr="00193D2A">
        <w:rPr>
          <w:rFonts w:ascii="Arial" w:eastAsia="Times New Roman" w:hAnsi="Arial" w:cs="Arial"/>
          <w:sz w:val="24"/>
          <w:szCs w:val="24"/>
          <w:lang w:val="en-US"/>
        </w:rPr>
        <w:t xml:space="preserve">, </w:t>
      </w:r>
      <w:proofErr w:type="spellStart"/>
      <w:r w:rsidRPr="00193D2A">
        <w:rPr>
          <w:rFonts w:ascii="Arial" w:eastAsia="Times New Roman" w:hAnsi="Arial" w:cs="Arial"/>
          <w:sz w:val="24"/>
          <w:szCs w:val="24"/>
          <w:lang w:val="en-US"/>
        </w:rPr>
        <w:t>Mondelēz</w:t>
      </w:r>
      <w:proofErr w:type="spellEnd"/>
      <w:r w:rsidRPr="00193D2A">
        <w:rPr>
          <w:rFonts w:ascii="Arial" w:eastAsia="Times New Roman" w:hAnsi="Arial" w:cs="Arial"/>
          <w:sz w:val="24"/>
          <w:szCs w:val="24"/>
          <w:lang w:val="en-US"/>
        </w:rPr>
        <w:t xml:space="preserve"> International will have an exclusive solution e-commerce portal which will provide subscription service and special offers. The channel offers more direct customer data and builds loyalty, as well as providing more control over the brand experience and inventory (The Strategy Story, 2023).</w:t>
      </w:r>
    </w:p>
    <w:p w14:paraId="6A3722CC" w14:textId="4ADE346C" w:rsidR="00193D2A" w:rsidRPr="00193D2A" w:rsidRDefault="00193D2A" w:rsidP="00193D2A">
      <w:pPr>
        <w:spacing w:line="360" w:lineRule="auto"/>
        <w:jc w:val="both"/>
        <w:rPr>
          <w:rFonts w:ascii="Arial" w:eastAsia="Times New Roman" w:hAnsi="Arial" w:cs="Arial"/>
          <w:b/>
          <w:bCs/>
          <w:sz w:val="24"/>
          <w:szCs w:val="24"/>
          <w:lang w:val="en-US"/>
        </w:rPr>
      </w:pPr>
      <w:r w:rsidRPr="00193D2A">
        <w:rPr>
          <w:rFonts w:ascii="Arial" w:eastAsia="Times New Roman" w:hAnsi="Arial" w:cs="Arial"/>
          <w:b/>
          <w:bCs/>
          <w:sz w:val="24"/>
          <w:szCs w:val="24"/>
          <w:lang w:val="en-US"/>
        </w:rPr>
        <w:t>4. Promotion Strategy: Online, Educational, and Value-Based</w:t>
      </w:r>
    </w:p>
    <w:p w14:paraId="603ED409" w14:textId="77777777" w:rsidR="00193D2A" w:rsidRPr="00193D2A" w:rsidRDefault="00193D2A" w:rsidP="00193D2A">
      <w:pPr>
        <w:spacing w:line="360" w:lineRule="auto"/>
        <w:jc w:val="both"/>
        <w:rPr>
          <w:rFonts w:ascii="Arial" w:eastAsia="Times New Roman" w:hAnsi="Arial" w:cs="Arial"/>
          <w:sz w:val="24"/>
          <w:szCs w:val="24"/>
          <w:lang w:val="en-US"/>
        </w:rPr>
      </w:pPr>
      <w:r w:rsidRPr="00193D2A">
        <w:rPr>
          <w:rFonts w:ascii="Arial" w:eastAsia="Times New Roman" w:hAnsi="Arial" w:cs="Arial"/>
          <w:sz w:val="24"/>
          <w:szCs w:val="24"/>
          <w:lang w:val="en-US"/>
        </w:rPr>
        <w:t>The Promotion strategy will be based on the extensive use of digital channels to attract the target audience and focus on the main distinguishing features of the brand: health, sustainability, and ethics.</w:t>
      </w:r>
    </w:p>
    <w:p w14:paraId="655934A2" w14:textId="77777777" w:rsidR="00193D2A" w:rsidRPr="00193D2A" w:rsidRDefault="00193D2A" w:rsidP="00193D2A">
      <w:pPr>
        <w:pStyle w:val="ListParagraph"/>
        <w:numPr>
          <w:ilvl w:val="0"/>
          <w:numId w:val="14"/>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Digital and Social Media Marketing:</w:t>
      </w:r>
      <w:r w:rsidRPr="00193D2A">
        <w:rPr>
          <w:rFonts w:ascii="Arial" w:eastAsia="Times New Roman" w:hAnsi="Arial" w:cs="Arial"/>
          <w:sz w:val="24"/>
          <w:szCs w:val="24"/>
          <w:lang w:val="en-US"/>
        </w:rPr>
        <w:t xml:space="preserve"> The campaigns will be graphic and will be implemented primarily on websites such as Instagram and </w:t>
      </w:r>
      <w:proofErr w:type="spellStart"/>
      <w:r w:rsidRPr="00193D2A">
        <w:rPr>
          <w:rFonts w:ascii="Arial" w:eastAsia="Times New Roman" w:hAnsi="Arial" w:cs="Arial"/>
          <w:sz w:val="24"/>
          <w:szCs w:val="24"/>
          <w:lang w:val="en-US"/>
        </w:rPr>
        <w:t>TikTok</w:t>
      </w:r>
      <w:proofErr w:type="spellEnd"/>
      <w:r w:rsidRPr="00193D2A">
        <w:rPr>
          <w:rFonts w:ascii="Arial" w:eastAsia="Times New Roman" w:hAnsi="Arial" w:cs="Arial"/>
          <w:sz w:val="24"/>
          <w:szCs w:val="24"/>
          <w:lang w:val="en-US"/>
        </w:rPr>
        <w:t>, which will aim at educating the consumers about the functional ingredients (e.g., advantages of prebiotics), as well as ethical sourcing. The video material will demonstrate the transparency of the farm-to-bottle process, fostering a sense of trust (</w:t>
      </w:r>
      <w:proofErr w:type="spellStart"/>
      <w:r w:rsidRPr="00193D2A">
        <w:rPr>
          <w:rFonts w:ascii="Arial" w:eastAsia="Times New Roman" w:hAnsi="Arial" w:cs="Arial"/>
          <w:sz w:val="24"/>
          <w:szCs w:val="24"/>
          <w:lang w:val="en-US"/>
        </w:rPr>
        <w:t>Wildnet</w:t>
      </w:r>
      <w:proofErr w:type="spellEnd"/>
      <w:r w:rsidRPr="00193D2A">
        <w:rPr>
          <w:rFonts w:ascii="Arial" w:eastAsia="Times New Roman" w:hAnsi="Arial" w:cs="Arial"/>
          <w:sz w:val="24"/>
          <w:szCs w:val="24"/>
          <w:lang w:val="en-US"/>
        </w:rPr>
        <w:t xml:space="preserve"> Technologies, 2025).</w:t>
      </w:r>
    </w:p>
    <w:p w14:paraId="2A45231D" w14:textId="77777777" w:rsidR="00193D2A" w:rsidRPr="00193D2A" w:rsidRDefault="00193D2A" w:rsidP="00193D2A">
      <w:pPr>
        <w:pStyle w:val="ListParagraph"/>
        <w:numPr>
          <w:ilvl w:val="0"/>
          <w:numId w:val="14"/>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Influencer Collaboration:</w:t>
      </w:r>
      <w:r w:rsidRPr="00193D2A">
        <w:rPr>
          <w:rFonts w:ascii="Arial" w:eastAsia="Times New Roman" w:hAnsi="Arial" w:cs="Arial"/>
          <w:sz w:val="24"/>
          <w:szCs w:val="24"/>
          <w:lang w:val="en-US"/>
        </w:rPr>
        <w:t xml:space="preserve"> The partnerships will be made with wellness experts, fitness activists, and trusted real-life environmentally responsible influencers </w:t>
      </w:r>
      <w:r w:rsidRPr="00193D2A">
        <w:rPr>
          <w:rFonts w:ascii="Arial" w:eastAsia="Times New Roman" w:hAnsi="Arial" w:cs="Arial"/>
          <w:sz w:val="24"/>
          <w:szCs w:val="24"/>
          <w:lang w:val="en-US"/>
        </w:rPr>
        <w:lastRenderedPageBreak/>
        <w:t xml:space="preserve">whose personal brand values perfectly fit the mission of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and will offer real endorsement and tap into ready communities (</w:t>
      </w:r>
      <w:proofErr w:type="spellStart"/>
      <w:r w:rsidRPr="00193D2A">
        <w:rPr>
          <w:rFonts w:ascii="Arial" w:eastAsia="Times New Roman" w:hAnsi="Arial" w:cs="Arial"/>
          <w:sz w:val="24"/>
          <w:szCs w:val="24"/>
          <w:lang w:val="en-US"/>
        </w:rPr>
        <w:t>Tastewise</w:t>
      </w:r>
      <w:proofErr w:type="spellEnd"/>
      <w:r w:rsidRPr="00193D2A">
        <w:rPr>
          <w:rFonts w:ascii="Arial" w:eastAsia="Times New Roman" w:hAnsi="Arial" w:cs="Arial"/>
          <w:sz w:val="24"/>
          <w:szCs w:val="24"/>
          <w:lang w:val="en-US"/>
        </w:rPr>
        <w:t>, 2024).</w:t>
      </w:r>
    </w:p>
    <w:p w14:paraId="3960D778" w14:textId="77777777" w:rsidR="00193D2A" w:rsidRPr="00193D2A" w:rsidRDefault="00193D2A" w:rsidP="00193D2A">
      <w:pPr>
        <w:pStyle w:val="ListParagraph"/>
        <w:numPr>
          <w:ilvl w:val="0"/>
          <w:numId w:val="14"/>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Public Relations (PR):</w:t>
      </w:r>
      <w:r w:rsidRPr="00193D2A">
        <w:rPr>
          <w:rFonts w:ascii="Arial" w:eastAsia="Times New Roman" w:hAnsi="Arial" w:cs="Arial"/>
          <w:sz w:val="24"/>
          <w:szCs w:val="24"/>
          <w:lang w:val="en-US"/>
        </w:rPr>
        <w:t xml:space="preserve"> There will be a high PR emphasis on lifestyle and business media to </w:t>
      </w:r>
      <w:proofErr w:type="spellStart"/>
      <w:r w:rsidRPr="00193D2A">
        <w:rPr>
          <w:rFonts w:ascii="Arial" w:eastAsia="Times New Roman" w:hAnsi="Arial" w:cs="Arial"/>
          <w:sz w:val="24"/>
          <w:szCs w:val="24"/>
          <w:lang w:val="en-US"/>
        </w:rPr>
        <w:t>emphasise</w:t>
      </w:r>
      <w:proofErr w:type="spellEnd"/>
      <w:r w:rsidRPr="00193D2A">
        <w:rPr>
          <w:rFonts w:ascii="Arial" w:eastAsia="Times New Roman" w:hAnsi="Arial" w:cs="Arial"/>
          <w:sz w:val="24"/>
          <w:szCs w:val="24"/>
          <w:lang w:val="en-US"/>
        </w:rPr>
        <w:t xml:space="preserve"> the sustainability and the corporate social responsibility (CSR) as part of the brand and present </w:t>
      </w:r>
      <w:proofErr w:type="spellStart"/>
      <w:r w:rsidRPr="00193D2A">
        <w:rPr>
          <w:rFonts w:ascii="Arial" w:eastAsia="Times New Roman" w:hAnsi="Arial" w:cs="Arial"/>
          <w:sz w:val="24"/>
          <w:szCs w:val="24"/>
          <w:lang w:val="en-US"/>
        </w:rPr>
        <w:t>EcoNivra</w:t>
      </w:r>
      <w:proofErr w:type="spellEnd"/>
      <w:r w:rsidRPr="00193D2A">
        <w:rPr>
          <w:rFonts w:ascii="Arial" w:eastAsia="Times New Roman" w:hAnsi="Arial" w:cs="Arial"/>
          <w:sz w:val="24"/>
          <w:szCs w:val="24"/>
          <w:lang w:val="en-US"/>
        </w:rPr>
        <w:t xml:space="preserve"> as the leader in ethical beverage innovation, as opposed to a mere product (The Missing Ingredient, 2025).</w:t>
      </w:r>
    </w:p>
    <w:p w14:paraId="598CBC93" w14:textId="6442A3EB" w:rsidR="0082021A" w:rsidRDefault="00193D2A" w:rsidP="00193D2A">
      <w:pPr>
        <w:pStyle w:val="ListParagraph"/>
        <w:numPr>
          <w:ilvl w:val="0"/>
          <w:numId w:val="14"/>
        </w:numPr>
        <w:spacing w:line="360" w:lineRule="auto"/>
        <w:jc w:val="both"/>
        <w:rPr>
          <w:rFonts w:ascii="Arial" w:eastAsia="Times New Roman" w:hAnsi="Arial" w:cs="Arial"/>
          <w:sz w:val="24"/>
          <w:szCs w:val="24"/>
          <w:lang w:val="en-US"/>
        </w:rPr>
      </w:pPr>
      <w:r w:rsidRPr="00193D2A">
        <w:rPr>
          <w:rFonts w:ascii="Arial" w:eastAsia="Times New Roman" w:hAnsi="Arial" w:cs="Arial"/>
          <w:b/>
          <w:bCs/>
          <w:sz w:val="24"/>
          <w:szCs w:val="24"/>
          <w:lang w:val="en-US"/>
        </w:rPr>
        <w:t>Experiential Marketing:</w:t>
      </w:r>
      <w:r w:rsidRPr="00193D2A">
        <w:rPr>
          <w:rFonts w:ascii="Arial" w:eastAsia="Times New Roman" w:hAnsi="Arial" w:cs="Arial"/>
          <w:sz w:val="24"/>
          <w:szCs w:val="24"/>
          <w:lang w:val="en-US"/>
        </w:rPr>
        <w:t xml:space="preserve"> Pop-up tastings and collaborations with wellness fests in urban areas will provide a chance to sample the product directly and form a memorable and interactive experience with the brand, which strengthens the high-end lifestyle association (</w:t>
      </w:r>
      <w:proofErr w:type="spellStart"/>
      <w:r w:rsidRPr="00193D2A">
        <w:rPr>
          <w:rFonts w:ascii="Arial" w:eastAsia="Times New Roman" w:hAnsi="Arial" w:cs="Arial"/>
          <w:sz w:val="24"/>
          <w:szCs w:val="24"/>
          <w:lang w:val="en-US"/>
        </w:rPr>
        <w:t>Wildnet</w:t>
      </w:r>
      <w:proofErr w:type="spellEnd"/>
      <w:r w:rsidRPr="00193D2A">
        <w:rPr>
          <w:rFonts w:ascii="Arial" w:eastAsia="Times New Roman" w:hAnsi="Arial" w:cs="Arial"/>
          <w:sz w:val="24"/>
          <w:szCs w:val="24"/>
          <w:lang w:val="en-US"/>
        </w:rPr>
        <w:t xml:space="preserve"> Technologies, 2025).</w:t>
      </w:r>
    </w:p>
    <w:p w14:paraId="0DE77EDE" w14:textId="77777777" w:rsidR="00193D2A" w:rsidRDefault="00193D2A" w:rsidP="00193D2A">
      <w:pPr>
        <w:pStyle w:val="ListParagraph"/>
        <w:keepNext/>
        <w:spacing w:line="360" w:lineRule="auto"/>
        <w:jc w:val="center"/>
      </w:pPr>
      <w:r>
        <w:rPr>
          <w:rFonts w:ascii="Arial" w:eastAsia="Times New Roman" w:hAnsi="Arial" w:cs="Arial"/>
          <w:noProof/>
          <w:sz w:val="24"/>
          <w:szCs w:val="24"/>
          <w:lang w:val="en-US" w:eastAsia="en-US" w:bidi="ar-SA"/>
        </w:rPr>
        <w:drawing>
          <wp:inline distT="0" distB="0" distL="0" distR="0" wp14:anchorId="742CD5DD" wp14:editId="74F672BB">
            <wp:extent cx="5749290" cy="1877695"/>
            <wp:effectExtent l="0" t="0" r="0" b="0"/>
            <wp:docPr id="279998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9290" cy="1877695"/>
                    </a:xfrm>
                    <a:prstGeom prst="rect">
                      <a:avLst/>
                    </a:prstGeom>
                    <a:noFill/>
                  </pic:spPr>
                </pic:pic>
              </a:graphicData>
            </a:graphic>
          </wp:inline>
        </w:drawing>
      </w:r>
    </w:p>
    <w:p w14:paraId="37A37203" w14:textId="1A7FF1E1" w:rsidR="00193D2A" w:rsidRPr="00193D2A" w:rsidRDefault="00193D2A" w:rsidP="00193D2A">
      <w:pPr>
        <w:pStyle w:val="Caption"/>
        <w:jc w:val="center"/>
        <w:rPr>
          <w:rFonts w:ascii="Arial" w:eastAsia="Times New Roman" w:hAnsi="Arial" w:cs="Arial"/>
          <w:sz w:val="24"/>
          <w:szCs w:val="24"/>
          <w:lang w:val="en-US"/>
        </w:rPr>
      </w:pPr>
      <w:bookmarkStart w:id="10" w:name="_Toc216307912"/>
      <w:r>
        <w:t xml:space="preserve">Figure </w:t>
      </w:r>
      <w:r>
        <w:fldChar w:fldCharType="begin"/>
      </w:r>
      <w:r>
        <w:instrText xml:space="preserve"> SEQ Figure \* ARABIC </w:instrText>
      </w:r>
      <w:r>
        <w:fldChar w:fldCharType="separate"/>
      </w:r>
      <w:r w:rsidR="00E06D6C">
        <w:rPr>
          <w:noProof/>
        </w:rPr>
        <w:t>4</w:t>
      </w:r>
      <w:r>
        <w:fldChar w:fldCharType="end"/>
      </w:r>
      <w:r>
        <w:t>: Product Sample</w:t>
      </w:r>
      <w:bookmarkEnd w:id="10"/>
    </w:p>
    <w:p w14:paraId="036FFCC2" w14:textId="77777777" w:rsidR="00923D1B" w:rsidRPr="000F64B8" w:rsidRDefault="00923D1B" w:rsidP="00923D1B">
      <w:pPr>
        <w:pStyle w:val="Heading1"/>
        <w:jc w:val="both"/>
        <w:rPr>
          <w:rFonts w:cs="Arial"/>
          <w:bCs/>
          <w:sz w:val="36"/>
          <w:szCs w:val="44"/>
        </w:rPr>
      </w:pPr>
      <w:bookmarkStart w:id="11" w:name="_Toc215824560"/>
      <w:r w:rsidRPr="00D56F54">
        <w:rPr>
          <w:rFonts w:cs="Arial"/>
        </w:rPr>
        <w:lastRenderedPageBreak/>
        <w:t xml:space="preserve">Element </w:t>
      </w:r>
      <w:r>
        <w:rPr>
          <w:rFonts w:cs="Arial"/>
        </w:rPr>
        <w:t>3</w:t>
      </w:r>
      <w:r w:rsidRPr="00D56F54">
        <w:rPr>
          <w:rFonts w:cs="Arial"/>
        </w:rPr>
        <w:t xml:space="preserve">: </w:t>
      </w:r>
      <w:r>
        <w:rPr>
          <w:rFonts w:cs="Arial"/>
        </w:rPr>
        <w:t>Appendix</w:t>
      </w:r>
      <w:bookmarkEnd w:id="11"/>
    </w:p>
    <w:p w14:paraId="7A405DA3" w14:textId="27F615B6" w:rsidR="00923D1B" w:rsidRPr="00923D1B" w:rsidRDefault="001D5D7D" w:rsidP="00923D1B">
      <w:pPr>
        <w:rPr>
          <w:rFonts w:ascii="Arial" w:hAnsi="Arial" w:cs="Arial"/>
          <w:b/>
          <w:bCs/>
          <w:sz w:val="24"/>
          <w:szCs w:val="24"/>
        </w:rPr>
      </w:pPr>
      <w:r w:rsidRPr="001D5D7D">
        <w:rPr>
          <w:rFonts w:ascii="Arial" w:eastAsia="Times New Roman" w:hAnsi="Arial" w:cs="Arial"/>
          <w:sz w:val="24"/>
          <w:szCs w:val="24"/>
          <w:lang w:val="en-US"/>
        </w:rPr>
        <w:drawing>
          <wp:inline distT="0" distB="0" distL="0" distR="0" wp14:anchorId="26ABADC7" wp14:editId="233669C9">
            <wp:extent cx="5344271" cy="7554379"/>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44271" cy="7554379"/>
                    </a:xfrm>
                    <a:prstGeom prst="rect">
                      <a:avLst/>
                    </a:prstGeom>
                  </pic:spPr>
                </pic:pic>
              </a:graphicData>
            </a:graphic>
          </wp:inline>
        </w:drawing>
      </w:r>
      <w:r w:rsidR="00923D1B" w:rsidRPr="00F70A39">
        <w:rPr>
          <w:rFonts w:ascii="Arial" w:eastAsia="Times New Roman" w:hAnsi="Arial" w:cs="Arial"/>
          <w:sz w:val="24"/>
          <w:szCs w:val="24"/>
          <w:lang w:val="en-US"/>
        </w:rPr>
        <w:t xml:space="preserve"> </w:t>
      </w:r>
    </w:p>
    <w:p w14:paraId="072B3377" w14:textId="2A2EF480" w:rsidR="0082021A" w:rsidRPr="002B14BA" w:rsidRDefault="0082021A" w:rsidP="0082021A">
      <w:pPr>
        <w:pStyle w:val="Heading1"/>
        <w:spacing w:line="360" w:lineRule="auto"/>
        <w:jc w:val="both"/>
        <w:rPr>
          <w:rFonts w:cs="Arial"/>
        </w:rPr>
      </w:pPr>
      <w:bookmarkStart w:id="12" w:name="_Toc215824561"/>
      <w:r w:rsidRPr="001476EF">
        <w:rPr>
          <w:rFonts w:cs="Arial"/>
        </w:rPr>
        <w:lastRenderedPageBreak/>
        <w:t xml:space="preserve">Element 4: </w:t>
      </w:r>
      <w:r w:rsidR="00644F60" w:rsidRPr="00644F60">
        <w:rPr>
          <w:rFonts w:cs="Arial"/>
        </w:rPr>
        <w:t>Critical Reflection on Brand Concept and Strategy Development</w:t>
      </w:r>
      <w:bookmarkEnd w:id="12"/>
    </w:p>
    <w:p w14:paraId="548FF71A" w14:textId="77777777" w:rsidR="00644F60" w:rsidRPr="00644F60" w:rsidRDefault="00644F60" w:rsidP="00644F60">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 xml:space="preserve">The process of creating a new brand concept and overall marketing strategy was eminently educational and helped me </w:t>
      </w:r>
      <w:proofErr w:type="spellStart"/>
      <w:r w:rsidRPr="00644F60">
        <w:rPr>
          <w:rFonts w:ascii="Arial" w:eastAsia="Times New Roman" w:hAnsi="Arial" w:cs="Arial"/>
          <w:sz w:val="24"/>
          <w:szCs w:val="24"/>
          <w:lang w:val="en-US"/>
        </w:rPr>
        <w:t>realise</w:t>
      </w:r>
      <w:proofErr w:type="spellEnd"/>
      <w:r w:rsidRPr="00644F60">
        <w:rPr>
          <w:rFonts w:ascii="Arial" w:eastAsia="Times New Roman" w:hAnsi="Arial" w:cs="Arial"/>
          <w:sz w:val="24"/>
          <w:szCs w:val="24"/>
          <w:lang w:val="en-US"/>
        </w:rPr>
        <w:t xml:space="preserve"> the complicated integration needed between the foundational values of a brand and its performance. The difficulty was that, first, a conceptual market requirement, a demand for an environmentally friendly functional product, needed to be transformed into a concrete, value-orientated brand identity. This procedure was a hard discipline challenge and a measure of improving my strategic thinking and market analysis.</w:t>
      </w:r>
    </w:p>
    <w:p w14:paraId="320784DA" w14:textId="585F5A2C" w:rsidR="00644F60" w:rsidRPr="00644F60" w:rsidRDefault="00644F60" w:rsidP="00644F60">
      <w:pPr>
        <w:spacing w:line="36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1. </w:t>
      </w:r>
      <w:r w:rsidRPr="00644F60">
        <w:rPr>
          <w:rFonts w:ascii="Arial" w:eastAsia="Times New Roman" w:hAnsi="Arial" w:cs="Arial"/>
          <w:b/>
          <w:bCs/>
          <w:sz w:val="24"/>
          <w:szCs w:val="24"/>
          <w:lang w:val="en-US"/>
        </w:rPr>
        <w:t>Reflecting on the Strategy Development</w:t>
      </w:r>
    </w:p>
    <w:p w14:paraId="658078F5" w14:textId="77777777" w:rsidR="00644F60" w:rsidRPr="00644F60" w:rsidRDefault="00644F60" w:rsidP="00644F60">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The greatest lesson that occurred during the strategy development process was that the cohesion between the Brand Strategy and the Marketing Mix (4Ps) was a must. The concept of brand was created in such a way that it was supported by the idea of sustainability and high quality, which immediately limited the Price and Place variables. My interpretation was quick to understand that the most minor incongruity in the distribution channel or pricing model would offset the very core brand promise. This involved the careful, fact-based decision-making, which necessitated a greater level of critical analysis and acquisition of information on primary and secondary research to justify assumptions, especially in relation to competitor pricing and consumer readiness to pay extra. The biggest dilemma in this case was the fact that the projected Return on Investment (ROI) must be realistic considering the cost base of a highly ethical and sustainable supply chain.</w:t>
      </w:r>
    </w:p>
    <w:p w14:paraId="0CAD4013" w14:textId="17AD814A" w:rsidR="00644F60" w:rsidRPr="00644F60" w:rsidRDefault="00644F60" w:rsidP="00644F60">
      <w:pPr>
        <w:spacing w:line="360" w:lineRule="auto"/>
        <w:jc w:val="both"/>
        <w:rPr>
          <w:rFonts w:ascii="Arial" w:eastAsia="Times New Roman" w:hAnsi="Arial" w:cs="Arial"/>
          <w:b/>
          <w:bCs/>
          <w:sz w:val="24"/>
          <w:szCs w:val="24"/>
          <w:lang w:val="en-US"/>
        </w:rPr>
      </w:pPr>
      <w:r w:rsidRPr="00644F60">
        <w:rPr>
          <w:rFonts w:ascii="Arial" w:eastAsia="Times New Roman" w:hAnsi="Arial" w:cs="Arial"/>
          <w:b/>
          <w:bCs/>
          <w:sz w:val="24"/>
          <w:szCs w:val="24"/>
          <w:lang w:val="en-US"/>
        </w:rPr>
        <w:t>2. Costume Reflection on Pitch Preparation and Delivery</w:t>
      </w:r>
    </w:p>
    <w:p w14:paraId="6D7FD00C" w14:textId="77777777" w:rsidR="00644F60" w:rsidRPr="00644F60" w:rsidRDefault="00644F60" w:rsidP="00644F60">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 xml:space="preserve">The development and presentation of the marketing strategy presentation was a specific learning curve, which was largely concentration and persuasion-related. The pivotal observation here was the change from technical narration to strategic narrative. A written strategy has to be effectively documented, but a pitch must be radically concise and emotional. I was required to reduce the months of intricate studies to a matter of 10 </w:t>
      </w:r>
      <w:r w:rsidRPr="00644F60">
        <w:rPr>
          <w:rFonts w:ascii="Arial" w:eastAsia="Times New Roman" w:hAnsi="Arial" w:cs="Arial"/>
          <w:sz w:val="24"/>
          <w:szCs w:val="24"/>
          <w:lang w:val="en-US"/>
        </w:rPr>
        <w:lastRenderedPageBreak/>
        <w:t>minutes and concentrate only on the distinct value proposal, market opportunity, and the estimated financial viability.</w:t>
      </w:r>
    </w:p>
    <w:p w14:paraId="5B5D5092" w14:textId="77777777" w:rsidR="00644F60" w:rsidRPr="00644F60" w:rsidRDefault="00644F60" w:rsidP="00644F60">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 xml:space="preserve">The important stakeholder communication skills were acquired by practice, as I learnt to expect difficult questions, especially on scalability and risk management. Altering my vocal modulation level, visual aids, and eye contact helped me to achieve a significantly better performance in delivery and establish trust and engagement. But I </w:t>
      </w:r>
      <w:proofErr w:type="spellStart"/>
      <w:r w:rsidRPr="00644F60">
        <w:rPr>
          <w:rFonts w:ascii="Arial" w:eastAsia="Times New Roman" w:hAnsi="Arial" w:cs="Arial"/>
          <w:sz w:val="24"/>
          <w:szCs w:val="24"/>
          <w:lang w:val="en-US"/>
        </w:rPr>
        <w:t>realised</w:t>
      </w:r>
      <w:proofErr w:type="spellEnd"/>
      <w:r w:rsidRPr="00644F60">
        <w:rPr>
          <w:rFonts w:ascii="Arial" w:eastAsia="Times New Roman" w:hAnsi="Arial" w:cs="Arial"/>
          <w:sz w:val="24"/>
          <w:szCs w:val="24"/>
          <w:lang w:val="en-US"/>
        </w:rPr>
        <w:t xml:space="preserve"> that my most important concentration was too much on the description of the problem at the expense of the fact that I was losing so much valuable time making a powerful, compelling appeal to action.</w:t>
      </w:r>
    </w:p>
    <w:p w14:paraId="25E8E6C1" w14:textId="1521621F" w:rsidR="00644F60" w:rsidRPr="00644F60" w:rsidRDefault="00644F60" w:rsidP="00644F60">
      <w:pPr>
        <w:spacing w:line="360" w:lineRule="auto"/>
        <w:jc w:val="both"/>
        <w:rPr>
          <w:rFonts w:ascii="Arial" w:eastAsia="Times New Roman" w:hAnsi="Arial" w:cs="Arial"/>
          <w:b/>
          <w:bCs/>
          <w:sz w:val="24"/>
          <w:szCs w:val="24"/>
          <w:lang w:val="en-US"/>
        </w:rPr>
      </w:pPr>
      <w:r w:rsidRPr="00644F60">
        <w:rPr>
          <w:rFonts w:ascii="Arial" w:eastAsia="Times New Roman" w:hAnsi="Arial" w:cs="Arial"/>
          <w:b/>
          <w:bCs/>
          <w:sz w:val="24"/>
          <w:szCs w:val="24"/>
          <w:lang w:val="en-US"/>
        </w:rPr>
        <w:t>3. Future Enhancement and Critical consideration</w:t>
      </w:r>
    </w:p>
    <w:p w14:paraId="72E93B4C" w14:textId="77777777" w:rsidR="00644F60" w:rsidRPr="00644F60" w:rsidRDefault="00644F60" w:rsidP="00644F60">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The whole exercise taught me a lot of analytical skills – no longer theoretical application, but practical application in the market design. In order to improve my strategy in similar projects in the future, I will have to pay attention to two points:</w:t>
      </w:r>
    </w:p>
    <w:p w14:paraId="7894D3DC" w14:textId="77777777" w:rsidR="00644F60" w:rsidRPr="00644F60" w:rsidRDefault="00644F60" w:rsidP="00644F60">
      <w:pPr>
        <w:pStyle w:val="ListParagraph"/>
        <w:numPr>
          <w:ilvl w:val="0"/>
          <w:numId w:val="15"/>
        </w:numPr>
        <w:spacing w:line="360" w:lineRule="auto"/>
        <w:jc w:val="both"/>
        <w:rPr>
          <w:rFonts w:ascii="Arial" w:eastAsia="Times New Roman" w:hAnsi="Arial" w:cs="Arial"/>
          <w:sz w:val="24"/>
          <w:szCs w:val="24"/>
          <w:lang w:val="en-US"/>
        </w:rPr>
      </w:pPr>
      <w:r w:rsidRPr="00644F60">
        <w:rPr>
          <w:rFonts w:ascii="Arial" w:eastAsia="Times New Roman" w:hAnsi="Arial" w:cs="Arial"/>
          <w:b/>
          <w:bCs/>
          <w:sz w:val="24"/>
          <w:szCs w:val="24"/>
          <w:lang w:val="en-US"/>
        </w:rPr>
        <w:t>Improved Financial Modelling and Risk Analysis:</w:t>
      </w:r>
      <w:r w:rsidRPr="00644F60">
        <w:rPr>
          <w:rFonts w:ascii="Arial" w:eastAsia="Times New Roman" w:hAnsi="Arial" w:cs="Arial"/>
          <w:sz w:val="24"/>
          <w:szCs w:val="24"/>
          <w:lang w:val="en-US"/>
        </w:rPr>
        <w:t xml:space="preserve"> As long as I developed projections, future courses of action should consider more advanced contingency planning and sensitivity analysis (e.g., what if prices of raw materials go up by 15 per cent?). This involves the incorporation of more financial modelling at the earlier stage of strategy to put the business model to the test.</w:t>
      </w:r>
    </w:p>
    <w:p w14:paraId="00908581" w14:textId="77777777" w:rsidR="00644F60" w:rsidRPr="00644F60" w:rsidRDefault="00644F60" w:rsidP="00644F60">
      <w:pPr>
        <w:pStyle w:val="ListParagraph"/>
        <w:numPr>
          <w:ilvl w:val="0"/>
          <w:numId w:val="15"/>
        </w:numPr>
        <w:spacing w:line="360" w:lineRule="auto"/>
        <w:jc w:val="both"/>
        <w:rPr>
          <w:rFonts w:ascii="Arial" w:eastAsia="Times New Roman" w:hAnsi="Arial" w:cs="Arial"/>
          <w:sz w:val="24"/>
          <w:szCs w:val="24"/>
          <w:lang w:val="en-US"/>
        </w:rPr>
      </w:pPr>
      <w:r w:rsidRPr="00644F60">
        <w:rPr>
          <w:rFonts w:ascii="Arial" w:eastAsia="Times New Roman" w:hAnsi="Arial" w:cs="Arial"/>
          <w:b/>
          <w:bCs/>
          <w:sz w:val="24"/>
          <w:szCs w:val="24"/>
          <w:lang w:val="en-US"/>
        </w:rPr>
        <w:t>Iterative Customer Testing:</w:t>
      </w:r>
      <w:r w:rsidRPr="00644F60">
        <w:rPr>
          <w:rFonts w:ascii="Arial" w:eastAsia="Times New Roman" w:hAnsi="Arial" w:cs="Arial"/>
          <w:sz w:val="24"/>
          <w:szCs w:val="24"/>
          <w:lang w:val="en-US"/>
        </w:rPr>
        <w:t xml:space="preserve"> I was very dependent on market research, but in the future, I would rely on quick small-scale testing through digital channels (A/B testing of messages, mock landing pages) during concept testing. This nimble methodology would be able to give real-time and quantitative feedback to the strategy before substantial resources are likely to be tied up.</w:t>
      </w:r>
    </w:p>
    <w:p w14:paraId="79358EA3" w14:textId="1B970509" w:rsidR="0082021A" w:rsidRPr="006F3C9D" w:rsidRDefault="00644F60" w:rsidP="0082021A">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A combination of more robust financial projections with an ongoing, data-based validation cycle can enable me to make sure that the future concept of the brand is not just strategically viable but also highly stress-resistant to the actual market forces</w:t>
      </w:r>
      <w:r w:rsidR="0082021A" w:rsidRPr="009F1C2A">
        <w:rPr>
          <w:rFonts w:ascii="Arial" w:eastAsia="Times New Roman" w:hAnsi="Arial" w:cs="Arial"/>
          <w:sz w:val="24"/>
          <w:szCs w:val="24"/>
          <w:lang w:val="en-US"/>
        </w:rPr>
        <w:t>.</w:t>
      </w:r>
    </w:p>
    <w:p w14:paraId="16AE03F2" w14:textId="77777777" w:rsidR="0082021A" w:rsidRPr="00F67000" w:rsidRDefault="0082021A" w:rsidP="0082021A">
      <w:pPr>
        <w:spacing w:line="360" w:lineRule="auto"/>
        <w:jc w:val="both"/>
        <w:rPr>
          <w:rFonts w:ascii="Arial" w:eastAsia="Times New Roman" w:hAnsi="Arial" w:cs="Arial"/>
          <w:sz w:val="24"/>
          <w:szCs w:val="24"/>
          <w:lang w:val="en-US"/>
        </w:rPr>
      </w:pPr>
      <w:r>
        <w:rPr>
          <w:rFonts w:cs="Arial"/>
          <w:lang w:val="en-US"/>
        </w:rPr>
        <w:br w:type="page"/>
      </w:r>
    </w:p>
    <w:p w14:paraId="2CDA10CA" w14:textId="77777777" w:rsidR="0082021A" w:rsidRPr="00F67000" w:rsidRDefault="0082021A" w:rsidP="0082021A">
      <w:pPr>
        <w:pStyle w:val="Heading1"/>
        <w:rPr>
          <w:rFonts w:cs="Arial"/>
          <w:lang w:val="en-US"/>
        </w:rPr>
      </w:pPr>
      <w:bookmarkStart w:id="13" w:name="_Toc215824562"/>
      <w:r w:rsidRPr="008B2595">
        <w:rPr>
          <w:rFonts w:cs="Arial"/>
          <w:lang w:val="en-US"/>
        </w:rPr>
        <w:lastRenderedPageBreak/>
        <w:t>Conclusion</w:t>
      </w:r>
      <w:r>
        <w:rPr>
          <w:rFonts w:cs="Arial"/>
          <w:lang w:val="en-US"/>
        </w:rPr>
        <w:t>:</w:t>
      </w:r>
      <w:bookmarkEnd w:id="13"/>
      <w:r w:rsidRPr="008B2595">
        <w:rPr>
          <w:rFonts w:cs="Arial"/>
          <w:lang w:val="en-US"/>
        </w:rPr>
        <w:t xml:space="preserve"> </w:t>
      </w:r>
    </w:p>
    <w:p w14:paraId="44C2DFDD" w14:textId="15C136B9" w:rsidR="0082021A" w:rsidRDefault="00644F60" w:rsidP="0082021A">
      <w:pPr>
        <w:spacing w:line="360" w:lineRule="auto"/>
        <w:jc w:val="both"/>
        <w:rPr>
          <w:rFonts w:ascii="Arial" w:eastAsia="Times New Roman" w:hAnsi="Arial" w:cs="Arial"/>
          <w:sz w:val="24"/>
          <w:szCs w:val="24"/>
          <w:lang w:val="en-US"/>
        </w:rPr>
      </w:pPr>
      <w:r w:rsidRPr="00644F60">
        <w:rPr>
          <w:rFonts w:ascii="Arial" w:eastAsia="Times New Roman" w:hAnsi="Arial" w:cs="Arial"/>
          <w:sz w:val="24"/>
          <w:szCs w:val="24"/>
          <w:lang w:val="en-US"/>
        </w:rPr>
        <w:t xml:space="preserve">This portfolio demonstrates the process of developing a new premium brand with an established </w:t>
      </w:r>
      <w:proofErr w:type="spellStart"/>
      <w:r w:rsidRPr="00644F60">
        <w:rPr>
          <w:rFonts w:ascii="Arial" w:eastAsia="Times New Roman" w:hAnsi="Arial" w:cs="Arial"/>
          <w:sz w:val="24"/>
          <w:szCs w:val="24"/>
          <w:lang w:val="en-US"/>
        </w:rPr>
        <w:t>organisation</w:t>
      </w:r>
      <w:proofErr w:type="spellEnd"/>
      <w:r w:rsidRPr="00644F60">
        <w:rPr>
          <w:rFonts w:ascii="Arial" w:eastAsia="Times New Roman" w:hAnsi="Arial" w:cs="Arial"/>
          <w:sz w:val="24"/>
          <w:szCs w:val="24"/>
          <w:lang w:val="en-US"/>
        </w:rPr>
        <w:t xml:space="preserve"> that integrates market analysis, strategic planning, and critical reflection. It features the concept of </w:t>
      </w:r>
      <w:proofErr w:type="spellStart"/>
      <w:r w:rsidRPr="00644F60">
        <w:rPr>
          <w:rFonts w:ascii="Arial" w:eastAsia="Times New Roman" w:hAnsi="Arial" w:cs="Arial"/>
          <w:sz w:val="24"/>
          <w:szCs w:val="24"/>
          <w:lang w:val="en-US"/>
        </w:rPr>
        <w:t>EcoNivra</w:t>
      </w:r>
      <w:proofErr w:type="spellEnd"/>
      <w:r w:rsidRPr="00644F60">
        <w:rPr>
          <w:rFonts w:ascii="Arial" w:eastAsia="Times New Roman" w:hAnsi="Arial" w:cs="Arial"/>
          <w:sz w:val="24"/>
          <w:szCs w:val="24"/>
          <w:lang w:val="en-US"/>
        </w:rPr>
        <w:t xml:space="preserve"> to </w:t>
      </w:r>
      <w:proofErr w:type="spellStart"/>
      <w:r w:rsidRPr="00644F60">
        <w:rPr>
          <w:rFonts w:ascii="Arial" w:eastAsia="Times New Roman" w:hAnsi="Arial" w:cs="Arial"/>
          <w:sz w:val="24"/>
          <w:szCs w:val="24"/>
          <w:lang w:val="en-US"/>
        </w:rPr>
        <w:t>emphasise</w:t>
      </w:r>
      <w:proofErr w:type="spellEnd"/>
      <w:r w:rsidRPr="00644F60">
        <w:rPr>
          <w:rFonts w:ascii="Arial" w:eastAsia="Times New Roman" w:hAnsi="Arial" w:cs="Arial"/>
          <w:sz w:val="24"/>
          <w:szCs w:val="24"/>
          <w:lang w:val="en-US"/>
        </w:rPr>
        <w:t xml:space="preserve"> the effects of consumer </w:t>
      </w:r>
      <w:proofErr w:type="spellStart"/>
      <w:r w:rsidRPr="00644F60">
        <w:rPr>
          <w:rFonts w:ascii="Arial" w:eastAsia="Times New Roman" w:hAnsi="Arial" w:cs="Arial"/>
          <w:sz w:val="24"/>
          <w:szCs w:val="24"/>
          <w:lang w:val="en-US"/>
        </w:rPr>
        <w:t>behaviour</w:t>
      </w:r>
      <w:proofErr w:type="spellEnd"/>
      <w:r w:rsidRPr="00644F60">
        <w:rPr>
          <w:rFonts w:ascii="Arial" w:eastAsia="Times New Roman" w:hAnsi="Arial" w:cs="Arial"/>
          <w:sz w:val="24"/>
          <w:szCs w:val="24"/>
          <w:lang w:val="en-US"/>
        </w:rPr>
        <w:t xml:space="preserve"> trends, sustainability, and functional wellness on the current brand strategy. The STDP framework and marketing mix were employed to ensure strategic coherence, while the critical reflection highlighted the importance of financial realism, customer validation, and persuasive communication for the successful implementation of the brand</w:t>
      </w:r>
      <w:r w:rsidR="0082021A" w:rsidRPr="009F1C2A">
        <w:rPr>
          <w:rFonts w:ascii="Arial" w:eastAsia="Times New Roman" w:hAnsi="Arial" w:cs="Arial"/>
          <w:sz w:val="24"/>
          <w:szCs w:val="24"/>
          <w:lang w:val="en-US"/>
        </w:rPr>
        <w:t>.</w:t>
      </w:r>
      <w:r w:rsidR="0082021A" w:rsidRPr="008F04CD">
        <w:rPr>
          <w:rFonts w:ascii="Arial" w:eastAsia="Times New Roman" w:hAnsi="Arial" w:cs="Arial"/>
          <w:sz w:val="24"/>
          <w:szCs w:val="24"/>
          <w:lang w:val="en-US"/>
        </w:rPr>
        <w:t xml:space="preserve"> </w:t>
      </w:r>
    </w:p>
    <w:p w14:paraId="0312E9E5" w14:textId="77777777" w:rsidR="0082021A" w:rsidRDefault="0082021A" w:rsidP="0082021A">
      <w:pPr>
        <w:spacing w:line="278" w:lineRule="auto"/>
        <w:rPr>
          <w:rFonts w:ascii="Arial" w:eastAsiaTheme="majorEastAsia" w:hAnsi="Arial" w:cs="Arial"/>
          <w:b/>
          <w:sz w:val="32"/>
          <w:szCs w:val="40"/>
          <w:lang w:val="en-US"/>
        </w:rPr>
      </w:pPr>
      <w:r>
        <w:rPr>
          <w:rFonts w:cs="Arial"/>
          <w:lang w:val="en-US"/>
        </w:rPr>
        <w:br w:type="page"/>
      </w:r>
    </w:p>
    <w:p w14:paraId="07A3AA0C" w14:textId="77777777" w:rsidR="0082021A" w:rsidRPr="0014404B" w:rsidRDefault="0082021A" w:rsidP="0082021A">
      <w:pPr>
        <w:pStyle w:val="Heading1"/>
        <w:rPr>
          <w:rFonts w:cs="Arial"/>
          <w:b w:val="0"/>
          <w:color w:val="auto"/>
          <w:lang w:val="en-US"/>
        </w:rPr>
      </w:pPr>
      <w:bookmarkStart w:id="14" w:name="_Toc215824563"/>
      <w:r w:rsidRPr="0014404B">
        <w:rPr>
          <w:rFonts w:cs="Arial"/>
          <w:color w:val="auto"/>
          <w:lang w:val="en-US"/>
        </w:rPr>
        <w:lastRenderedPageBreak/>
        <w:t>References</w:t>
      </w:r>
      <w:bookmarkEnd w:id="14"/>
      <w:r w:rsidRPr="0014404B">
        <w:rPr>
          <w:rFonts w:cs="Arial"/>
          <w:color w:val="auto"/>
          <w:lang w:val="en-US"/>
        </w:rPr>
        <w:t xml:space="preserve"> </w:t>
      </w:r>
    </w:p>
    <w:p w14:paraId="2FC2C2C9"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Cadbury World. (2020) </w:t>
      </w:r>
      <w:r w:rsidRPr="009A710E">
        <w:rPr>
          <w:rFonts w:ascii="Arial" w:eastAsia="Times New Roman" w:hAnsi="Arial" w:cs="Arial"/>
          <w:i/>
          <w:iCs/>
          <w:sz w:val="24"/>
          <w:szCs w:val="24"/>
          <w:lang w:val="en-US"/>
        </w:rPr>
        <w:t xml:space="preserve">Human Rights </w:t>
      </w:r>
      <w:proofErr w:type="gramStart"/>
      <w:r w:rsidRPr="009A710E">
        <w:rPr>
          <w:rFonts w:ascii="Arial" w:eastAsia="Times New Roman" w:hAnsi="Arial" w:cs="Arial"/>
          <w:i/>
          <w:iCs/>
          <w:sz w:val="24"/>
          <w:szCs w:val="24"/>
          <w:lang w:val="en-US"/>
        </w:rPr>
        <w:t>Due</w:t>
      </w:r>
      <w:proofErr w:type="gramEnd"/>
      <w:r w:rsidRPr="009A710E">
        <w:rPr>
          <w:rFonts w:ascii="Arial" w:eastAsia="Times New Roman" w:hAnsi="Arial" w:cs="Arial"/>
          <w:i/>
          <w:iCs/>
          <w:sz w:val="24"/>
          <w:szCs w:val="24"/>
          <w:lang w:val="en-US"/>
        </w:rPr>
        <w:t xml:space="preserve"> Diligence and Modern Slavery Report 2020</w:t>
      </w:r>
      <w:r w:rsidRPr="009A710E">
        <w:rPr>
          <w:rFonts w:ascii="Arial" w:eastAsia="Times New Roman" w:hAnsi="Arial" w:cs="Arial"/>
          <w:sz w:val="24"/>
          <w:szCs w:val="24"/>
          <w:lang w:val="en-US"/>
        </w:rPr>
        <w:t xml:space="preserve">. Available at: </w:t>
      </w:r>
      <w:hyperlink r:id="rId16" w:tgtFrame="_blank" w:history="1">
        <w:r w:rsidRPr="009A710E">
          <w:rPr>
            <w:rStyle w:val="Hyperlink"/>
            <w:rFonts w:ascii="Arial" w:eastAsia="Times New Roman" w:hAnsi="Arial" w:cs="Arial"/>
            <w:sz w:val="24"/>
            <w:szCs w:val="24"/>
            <w:lang w:val="en-US"/>
          </w:rPr>
          <w:t>https://www.cadburyworld.co.uk/media/xxmpnkmu/mdlz-hrdd-and-modern-slavery-report-2020.pdf</w:t>
        </w:r>
      </w:hyperlink>
      <w:r w:rsidRPr="009A710E">
        <w:rPr>
          <w:rFonts w:ascii="Arial" w:eastAsia="Times New Roman" w:hAnsi="Arial" w:cs="Arial"/>
          <w:sz w:val="24"/>
          <w:szCs w:val="24"/>
          <w:lang w:val="en-US"/>
        </w:rPr>
        <w:t xml:space="preserve"> [Accessed 1 December 2025].</w:t>
      </w:r>
    </w:p>
    <w:p w14:paraId="5DB76CDD"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Canable</w:t>
      </w:r>
      <w:proofErr w:type="spellEnd"/>
      <w:r w:rsidRPr="009A710E">
        <w:rPr>
          <w:rFonts w:ascii="Arial" w:eastAsia="Times New Roman" w:hAnsi="Arial" w:cs="Arial"/>
          <w:sz w:val="24"/>
          <w:szCs w:val="24"/>
          <w:lang w:val="en-US"/>
        </w:rPr>
        <w:t xml:space="preserve">. (2025) </w:t>
      </w:r>
      <w:r w:rsidRPr="009A710E">
        <w:rPr>
          <w:rFonts w:ascii="Arial" w:eastAsia="Times New Roman" w:hAnsi="Arial" w:cs="Arial"/>
          <w:i/>
          <w:iCs/>
          <w:sz w:val="24"/>
          <w:szCs w:val="24"/>
          <w:lang w:val="en-US"/>
        </w:rPr>
        <w:t>6 Key Trends Shaping the Beverage Industry in 2025</w:t>
      </w:r>
      <w:r w:rsidRPr="009A710E">
        <w:rPr>
          <w:rFonts w:ascii="Arial" w:eastAsia="Times New Roman" w:hAnsi="Arial" w:cs="Arial"/>
          <w:sz w:val="24"/>
          <w:szCs w:val="24"/>
          <w:lang w:val="en-US"/>
        </w:rPr>
        <w:t xml:space="preserve">. Available at: </w:t>
      </w:r>
      <w:hyperlink r:id="rId17" w:tgtFrame="_blank" w:history="1">
        <w:r w:rsidRPr="009A710E">
          <w:rPr>
            <w:rStyle w:val="Hyperlink"/>
            <w:rFonts w:ascii="Arial" w:eastAsia="Times New Roman" w:hAnsi="Arial" w:cs="Arial"/>
            <w:sz w:val="24"/>
            <w:szCs w:val="24"/>
            <w:lang w:val="en-US"/>
          </w:rPr>
          <w:t>https://www.canable.co/blog-posts/6-key-trends-shaping-the-beverage-industry-in-2025</w:t>
        </w:r>
      </w:hyperlink>
      <w:r w:rsidRPr="009A710E">
        <w:rPr>
          <w:rFonts w:ascii="Arial" w:eastAsia="Times New Roman" w:hAnsi="Arial" w:cs="Arial"/>
          <w:sz w:val="24"/>
          <w:szCs w:val="24"/>
          <w:lang w:val="en-US"/>
        </w:rPr>
        <w:t xml:space="preserve"> [Accessed 1 December 2025].</w:t>
      </w:r>
    </w:p>
    <w:p w14:paraId="60D83DF0"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Dataintelo</w:t>
      </w:r>
      <w:proofErr w:type="spellEnd"/>
      <w:r w:rsidRPr="009A710E">
        <w:rPr>
          <w:rFonts w:ascii="Arial" w:eastAsia="Times New Roman" w:hAnsi="Arial" w:cs="Arial"/>
          <w:sz w:val="24"/>
          <w:szCs w:val="24"/>
          <w:lang w:val="en-US"/>
        </w:rPr>
        <w:t xml:space="preserve">. (2024) </w:t>
      </w:r>
      <w:r w:rsidRPr="009A710E">
        <w:rPr>
          <w:rFonts w:ascii="Arial" w:eastAsia="Times New Roman" w:hAnsi="Arial" w:cs="Arial"/>
          <w:i/>
          <w:iCs/>
          <w:sz w:val="24"/>
          <w:szCs w:val="24"/>
          <w:lang w:val="en-US"/>
        </w:rPr>
        <w:t>Premium Juice Market Research Report 2033</w:t>
      </w:r>
      <w:r w:rsidRPr="009A710E">
        <w:rPr>
          <w:rFonts w:ascii="Arial" w:eastAsia="Times New Roman" w:hAnsi="Arial" w:cs="Arial"/>
          <w:sz w:val="24"/>
          <w:szCs w:val="24"/>
          <w:lang w:val="en-US"/>
        </w:rPr>
        <w:t xml:space="preserve">. Available at: </w:t>
      </w:r>
      <w:hyperlink r:id="rId18" w:tgtFrame="_blank" w:history="1">
        <w:r w:rsidRPr="009A710E">
          <w:rPr>
            <w:rStyle w:val="Hyperlink"/>
            <w:rFonts w:ascii="Arial" w:eastAsia="Times New Roman" w:hAnsi="Arial" w:cs="Arial"/>
            <w:sz w:val="24"/>
            <w:szCs w:val="24"/>
            <w:lang w:val="en-US"/>
          </w:rPr>
          <w:t>https://dataintelo.com/report/premium-juice-market</w:t>
        </w:r>
      </w:hyperlink>
      <w:r w:rsidRPr="009A710E">
        <w:rPr>
          <w:rFonts w:ascii="Arial" w:eastAsia="Times New Roman" w:hAnsi="Arial" w:cs="Arial"/>
          <w:sz w:val="24"/>
          <w:szCs w:val="24"/>
          <w:lang w:val="en-US"/>
        </w:rPr>
        <w:t xml:space="preserve"> [Accessed 1 December 2025].</w:t>
      </w:r>
    </w:p>
    <w:p w14:paraId="62CD105A"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Einar</w:t>
      </w:r>
      <w:proofErr w:type="spellEnd"/>
      <w:r w:rsidRPr="009A710E">
        <w:rPr>
          <w:rFonts w:ascii="Arial" w:eastAsia="Times New Roman" w:hAnsi="Arial" w:cs="Arial"/>
          <w:sz w:val="24"/>
          <w:szCs w:val="24"/>
          <w:lang w:val="en-US"/>
        </w:rPr>
        <w:t xml:space="preserve"> </w:t>
      </w:r>
      <w:proofErr w:type="spellStart"/>
      <w:r w:rsidRPr="009A710E">
        <w:rPr>
          <w:rFonts w:ascii="Arial" w:eastAsia="Times New Roman" w:hAnsi="Arial" w:cs="Arial"/>
          <w:sz w:val="24"/>
          <w:szCs w:val="24"/>
          <w:lang w:val="en-US"/>
        </w:rPr>
        <w:t>Willumsen</w:t>
      </w:r>
      <w:proofErr w:type="spellEnd"/>
      <w:r w:rsidRPr="009A710E">
        <w:rPr>
          <w:rFonts w:ascii="Arial" w:eastAsia="Times New Roman" w:hAnsi="Arial" w:cs="Arial"/>
          <w:sz w:val="24"/>
          <w:szCs w:val="24"/>
          <w:lang w:val="en-US"/>
        </w:rPr>
        <w:t xml:space="preserve">. (2025) </w:t>
      </w:r>
      <w:r w:rsidRPr="009A710E">
        <w:rPr>
          <w:rFonts w:ascii="Arial" w:eastAsia="Times New Roman" w:hAnsi="Arial" w:cs="Arial"/>
          <w:i/>
          <w:iCs/>
          <w:sz w:val="24"/>
          <w:szCs w:val="24"/>
          <w:lang w:val="en-US"/>
        </w:rPr>
        <w:t>Functional Beverage Trends in 2025: What You Need to Know</w:t>
      </w:r>
      <w:r w:rsidRPr="009A710E">
        <w:rPr>
          <w:rFonts w:ascii="Arial" w:eastAsia="Times New Roman" w:hAnsi="Arial" w:cs="Arial"/>
          <w:sz w:val="24"/>
          <w:szCs w:val="24"/>
          <w:lang w:val="en-US"/>
        </w:rPr>
        <w:t xml:space="preserve">. Available at: </w:t>
      </w:r>
      <w:hyperlink r:id="rId19" w:tgtFrame="_blank" w:history="1">
        <w:r w:rsidRPr="009A710E">
          <w:rPr>
            <w:rStyle w:val="Hyperlink"/>
            <w:rFonts w:ascii="Arial" w:eastAsia="Times New Roman" w:hAnsi="Arial" w:cs="Arial"/>
            <w:sz w:val="24"/>
            <w:szCs w:val="24"/>
            <w:lang w:val="en-US"/>
          </w:rPr>
          <w:t>https://einarwillumsen.com/news/functional-beverage-trends-2025/</w:t>
        </w:r>
      </w:hyperlink>
      <w:r w:rsidRPr="009A710E">
        <w:rPr>
          <w:rFonts w:ascii="Arial" w:eastAsia="Times New Roman" w:hAnsi="Arial" w:cs="Arial"/>
          <w:sz w:val="24"/>
          <w:szCs w:val="24"/>
          <w:lang w:val="en-US"/>
        </w:rPr>
        <w:t xml:space="preserve"> [Accessed 1 December 2025].</w:t>
      </w:r>
    </w:p>
    <w:p w14:paraId="6FF949AC"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Grand View Research. (2025) </w:t>
      </w:r>
      <w:r w:rsidRPr="009A710E">
        <w:rPr>
          <w:rFonts w:ascii="Arial" w:eastAsia="Times New Roman" w:hAnsi="Arial" w:cs="Arial"/>
          <w:i/>
          <w:iCs/>
          <w:sz w:val="24"/>
          <w:szCs w:val="24"/>
          <w:lang w:val="en-US"/>
        </w:rPr>
        <w:t xml:space="preserve">Fruit </w:t>
      </w:r>
      <w:proofErr w:type="gramStart"/>
      <w:r w:rsidRPr="009A710E">
        <w:rPr>
          <w:rFonts w:ascii="Arial" w:eastAsia="Times New Roman" w:hAnsi="Arial" w:cs="Arial"/>
          <w:i/>
          <w:iCs/>
          <w:sz w:val="24"/>
          <w:szCs w:val="24"/>
          <w:lang w:val="en-US"/>
        </w:rPr>
        <w:t>And</w:t>
      </w:r>
      <w:proofErr w:type="gramEnd"/>
      <w:r w:rsidRPr="009A710E">
        <w:rPr>
          <w:rFonts w:ascii="Arial" w:eastAsia="Times New Roman" w:hAnsi="Arial" w:cs="Arial"/>
          <w:i/>
          <w:iCs/>
          <w:sz w:val="24"/>
          <w:szCs w:val="24"/>
          <w:lang w:val="en-US"/>
        </w:rPr>
        <w:t xml:space="preserve"> Vegetable Juice Market Size | Industry Report, 2033</w:t>
      </w:r>
      <w:r w:rsidRPr="009A710E">
        <w:rPr>
          <w:rFonts w:ascii="Arial" w:eastAsia="Times New Roman" w:hAnsi="Arial" w:cs="Arial"/>
          <w:sz w:val="24"/>
          <w:szCs w:val="24"/>
          <w:lang w:val="en-US"/>
        </w:rPr>
        <w:t xml:space="preserve">. Available at: </w:t>
      </w:r>
      <w:hyperlink r:id="rId20" w:tgtFrame="_blank" w:history="1">
        <w:r w:rsidRPr="009A710E">
          <w:rPr>
            <w:rStyle w:val="Hyperlink"/>
            <w:rFonts w:ascii="Arial" w:eastAsia="Times New Roman" w:hAnsi="Arial" w:cs="Arial"/>
            <w:sz w:val="24"/>
            <w:szCs w:val="24"/>
            <w:lang w:val="en-US"/>
          </w:rPr>
          <w:t>https://www.grandviewresearch.com/industry-analysis/fruit-vegetable-juice-market</w:t>
        </w:r>
      </w:hyperlink>
      <w:r w:rsidRPr="009A710E">
        <w:rPr>
          <w:rFonts w:ascii="Arial" w:eastAsia="Times New Roman" w:hAnsi="Arial" w:cs="Arial"/>
          <w:sz w:val="24"/>
          <w:szCs w:val="24"/>
          <w:lang w:val="en-US"/>
        </w:rPr>
        <w:t xml:space="preserve"> [Accessed 1 December 2025].</w:t>
      </w:r>
    </w:p>
    <w:p w14:paraId="498C4ACA"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Kennesaw Juice. (2025) </w:t>
      </w:r>
      <w:r w:rsidRPr="009A710E">
        <w:rPr>
          <w:rFonts w:ascii="Arial" w:eastAsia="Times New Roman" w:hAnsi="Arial" w:cs="Arial"/>
          <w:i/>
          <w:iCs/>
          <w:sz w:val="24"/>
          <w:szCs w:val="24"/>
          <w:lang w:val="en-US"/>
        </w:rPr>
        <w:t xml:space="preserve">Why Premium Juices Attract More Shoppers </w:t>
      </w:r>
      <w:proofErr w:type="gramStart"/>
      <w:r w:rsidRPr="009A710E">
        <w:rPr>
          <w:rFonts w:ascii="Arial" w:eastAsia="Times New Roman" w:hAnsi="Arial" w:cs="Arial"/>
          <w:i/>
          <w:iCs/>
          <w:sz w:val="24"/>
          <w:szCs w:val="24"/>
          <w:lang w:val="en-US"/>
        </w:rPr>
        <w:t>To</w:t>
      </w:r>
      <w:proofErr w:type="gramEnd"/>
      <w:r w:rsidRPr="009A710E">
        <w:rPr>
          <w:rFonts w:ascii="Arial" w:eastAsia="Times New Roman" w:hAnsi="Arial" w:cs="Arial"/>
          <w:i/>
          <w:iCs/>
          <w:sz w:val="24"/>
          <w:szCs w:val="24"/>
          <w:lang w:val="en-US"/>
        </w:rPr>
        <w:t xml:space="preserve"> Your Store</w:t>
      </w:r>
      <w:r w:rsidRPr="009A710E">
        <w:rPr>
          <w:rFonts w:ascii="Arial" w:eastAsia="Times New Roman" w:hAnsi="Arial" w:cs="Arial"/>
          <w:sz w:val="24"/>
          <w:szCs w:val="24"/>
          <w:lang w:val="en-US"/>
        </w:rPr>
        <w:t xml:space="preserve">. Available at: </w:t>
      </w:r>
      <w:hyperlink r:id="rId21" w:tgtFrame="_blank" w:history="1">
        <w:r w:rsidRPr="009A710E">
          <w:rPr>
            <w:rStyle w:val="Hyperlink"/>
            <w:rFonts w:ascii="Arial" w:eastAsia="Times New Roman" w:hAnsi="Arial" w:cs="Arial"/>
            <w:sz w:val="24"/>
            <w:szCs w:val="24"/>
            <w:lang w:val="en-US"/>
          </w:rPr>
          <w:t>https://www.kennesawjuice.com/blog/why-premium-juices-attract-more-shoppers-to-your-store</w:t>
        </w:r>
      </w:hyperlink>
      <w:r w:rsidRPr="009A710E">
        <w:rPr>
          <w:rFonts w:ascii="Arial" w:eastAsia="Times New Roman" w:hAnsi="Arial" w:cs="Arial"/>
          <w:sz w:val="24"/>
          <w:szCs w:val="24"/>
          <w:lang w:val="en-US"/>
        </w:rPr>
        <w:t xml:space="preserve"> [Accessed 1 December 2025].</w:t>
      </w:r>
    </w:p>
    <w:p w14:paraId="261DF23D"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Mondelez</w:t>
      </w:r>
      <w:proofErr w:type="spellEnd"/>
      <w:r w:rsidRPr="009A710E">
        <w:rPr>
          <w:rFonts w:ascii="Arial" w:eastAsia="Times New Roman" w:hAnsi="Arial" w:cs="Arial"/>
          <w:sz w:val="24"/>
          <w:szCs w:val="24"/>
          <w:lang w:val="en-US"/>
        </w:rPr>
        <w:t xml:space="preserve"> International. (2022) </w:t>
      </w:r>
      <w:r w:rsidRPr="009A710E">
        <w:rPr>
          <w:rFonts w:ascii="Arial" w:eastAsia="Times New Roman" w:hAnsi="Arial" w:cs="Arial"/>
          <w:i/>
          <w:iCs/>
          <w:sz w:val="24"/>
          <w:szCs w:val="24"/>
          <w:lang w:val="en-US"/>
        </w:rPr>
        <w:t>2022 ESG REPORT</w:t>
      </w:r>
      <w:r w:rsidRPr="009A710E">
        <w:rPr>
          <w:rFonts w:ascii="Arial" w:eastAsia="Times New Roman" w:hAnsi="Arial" w:cs="Arial"/>
          <w:sz w:val="24"/>
          <w:szCs w:val="24"/>
          <w:lang w:val="en-US"/>
        </w:rPr>
        <w:t xml:space="preserve">. Available at: </w:t>
      </w:r>
      <w:hyperlink r:id="rId22" w:tgtFrame="_blank" w:history="1">
        <w:r w:rsidRPr="009A710E">
          <w:rPr>
            <w:rStyle w:val="Hyperlink"/>
            <w:rFonts w:ascii="Arial" w:eastAsia="Times New Roman" w:hAnsi="Arial" w:cs="Arial"/>
            <w:sz w:val="24"/>
            <w:szCs w:val="24"/>
            <w:lang w:val="en-US"/>
          </w:rPr>
          <w:t>https://downloads.ctfassets.net/qggsjlmpzfmx/2QNjwYM1vENKZhKiys6EwL/e54e7a6059a55215a606e53e87678af9/2022_MDLZ_Snacking_Made_Right_ESG_Report.pdf</w:t>
        </w:r>
      </w:hyperlink>
      <w:r w:rsidRPr="009A710E">
        <w:rPr>
          <w:rFonts w:ascii="Arial" w:eastAsia="Times New Roman" w:hAnsi="Arial" w:cs="Arial"/>
          <w:sz w:val="24"/>
          <w:szCs w:val="24"/>
          <w:lang w:val="en-US"/>
        </w:rPr>
        <w:t xml:space="preserve"> [Accessed 1 December 2025].</w:t>
      </w:r>
    </w:p>
    <w:p w14:paraId="65E2D33E"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Mordor</w:t>
      </w:r>
      <w:proofErr w:type="spellEnd"/>
      <w:r w:rsidRPr="009A710E">
        <w:rPr>
          <w:rFonts w:ascii="Arial" w:eastAsia="Times New Roman" w:hAnsi="Arial" w:cs="Arial"/>
          <w:sz w:val="24"/>
          <w:szCs w:val="24"/>
          <w:lang w:val="en-US"/>
        </w:rPr>
        <w:t xml:space="preserve"> Intelligence. (2025) </w:t>
      </w:r>
      <w:r w:rsidRPr="009A710E">
        <w:rPr>
          <w:rFonts w:ascii="Arial" w:eastAsia="Times New Roman" w:hAnsi="Arial" w:cs="Arial"/>
          <w:i/>
          <w:iCs/>
          <w:sz w:val="24"/>
          <w:szCs w:val="24"/>
          <w:lang w:val="en-US"/>
        </w:rPr>
        <w:t>Juices Market Share, Size &amp; Growth Outlook to 2030</w:t>
      </w:r>
      <w:r w:rsidRPr="009A710E">
        <w:rPr>
          <w:rFonts w:ascii="Arial" w:eastAsia="Times New Roman" w:hAnsi="Arial" w:cs="Arial"/>
          <w:sz w:val="24"/>
          <w:szCs w:val="24"/>
          <w:lang w:val="en-US"/>
        </w:rPr>
        <w:t xml:space="preserve">. Available at: </w:t>
      </w:r>
      <w:hyperlink r:id="rId23" w:tgtFrame="_blank" w:history="1">
        <w:r w:rsidRPr="009A710E">
          <w:rPr>
            <w:rStyle w:val="Hyperlink"/>
            <w:rFonts w:ascii="Arial" w:eastAsia="Times New Roman" w:hAnsi="Arial" w:cs="Arial"/>
            <w:sz w:val="24"/>
            <w:szCs w:val="24"/>
            <w:lang w:val="en-US"/>
          </w:rPr>
          <w:t>https://www.mordorintelligence.com/industry-reports/global-juices-market</w:t>
        </w:r>
      </w:hyperlink>
      <w:r w:rsidRPr="009A710E">
        <w:rPr>
          <w:rFonts w:ascii="Arial" w:eastAsia="Times New Roman" w:hAnsi="Arial" w:cs="Arial"/>
          <w:sz w:val="24"/>
          <w:szCs w:val="24"/>
          <w:lang w:val="en-US"/>
        </w:rPr>
        <w:t xml:space="preserve"> [Accessed 1 December 2025].</w:t>
      </w:r>
    </w:p>
    <w:p w14:paraId="49CEDD7F"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Numerator. (2025) </w:t>
      </w:r>
      <w:r w:rsidRPr="009A710E">
        <w:rPr>
          <w:rFonts w:ascii="Arial" w:eastAsia="Times New Roman" w:hAnsi="Arial" w:cs="Arial"/>
          <w:i/>
          <w:iCs/>
          <w:sz w:val="24"/>
          <w:szCs w:val="24"/>
          <w:lang w:val="en-US"/>
        </w:rPr>
        <w:t>Beverage Behaviors: The Stories Shaping Drink Trends in 2025 and Beyond</w:t>
      </w:r>
      <w:r w:rsidRPr="009A710E">
        <w:rPr>
          <w:rFonts w:ascii="Arial" w:eastAsia="Times New Roman" w:hAnsi="Arial" w:cs="Arial"/>
          <w:sz w:val="24"/>
          <w:szCs w:val="24"/>
          <w:lang w:val="en-US"/>
        </w:rPr>
        <w:t xml:space="preserve">. Available at: </w:t>
      </w:r>
      <w:hyperlink r:id="rId24" w:tgtFrame="_blank" w:history="1">
        <w:r w:rsidRPr="009A710E">
          <w:rPr>
            <w:rStyle w:val="Hyperlink"/>
            <w:rFonts w:ascii="Arial" w:eastAsia="Times New Roman" w:hAnsi="Arial" w:cs="Arial"/>
            <w:sz w:val="24"/>
            <w:szCs w:val="24"/>
            <w:lang w:val="en-US"/>
          </w:rPr>
          <w:t>https://www.numerator.com/resources/blog/beverage-trends/</w:t>
        </w:r>
      </w:hyperlink>
      <w:r w:rsidRPr="009A710E">
        <w:rPr>
          <w:rFonts w:ascii="Arial" w:eastAsia="Times New Roman" w:hAnsi="Arial" w:cs="Arial"/>
          <w:sz w:val="24"/>
          <w:szCs w:val="24"/>
          <w:lang w:val="en-US"/>
        </w:rPr>
        <w:t xml:space="preserve"> [Accessed 1 December 2025].</w:t>
      </w:r>
    </w:p>
    <w:p w14:paraId="2014212A"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lastRenderedPageBreak/>
        <w:t>Synergy Food Group. (</w:t>
      </w:r>
      <w:proofErr w:type="spellStart"/>
      <w:r w:rsidRPr="009A710E">
        <w:rPr>
          <w:rFonts w:ascii="Arial" w:eastAsia="Times New Roman" w:hAnsi="Arial" w:cs="Arial"/>
          <w:sz w:val="24"/>
          <w:szCs w:val="24"/>
          <w:lang w:val="en-US"/>
        </w:rPr>
        <w:t>n.d.</w:t>
      </w:r>
      <w:proofErr w:type="spellEnd"/>
      <w:r w:rsidRPr="009A710E">
        <w:rPr>
          <w:rFonts w:ascii="Arial" w:eastAsia="Times New Roman" w:hAnsi="Arial" w:cs="Arial"/>
          <w:sz w:val="24"/>
          <w:szCs w:val="24"/>
          <w:lang w:val="en-US"/>
        </w:rPr>
        <w:t xml:space="preserve">) </w:t>
      </w:r>
      <w:r w:rsidRPr="009A710E">
        <w:rPr>
          <w:rFonts w:ascii="Arial" w:eastAsia="Times New Roman" w:hAnsi="Arial" w:cs="Arial"/>
          <w:i/>
          <w:iCs/>
          <w:sz w:val="24"/>
          <w:szCs w:val="24"/>
          <w:lang w:val="en-US"/>
        </w:rPr>
        <w:t>How to Market Your Juice Brand: Strategies for Success</w:t>
      </w:r>
      <w:r w:rsidRPr="009A710E">
        <w:rPr>
          <w:rFonts w:ascii="Arial" w:eastAsia="Times New Roman" w:hAnsi="Arial" w:cs="Arial"/>
          <w:sz w:val="24"/>
          <w:szCs w:val="24"/>
          <w:lang w:val="en-US"/>
        </w:rPr>
        <w:t xml:space="preserve">. Available at: </w:t>
      </w:r>
      <w:hyperlink r:id="rId25" w:tgtFrame="_blank" w:history="1">
        <w:r w:rsidRPr="009A710E">
          <w:rPr>
            <w:rStyle w:val="Hyperlink"/>
            <w:rFonts w:ascii="Arial" w:eastAsia="Times New Roman" w:hAnsi="Arial" w:cs="Arial"/>
            <w:sz w:val="24"/>
            <w:szCs w:val="24"/>
            <w:lang w:val="en-US"/>
          </w:rPr>
          <w:t>https://www.synergyfoodgroup.com.au/how-to-market-your-contract-juice-manufacturing-business-strategies-for-success/</w:t>
        </w:r>
      </w:hyperlink>
      <w:r w:rsidRPr="009A710E">
        <w:rPr>
          <w:rFonts w:ascii="Arial" w:eastAsia="Times New Roman" w:hAnsi="Arial" w:cs="Arial"/>
          <w:sz w:val="24"/>
          <w:szCs w:val="24"/>
          <w:lang w:val="en-US"/>
        </w:rPr>
        <w:t xml:space="preserve"> [Accessed 1 December 2025].</w:t>
      </w:r>
    </w:p>
    <w:p w14:paraId="3F48FB6F"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Tring</w:t>
      </w:r>
      <w:proofErr w:type="spellEnd"/>
      <w:r w:rsidRPr="009A710E">
        <w:rPr>
          <w:rFonts w:ascii="Arial" w:eastAsia="Times New Roman" w:hAnsi="Arial" w:cs="Arial"/>
          <w:sz w:val="24"/>
          <w:szCs w:val="24"/>
          <w:lang w:val="en-US"/>
        </w:rPr>
        <w:t>. (</w:t>
      </w:r>
      <w:proofErr w:type="spellStart"/>
      <w:r w:rsidRPr="009A710E">
        <w:rPr>
          <w:rFonts w:ascii="Arial" w:eastAsia="Times New Roman" w:hAnsi="Arial" w:cs="Arial"/>
          <w:sz w:val="24"/>
          <w:szCs w:val="24"/>
          <w:lang w:val="en-US"/>
        </w:rPr>
        <w:t>n.d.</w:t>
      </w:r>
      <w:proofErr w:type="spellEnd"/>
      <w:r w:rsidRPr="009A710E">
        <w:rPr>
          <w:rFonts w:ascii="Arial" w:eastAsia="Times New Roman" w:hAnsi="Arial" w:cs="Arial"/>
          <w:sz w:val="24"/>
          <w:szCs w:val="24"/>
          <w:lang w:val="en-US"/>
        </w:rPr>
        <w:t xml:space="preserve">) </w:t>
      </w:r>
      <w:r w:rsidRPr="009A710E">
        <w:rPr>
          <w:rFonts w:ascii="Arial" w:eastAsia="Times New Roman" w:hAnsi="Arial" w:cs="Arial"/>
          <w:i/>
          <w:iCs/>
          <w:sz w:val="24"/>
          <w:szCs w:val="24"/>
          <w:lang w:val="en-US"/>
        </w:rPr>
        <w:t>Fruit Juice Branding and Marketing Strategies</w:t>
      </w:r>
      <w:r w:rsidRPr="009A710E">
        <w:rPr>
          <w:rFonts w:ascii="Arial" w:eastAsia="Times New Roman" w:hAnsi="Arial" w:cs="Arial"/>
          <w:sz w:val="24"/>
          <w:szCs w:val="24"/>
          <w:lang w:val="en-US"/>
        </w:rPr>
        <w:t xml:space="preserve">. Available at: </w:t>
      </w:r>
      <w:hyperlink r:id="rId26" w:tgtFrame="_blank" w:history="1">
        <w:r w:rsidRPr="009A710E">
          <w:rPr>
            <w:rStyle w:val="Hyperlink"/>
            <w:rFonts w:ascii="Arial" w:eastAsia="Times New Roman" w:hAnsi="Arial" w:cs="Arial"/>
            <w:sz w:val="24"/>
            <w:szCs w:val="24"/>
            <w:lang w:val="en-US"/>
          </w:rPr>
          <w:t>https://www.tring.co.in/brands/juice</w:t>
        </w:r>
      </w:hyperlink>
      <w:r w:rsidRPr="009A710E">
        <w:rPr>
          <w:rFonts w:ascii="Arial" w:eastAsia="Times New Roman" w:hAnsi="Arial" w:cs="Arial"/>
          <w:sz w:val="24"/>
          <w:szCs w:val="24"/>
          <w:lang w:val="en-US"/>
        </w:rPr>
        <w:t xml:space="preserve"> [Accessed 1 December 2025].</w:t>
      </w:r>
    </w:p>
    <w:p w14:paraId="6DE2AD7C"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Unseen UK. (2025) </w:t>
      </w:r>
      <w:r w:rsidRPr="009A710E">
        <w:rPr>
          <w:rFonts w:ascii="Arial" w:eastAsia="Times New Roman" w:hAnsi="Arial" w:cs="Arial"/>
          <w:i/>
          <w:iCs/>
          <w:sz w:val="24"/>
          <w:szCs w:val="24"/>
          <w:lang w:val="en-US"/>
        </w:rPr>
        <w:t>2025 chocolate scorecard: choose ethical chocolate this Easter</w:t>
      </w:r>
      <w:r w:rsidRPr="009A710E">
        <w:rPr>
          <w:rFonts w:ascii="Arial" w:eastAsia="Times New Roman" w:hAnsi="Arial" w:cs="Arial"/>
          <w:sz w:val="24"/>
          <w:szCs w:val="24"/>
          <w:lang w:val="en-US"/>
        </w:rPr>
        <w:t xml:space="preserve">. Available at: </w:t>
      </w:r>
      <w:hyperlink r:id="rId27" w:tgtFrame="_blank" w:history="1">
        <w:r w:rsidRPr="009A710E">
          <w:rPr>
            <w:rStyle w:val="Hyperlink"/>
            <w:rFonts w:ascii="Arial" w:eastAsia="Times New Roman" w:hAnsi="Arial" w:cs="Arial"/>
            <w:sz w:val="24"/>
            <w:szCs w:val="24"/>
            <w:lang w:val="en-US"/>
          </w:rPr>
          <w:t>https://www.unseenuk.org/2025-chocolate-scorecard-choose-ethical-chocolate-this-easter/</w:t>
        </w:r>
      </w:hyperlink>
      <w:r w:rsidRPr="009A710E">
        <w:rPr>
          <w:rFonts w:ascii="Arial" w:eastAsia="Times New Roman" w:hAnsi="Arial" w:cs="Arial"/>
          <w:sz w:val="24"/>
          <w:szCs w:val="24"/>
          <w:lang w:val="en-US"/>
        </w:rPr>
        <w:t xml:space="preserve"> [Accessed 1 December 2025].</w:t>
      </w:r>
    </w:p>
    <w:p w14:paraId="496A356A"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Genedge</w:t>
      </w:r>
      <w:proofErr w:type="spellEnd"/>
      <w:r w:rsidRPr="009A710E">
        <w:rPr>
          <w:rFonts w:ascii="Arial" w:eastAsia="Times New Roman" w:hAnsi="Arial" w:cs="Arial"/>
          <w:sz w:val="24"/>
          <w:szCs w:val="24"/>
          <w:lang w:val="en-US"/>
        </w:rPr>
        <w:t xml:space="preserve">. (2025) </w:t>
      </w:r>
      <w:r w:rsidRPr="009A710E">
        <w:rPr>
          <w:rFonts w:ascii="Arial" w:eastAsia="Times New Roman" w:hAnsi="Arial" w:cs="Arial"/>
          <w:i/>
          <w:iCs/>
          <w:sz w:val="24"/>
          <w:szCs w:val="24"/>
          <w:lang w:val="en-US"/>
        </w:rPr>
        <w:t>Eco-Friendly Beverage Packaging Solutions | Market Trends</w:t>
      </w:r>
      <w:r w:rsidRPr="009A710E">
        <w:rPr>
          <w:rFonts w:ascii="Arial" w:eastAsia="Times New Roman" w:hAnsi="Arial" w:cs="Arial"/>
          <w:sz w:val="24"/>
          <w:szCs w:val="24"/>
          <w:lang w:val="en-US"/>
        </w:rPr>
        <w:t xml:space="preserve">. Available at: </w:t>
      </w:r>
      <w:hyperlink r:id="rId28" w:tgtFrame="_blank" w:history="1">
        <w:r w:rsidRPr="009A710E">
          <w:rPr>
            <w:rStyle w:val="Hyperlink"/>
            <w:rFonts w:ascii="Arial" w:eastAsia="Times New Roman" w:hAnsi="Arial" w:cs="Arial"/>
            <w:sz w:val="24"/>
            <w:szCs w:val="24"/>
            <w:lang w:val="en-US"/>
          </w:rPr>
          <w:t>https://genedge.org/resources-tools/eco-packaging-solutions-changing-beverage-packaging-market-for-good/</w:t>
        </w:r>
      </w:hyperlink>
      <w:r w:rsidRPr="009A710E">
        <w:rPr>
          <w:rFonts w:ascii="Arial" w:eastAsia="Times New Roman" w:hAnsi="Arial" w:cs="Arial"/>
          <w:sz w:val="24"/>
          <w:szCs w:val="24"/>
          <w:lang w:val="en-US"/>
        </w:rPr>
        <w:t xml:space="preserve"> [Accessed 1 December 2025].</w:t>
      </w:r>
    </w:p>
    <w:p w14:paraId="0A900FC8"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IIDE. (2025) </w:t>
      </w:r>
      <w:r w:rsidRPr="009A710E">
        <w:rPr>
          <w:rFonts w:ascii="Arial" w:eastAsia="Times New Roman" w:hAnsi="Arial" w:cs="Arial"/>
          <w:i/>
          <w:iCs/>
          <w:sz w:val="24"/>
          <w:szCs w:val="24"/>
          <w:lang w:val="en-US"/>
        </w:rPr>
        <w:t>Comprehensive Marketing Mix Of Cadbury - 4Ps Included</w:t>
      </w:r>
      <w:r w:rsidRPr="009A710E">
        <w:rPr>
          <w:rFonts w:ascii="Arial" w:eastAsia="Times New Roman" w:hAnsi="Arial" w:cs="Arial"/>
          <w:sz w:val="24"/>
          <w:szCs w:val="24"/>
          <w:lang w:val="en-US"/>
        </w:rPr>
        <w:t xml:space="preserve">. Available at: </w:t>
      </w:r>
      <w:hyperlink r:id="rId29" w:tgtFrame="_blank" w:history="1">
        <w:r w:rsidRPr="009A710E">
          <w:rPr>
            <w:rStyle w:val="Hyperlink"/>
            <w:rFonts w:ascii="Arial" w:eastAsia="Times New Roman" w:hAnsi="Arial" w:cs="Arial"/>
            <w:sz w:val="24"/>
            <w:szCs w:val="24"/>
            <w:lang w:val="en-US"/>
          </w:rPr>
          <w:t>https://iide.co/case-studies/marketing-mix-of-cadbury/</w:t>
        </w:r>
      </w:hyperlink>
      <w:r w:rsidRPr="009A710E">
        <w:rPr>
          <w:rFonts w:ascii="Arial" w:eastAsia="Times New Roman" w:hAnsi="Arial" w:cs="Arial"/>
          <w:sz w:val="24"/>
          <w:szCs w:val="24"/>
          <w:lang w:val="en-US"/>
        </w:rPr>
        <w:t xml:space="preserve"> [Accessed 1 December 2025].</w:t>
      </w:r>
    </w:p>
    <w:p w14:paraId="53BA3130"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IMARC Group. (2025) </w:t>
      </w:r>
      <w:r w:rsidRPr="009A710E">
        <w:rPr>
          <w:rFonts w:ascii="Arial" w:eastAsia="Times New Roman" w:hAnsi="Arial" w:cs="Arial"/>
          <w:i/>
          <w:iCs/>
          <w:sz w:val="24"/>
          <w:szCs w:val="24"/>
          <w:lang w:val="en-US"/>
        </w:rPr>
        <w:t>Functional Beverages Market Size, Share &amp; Forecast 2033</w:t>
      </w:r>
      <w:r w:rsidRPr="009A710E">
        <w:rPr>
          <w:rFonts w:ascii="Arial" w:eastAsia="Times New Roman" w:hAnsi="Arial" w:cs="Arial"/>
          <w:sz w:val="24"/>
          <w:szCs w:val="24"/>
          <w:lang w:val="en-US"/>
        </w:rPr>
        <w:t xml:space="preserve">. Available at: </w:t>
      </w:r>
      <w:hyperlink r:id="rId30" w:tgtFrame="_blank" w:history="1">
        <w:r w:rsidRPr="009A710E">
          <w:rPr>
            <w:rStyle w:val="Hyperlink"/>
            <w:rFonts w:ascii="Arial" w:eastAsia="Times New Roman" w:hAnsi="Arial" w:cs="Arial"/>
            <w:sz w:val="24"/>
            <w:szCs w:val="24"/>
            <w:lang w:val="en-US"/>
          </w:rPr>
          <w:t>https://www.imarcgroup.com/functional-beverages-market</w:t>
        </w:r>
      </w:hyperlink>
      <w:r w:rsidRPr="009A710E">
        <w:rPr>
          <w:rFonts w:ascii="Arial" w:eastAsia="Times New Roman" w:hAnsi="Arial" w:cs="Arial"/>
          <w:sz w:val="24"/>
          <w:szCs w:val="24"/>
          <w:lang w:val="en-US"/>
        </w:rPr>
        <w:t xml:space="preserve"> [Accessed 1 December 2025].</w:t>
      </w:r>
    </w:p>
    <w:p w14:paraId="309AC838"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Mordor</w:t>
      </w:r>
      <w:proofErr w:type="spellEnd"/>
      <w:r w:rsidRPr="009A710E">
        <w:rPr>
          <w:rFonts w:ascii="Arial" w:eastAsia="Times New Roman" w:hAnsi="Arial" w:cs="Arial"/>
          <w:sz w:val="24"/>
          <w:szCs w:val="24"/>
          <w:lang w:val="en-US"/>
        </w:rPr>
        <w:t xml:space="preserve"> Intelligence. (2025) </w:t>
      </w:r>
      <w:r w:rsidRPr="009A710E">
        <w:rPr>
          <w:rFonts w:ascii="Arial" w:eastAsia="Times New Roman" w:hAnsi="Arial" w:cs="Arial"/>
          <w:i/>
          <w:iCs/>
          <w:sz w:val="24"/>
          <w:szCs w:val="24"/>
          <w:lang w:val="en-US"/>
        </w:rPr>
        <w:t>Functional Beverages Market Size, Share &amp; Industry Report, 2030</w:t>
      </w:r>
      <w:r w:rsidRPr="009A710E">
        <w:rPr>
          <w:rFonts w:ascii="Arial" w:eastAsia="Times New Roman" w:hAnsi="Arial" w:cs="Arial"/>
          <w:sz w:val="24"/>
          <w:szCs w:val="24"/>
          <w:lang w:val="en-US"/>
        </w:rPr>
        <w:t xml:space="preserve">. Available at: </w:t>
      </w:r>
      <w:hyperlink r:id="rId31" w:tgtFrame="_blank" w:history="1">
        <w:r w:rsidRPr="009A710E">
          <w:rPr>
            <w:rStyle w:val="Hyperlink"/>
            <w:rFonts w:ascii="Arial" w:eastAsia="Times New Roman" w:hAnsi="Arial" w:cs="Arial"/>
            <w:sz w:val="24"/>
            <w:szCs w:val="24"/>
            <w:lang w:val="en-US"/>
          </w:rPr>
          <w:t>https://www.mordorintelligence.com/industry-reports/functional-beverage-market</w:t>
        </w:r>
      </w:hyperlink>
      <w:r w:rsidRPr="009A710E">
        <w:rPr>
          <w:rFonts w:ascii="Arial" w:eastAsia="Times New Roman" w:hAnsi="Arial" w:cs="Arial"/>
          <w:sz w:val="24"/>
          <w:szCs w:val="24"/>
          <w:lang w:val="en-US"/>
        </w:rPr>
        <w:t xml:space="preserve"> [Accessed 1 December 2025].</w:t>
      </w:r>
    </w:p>
    <w:p w14:paraId="3CFFE822" w14:textId="77777777" w:rsidR="009A710E" w:rsidRPr="009A710E" w:rsidRDefault="009A710E" w:rsidP="009A710E">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t>Tastewise</w:t>
      </w:r>
      <w:proofErr w:type="spellEnd"/>
      <w:r w:rsidRPr="009A710E">
        <w:rPr>
          <w:rFonts w:ascii="Arial" w:eastAsia="Times New Roman" w:hAnsi="Arial" w:cs="Arial"/>
          <w:sz w:val="24"/>
          <w:szCs w:val="24"/>
          <w:lang w:val="en-US"/>
        </w:rPr>
        <w:t xml:space="preserve">. (2024) </w:t>
      </w:r>
      <w:r w:rsidRPr="009A710E">
        <w:rPr>
          <w:rFonts w:ascii="Arial" w:eastAsia="Times New Roman" w:hAnsi="Arial" w:cs="Arial"/>
          <w:i/>
          <w:iCs/>
          <w:sz w:val="24"/>
          <w:szCs w:val="24"/>
          <w:lang w:val="en-US"/>
        </w:rPr>
        <w:t>6 Beverage Marketing Strategies for 2025</w:t>
      </w:r>
      <w:r w:rsidRPr="009A710E">
        <w:rPr>
          <w:rFonts w:ascii="Arial" w:eastAsia="Times New Roman" w:hAnsi="Arial" w:cs="Arial"/>
          <w:sz w:val="24"/>
          <w:szCs w:val="24"/>
          <w:lang w:val="en-US"/>
        </w:rPr>
        <w:t xml:space="preserve">. Available at: </w:t>
      </w:r>
      <w:hyperlink r:id="rId32" w:tgtFrame="_blank" w:history="1">
        <w:r w:rsidRPr="009A710E">
          <w:rPr>
            <w:rStyle w:val="Hyperlink"/>
            <w:rFonts w:ascii="Arial" w:eastAsia="Times New Roman" w:hAnsi="Arial" w:cs="Arial"/>
            <w:sz w:val="24"/>
            <w:szCs w:val="24"/>
            <w:lang w:val="en-US"/>
          </w:rPr>
          <w:t>https://tastewise.io/blog/beverage-marketing</w:t>
        </w:r>
      </w:hyperlink>
      <w:r w:rsidRPr="009A710E">
        <w:rPr>
          <w:rFonts w:ascii="Arial" w:eastAsia="Times New Roman" w:hAnsi="Arial" w:cs="Arial"/>
          <w:sz w:val="24"/>
          <w:szCs w:val="24"/>
          <w:lang w:val="en-US"/>
        </w:rPr>
        <w:t xml:space="preserve"> [Accessed 1 December 2025].</w:t>
      </w:r>
    </w:p>
    <w:p w14:paraId="40792762"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The Missing Ingredient. (2025) </w:t>
      </w:r>
      <w:r w:rsidRPr="009A710E">
        <w:rPr>
          <w:rFonts w:ascii="Arial" w:eastAsia="Times New Roman" w:hAnsi="Arial" w:cs="Arial"/>
          <w:i/>
          <w:iCs/>
          <w:sz w:val="24"/>
          <w:szCs w:val="24"/>
          <w:lang w:val="en-US"/>
        </w:rPr>
        <w:t xml:space="preserve">2025 Digital Marketing Guide </w:t>
      </w:r>
      <w:proofErr w:type="gramStart"/>
      <w:r w:rsidRPr="009A710E">
        <w:rPr>
          <w:rFonts w:ascii="Arial" w:eastAsia="Times New Roman" w:hAnsi="Arial" w:cs="Arial"/>
          <w:i/>
          <w:iCs/>
          <w:sz w:val="24"/>
          <w:szCs w:val="24"/>
          <w:lang w:val="en-US"/>
        </w:rPr>
        <w:t>For</w:t>
      </w:r>
      <w:proofErr w:type="gramEnd"/>
      <w:r w:rsidRPr="009A710E">
        <w:rPr>
          <w:rFonts w:ascii="Arial" w:eastAsia="Times New Roman" w:hAnsi="Arial" w:cs="Arial"/>
          <w:i/>
          <w:iCs/>
          <w:sz w:val="24"/>
          <w:szCs w:val="24"/>
          <w:lang w:val="en-US"/>
        </w:rPr>
        <w:t xml:space="preserve"> Food and Beverage Brands</w:t>
      </w:r>
      <w:r w:rsidRPr="009A710E">
        <w:rPr>
          <w:rFonts w:ascii="Arial" w:eastAsia="Times New Roman" w:hAnsi="Arial" w:cs="Arial"/>
          <w:sz w:val="24"/>
          <w:szCs w:val="24"/>
          <w:lang w:val="en-US"/>
        </w:rPr>
        <w:t xml:space="preserve">. Available at: </w:t>
      </w:r>
      <w:hyperlink r:id="rId33" w:tgtFrame="_blank" w:history="1">
        <w:r w:rsidRPr="009A710E">
          <w:rPr>
            <w:rStyle w:val="Hyperlink"/>
            <w:rFonts w:ascii="Arial" w:eastAsia="Times New Roman" w:hAnsi="Arial" w:cs="Arial"/>
            <w:sz w:val="24"/>
            <w:szCs w:val="24"/>
            <w:lang w:val="en-US"/>
          </w:rPr>
          <w:t>https://themissingingredient.com/2024-digital-marketing-guide-for-food-and-beverage-brands</w:t>
        </w:r>
      </w:hyperlink>
      <w:r w:rsidRPr="009A710E">
        <w:rPr>
          <w:rFonts w:ascii="Arial" w:eastAsia="Times New Roman" w:hAnsi="Arial" w:cs="Arial"/>
          <w:sz w:val="24"/>
          <w:szCs w:val="24"/>
          <w:lang w:val="en-US"/>
        </w:rPr>
        <w:t xml:space="preserve"> [Accessed 1 December 2025].</w:t>
      </w:r>
    </w:p>
    <w:p w14:paraId="02E8BBF0" w14:textId="77777777" w:rsidR="009A710E" w:rsidRPr="009A710E" w:rsidRDefault="009A710E" w:rsidP="009A710E">
      <w:pPr>
        <w:spacing w:line="360" w:lineRule="auto"/>
        <w:jc w:val="both"/>
        <w:rPr>
          <w:rFonts w:ascii="Arial" w:eastAsia="Times New Roman" w:hAnsi="Arial" w:cs="Arial"/>
          <w:sz w:val="24"/>
          <w:szCs w:val="24"/>
          <w:lang w:val="en-US"/>
        </w:rPr>
      </w:pPr>
      <w:r w:rsidRPr="009A710E">
        <w:rPr>
          <w:rFonts w:ascii="Arial" w:eastAsia="Times New Roman" w:hAnsi="Arial" w:cs="Arial"/>
          <w:sz w:val="24"/>
          <w:szCs w:val="24"/>
          <w:lang w:val="en-US"/>
        </w:rPr>
        <w:t xml:space="preserve">The Strategy Story. (2023) </w:t>
      </w:r>
      <w:r w:rsidRPr="009A710E">
        <w:rPr>
          <w:rFonts w:ascii="Arial" w:eastAsia="Times New Roman" w:hAnsi="Arial" w:cs="Arial"/>
          <w:i/>
          <w:iCs/>
          <w:sz w:val="24"/>
          <w:szCs w:val="24"/>
          <w:lang w:val="en-US"/>
        </w:rPr>
        <w:t>Cadbury SWOT Analysis</w:t>
      </w:r>
      <w:r w:rsidRPr="009A710E">
        <w:rPr>
          <w:rFonts w:ascii="Arial" w:eastAsia="Times New Roman" w:hAnsi="Arial" w:cs="Arial"/>
          <w:sz w:val="24"/>
          <w:szCs w:val="24"/>
          <w:lang w:val="en-US"/>
        </w:rPr>
        <w:t xml:space="preserve">. Available at: </w:t>
      </w:r>
      <w:hyperlink r:id="rId34" w:tgtFrame="_blank" w:history="1">
        <w:r w:rsidRPr="009A710E">
          <w:rPr>
            <w:rStyle w:val="Hyperlink"/>
            <w:rFonts w:ascii="Arial" w:eastAsia="Times New Roman" w:hAnsi="Arial" w:cs="Arial"/>
            <w:sz w:val="24"/>
            <w:szCs w:val="24"/>
            <w:lang w:val="en-US"/>
          </w:rPr>
          <w:t>https://thestrategystory.com/blog/cadbury-swot-analysis/</w:t>
        </w:r>
      </w:hyperlink>
      <w:r w:rsidRPr="009A710E">
        <w:rPr>
          <w:rFonts w:ascii="Arial" w:eastAsia="Times New Roman" w:hAnsi="Arial" w:cs="Arial"/>
          <w:sz w:val="24"/>
          <w:szCs w:val="24"/>
          <w:lang w:val="en-US"/>
        </w:rPr>
        <w:t xml:space="preserve"> [Accessed 1 December 2025].</w:t>
      </w:r>
    </w:p>
    <w:p w14:paraId="09DB88A0" w14:textId="7018D353" w:rsidR="0082021A" w:rsidRPr="00923D1B" w:rsidRDefault="009A710E" w:rsidP="0082021A">
      <w:pPr>
        <w:spacing w:line="360" w:lineRule="auto"/>
        <w:jc w:val="both"/>
        <w:rPr>
          <w:rFonts w:ascii="Arial" w:eastAsia="Times New Roman" w:hAnsi="Arial" w:cs="Arial"/>
          <w:sz w:val="24"/>
          <w:szCs w:val="24"/>
          <w:lang w:val="en-US"/>
        </w:rPr>
      </w:pPr>
      <w:proofErr w:type="spellStart"/>
      <w:r w:rsidRPr="009A710E">
        <w:rPr>
          <w:rFonts w:ascii="Arial" w:eastAsia="Times New Roman" w:hAnsi="Arial" w:cs="Arial"/>
          <w:sz w:val="24"/>
          <w:szCs w:val="24"/>
          <w:lang w:val="en-US"/>
        </w:rPr>
        <w:lastRenderedPageBreak/>
        <w:t>Wildnet</w:t>
      </w:r>
      <w:proofErr w:type="spellEnd"/>
      <w:r w:rsidRPr="009A710E">
        <w:rPr>
          <w:rFonts w:ascii="Arial" w:eastAsia="Times New Roman" w:hAnsi="Arial" w:cs="Arial"/>
          <w:sz w:val="24"/>
          <w:szCs w:val="24"/>
          <w:lang w:val="en-US"/>
        </w:rPr>
        <w:t xml:space="preserve"> Technologies. (2025) </w:t>
      </w:r>
      <w:r w:rsidRPr="009A710E">
        <w:rPr>
          <w:rFonts w:ascii="Arial" w:eastAsia="Times New Roman" w:hAnsi="Arial" w:cs="Arial"/>
          <w:i/>
          <w:iCs/>
          <w:sz w:val="24"/>
          <w:szCs w:val="24"/>
          <w:lang w:val="en-US"/>
        </w:rPr>
        <w:t>10 Effective Food and Beverage Marketing Strategies for 2025</w:t>
      </w:r>
      <w:r w:rsidRPr="009A710E">
        <w:rPr>
          <w:rFonts w:ascii="Arial" w:eastAsia="Times New Roman" w:hAnsi="Arial" w:cs="Arial"/>
          <w:sz w:val="24"/>
          <w:szCs w:val="24"/>
          <w:lang w:val="en-US"/>
        </w:rPr>
        <w:t xml:space="preserve">. Available at: </w:t>
      </w:r>
      <w:hyperlink r:id="rId35" w:tgtFrame="_blank" w:history="1">
        <w:r w:rsidRPr="009A710E">
          <w:rPr>
            <w:rStyle w:val="Hyperlink"/>
            <w:rFonts w:ascii="Arial" w:eastAsia="Times New Roman" w:hAnsi="Arial" w:cs="Arial"/>
            <w:sz w:val="24"/>
            <w:szCs w:val="24"/>
            <w:lang w:val="en-US"/>
          </w:rPr>
          <w:t>https://www.wildnettechnologies.com/blogs/10-effective-food-and-beverage-marketing-strategies</w:t>
        </w:r>
      </w:hyperlink>
      <w:r w:rsidRPr="009A710E">
        <w:rPr>
          <w:rFonts w:ascii="Arial" w:eastAsia="Times New Roman" w:hAnsi="Arial" w:cs="Arial"/>
          <w:sz w:val="24"/>
          <w:szCs w:val="24"/>
          <w:lang w:val="en-US"/>
        </w:rPr>
        <w:t xml:space="preserve"> [Accessed 1 December 2025]. </w:t>
      </w:r>
    </w:p>
    <w:sectPr w:rsidR="0082021A" w:rsidRPr="00923D1B" w:rsidSect="0082021A">
      <w:headerReference w:type="default" r:id="rId36"/>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3C652" w14:textId="77777777" w:rsidR="006D3AB6" w:rsidRDefault="006D3AB6">
      <w:pPr>
        <w:spacing w:after="0" w:line="240" w:lineRule="auto"/>
      </w:pPr>
      <w:r>
        <w:separator/>
      </w:r>
    </w:p>
  </w:endnote>
  <w:endnote w:type="continuationSeparator" w:id="0">
    <w:p w14:paraId="30EF5D4B" w14:textId="77777777" w:rsidR="006D3AB6" w:rsidRDefault="006D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8F8FA" w14:textId="77777777" w:rsidR="0082021A" w:rsidRDefault="0082021A">
    <w:pPr>
      <w:pStyle w:val="Footer"/>
      <w:jc w:val="center"/>
    </w:pPr>
  </w:p>
  <w:p w14:paraId="28248E6D" w14:textId="77777777" w:rsidR="0082021A" w:rsidRDefault="0082021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915756"/>
      <w:docPartObj>
        <w:docPartGallery w:val="Page Numbers (Bottom of Page)"/>
        <w:docPartUnique/>
      </w:docPartObj>
    </w:sdtPr>
    <w:sdtEndPr>
      <w:rPr>
        <w:noProof/>
      </w:rPr>
    </w:sdtEndPr>
    <w:sdtContent>
      <w:p w14:paraId="5DBE11D8" w14:textId="77777777" w:rsidR="0082021A" w:rsidRDefault="0082021A">
        <w:pPr>
          <w:pStyle w:val="Footer"/>
          <w:jc w:val="center"/>
        </w:pPr>
        <w:r>
          <w:fldChar w:fldCharType="begin"/>
        </w:r>
        <w:r>
          <w:instrText xml:space="preserve"> PAGE   \* MERGEFORMAT </w:instrText>
        </w:r>
        <w:r>
          <w:fldChar w:fldCharType="separate"/>
        </w:r>
        <w:r w:rsidR="001D5D7D">
          <w:rPr>
            <w:noProof/>
          </w:rPr>
          <w:t>16</w:t>
        </w:r>
        <w:r>
          <w:rPr>
            <w:noProof/>
          </w:rPr>
          <w:fldChar w:fldCharType="end"/>
        </w:r>
      </w:p>
    </w:sdtContent>
  </w:sdt>
  <w:p w14:paraId="5FBF85AD" w14:textId="77777777" w:rsidR="0082021A" w:rsidRDefault="0082021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3E4D3" w14:textId="77777777" w:rsidR="006D3AB6" w:rsidRDefault="006D3AB6">
      <w:pPr>
        <w:spacing w:after="0" w:line="240" w:lineRule="auto"/>
      </w:pPr>
      <w:r>
        <w:separator/>
      </w:r>
    </w:p>
  </w:footnote>
  <w:footnote w:type="continuationSeparator" w:id="0">
    <w:p w14:paraId="3A7624DC" w14:textId="77777777" w:rsidR="006D3AB6" w:rsidRDefault="006D3A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9D755" w14:textId="77777777" w:rsidR="0082021A" w:rsidRDefault="008202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303E9"/>
    <w:multiLevelType w:val="hybridMultilevel"/>
    <w:tmpl w:val="7EE6C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2287B"/>
    <w:multiLevelType w:val="hybridMultilevel"/>
    <w:tmpl w:val="41720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A07D0"/>
    <w:multiLevelType w:val="multilevel"/>
    <w:tmpl w:val="B082F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144C40"/>
    <w:multiLevelType w:val="hybridMultilevel"/>
    <w:tmpl w:val="0416210A"/>
    <w:lvl w:ilvl="0" w:tplc="CE90F226">
      <w:start w:val="1"/>
      <w:numFmt w:val="bullet"/>
      <w:lvlText w:val="•"/>
      <w:lvlJc w:val="left"/>
      <w:pPr>
        <w:tabs>
          <w:tab w:val="num" w:pos="720"/>
        </w:tabs>
        <w:ind w:left="720" w:hanging="360"/>
      </w:pPr>
      <w:rPr>
        <w:rFonts w:ascii="Arial" w:hAnsi="Arial" w:hint="default"/>
      </w:rPr>
    </w:lvl>
    <w:lvl w:ilvl="1" w:tplc="6142B8E4" w:tentative="1">
      <w:start w:val="1"/>
      <w:numFmt w:val="bullet"/>
      <w:lvlText w:val="•"/>
      <w:lvlJc w:val="left"/>
      <w:pPr>
        <w:tabs>
          <w:tab w:val="num" w:pos="1440"/>
        </w:tabs>
        <w:ind w:left="1440" w:hanging="360"/>
      </w:pPr>
      <w:rPr>
        <w:rFonts w:ascii="Arial" w:hAnsi="Arial" w:hint="default"/>
      </w:rPr>
    </w:lvl>
    <w:lvl w:ilvl="2" w:tplc="8598BBC6" w:tentative="1">
      <w:start w:val="1"/>
      <w:numFmt w:val="bullet"/>
      <w:lvlText w:val="•"/>
      <w:lvlJc w:val="left"/>
      <w:pPr>
        <w:tabs>
          <w:tab w:val="num" w:pos="2160"/>
        </w:tabs>
        <w:ind w:left="2160" w:hanging="360"/>
      </w:pPr>
      <w:rPr>
        <w:rFonts w:ascii="Arial" w:hAnsi="Arial" w:hint="default"/>
      </w:rPr>
    </w:lvl>
    <w:lvl w:ilvl="3" w:tplc="4A84017A" w:tentative="1">
      <w:start w:val="1"/>
      <w:numFmt w:val="bullet"/>
      <w:lvlText w:val="•"/>
      <w:lvlJc w:val="left"/>
      <w:pPr>
        <w:tabs>
          <w:tab w:val="num" w:pos="2880"/>
        </w:tabs>
        <w:ind w:left="2880" w:hanging="360"/>
      </w:pPr>
      <w:rPr>
        <w:rFonts w:ascii="Arial" w:hAnsi="Arial" w:hint="default"/>
      </w:rPr>
    </w:lvl>
    <w:lvl w:ilvl="4" w:tplc="DC181DC2" w:tentative="1">
      <w:start w:val="1"/>
      <w:numFmt w:val="bullet"/>
      <w:lvlText w:val="•"/>
      <w:lvlJc w:val="left"/>
      <w:pPr>
        <w:tabs>
          <w:tab w:val="num" w:pos="3600"/>
        </w:tabs>
        <w:ind w:left="3600" w:hanging="360"/>
      </w:pPr>
      <w:rPr>
        <w:rFonts w:ascii="Arial" w:hAnsi="Arial" w:hint="default"/>
      </w:rPr>
    </w:lvl>
    <w:lvl w:ilvl="5" w:tplc="242AE592" w:tentative="1">
      <w:start w:val="1"/>
      <w:numFmt w:val="bullet"/>
      <w:lvlText w:val="•"/>
      <w:lvlJc w:val="left"/>
      <w:pPr>
        <w:tabs>
          <w:tab w:val="num" w:pos="4320"/>
        </w:tabs>
        <w:ind w:left="4320" w:hanging="360"/>
      </w:pPr>
      <w:rPr>
        <w:rFonts w:ascii="Arial" w:hAnsi="Arial" w:hint="default"/>
      </w:rPr>
    </w:lvl>
    <w:lvl w:ilvl="6" w:tplc="D32280DC" w:tentative="1">
      <w:start w:val="1"/>
      <w:numFmt w:val="bullet"/>
      <w:lvlText w:val="•"/>
      <w:lvlJc w:val="left"/>
      <w:pPr>
        <w:tabs>
          <w:tab w:val="num" w:pos="5040"/>
        </w:tabs>
        <w:ind w:left="5040" w:hanging="360"/>
      </w:pPr>
      <w:rPr>
        <w:rFonts w:ascii="Arial" w:hAnsi="Arial" w:hint="default"/>
      </w:rPr>
    </w:lvl>
    <w:lvl w:ilvl="7" w:tplc="D7C8D100" w:tentative="1">
      <w:start w:val="1"/>
      <w:numFmt w:val="bullet"/>
      <w:lvlText w:val="•"/>
      <w:lvlJc w:val="left"/>
      <w:pPr>
        <w:tabs>
          <w:tab w:val="num" w:pos="5760"/>
        </w:tabs>
        <w:ind w:left="5760" w:hanging="360"/>
      </w:pPr>
      <w:rPr>
        <w:rFonts w:ascii="Arial" w:hAnsi="Arial" w:hint="default"/>
      </w:rPr>
    </w:lvl>
    <w:lvl w:ilvl="8" w:tplc="96360A88" w:tentative="1">
      <w:start w:val="1"/>
      <w:numFmt w:val="bullet"/>
      <w:lvlText w:val="•"/>
      <w:lvlJc w:val="left"/>
      <w:pPr>
        <w:tabs>
          <w:tab w:val="num" w:pos="6480"/>
        </w:tabs>
        <w:ind w:left="6480" w:hanging="360"/>
      </w:pPr>
      <w:rPr>
        <w:rFonts w:ascii="Arial" w:hAnsi="Arial" w:hint="default"/>
      </w:rPr>
    </w:lvl>
  </w:abstractNum>
  <w:abstractNum w:abstractNumId="4">
    <w:nsid w:val="13875D36"/>
    <w:multiLevelType w:val="hybridMultilevel"/>
    <w:tmpl w:val="5CAC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573778"/>
    <w:multiLevelType w:val="hybridMultilevel"/>
    <w:tmpl w:val="5BBC9080"/>
    <w:lvl w:ilvl="0" w:tplc="E266E76A">
      <w:start w:val="1"/>
      <w:numFmt w:val="bullet"/>
      <w:lvlText w:val="•"/>
      <w:lvlJc w:val="left"/>
      <w:pPr>
        <w:tabs>
          <w:tab w:val="num" w:pos="720"/>
        </w:tabs>
        <w:ind w:left="720" w:hanging="360"/>
      </w:pPr>
      <w:rPr>
        <w:rFonts w:ascii="Arial" w:hAnsi="Arial" w:hint="default"/>
      </w:rPr>
    </w:lvl>
    <w:lvl w:ilvl="1" w:tplc="8F0EB98A" w:tentative="1">
      <w:start w:val="1"/>
      <w:numFmt w:val="bullet"/>
      <w:lvlText w:val="•"/>
      <w:lvlJc w:val="left"/>
      <w:pPr>
        <w:tabs>
          <w:tab w:val="num" w:pos="1440"/>
        </w:tabs>
        <w:ind w:left="1440" w:hanging="360"/>
      </w:pPr>
      <w:rPr>
        <w:rFonts w:ascii="Arial" w:hAnsi="Arial" w:hint="default"/>
      </w:rPr>
    </w:lvl>
    <w:lvl w:ilvl="2" w:tplc="70862A40" w:tentative="1">
      <w:start w:val="1"/>
      <w:numFmt w:val="bullet"/>
      <w:lvlText w:val="•"/>
      <w:lvlJc w:val="left"/>
      <w:pPr>
        <w:tabs>
          <w:tab w:val="num" w:pos="2160"/>
        </w:tabs>
        <w:ind w:left="2160" w:hanging="360"/>
      </w:pPr>
      <w:rPr>
        <w:rFonts w:ascii="Arial" w:hAnsi="Arial" w:hint="default"/>
      </w:rPr>
    </w:lvl>
    <w:lvl w:ilvl="3" w:tplc="3F3EBAEA" w:tentative="1">
      <w:start w:val="1"/>
      <w:numFmt w:val="bullet"/>
      <w:lvlText w:val="•"/>
      <w:lvlJc w:val="left"/>
      <w:pPr>
        <w:tabs>
          <w:tab w:val="num" w:pos="2880"/>
        </w:tabs>
        <w:ind w:left="2880" w:hanging="360"/>
      </w:pPr>
      <w:rPr>
        <w:rFonts w:ascii="Arial" w:hAnsi="Arial" w:hint="default"/>
      </w:rPr>
    </w:lvl>
    <w:lvl w:ilvl="4" w:tplc="5972D4B0" w:tentative="1">
      <w:start w:val="1"/>
      <w:numFmt w:val="bullet"/>
      <w:lvlText w:val="•"/>
      <w:lvlJc w:val="left"/>
      <w:pPr>
        <w:tabs>
          <w:tab w:val="num" w:pos="3600"/>
        </w:tabs>
        <w:ind w:left="3600" w:hanging="360"/>
      </w:pPr>
      <w:rPr>
        <w:rFonts w:ascii="Arial" w:hAnsi="Arial" w:hint="default"/>
      </w:rPr>
    </w:lvl>
    <w:lvl w:ilvl="5" w:tplc="17C8CA00" w:tentative="1">
      <w:start w:val="1"/>
      <w:numFmt w:val="bullet"/>
      <w:lvlText w:val="•"/>
      <w:lvlJc w:val="left"/>
      <w:pPr>
        <w:tabs>
          <w:tab w:val="num" w:pos="4320"/>
        </w:tabs>
        <w:ind w:left="4320" w:hanging="360"/>
      </w:pPr>
      <w:rPr>
        <w:rFonts w:ascii="Arial" w:hAnsi="Arial" w:hint="default"/>
      </w:rPr>
    </w:lvl>
    <w:lvl w:ilvl="6" w:tplc="F02A3952" w:tentative="1">
      <w:start w:val="1"/>
      <w:numFmt w:val="bullet"/>
      <w:lvlText w:val="•"/>
      <w:lvlJc w:val="left"/>
      <w:pPr>
        <w:tabs>
          <w:tab w:val="num" w:pos="5040"/>
        </w:tabs>
        <w:ind w:left="5040" w:hanging="360"/>
      </w:pPr>
      <w:rPr>
        <w:rFonts w:ascii="Arial" w:hAnsi="Arial" w:hint="default"/>
      </w:rPr>
    </w:lvl>
    <w:lvl w:ilvl="7" w:tplc="6F347E8E" w:tentative="1">
      <w:start w:val="1"/>
      <w:numFmt w:val="bullet"/>
      <w:lvlText w:val="•"/>
      <w:lvlJc w:val="left"/>
      <w:pPr>
        <w:tabs>
          <w:tab w:val="num" w:pos="5760"/>
        </w:tabs>
        <w:ind w:left="5760" w:hanging="360"/>
      </w:pPr>
      <w:rPr>
        <w:rFonts w:ascii="Arial" w:hAnsi="Arial" w:hint="default"/>
      </w:rPr>
    </w:lvl>
    <w:lvl w:ilvl="8" w:tplc="9640B75E" w:tentative="1">
      <w:start w:val="1"/>
      <w:numFmt w:val="bullet"/>
      <w:lvlText w:val="•"/>
      <w:lvlJc w:val="left"/>
      <w:pPr>
        <w:tabs>
          <w:tab w:val="num" w:pos="6480"/>
        </w:tabs>
        <w:ind w:left="6480" w:hanging="360"/>
      </w:pPr>
      <w:rPr>
        <w:rFonts w:ascii="Arial" w:hAnsi="Arial" w:hint="default"/>
      </w:rPr>
    </w:lvl>
  </w:abstractNum>
  <w:abstractNum w:abstractNumId="6">
    <w:nsid w:val="2CEE5E35"/>
    <w:multiLevelType w:val="hybridMultilevel"/>
    <w:tmpl w:val="BAC8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0B7C4E"/>
    <w:multiLevelType w:val="hybridMultilevel"/>
    <w:tmpl w:val="3FBC8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286DC1"/>
    <w:multiLevelType w:val="hybridMultilevel"/>
    <w:tmpl w:val="9E60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8207C4"/>
    <w:multiLevelType w:val="hybridMultilevel"/>
    <w:tmpl w:val="3D2C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BD5F7B"/>
    <w:multiLevelType w:val="hybridMultilevel"/>
    <w:tmpl w:val="68A60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3D7DCD"/>
    <w:multiLevelType w:val="hybridMultilevel"/>
    <w:tmpl w:val="F0A8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3933FF"/>
    <w:multiLevelType w:val="hybridMultilevel"/>
    <w:tmpl w:val="F6280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2537C2"/>
    <w:multiLevelType w:val="hybridMultilevel"/>
    <w:tmpl w:val="92B48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832C4E"/>
    <w:multiLevelType w:val="hybridMultilevel"/>
    <w:tmpl w:val="DCCC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D559BD"/>
    <w:multiLevelType w:val="hybridMultilevel"/>
    <w:tmpl w:val="9DA4307C"/>
    <w:lvl w:ilvl="0" w:tplc="52D87F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401476"/>
    <w:multiLevelType w:val="hybridMultilevel"/>
    <w:tmpl w:val="32961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3"/>
  </w:num>
  <w:num w:numId="4">
    <w:abstractNumId w:val="14"/>
  </w:num>
  <w:num w:numId="5">
    <w:abstractNumId w:val="8"/>
  </w:num>
  <w:num w:numId="6">
    <w:abstractNumId w:val="16"/>
  </w:num>
  <w:num w:numId="7">
    <w:abstractNumId w:val="1"/>
  </w:num>
  <w:num w:numId="8">
    <w:abstractNumId w:val="2"/>
  </w:num>
  <w:num w:numId="9">
    <w:abstractNumId w:val="15"/>
  </w:num>
  <w:num w:numId="10">
    <w:abstractNumId w:val="10"/>
  </w:num>
  <w:num w:numId="11">
    <w:abstractNumId w:val="12"/>
  </w:num>
  <w:num w:numId="12">
    <w:abstractNumId w:val="7"/>
  </w:num>
  <w:num w:numId="13">
    <w:abstractNumId w:val="6"/>
  </w:num>
  <w:num w:numId="14">
    <w:abstractNumId w:val="0"/>
  </w:num>
  <w:num w:numId="15">
    <w:abstractNumId w:val="4"/>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5CE"/>
    <w:rsid w:val="00193D2A"/>
    <w:rsid w:val="001A59B2"/>
    <w:rsid w:val="001D5D7D"/>
    <w:rsid w:val="001D5EF2"/>
    <w:rsid w:val="002112C9"/>
    <w:rsid w:val="00212ED5"/>
    <w:rsid w:val="0033538F"/>
    <w:rsid w:val="00342005"/>
    <w:rsid w:val="00361E3B"/>
    <w:rsid w:val="003D346F"/>
    <w:rsid w:val="003D5689"/>
    <w:rsid w:val="004D3C8E"/>
    <w:rsid w:val="0056623F"/>
    <w:rsid w:val="005D7A10"/>
    <w:rsid w:val="00644F60"/>
    <w:rsid w:val="006D3AB6"/>
    <w:rsid w:val="00724854"/>
    <w:rsid w:val="007455CE"/>
    <w:rsid w:val="0082021A"/>
    <w:rsid w:val="008E782D"/>
    <w:rsid w:val="00923D1B"/>
    <w:rsid w:val="009A710E"/>
    <w:rsid w:val="00A7047A"/>
    <w:rsid w:val="00AC24F6"/>
    <w:rsid w:val="00B80907"/>
    <w:rsid w:val="00C95F86"/>
    <w:rsid w:val="00D76E75"/>
    <w:rsid w:val="00D92B99"/>
    <w:rsid w:val="00DE65D6"/>
    <w:rsid w:val="00DF1BF2"/>
    <w:rsid w:val="00E06D6C"/>
    <w:rsid w:val="00E9427E"/>
    <w:rsid w:val="00ED5665"/>
    <w:rsid w:val="00F66131"/>
    <w:rsid w:val="00F70A39"/>
    <w:rsid w:val="00FC6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945A"/>
  <w15:chartTrackingRefBased/>
  <w15:docId w15:val="{3E5AE94A-4E6B-45C8-AA7C-BC97CC33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21A"/>
    <w:pPr>
      <w:spacing w:line="259" w:lineRule="auto"/>
    </w:pPr>
    <w:rPr>
      <w:rFonts w:ascii="Calibri" w:eastAsia="Calibri" w:hAnsi="Calibri" w:cs="Calibri"/>
      <w:kern w:val="0"/>
      <w:sz w:val="22"/>
      <w:szCs w:val="22"/>
      <w:lang w:val="en-GB" w:eastAsia="en-GB" w:bidi="bn-BD"/>
      <w14:ligatures w14:val="none"/>
    </w:rPr>
  </w:style>
  <w:style w:type="paragraph" w:styleId="Heading1">
    <w:name w:val="heading 1"/>
    <w:basedOn w:val="Normal"/>
    <w:next w:val="Normal"/>
    <w:link w:val="Heading1Char"/>
    <w:uiPriority w:val="9"/>
    <w:qFormat/>
    <w:rsid w:val="00342005"/>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342005"/>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455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55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55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5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5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005"/>
    <w:rPr>
      <w:rFonts w:ascii="Arial" w:eastAsiaTheme="majorEastAsia" w:hAnsi="Arial" w:cstheme="majorBidi"/>
      <w:b/>
      <w:color w:val="000000" w:themeColor="text1"/>
      <w:kern w:val="0"/>
      <w:sz w:val="32"/>
      <w:szCs w:val="40"/>
      <w:lang w:val="en-GB" w:eastAsia="en-GB" w:bidi="bn-BD"/>
      <w14:ligatures w14:val="none"/>
    </w:rPr>
  </w:style>
  <w:style w:type="character" w:customStyle="1" w:styleId="Heading2Char">
    <w:name w:val="Heading 2 Char"/>
    <w:basedOn w:val="DefaultParagraphFont"/>
    <w:link w:val="Heading2"/>
    <w:uiPriority w:val="9"/>
    <w:rsid w:val="00342005"/>
    <w:rPr>
      <w:rFonts w:ascii="Arial" w:eastAsiaTheme="majorEastAsia" w:hAnsi="Arial" w:cstheme="majorBidi"/>
      <w:b/>
      <w:color w:val="000000" w:themeColor="text1"/>
      <w:kern w:val="0"/>
      <w:sz w:val="28"/>
      <w:szCs w:val="32"/>
      <w:lang w:val="en-GB" w:eastAsia="en-GB" w:bidi="bn-BD"/>
      <w14:ligatures w14:val="none"/>
    </w:rPr>
  </w:style>
  <w:style w:type="character" w:customStyle="1" w:styleId="Heading3Char">
    <w:name w:val="Heading 3 Char"/>
    <w:basedOn w:val="DefaultParagraphFont"/>
    <w:link w:val="Heading3"/>
    <w:uiPriority w:val="9"/>
    <w:semiHidden/>
    <w:rsid w:val="007455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55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55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5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5CE"/>
    <w:rPr>
      <w:rFonts w:eastAsiaTheme="majorEastAsia" w:cstheme="majorBidi"/>
      <w:color w:val="272727" w:themeColor="text1" w:themeTint="D8"/>
    </w:rPr>
  </w:style>
  <w:style w:type="paragraph" w:styleId="Title">
    <w:name w:val="Title"/>
    <w:basedOn w:val="Normal"/>
    <w:next w:val="Normal"/>
    <w:link w:val="TitleChar"/>
    <w:uiPriority w:val="10"/>
    <w:qFormat/>
    <w:rsid w:val="00745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5CE"/>
    <w:pPr>
      <w:spacing w:before="160"/>
      <w:jc w:val="center"/>
    </w:pPr>
    <w:rPr>
      <w:i/>
      <w:iCs/>
      <w:color w:val="404040" w:themeColor="text1" w:themeTint="BF"/>
    </w:rPr>
  </w:style>
  <w:style w:type="character" w:customStyle="1" w:styleId="QuoteChar">
    <w:name w:val="Quote Char"/>
    <w:basedOn w:val="DefaultParagraphFont"/>
    <w:link w:val="Quote"/>
    <w:uiPriority w:val="29"/>
    <w:rsid w:val="007455CE"/>
    <w:rPr>
      <w:i/>
      <w:iCs/>
      <w:color w:val="404040" w:themeColor="text1" w:themeTint="BF"/>
    </w:rPr>
  </w:style>
  <w:style w:type="paragraph" w:styleId="ListParagraph">
    <w:name w:val="List Paragraph"/>
    <w:basedOn w:val="Normal"/>
    <w:uiPriority w:val="34"/>
    <w:qFormat/>
    <w:rsid w:val="007455CE"/>
    <w:pPr>
      <w:ind w:left="720"/>
      <w:contextualSpacing/>
    </w:pPr>
  </w:style>
  <w:style w:type="character" w:styleId="IntenseEmphasis">
    <w:name w:val="Intense Emphasis"/>
    <w:basedOn w:val="DefaultParagraphFont"/>
    <w:uiPriority w:val="21"/>
    <w:qFormat/>
    <w:rsid w:val="007455CE"/>
    <w:rPr>
      <w:i/>
      <w:iCs/>
      <w:color w:val="2F5496" w:themeColor="accent1" w:themeShade="BF"/>
    </w:rPr>
  </w:style>
  <w:style w:type="paragraph" w:styleId="IntenseQuote">
    <w:name w:val="Intense Quote"/>
    <w:basedOn w:val="Normal"/>
    <w:next w:val="Normal"/>
    <w:link w:val="IntenseQuoteChar"/>
    <w:uiPriority w:val="30"/>
    <w:qFormat/>
    <w:rsid w:val="007455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55CE"/>
    <w:rPr>
      <w:i/>
      <w:iCs/>
      <w:color w:val="2F5496" w:themeColor="accent1" w:themeShade="BF"/>
    </w:rPr>
  </w:style>
  <w:style w:type="character" w:styleId="IntenseReference">
    <w:name w:val="Intense Reference"/>
    <w:basedOn w:val="DefaultParagraphFont"/>
    <w:uiPriority w:val="32"/>
    <w:qFormat/>
    <w:rsid w:val="007455CE"/>
    <w:rPr>
      <w:b/>
      <w:bCs/>
      <w:smallCaps/>
      <w:color w:val="2F5496" w:themeColor="accent1" w:themeShade="BF"/>
      <w:spacing w:val="5"/>
    </w:rPr>
  </w:style>
  <w:style w:type="paragraph" w:styleId="Footer">
    <w:name w:val="footer"/>
    <w:basedOn w:val="Normal"/>
    <w:link w:val="FooterChar"/>
    <w:uiPriority w:val="99"/>
    <w:unhideWhenUsed/>
    <w:rsid w:val="0082021A"/>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82021A"/>
    <w:rPr>
      <w:rFonts w:ascii="Calibri" w:eastAsia="Calibri" w:hAnsi="Calibri" w:cs="Calibri"/>
      <w:kern w:val="0"/>
      <w:sz w:val="22"/>
      <w:szCs w:val="28"/>
      <w:lang w:val="en-GB" w:eastAsia="en-GB" w:bidi="bn-BD"/>
      <w14:ligatures w14:val="none"/>
    </w:rPr>
  </w:style>
  <w:style w:type="paragraph" w:styleId="TOC1">
    <w:name w:val="toc 1"/>
    <w:basedOn w:val="Normal"/>
    <w:next w:val="Normal"/>
    <w:autoRedefine/>
    <w:uiPriority w:val="39"/>
    <w:unhideWhenUsed/>
    <w:rsid w:val="0082021A"/>
    <w:pPr>
      <w:spacing w:after="100"/>
    </w:pPr>
    <w:rPr>
      <w:szCs w:val="28"/>
    </w:rPr>
  </w:style>
  <w:style w:type="character" w:styleId="Hyperlink">
    <w:name w:val="Hyperlink"/>
    <w:basedOn w:val="DefaultParagraphFont"/>
    <w:uiPriority w:val="99"/>
    <w:unhideWhenUsed/>
    <w:rsid w:val="0082021A"/>
    <w:rPr>
      <w:color w:val="0563C1" w:themeColor="hyperlink"/>
      <w:u w:val="single"/>
    </w:rPr>
  </w:style>
  <w:style w:type="paragraph" w:styleId="TOCHeading">
    <w:name w:val="TOC Heading"/>
    <w:basedOn w:val="Heading1"/>
    <w:next w:val="Normal"/>
    <w:uiPriority w:val="39"/>
    <w:unhideWhenUsed/>
    <w:qFormat/>
    <w:rsid w:val="0082021A"/>
    <w:pPr>
      <w:spacing w:before="240" w:after="0"/>
      <w:outlineLvl w:val="9"/>
    </w:pPr>
    <w:rPr>
      <w:szCs w:val="32"/>
    </w:rPr>
  </w:style>
  <w:style w:type="paragraph" w:styleId="Header">
    <w:name w:val="header"/>
    <w:basedOn w:val="Normal"/>
    <w:link w:val="HeaderChar"/>
    <w:uiPriority w:val="99"/>
    <w:unhideWhenUsed/>
    <w:rsid w:val="0082021A"/>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82021A"/>
    <w:rPr>
      <w:rFonts w:ascii="Calibri" w:eastAsia="Calibri" w:hAnsi="Calibri" w:cs="Calibri"/>
      <w:kern w:val="0"/>
      <w:sz w:val="22"/>
      <w:szCs w:val="28"/>
      <w:lang w:val="en-GB" w:eastAsia="en-GB" w:bidi="bn-BD"/>
      <w14:ligatures w14:val="none"/>
    </w:rPr>
  </w:style>
  <w:style w:type="paragraph" w:styleId="TOC2">
    <w:name w:val="toc 2"/>
    <w:basedOn w:val="Normal"/>
    <w:next w:val="Normal"/>
    <w:autoRedefine/>
    <w:uiPriority w:val="39"/>
    <w:unhideWhenUsed/>
    <w:rsid w:val="0082021A"/>
    <w:pPr>
      <w:spacing w:after="100"/>
      <w:ind w:left="220"/>
    </w:pPr>
    <w:rPr>
      <w:szCs w:val="28"/>
    </w:rPr>
  </w:style>
  <w:style w:type="table" w:styleId="TableGrid">
    <w:name w:val="Table Grid"/>
    <w:basedOn w:val="TableNormal"/>
    <w:uiPriority w:val="39"/>
    <w:rsid w:val="008202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82021A"/>
    <w:pPr>
      <w:spacing w:after="200" w:line="240" w:lineRule="auto"/>
    </w:pPr>
    <w:rPr>
      <w:i/>
      <w:iCs/>
      <w:color w:val="44546A" w:themeColor="text2"/>
      <w:sz w:val="18"/>
    </w:rPr>
  </w:style>
  <w:style w:type="character" w:customStyle="1" w:styleId="UnresolvedMention1">
    <w:name w:val="Unresolved Mention1"/>
    <w:basedOn w:val="DefaultParagraphFont"/>
    <w:uiPriority w:val="99"/>
    <w:semiHidden/>
    <w:unhideWhenUsed/>
    <w:rsid w:val="009A710E"/>
    <w:rPr>
      <w:color w:val="605E5C"/>
      <w:shd w:val="clear" w:color="auto" w:fill="E1DFDD"/>
    </w:rPr>
  </w:style>
  <w:style w:type="character" w:customStyle="1" w:styleId="UnresolvedMention">
    <w:name w:val="Unresolved Mention"/>
    <w:basedOn w:val="DefaultParagraphFont"/>
    <w:uiPriority w:val="99"/>
    <w:semiHidden/>
    <w:unhideWhenUsed/>
    <w:rsid w:val="00E06D6C"/>
    <w:rPr>
      <w:color w:val="605E5C"/>
      <w:shd w:val="clear" w:color="auto" w:fill="E1DFDD"/>
    </w:rPr>
  </w:style>
  <w:style w:type="paragraph" w:styleId="TableofFigures">
    <w:name w:val="table of figures"/>
    <w:basedOn w:val="Normal"/>
    <w:next w:val="Normal"/>
    <w:uiPriority w:val="99"/>
    <w:unhideWhenUsed/>
    <w:rsid w:val="00E06D6C"/>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google.com/search?q=https://dataintelo.com/report/premium-juice-market" TargetMode="External"/><Relationship Id="rId26" Type="http://schemas.openxmlformats.org/officeDocument/2006/relationships/hyperlink" Target="https://www.tring.co.in/brands/juice" TargetMode="External"/><Relationship Id="rId39" Type="http://schemas.openxmlformats.org/officeDocument/2006/relationships/theme" Target="theme/theme1.xml"/><Relationship Id="rId21" Type="http://schemas.openxmlformats.org/officeDocument/2006/relationships/hyperlink" Target="https://www.kennesawjuice.com/blog/why-premium-juices-attract-more-shoppers-to-your-store" TargetMode="External"/><Relationship Id="rId34" Type="http://schemas.openxmlformats.org/officeDocument/2006/relationships/hyperlink" Target="https://thestrategystory.com/blog/cadbury-swot-analysis/" TargetMode="External"/><Relationship Id="rId7" Type="http://schemas.openxmlformats.org/officeDocument/2006/relationships/image" Target="media/image1.png"/><Relationship Id="rId12" Type="http://schemas.openxmlformats.org/officeDocument/2006/relationships/hyperlink" Target="https://www.vcmo.uk/resources/glossary/what-is-4ps-model-marketing" TargetMode="External"/><Relationship Id="rId17" Type="http://schemas.openxmlformats.org/officeDocument/2006/relationships/hyperlink" Target="https://www.canable.co/blog-posts/6-key-trends-shaping-the-beverage-industry-in-2025" TargetMode="External"/><Relationship Id="rId25" Type="http://schemas.openxmlformats.org/officeDocument/2006/relationships/hyperlink" Target="https://www.synergyfoodgroup.com.au/how-to-market-your-contract-juice-manufacturing-business-strategies-for-success/" TargetMode="External"/><Relationship Id="rId33" Type="http://schemas.openxmlformats.org/officeDocument/2006/relationships/hyperlink" Target="https://themissingingredient.com/2024-digital-marketing-guide-for-food-and-beverage-brand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search?q=https://www.cadburyworld.co.uk/media/xxmpnkmu/mdlz-hrdd-and-modern-slavery-report-2020.pdf" TargetMode="External"/><Relationship Id="rId20" Type="http://schemas.openxmlformats.org/officeDocument/2006/relationships/hyperlink" Target="https://www.grandviewresearch.com/industry-analysis/fruit-vegetable-juice-market" TargetMode="External"/><Relationship Id="rId29" Type="http://schemas.openxmlformats.org/officeDocument/2006/relationships/hyperlink" Target="https://iide.co/case-studies/marketing-mix-of-cadbu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numerator.com/resources/blog/beverage-trends/" TargetMode="External"/><Relationship Id="rId32" Type="http://schemas.openxmlformats.org/officeDocument/2006/relationships/hyperlink" Target="https://tastewise.io/blog/beverage-marketing"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mordorintelligence.com/industry-reports/global-juices-market" TargetMode="External"/><Relationship Id="rId28" Type="http://schemas.openxmlformats.org/officeDocument/2006/relationships/hyperlink" Target="https://genedge.org/resources-tools/eco-packaging-solutions-changing-beverage-packaging-market-for-good/" TargetMode="External"/><Relationship Id="rId36" Type="http://schemas.openxmlformats.org/officeDocument/2006/relationships/header" Target="header1.xml"/><Relationship Id="rId10" Type="http://schemas.openxmlformats.org/officeDocument/2006/relationships/hyperlink" Target="https://theenterpriseworld.com/baking-sweet-and-pure-success-of-cadbury/" TargetMode="External"/><Relationship Id="rId19" Type="http://schemas.openxmlformats.org/officeDocument/2006/relationships/hyperlink" Target="https://einarwillumsen.com/news/functional-beverage-trends-2025/" TargetMode="External"/><Relationship Id="rId31" Type="http://schemas.openxmlformats.org/officeDocument/2006/relationships/hyperlink" Target="https://www.mordorintelligence.com/industry-reports/functional-beverage-marke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downloads.ctfassets.net/qggsjlmpzfmx/2QNjwYM1vENKZhKiys6EwL/e54e7a6059a55215a606e53e87678af9/2022_MDLZ_Snacking_Made_Right_ESG_Report.pdf" TargetMode="External"/><Relationship Id="rId27" Type="http://schemas.openxmlformats.org/officeDocument/2006/relationships/hyperlink" Target="https://www.unseenuk.org/2025-chocolate-scorecard-choose-ethical-chocolate-this-easter/" TargetMode="External"/><Relationship Id="rId30" Type="http://schemas.openxmlformats.org/officeDocument/2006/relationships/hyperlink" Target="https://www.imarcgroup.com/functional-beverages-market" TargetMode="External"/><Relationship Id="rId35" Type="http://schemas.openxmlformats.org/officeDocument/2006/relationships/hyperlink" Target="https://www.wildnettechnologies.com/blogs/10-effective-food-and-beverage-marketing-strategies" TargetMode="Externa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18</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Jowher Ahmed</dc:creator>
  <cp:keywords/>
  <dc:description/>
  <cp:revision>27</cp:revision>
  <dcterms:created xsi:type="dcterms:W3CDTF">2025-12-02T21:32:00Z</dcterms:created>
  <dcterms:modified xsi:type="dcterms:W3CDTF">2025-12-11T02:09:00Z</dcterms:modified>
</cp:coreProperties>
</file>