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B7067" w14:textId="77777777" w:rsidR="004A70B8" w:rsidRPr="00F60C9A" w:rsidRDefault="00F927AB" w:rsidP="5B8CC197">
      <w:pPr>
        <w:jc w:val="center"/>
        <w:rPr>
          <w:rFonts w:ascii="Arial" w:eastAsia="Times New Roman" w:hAnsi="Arial" w:cs="Arial"/>
          <w:sz w:val="24"/>
          <w:szCs w:val="24"/>
          <w:u w:val="single"/>
        </w:rPr>
      </w:pPr>
      <w:r w:rsidRPr="00F60C9A">
        <w:rPr>
          <w:rFonts w:ascii="Arial" w:eastAsia="Times New Roman" w:hAnsi="Arial" w:cs="Arial"/>
          <w:color w:val="000000" w:themeColor="text1"/>
          <w:sz w:val="24"/>
          <w:szCs w:val="24"/>
          <w:u w:val="single"/>
        </w:rPr>
        <w:t>Student ID: 2106906</w:t>
      </w:r>
    </w:p>
    <w:p w14:paraId="5533ED6B" w14:textId="77777777" w:rsidR="004A70B8" w:rsidRPr="00F60C9A" w:rsidRDefault="00F927AB" w:rsidP="5B8CC197">
      <w:pPr>
        <w:jc w:val="center"/>
        <w:rPr>
          <w:rFonts w:ascii="Arial" w:eastAsia="Times New Roman" w:hAnsi="Arial" w:cs="Arial"/>
          <w:sz w:val="24"/>
          <w:szCs w:val="24"/>
          <w:u w:val="single"/>
        </w:rPr>
      </w:pPr>
      <w:r w:rsidRPr="00F60C9A">
        <w:rPr>
          <w:rFonts w:ascii="Arial" w:eastAsia="Times New Roman" w:hAnsi="Arial" w:cs="Arial"/>
          <w:sz w:val="24"/>
          <w:szCs w:val="24"/>
          <w:u w:val="single"/>
        </w:rPr>
        <w:t>Policing Models, Powers and Society- BMCJ7002</w:t>
      </w:r>
    </w:p>
    <w:p w14:paraId="4427FF15" w14:textId="77777777" w:rsidR="004A70B8" w:rsidRPr="00F60C9A" w:rsidRDefault="00F927AB" w:rsidP="5B8CC197">
      <w:pPr>
        <w:jc w:val="center"/>
        <w:rPr>
          <w:rFonts w:ascii="Arial" w:eastAsia="Times New Roman" w:hAnsi="Arial" w:cs="Arial"/>
          <w:sz w:val="24"/>
          <w:szCs w:val="24"/>
          <w:u w:val="single"/>
        </w:rPr>
      </w:pPr>
      <w:r w:rsidRPr="00F60C9A">
        <w:rPr>
          <w:rFonts w:ascii="Arial" w:eastAsia="Times New Roman" w:hAnsi="Arial" w:cs="Arial"/>
          <w:sz w:val="24"/>
          <w:szCs w:val="24"/>
          <w:u w:val="single"/>
        </w:rPr>
        <w:t>Due: 04 March 2022</w:t>
      </w:r>
    </w:p>
    <w:p w14:paraId="4D71A0F8" w14:textId="77777777" w:rsidR="004A70B8" w:rsidRPr="00F60C9A" w:rsidRDefault="00F927AB" w:rsidP="5B8CC197">
      <w:pPr>
        <w:jc w:val="center"/>
        <w:rPr>
          <w:rFonts w:ascii="Arial" w:eastAsia="Times New Roman" w:hAnsi="Arial" w:cs="Arial"/>
          <w:sz w:val="24"/>
          <w:szCs w:val="24"/>
          <w:u w:val="single"/>
        </w:rPr>
      </w:pPr>
      <w:r w:rsidRPr="00F60C9A">
        <w:rPr>
          <w:rFonts w:ascii="Arial" w:eastAsia="Times New Roman" w:hAnsi="Arial" w:cs="Arial"/>
          <w:sz w:val="24"/>
          <w:szCs w:val="24"/>
          <w:u w:val="single"/>
        </w:rPr>
        <w:t>Explain the main historical theories of crime and apply one/some of the theories to a modern-day context with a case study of your choice.</w:t>
      </w:r>
    </w:p>
    <w:p w14:paraId="1B3929DB" w14:textId="77777777" w:rsidR="004A70B8" w:rsidRPr="00F60C9A" w:rsidRDefault="004A70B8" w:rsidP="5B8CC197">
      <w:pPr>
        <w:jc w:val="center"/>
        <w:rPr>
          <w:rFonts w:ascii="Arial" w:eastAsia="Times New Roman" w:hAnsi="Arial" w:cs="Arial"/>
          <w:sz w:val="24"/>
          <w:szCs w:val="24"/>
          <w:u w:val="single"/>
        </w:rPr>
      </w:pPr>
    </w:p>
    <w:p w14:paraId="7B076F47" w14:textId="77777777" w:rsidR="004A70B8" w:rsidRPr="00F60C9A" w:rsidRDefault="004A70B8" w:rsidP="5B8CC197">
      <w:pPr>
        <w:jc w:val="center"/>
        <w:rPr>
          <w:rFonts w:ascii="Arial" w:eastAsia="Times New Roman" w:hAnsi="Arial" w:cs="Arial"/>
          <w:sz w:val="24"/>
          <w:szCs w:val="24"/>
          <w:u w:val="single"/>
        </w:rPr>
      </w:pPr>
    </w:p>
    <w:p w14:paraId="6744E3E3" w14:textId="77777777" w:rsidR="004A70B8" w:rsidRPr="00F60C9A" w:rsidRDefault="35757E71" w:rsidP="5B8CC197">
      <w:pPr>
        <w:jc w:val="center"/>
        <w:rPr>
          <w:rFonts w:ascii="Arial" w:eastAsia="Times New Roman" w:hAnsi="Arial" w:cs="Arial"/>
          <w:sz w:val="24"/>
          <w:szCs w:val="24"/>
          <w:u w:val="single"/>
        </w:rPr>
      </w:pPr>
      <w:r w:rsidRPr="00F60C9A">
        <w:rPr>
          <w:rFonts w:ascii="Arial" w:eastAsia="Times New Roman" w:hAnsi="Arial" w:cs="Arial"/>
          <w:sz w:val="24"/>
          <w:szCs w:val="24"/>
          <w:u w:val="single"/>
        </w:rPr>
        <w:t xml:space="preserve"> </w:t>
      </w:r>
    </w:p>
    <w:p w14:paraId="58E76749" w14:textId="77777777" w:rsidR="004A70B8" w:rsidRPr="00F60C9A" w:rsidRDefault="004A70B8" w:rsidP="5B8CC197">
      <w:pPr>
        <w:jc w:val="center"/>
        <w:rPr>
          <w:rFonts w:ascii="Arial" w:eastAsia="Times New Roman" w:hAnsi="Arial" w:cs="Arial"/>
          <w:sz w:val="24"/>
          <w:szCs w:val="24"/>
          <w:u w:val="single"/>
        </w:rPr>
      </w:pPr>
    </w:p>
    <w:p w14:paraId="407243F8" w14:textId="77777777" w:rsidR="004A70B8" w:rsidRPr="00F60C9A" w:rsidRDefault="004A70B8" w:rsidP="5B8CC197">
      <w:pPr>
        <w:jc w:val="center"/>
        <w:rPr>
          <w:rFonts w:ascii="Arial" w:eastAsia="Times New Roman" w:hAnsi="Arial" w:cs="Arial"/>
          <w:sz w:val="24"/>
          <w:szCs w:val="24"/>
          <w:u w:val="single"/>
        </w:rPr>
      </w:pPr>
    </w:p>
    <w:p w14:paraId="7AA662DF" w14:textId="77777777" w:rsidR="004A70B8" w:rsidRPr="00F60C9A" w:rsidRDefault="004A70B8" w:rsidP="5B8CC197">
      <w:pPr>
        <w:jc w:val="center"/>
        <w:rPr>
          <w:rFonts w:ascii="Arial" w:eastAsia="Times New Roman" w:hAnsi="Arial" w:cs="Arial"/>
          <w:sz w:val="24"/>
          <w:szCs w:val="24"/>
          <w:u w:val="single"/>
        </w:rPr>
      </w:pPr>
    </w:p>
    <w:p w14:paraId="5C2C06C9" w14:textId="77777777" w:rsidR="000D697C" w:rsidRPr="00F60C9A" w:rsidRDefault="000D697C" w:rsidP="5B8CC197">
      <w:pPr>
        <w:jc w:val="center"/>
        <w:rPr>
          <w:rFonts w:ascii="Arial" w:eastAsia="Times New Roman" w:hAnsi="Arial" w:cs="Arial"/>
          <w:sz w:val="24"/>
          <w:szCs w:val="24"/>
          <w:u w:val="single"/>
        </w:rPr>
      </w:pPr>
    </w:p>
    <w:p w14:paraId="200D3DF0" w14:textId="77777777" w:rsidR="004A70B8" w:rsidRPr="00F60C9A" w:rsidRDefault="004A70B8" w:rsidP="5B8CC197">
      <w:pPr>
        <w:jc w:val="center"/>
        <w:rPr>
          <w:rFonts w:ascii="Arial" w:eastAsia="Times New Roman" w:hAnsi="Arial" w:cs="Arial"/>
          <w:sz w:val="24"/>
          <w:szCs w:val="24"/>
          <w:u w:val="single"/>
        </w:rPr>
      </w:pPr>
    </w:p>
    <w:p w14:paraId="370DEFC3" w14:textId="77777777" w:rsidR="004A70B8" w:rsidRPr="00F60C9A" w:rsidRDefault="004A70B8" w:rsidP="5B8CC197">
      <w:pPr>
        <w:jc w:val="center"/>
        <w:rPr>
          <w:rFonts w:ascii="Arial" w:eastAsia="Times New Roman" w:hAnsi="Arial" w:cs="Arial"/>
          <w:sz w:val="24"/>
          <w:szCs w:val="24"/>
          <w:u w:val="single"/>
        </w:rPr>
      </w:pPr>
    </w:p>
    <w:p w14:paraId="2CB3E1EF" w14:textId="77777777" w:rsidR="004A70B8" w:rsidRPr="00F60C9A" w:rsidRDefault="004A70B8" w:rsidP="5B8CC197">
      <w:pPr>
        <w:rPr>
          <w:rFonts w:ascii="Arial" w:hAnsi="Arial" w:cs="Arial"/>
        </w:rPr>
      </w:pPr>
    </w:p>
    <w:p w14:paraId="0BEF5C5A" w14:textId="77777777" w:rsidR="00942E1D" w:rsidRPr="00F60C9A" w:rsidRDefault="00942E1D" w:rsidP="5B8CC197">
      <w:pPr>
        <w:rPr>
          <w:rFonts w:ascii="Arial" w:hAnsi="Arial" w:cs="Arial"/>
        </w:rPr>
      </w:pPr>
    </w:p>
    <w:p w14:paraId="78B6A9F4" w14:textId="77777777" w:rsidR="00942E1D" w:rsidRPr="00F60C9A" w:rsidRDefault="00942E1D" w:rsidP="5B8CC197">
      <w:pPr>
        <w:rPr>
          <w:rFonts w:ascii="Arial" w:hAnsi="Arial" w:cs="Arial"/>
        </w:rPr>
      </w:pPr>
    </w:p>
    <w:p w14:paraId="12A2FDDD" w14:textId="77777777" w:rsidR="00942E1D" w:rsidRPr="00F60C9A" w:rsidRDefault="00942E1D" w:rsidP="5B8CC197">
      <w:pPr>
        <w:rPr>
          <w:rFonts w:ascii="Arial" w:hAnsi="Arial" w:cs="Arial"/>
        </w:rPr>
      </w:pPr>
    </w:p>
    <w:p w14:paraId="11F1C375" w14:textId="77777777" w:rsidR="00942E1D" w:rsidRPr="00F60C9A" w:rsidRDefault="00942E1D" w:rsidP="5B8CC197">
      <w:pPr>
        <w:rPr>
          <w:rFonts w:ascii="Arial" w:hAnsi="Arial" w:cs="Arial"/>
        </w:rPr>
      </w:pPr>
    </w:p>
    <w:p w14:paraId="02E40D84" w14:textId="77777777" w:rsidR="00942E1D" w:rsidRPr="00F60C9A" w:rsidRDefault="00942E1D" w:rsidP="5B8CC197">
      <w:pPr>
        <w:rPr>
          <w:rFonts w:ascii="Arial" w:hAnsi="Arial" w:cs="Arial"/>
        </w:rPr>
      </w:pPr>
    </w:p>
    <w:p w14:paraId="01E7224D" w14:textId="77777777" w:rsidR="00942E1D" w:rsidRPr="00F60C9A" w:rsidRDefault="00942E1D" w:rsidP="5B8CC197">
      <w:pPr>
        <w:rPr>
          <w:rFonts w:ascii="Arial" w:hAnsi="Arial" w:cs="Arial"/>
        </w:rPr>
      </w:pPr>
    </w:p>
    <w:p w14:paraId="1B1B90EF" w14:textId="77777777" w:rsidR="00942E1D" w:rsidRDefault="00942E1D" w:rsidP="5B8CC197"/>
    <w:p w14:paraId="0B93EAB4" w14:textId="77777777" w:rsidR="00942E1D" w:rsidRDefault="00942E1D" w:rsidP="5B8CC197"/>
    <w:p w14:paraId="449FAAF8" w14:textId="77777777" w:rsidR="00942E1D" w:rsidRDefault="00942E1D" w:rsidP="5B8CC197"/>
    <w:p w14:paraId="3C6ED30C" w14:textId="77777777" w:rsidR="00942E1D" w:rsidRDefault="00942E1D" w:rsidP="5B8CC197"/>
    <w:p w14:paraId="02A33CDE" w14:textId="77777777" w:rsidR="00942E1D" w:rsidRDefault="00942E1D" w:rsidP="5B8CC197"/>
    <w:p w14:paraId="4B62CB64" w14:textId="77777777" w:rsidR="00942E1D" w:rsidRDefault="00942E1D" w:rsidP="5B8CC197"/>
    <w:p w14:paraId="2821A4C2" w14:textId="77777777" w:rsidR="00942E1D" w:rsidRDefault="00942E1D" w:rsidP="5B8CC197"/>
    <w:p w14:paraId="2DBA6066" w14:textId="77777777" w:rsidR="00942E1D" w:rsidRDefault="00942E1D" w:rsidP="5B8CC197"/>
    <w:p w14:paraId="6210EC30" w14:textId="77777777" w:rsidR="00942E1D" w:rsidRDefault="00942E1D" w:rsidP="5B8CC197"/>
    <w:p w14:paraId="00D68ECF" w14:textId="77777777" w:rsidR="0C2C54B0" w:rsidRDefault="0C2C54B0" w:rsidP="300C0695">
      <w:pPr>
        <w:rPr>
          <w:rFonts w:ascii="Arial" w:eastAsia="Arial" w:hAnsi="Arial" w:cs="Arial"/>
        </w:rPr>
      </w:pPr>
    </w:p>
    <w:p w14:paraId="423144A2" w14:textId="230DE620" w:rsidR="007E00CA" w:rsidRPr="009A17EA" w:rsidRDefault="300C0695" w:rsidP="300C0695">
      <w:pPr>
        <w:rPr>
          <w:rFonts w:ascii="Arial" w:eastAsia="Arial" w:hAnsi="Arial" w:cs="Arial"/>
          <w:sz w:val="24"/>
          <w:szCs w:val="24"/>
        </w:rPr>
      </w:pPr>
      <w:r w:rsidRPr="009A17EA">
        <w:rPr>
          <w:rFonts w:ascii="Arial" w:eastAsia="Arial" w:hAnsi="Arial" w:cs="Arial"/>
          <w:sz w:val="24"/>
          <w:szCs w:val="24"/>
        </w:rPr>
        <w:lastRenderedPageBreak/>
        <w:t>This assignment will focus on criminological theory; first, a brief background into the main historical theories of crime will be discussed. This will involve identifying the various types, how they first came about, and how they have transgressed over time. Then this piece will shift its attention to just two of these criminological theories</w:t>
      </w:r>
      <w:r w:rsidR="00F81FC2" w:rsidRPr="009A17EA">
        <w:rPr>
          <w:rFonts w:ascii="Arial" w:eastAsia="Arial" w:hAnsi="Arial" w:cs="Arial"/>
          <w:sz w:val="24"/>
          <w:szCs w:val="24"/>
        </w:rPr>
        <w:t>;</w:t>
      </w:r>
      <w:r w:rsidRPr="009A17EA">
        <w:rPr>
          <w:rFonts w:ascii="Arial" w:eastAsia="Arial" w:hAnsi="Arial" w:cs="Arial"/>
          <w:sz w:val="24"/>
          <w:szCs w:val="24"/>
        </w:rPr>
        <w:t xml:space="preserve"> Cornish and Clarke's (1986) Rational Choice Theory and Merton's (1928) Strain Theory. Both theories will be explained in detail and then critically evaluated. Next, this piece will look at a modern-day case- The Hatton Garden Heist 2015</w:t>
      </w:r>
      <w:r w:rsidR="00F81FC2" w:rsidRPr="009A17EA">
        <w:rPr>
          <w:rFonts w:ascii="Arial" w:eastAsia="Arial" w:hAnsi="Arial" w:cs="Arial"/>
          <w:sz w:val="24"/>
          <w:szCs w:val="24"/>
        </w:rPr>
        <w:t>.</w:t>
      </w:r>
      <w:r w:rsidRPr="009A17EA">
        <w:rPr>
          <w:rFonts w:ascii="Arial" w:eastAsia="Arial" w:hAnsi="Arial" w:cs="Arial"/>
          <w:sz w:val="24"/>
          <w:szCs w:val="24"/>
        </w:rPr>
        <w:t xml:space="preserve"> </w:t>
      </w:r>
      <w:r w:rsidR="00F81FC2" w:rsidRPr="009A17EA">
        <w:rPr>
          <w:rFonts w:ascii="Arial" w:eastAsia="Arial" w:hAnsi="Arial" w:cs="Arial"/>
          <w:sz w:val="24"/>
          <w:szCs w:val="24"/>
        </w:rPr>
        <w:t>O</w:t>
      </w:r>
      <w:r w:rsidRPr="009A17EA">
        <w:rPr>
          <w:rFonts w:ascii="Arial" w:eastAsia="Arial" w:hAnsi="Arial" w:cs="Arial"/>
          <w:sz w:val="24"/>
          <w:szCs w:val="24"/>
        </w:rPr>
        <w:t>nce it has been explained</w:t>
      </w:r>
      <w:r w:rsidR="00F81FC2" w:rsidRPr="009A17EA">
        <w:rPr>
          <w:rFonts w:ascii="Arial" w:eastAsia="Arial" w:hAnsi="Arial" w:cs="Arial"/>
          <w:sz w:val="24"/>
          <w:szCs w:val="24"/>
        </w:rPr>
        <w:t xml:space="preserve">, </w:t>
      </w:r>
      <w:r w:rsidRPr="009A17EA">
        <w:rPr>
          <w:rFonts w:ascii="Arial" w:eastAsia="Arial" w:hAnsi="Arial" w:cs="Arial"/>
          <w:sz w:val="24"/>
          <w:szCs w:val="24"/>
        </w:rPr>
        <w:t>both theories will be applied to it</w:t>
      </w:r>
      <w:r w:rsidR="00F81FC2" w:rsidRPr="009A17EA">
        <w:rPr>
          <w:rFonts w:ascii="Arial" w:eastAsia="Arial" w:hAnsi="Arial" w:cs="Arial"/>
          <w:sz w:val="24"/>
          <w:szCs w:val="24"/>
        </w:rPr>
        <w:t>,</w:t>
      </w:r>
      <w:r w:rsidRPr="009A17EA">
        <w:rPr>
          <w:rFonts w:ascii="Arial" w:eastAsia="Arial" w:hAnsi="Arial" w:cs="Arial"/>
          <w:sz w:val="24"/>
          <w:szCs w:val="24"/>
        </w:rPr>
        <w:t xml:space="preserve"> allow</w:t>
      </w:r>
      <w:r w:rsidR="00F81FC2" w:rsidRPr="009A17EA">
        <w:rPr>
          <w:rFonts w:ascii="Arial" w:eastAsia="Arial" w:hAnsi="Arial" w:cs="Arial"/>
          <w:sz w:val="24"/>
          <w:szCs w:val="24"/>
        </w:rPr>
        <w:t xml:space="preserve">ing </w:t>
      </w:r>
      <w:r w:rsidRPr="009A17EA">
        <w:rPr>
          <w:rFonts w:ascii="Arial" w:eastAsia="Arial" w:hAnsi="Arial" w:cs="Arial"/>
          <w:sz w:val="24"/>
          <w:szCs w:val="24"/>
        </w:rPr>
        <w:t xml:space="preserve">a conclusion to be drawn as to whether these theories are effective and relevant </w:t>
      </w:r>
      <w:r w:rsidR="00F81FC2" w:rsidRPr="009A17EA">
        <w:rPr>
          <w:rFonts w:ascii="Arial" w:eastAsia="Arial" w:hAnsi="Arial" w:cs="Arial"/>
          <w:sz w:val="24"/>
          <w:szCs w:val="24"/>
        </w:rPr>
        <w:t xml:space="preserve">in today’s </w:t>
      </w:r>
      <w:r w:rsidRPr="009A17EA">
        <w:rPr>
          <w:rFonts w:ascii="Arial" w:eastAsia="Arial" w:hAnsi="Arial" w:cs="Arial"/>
          <w:sz w:val="24"/>
          <w:szCs w:val="24"/>
        </w:rPr>
        <w:t>modern society. Overall, this piece aims to evaluate the strength of these theories today, determine which theory has a stronger stance, and conclude whether we should still use them as tools to understand and explain both crime and criminals.</w:t>
      </w:r>
    </w:p>
    <w:p w14:paraId="7722E5D9" w14:textId="4AA18A0D" w:rsidR="007E00CA" w:rsidRPr="009A17EA" w:rsidRDefault="300C0695" w:rsidP="300C0695">
      <w:pPr>
        <w:rPr>
          <w:rFonts w:ascii="Arial" w:eastAsia="Arial" w:hAnsi="Arial" w:cs="Arial"/>
          <w:sz w:val="24"/>
          <w:szCs w:val="24"/>
        </w:rPr>
      </w:pPr>
      <w:r w:rsidRPr="009A17EA">
        <w:rPr>
          <w:rFonts w:ascii="Arial" w:eastAsia="Arial" w:hAnsi="Arial" w:cs="Arial"/>
          <w:sz w:val="24"/>
          <w:szCs w:val="24"/>
        </w:rPr>
        <w:t>Criminological theories have been used for decades as a framework to explain peoples' deviant actions, they do this by looking at the ‘why’ and ‘how’ (Burke,2019, p.33). Fitzgerald (2011, p.298) states that there are four categories of historical theories of crime and these are social science explanations, structuralism, constructionism, and post-structuralism. Social science explanations are the historical theories that are developed from social science disciplines and these range from religious, biological, personal, social, and cultural (Fitzgerald, 2011, p.299). Thus, within this category is</w:t>
      </w:r>
      <w:r w:rsidR="00F93C4C" w:rsidRPr="009A17EA">
        <w:rPr>
          <w:rFonts w:ascii="Arial" w:eastAsia="Arial" w:hAnsi="Arial" w:cs="Arial"/>
          <w:sz w:val="24"/>
          <w:szCs w:val="24"/>
        </w:rPr>
        <w:t xml:space="preserve"> </w:t>
      </w:r>
      <w:r w:rsidRPr="009A17EA">
        <w:rPr>
          <w:rFonts w:ascii="Arial" w:eastAsia="Arial" w:hAnsi="Arial" w:cs="Arial"/>
          <w:sz w:val="24"/>
          <w:szCs w:val="24"/>
        </w:rPr>
        <w:t>classicism and positiv</w:t>
      </w:r>
      <w:r w:rsidR="00F93C4C" w:rsidRPr="009A17EA">
        <w:rPr>
          <w:rFonts w:ascii="Arial" w:eastAsia="Arial" w:hAnsi="Arial" w:cs="Arial"/>
          <w:sz w:val="24"/>
          <w:szCs w:val="24"/>
        </w:rPr>
        <w:t xml:space="preserve">ism, which will be explored and discussed later on. </w:t>
      </w:r>
      <w:r w:rsidRPr="009A17EA">
        <w:rPr>
          <w:rFonts w:ascii="Arial" w:eastAsia="Arial" w:hAnsi="Arial" w:cs="Arial"/>
          <w:sz w:val="24"/>
          <w:szCs w:val="24"/>
        </w:rPr>
        <w:t>Fitzgerald (2011, p.298) states how structuralism includes the historical theories that look at the environments of crime which includes the social, political, and economic factors. Whereas constructionism, looks at criminal law and its impacts on criminals to explain crime; this includes labelling theory, social control theory, and critical theories (Fitzgerald, 2011, p.298). Finally, post-structuralism includes theories that both build upon and reject structuralist theories. Consequently, it mainly focuses on the ‘exchanges of power by multiple actors’ (Fitzgerald, 2011, p.298). Classicism/ classical school of thought emerged in the 18</w:t>
      </w:r>
      <w:r w:rsidRPr="009A17EA">
        <w:rPr>
          <w:rFonts w:ascii="Arial" w:eastAsia="Arial" w:hAnsi="Arial" w:cs="Arial"/>
          <w:sz w:val="24"/>
          <w:szCs w:val="24"/>
          <w:vertAlign w:val="superscript"/>
        </w:rPr>
        <w:t>th</w:t>
      </w:r>
      <w:r w:rsidRPr="009A17EA">
        <w:rPr>
          <w:rFonts w:ascii="Arial" w:eastAsia="Arial" w:hAnsi="Arial" w:cs="Arial"/>
          <w:sz w:val="24"/>
          <w:szCs w:val="24"/>
        </w:rPr>
        <w:t xml:space="preserve"> century and is based on Cesare Beccaria and Jeremy Bentham’s utilitarian ideas (Burke, 2019, p.39). </w:t>
      </w:r>
      <w:proofErr w:type="spellStart"/>
      <w:r w:rsidRPr="009A17EA">
        <w:rPr>
          <w:rFonts w:ascii="Arial" w:eastAsia="Arial" w:hAnsi="Arial" w:cs="Arial"/>
          <w:sz w:val="24"/>
          <w:szCs w:val="24"/>
        </w:rPr>
        <w:t>Ugwudike</w:t>
      </w:r>
      <w:proofErr w:type="spellEnd"/>
      <w:r w:rsidRPr="009A17EA">
        <w:rPr>
          <w:rFonts w:ascii="Arial" w:eastAsia="Arial" w:hAnsi="Arial" w:cs="Arial"/>
          <w:sz w:val="24"/>
          <w:szCs w:val="24"/>
        </w:rPr>
        <w:t xml:space="preserve"> (2015, p.14) states how it is considered to be the first established theory of crime in modern society. Classicism is critical of the established order; emphasising that humans are rational actors that have free will to make their own choices, and our punishments should also reflect this (Burke, 2019, p.35). Thus, classicism believes that all human behaviour is purposive and the punishments should be proportionate to this. </w:t>
      </w:r>
    </w:p>
    <w:p w14:paraId="10D8A9D3" w14:textId="3239F621" w:rsidR="007E00CA" w:rsidRPr="009A17EA" w:rsidRDefault="300C0695" w:rsidP="300C0695">
      <w:pPr>
        <w:rPr>
          <w:rFonts w:ascii="Arial" w:eastAsia="Arial" w:hAnsi="Arial" w:cs="Arial"/>
          <w:sz w:val="24"/>
          <w:szCs w:val="24"/>
        </w:rPr>
      </w:pPr>
      <w:r w:rsidRPr="009A17EA">
        <w:rPr>
          <w:rFonts w:ascii="Arial" w:eastAsia="Arial" w:hAnsi="Arial" w:cs="Arial"/>
          <w:sz w:val="24"/>
          <w:szCs w:val="24"/>
        </w:rPr>
        <w:t>Moreover, positivism/positive school of thought emerged in the 19</w:t>
      </w:r>
      <w:r w:rsidRPr="009A17EA">
        <w:rPr>
          <w:rFonts w:ascii="Arial" w:eastAsia="Arial" w:hAnsi="Arial" w:cs="Arial"/>
          <w:sz w:val="24"/>
          <w:szCs w:val="24"/>
          <w:vertAlign w:val="superscript"/>
        </w:rPr>
        <w:t>th</w:t>
      </w:r>
      <w:r w:rsidRPr="009A17EA">
        <w:rPr>
          <w:rFonts w:ascii="Arial" w:eastAsia="Arial" w:hAnsi="Arial" w:cs="Arial"/>
          <w:sz w:val="24"/>
          <w:szCs w:val="24"/>
        </w:rPr>
        <w:t xml:space="preserve"> century and </w:t>
      </w:r>
      <w:r w:rsidR="00AE4ECF" w:rsidRPr="009A17EA">
        <w:rPr>
          <w:rFonts w:ascii="Arial" w:eastAsia="Arial" w:hAnsi="Arial" w:cs="Arial"/>
          <w:sz w:val="24"/>
          <w:szCs w:val="24"/>
        </w:rPr>
        <w:t>whilst</w:t>
      </w:r>
      <w:r w:rsidRPr="009A17EA">
        <w:rPr>
          <w:rFonts w:ascii="Arial" w:eastAsia="Arial" w:hAnsi="Arial" w:cs="Arial"/>
          <w:sz w:val="24"/>
          <w:szCs w:val="24"/>
        </w:rPr>
        <w:t xml:space="preserve"> it also focused on crime and punishment</w:t>
      </w:r>
      <w:r w:rsidR="00AE4ECF" w:rsidRPr="009A17EA">
        <w:rPr>
          <w:rFonts w:ascii="Arial" w:eastAsia="Arial" w:hAnsi="Arial" w:cs="Arial"/>
          <w:sz w:val="24"/>
          <w:szCs w:val="24"/>
        </w:rPr>
        <w:t>,</w:t>
      </w:r>
      <w:r w:rsidRPr="009A17EA">
        <w:rPr>
          <w:rFonts w:ascii="Arial" w:eastAsia="Arial" w:hAnsi="Arial" w:cs="Arial"/>
          <w:sz w:val="24"/>
          <w:szCs w:val="24"/>
        </w:rPr>
        <w:t xml:space="preserve"> it instead believes that biological, sociological, and psychological factors explain criminality (Sian, 2017, p.2). Thus, positivism instead offers a scientific and more empirical-based approach to explain crime. Positivist theories believe that external or internal influences placed upon individuals are the reason behind why individuals commit crimes (The Chicago School, 2022). For example, an external factor would be an individual's environment such as an abusive household or one that encourages aggressive/criminal behaviour. A theory that discusses external influences is Bandura’s (1977) social learning theory, in which he proposed that criminal behaviour was learnt through </w:t>
      </w:r>
      <w:r w:rsidRPr="009A17EA">
        <w:rPr>
          <w:rFonts w:ascii="Arial" w:eastAsia="Arial" w:hAnsi="Arial" w:cs="Arial"/>
          <w:sz w:val="24"/>
          <w:szCs w:val="24"/>
        </w:rPr>
        <w:lastRenderedPageBreak/>
        <w:t>observation and imitation (Burke, 2019, p.128). This type of theory is referred to as psychological positivism. Whereas internal factors would include certain characteristics, genetics, or neurological deficits. A key theorist that believed in these internal influences is Lombroso (1876)</w:t>
      </w:r>
      <w:r w:rsidR="00AE4ECF" w:rsidRPr="009A17EA">
        <w:rPr>
          <w:rFonts w:ascii="Arial" w:eastAsia="Arial" w:hAnsi="Arial" w:cs="Arial"/>
          <w:sz w:val="24"/>
          <w:szCs w:val="24"/>
        </w:rPr>
        <w:t>;</w:t>
      </w:r>
      <w:r w:rsidRPr="009A17EA">
        <w:rPr>
          <w:rFonts w:ascii="Arial" w:eastAsia="Arial" w:hAnsi="Arial" w:cs="Arial"/>
          <w:sz w:val="24"/>
          <w:szCs w:val="24"/>
        </w:rPr>
        <w:t xml:space="preserve"> he argued people were ‘born criminal’ and had certain physical traits and defects such as deformed skulls, big jaws, slanted foreheads, and dark skin (Sian, 2017, p.2). These theories are classified as biological positivism. Generally, these historical theories have two underlying themes and these are 'crime and punishment' and 'existence of free will' (Fitzgerald, 2011, p.298).  Both classicism and positivism follow crime and punishment but</w:t>
      </w:r>
      <w:r w:rsidR="00AE4ECF" w:rsidRPr="009A17EA">
        <w:rPr>
          <w:rFonts w:ascii="Arial" w:eastAsia="Arial" w:hAnsi="Arial" w:cs="Arial"/>
          <w:sz w:val="24"/>
          <w:szCs w:val="24"/>
        </w:rPr>
        <w:t xml:space="preserve"> </w:t>
      </w:r>
      <w:r w:rsidRPr="009A17EA">
        <w:rPr>
          <w:rFonts w:ascii="Arial" w:eastAsia="Arial" w:hAnsi="Arial" w:cs="Arial"/>
          <w:sz w:val="24"/>
          <w:szCs w:val="24"/>
        </w:rPr>
        <w:t>the</w:t>
      </w:r>
      <w:r w:rsidR="00AE4ECF" w:rsidRPr="009A17EA">
        <w:rPr>
          <w:rFonts w:ascii="Arial" w:eastAsia="Arial" w:hAnsi="Arial" w:cs="Arial"/>
          <w:sz w:val="24"/>
          <w:szCs w:val="24"/>
        </w:rPr>
        <w:t xml:space="preserve"> focus in their explanations differs slightly. </w:t>
      </w:r>
      <w:r w:rsidRPr="009A17EA">
        <w:rPr>
          <w:rFonts w:ascii="Arial" w:eastAsia="Arial" w:hAnsi="Arial" w:cs="Arial"/>
          <w:sz w:val="24"/>
          <w:szCs w:val="24"/>
        </w:rPr>
        <w:t xml:space="preserve">Classicism focuses on the crime itself and free will to explain criminality, whereas positivism is deterministic and focuses on the criminal and not the crime. </w:t>
      </w:r>
    </w:p>
    <w:p w14:paraId="62F7BE05" w14:textId="683A3103" w:rsidR="67968AA2" w:rsidRPr="009A17EA" w:rsidRDefault="300C0695" w:rsidP="300C0695">
      <w:pPr>
        <w:rPr>
          <w:rFonts w:ascii="Arial" w:eastAsia="Arial" w:hAnsi="Arial" w:cs="Arial"/>
          <w:sz w:val="24"/>
          <w:szCs w:val="24"/>
        </w:rPr>
      </w:pPr>
      <w:r w:rsidRPr="009A17EA">
        <w:rPr>
          <w:rFonts w:ascii="Arial" w:eastAsia="Arial" w:hAnsi="Arial" w:cs="Arial"/>
          <w:sz w:val="24"/>
          <w:szCs w:val="24"/>
        </w:rPr>
        <w:t xml:space="preserve">The first theory this piece will discuss is Rational Choice Theory (RCT) </w:t>
      </w:r>
      <w:r w:rsidR="00AE4ECF" w:rsidRPr="009A17EA">
        <w:rPr>
          <w:rFonts w:ascii="Arial" w:eastAsia="Arial" w:hAnsi="Arial" w:cs="Arial"/>
          <w:sz w:val="24"/>
          <w:szCs w:val="24"/>
        </w:rPr>
        <w:t xml:space="preserve">which is </w:t>
      </w:r>
      <w:r w:rsidRPr="009A17EA">
        <w:rPr>
          <w:rFonts w:ascii="Arial" w:eastAsia="Arial" w:hAnsi="Arial" w:cs="Arial"/>
          <w:sz w:val="24"/>
          <w:szCs w:val="24"/>
        </w:rPr>
        <w:t xml:space="preserve">based on classicism perspectives of Cesar Beccaria and Jeremy Bentham (Moran, 1996, p.1147). The theory was proposed by Clarke and Cornish in 1986 (Cornish and Clarke, 2014, p. ix). It is based on the notion that humans are rational beings, who freely choose their behaviour, and the decisions that they make will be influenced and determined by both pleasure and pain (Ministry of Children, Community, and Social Services, 2016). Clarke and Cornish state that individuals will carry out a 'cost-benefit analysis' to determine whether or not they engage in deviant behaviour. Thus, they state that a crime will be committed if the rewards received are greater than the possible costs of committing it (Cullen and Wilcox, 2010, p.3). For example, an individual may decide to commit a robbery if the risk of being caught is low or if the punishment they would receive is mild (cost), compared to the chance of high monetary gain (benefit). RCT believes that criminal behaviour is purposive and crimes are committed with the intention of them benefiting the offender; whether that be financially or emotionally- sexual gratification, excitement, revenge (Wortley and Townsley, 2017, p.33). However, Clarke and Cornish also pointed out in their theory that not all crime is the same, and with different crimes will come different decisions and this can sometimes involve multiple different decisions (Cullen and Wilcox, 2010, p.3). </w:t>
      </w:r>
    </w:p>
    <w:p w14:paraId="5541B2C3" w14:textId="73467C74" w:rsidR="300C0695" w:rsidRPr="009A17EA" w:rsidRDefault="00F927AB" w:rsidP="300C0695">
      <w:pPr>
        <w:rPr>
          <w:rFonts w:ascii="Arial" w:eastAsia="Arial" w:hAnsi="Arial" w:cs="Arial"/>
          <w:sz w:val="24"/>
          <w:szCs w:val="24"/>
        </w:rPr>
      </w:pPr>
      <w:r w:rsidRPr="009A17EA">
        <w:rPr>
          <w:rFonts w:ascii="Arial" w:eastAsia="Arial" w:hAnsi="Arial" w:cs="Arial"/>
          <w:sz w:val="24"/>
          <w:szCs w:val="24"/>
        </w:rPr>
        <w:t>RCT has been qu</w:t>
      </w:r>
      <w:r w:rsidRPr="009A17EA">
        <w:rPr>
          <w:rFonts w:ascii="Arial" w:eastAsia="Arial" w:hAnsi="Arial" w:cs="Arial"/>
          <w:sz w:val="24"/>
          <w:szCs w:val="24"/>
        </w:rPr>
        <w:t>ite successful within criminology</w:t>
      </w:r>
      <w:r w:rsidR="00681F48" w:rsidRPr="009A17EA">
        <w:rPr>
          <w:rFonts w:ascii="Arial" w:eastAsia="Arial" w:hAnsi="Arial" w:cs="Arial"/>
          <w:sz w:val="24"/>
          <w:szCs w:val="24"/>
        </w:rPr>
        <w:t>; i</w:t>
      </w:r>
      <w:r w:rsidRPr="009A17EA">
        <w:rPr>
          <w:rFonts w:ascii="Arial" w:eastAsia="Arial" w:hAnsi="Arial" w:cs="Arial"/>
          <w:sz w:val="24"/>
          <w:szCs w:val="24"/>
        </w:rPr>
        <w:t xml:space="preserve">t is a widely known theory that has been applied to many research projects and has been praised for its </w:t>
      </w:r>
      <w:r w:rsidRPr="009A17EA">
        <w:rPr>
          <w:rFonts w:ascii="Arial" w:eastAsia="Arial" w:hAnsi="Arial" w:cs="Arial"/>
          <w:sz w:val="24"/>
          <w:szCs w:val="24"/>
        </w:rPr>
        <w:t>‘</w:t>
      </w:r>
      <w:r w:rsidRPr="009A17EA">
        <w:rPr>
          <w:rFonts w:ascii="Arial" w:eastAsia="Arial" w:hAnsi="Arial" w:cs="Arial"/>
          <w:sz w:val="24"/>
          <w:szCs w:val="24"/>
        </w:rPr>
        <w:t>major influence on contemporary crime reduction practice' (Hayward, 2007, p.232). For example, its influence on sit</w:t>
      </w:r>
      <w:r w:rsidRPr="009A17EA">
        <w:rPr>
          <w:rFonts w:ascii="Arial" w:eastAsia="Arial" w:hAnsi="Arial" w:cs="Arial"/>
          <w:sz w:val="24"/>
          <w:szCs w:val="24"/>
        </w:rPr>
        <w:t>uational crime prevention and the idea of deterrence- removing the opportunity will reduce crime. Despite this, RCT has got many critics which believe the theory should not be relied on to explain criminality. Haan and Vos (2003, p.38) argue that the theor</w:t>
      </w:r>
      <w:r w:rsidRPr="009A17EA">
        <w:rPr>
          <w:rFonts w:ascii="Arial" w:eastAsia="Arial" w:hAnsi="Arial" w:cs="Arial"/>
          <w:sz w:val="24"/>
          <w:szCs w:val="24"/>
        </w:rPr>
        <w:t xml:space="preserve">y does not consider those criminal behaviours that consist of impulsive actions or emotional reactions. For example, crimes of passion, </w:t>
      </w:r>
      <w:r w:rsidR="008610D8" w:rsidRPr="009A17EA">
        <w:rPr>
          <w:rFonts w:ascii="Arial" w:eastAsia="Arial" w:hAnsi="Arial" w:cs="Arial"/>
          <w:sz w:val="24"/>
          <w:szCs w:val="24"/>
        </w:rPr>
        <w:t>where a</w:t>
      </w:r>
      <w:r w:rsidRPr="009A17EA">
        <w:rPr>
          <w:rFonts w:ascii="Arial" w:eastAsia="Arial" w:hAnsi="Arial" w:cs="Arial"/>
          <w:sz w:val="24"/>
          <w:szCs w:val="24"/>
        </w:rPr>
        <w:t xml:space="preserve"> man </w:t>
      </w:r>
      <w:r w:rsidR="008610D8" w:rsidRPr="009A17EA">
        <w:rPr>
          <w:rFonts w:ascii="Arial" w:eastAsia="Arial" w:hAnsi="Arial" w:cs="Arial"/>
          <w:sz w:val="24"/>
          <w:szCs w:val="24"/>
        </w:rPr>
        <w:t>kills</w:t>
      </w:r>
      <w:r w:rsidRPr="009A17EA">
        <w:rPr>
          <w:rFonts w:ascii="Arial" w:eastAsia="Arial" w:hAnsi="Arial" w:cs="Arial"/>
          <w:sz w:val="24"/>
          <w:szCs w:val="24"/>
        </w:rPr>
        <w:t xml:space="preserve"> his wife in a sudden rage </w:t>
      </w:r>
      <w:r w:rsidR="008610D8" w:rsidRPr="009A17EA">
        <w:rPr>
          <w:rFonts w:ascii="Arial" w:eastAsia="Arial" w:hAnsi="Arial" w:cs="Arial"/>
          <w:sz w:val="24"/>
          <w:szCs w:val="24"/>
        </w:rPr>
        <w:t>because he caught</w:t>
      </w:r>
      <w:r w:rsidRPr="009A17EA">
        <w:rPr>
          <w:rFonts w:ascii="Arial" w:eastAsia="Arial" w:hAnsi="Arial" w:cs="Arial"/>
          <w:sz w:val="24"/>
          <w:szCs w:val="24"/>
        </w:rPr>
        <w:t xml:space="preserve"> her cheating. These types of acts RCT</w:t>
      </w:r>
      <w:r w:rsidR="008610D8" w:rsidRPr="009A17EA">
        <w:rPr>
          <w:rFonts w:ascii="Arial" w:eastAsia="Arial" w:hAnsi="Arial" w:cs="Arial"/>
          <w:sz w:val="24"/>
          <w:szCs w:val="24"/>
        </w:rPr>
        <w:t xml:space="preserve"> cannot</w:t>
      </w:r>
      <w:r w:rsidRPr="009A17EA">
        <w:rPr>
          <w:rFonts w:ascii="Arial" w:eastAsia="Arial" w:hAnsi="Arial" w:cs="Arial"/>
          <w:sz w:val="24"/>
          <w:szCs w:val="24"/>
        </w:rPr>
        <w:t xml:space="preserve"> explain</w:t>
      </w:r>
      <w:r w:rsidR="008610D8" w:rsidRPr="009A17EA">
        <w:rPr>
          <w:rFonts w:ascii="Arial" w:eastAsia="Arial" w:hAnsi="Arial" w:cs="Arial"/>
          <w:sz w:val="24"/>
          <w:szCs w:val="24"/>
        </w:rPr>
        <w:t xml:space="preserve">, </w:t>
      </w:r>
      <w:r w:rsidRPr="009A17EA">
        <w:rPr>
          <w:rFonts w:ascii="Arial" w:eastAsia="Arial" w:hAnsi="Arial" w:cs="Arial"/>
          <w:sz w:val="24"/>
          <w:szCs w:val="24"/>
        </w:rPr>
        <w:t xml:space="preserve">as </w:t>
      </w:r>
      <w:r w:rsidRPr="009A17EA">
        <w:rPr>
          <w:rFonts w:ascii="Arial" w:eastAsia="Arial" w:hAnsi="Arial" w:cs="Arial"/>
          <w:sz w:val="24"/>
          <w:szCs w:val="24"/>
        </w:rPr>
        <w:t>the emotional state that these individuals are in would cloud their judgement</w:t>
      </w:r>
      <w:r w:rsidR="00D92E91" w:rsidRPr="009A17EA">
        <w:rPr>
          <w:rFonts w:ascii="Arial" w:eastAsia="Arial" w:hAnsi="Arial" w:cs="Arial"/>
          <w:sz w:val="24"/>
          <w:szCs w:val="24"/>
        </w:rPr>
        <w:t xml:space="preserve">, </w:t>
      </w:r>
      <w:r w:rsidRPr="009A17EA">
        <w:rPr>
          <w:rFonts w:ascii="Arial" w:eastAsia="Arial" w:hAnsi="Arial" w:cs="Arial"/>
          <w:sz w:val="24"/>
          <w:szCs w:val="24"/>
        </w:rPr>
        <w:t>making them unable to make a rational choice. Furthermore, critics have also argued that some decisions are made without relevant information, out of habit, or because the indiv</w:t>
      </w:r>
      <w:r w:rsidRPr="009A17EA">
        <w:rPr>
          <w:rFonts w:ascii="Arial" w:eastAsia="Arial" w:hAnsi="Arial" w:cs="Arial"/>
          <w:sz w:val="24"/>
          <w:szCs w:val="24"/>
        </w:rPr>
        <w:t>idual is under pressure from others (</w:t>
      </w:r>
      <w:r w:rsidR="00BD6532" w:rsidRPr="009A17EA">
        <w:rPr>
          <w:rFonts w:ascii="Arial" w:eastAsia="Arial" w:hAnsi="Arial" w:cs="Arial"/>
          <w:sz w:val="24"/>
          <w:szCs w:val="24"/>
        </w:rPr>
        <w:t>G</w:t>
      </w:r>
      <w:r w:rsidR="00BD6532" w:rsidRPr="009A17EA">
        <w:rPr>
          <w:rFonts w:ascii="Arial" w:hAnsi="Arial" w:cs="Arial"/>
          <w:color w:val="000000"/>
          <w:sz w:val="24"/>
          <w:szCs w:val="24"/>
          <w:shd w:val="clear" w:color="auto" w:fill="E9E9E9"/>
        </w:rPr>
        <w:t>ül</w:t>
      </w:r>
      <w:r w:rsidRPr="009A17EA">
        <w:rPr>
          <w:rFonts w:ascii="Arial" w:eastAsia="Arial" w:hAnsi="Arial" w:cs="Arial"/>
          <w:sz w:val="24"/>
          <w:szCs w:val="24"/>
        </w:rPr>
        <w:t xml:space="preserve">, 2009, p.40). Thus, the theory may be deemed as narrowminded as it does not </w:t>
      </w:r>
      <w:r w:rsidRPr="009A17EA">
        <w:rPr>
          <w:rFonts w:ascii="Arial" w:eastAsia="Arial" w:hAnsi="Arial" w:cs="Arial"/>
          <w:sz w:val="24"/>
          <w:szCs w:val="24"/>
        </w:rPr>
        <w:lastRenderedPageBreak/>
        <w:t>consider other possible factors that could influence people's decisions. However, Clarke and Cornish defend their theory by stating that of</w:t>
      </w:r>
      <w:r w:rsidRPr="009A17EA">
        <w:rPr>
          <w:rFonts w:ascii="Arial" w:eastAsia="Arial" w:hAnsi="Arial" w:cs="Arial"/>
          <w:sz w:val="24"/>
          <w:szCs w:val="24"/>
        </w:rPr>
        <w:t xml:space="preserve">fenders will act in terms of 'limited or bounded form of rationality', meaning they will not always have all the relevant information but will still make a rational decision based on what they have available (Burke, 2019, p.70). Finally, another criticism </w:t>
      </w:r>
      <w:r w:rsidRPr="009A17EA">
        <w:rPr>
          <w:rFonts w:ascii="Arial" w:eastAsia="Arial" w:hAnsi="Arial" w:cs="Arial"/>
          <w:sz w:val="24"/>
          <w:szCs w:val="24"/>
        </w:rPr>
        <w:t xml:space="preserve">of RCT is that it assumes that every person is capable of making rational decisions, but that is not always the case. For example, individuals with disabilities </w:t>
      </w:r>
      <w:r w:rsidR="00D92E91" w:rsidRPr="009A17EA">
        <w:rPr>
          <w:rFonts w:ascii="Arial" w:eastAsia="Arial" w:hAnsi="Arial" w:cs="Arial"/>
          <w:sz w:val="24"/>
          <w:szCs w:val="24"/>
        </w:rPr>
        <w:t xml:space="preserve">or mental illnesses do </w:t>
      </w:r>
      <w:r w:rsidRPr="009A17EA">
        <w:rPr>
          <w:rFonts w:ascii="Arial" w:eastAsia="Arial" w:hAnsi="Arial" w:cs="Arial"/>
          <w:sz w:val="24"/>
          <w:szCs w:val="24"/>
        </w:rPr>
        <w:t>not have the same mental capabilities as others to make rational decisions</w:t>
      </w:r>
      <w:r w:rsidR="00D92E91" w:rsidRPr="009A17EA">
        <w:rPr>
          <w:rFonts w:ascii="Arial" w:eastAsia="Arial" w:hAnsi="Arial" w:cs="Arial"/>
          <w:sz w:val="24"/>
          <w:szCs w:val="24"/>
        </w:rPr>
        <w:t xml:space="preserve"> (</w:t>
      </w:r>
      <w:proofErr w:type="spellStart"/>
      <w:r w:rsidR="00BC3409" w:rsidRPr="009A17EA">
        <w:rPr>
          <w:rFonts w:ascii="Arial" w:eastAsia="Arial" w:hAnsi="Arial" w:cs="Arial"/>
          <w:sz w:val="24"/>
          <w:szCs w:val="24"/>
        </w:rPr>
        <w:t>Jeste</w:t>
      </w:r>
      <w:proofErr w:type="spellEnd"/>
      <w:r w:rsidR="00BC3409" w:rsidRPr="009A17EA">
        <w:rPr>
          <w:rFonts w:ascii="Arial" w:eastAsia="Arial" w:hAnsi="Arial" w:cs="Arial"/>
          <w:sz w:val="24"/>
          <w:szCs w:val="24"/>
        </w:rPr>
        <w:t xml:space="preserve"> et al, 2018, p28)</w:t>
      </w:r>
      <w:r w:rsidRPr="009A17EA">
        <w:rPr>
          <w:rFonts w:ascii="Arial" w:eastAsia="Arial" w:hAnsi="Arial" w:cs="Arial"/>
          <w:sz w:val="24"/>
          <w:szCs w:val="24"/>
        </w:rPr>
        <w:t xml:space="preserve">.  </w:t>
      </w:r>
    </w:p>
    <w:p w14:paraId="5473C0B9" w14:textId="732E1E25" w:rsidR="5F7FB129" w:rsidRPr="009A17EA" w:rsidRDefault="300C0695" w:rsidP="300C0695">
      <w:pPr>
        <w:rPr>
          <w:rFonts w:ascii="Arial" w:eastAsia="Arial" w:hAnsi="Arial" w:cs="Arial"/>
          <w:sz w:val="24"/>
          <w:szCs w:val="24"/>
        </w:rPr>
      </w:pPr>
      <w:r w:rsidRPr="009A17EA">
        <w:rPr>
          <w:rFonts w:ascii="Arial" w:eastAsia="Arial" w:hAnsi="Arial" w:cs="Arial"/>
          <w:sz w:val="24"/>
          <w:szCs w:val="24"/>
        </w:rPr>
        <w:t xml:space="preserve">The second theory this piece will now discuss is Robert Merton's (1938) strain theory and this theory is based on Durkheim's (1893) Anomie theory (Featherstone and Deflem, 2003, p.477). Strain theory theorised that deviance was likely to occur if individuals did not have the means to legitimately attain the cultural goals of society (Farnworth and Leiber, 1989, p.264). Cultural goals that were socially accepted at the time were the 'American Dream'; monetary wealth and success by working hard (Burke, 2019, p.145). However, not everyone has equal access to achieve these goals and this is where the idea of acute strain comes in (Farnworth and Leiber, 1989, p.264). Individuals feel strain </w:t>
      </w:r>
      <w:r w:rsidR="00547F37" w:rsidRPr="009A17EA">
        <w:rPr>
          <w:rFonts w:ascii="Arial" w:eastAsia="Arial" w:hAnsi="Arial" w:cs="Arial"/>
          <w:sz w:val="24"/>
          <w:szCs w:val="24"/>
        </w:rPr>
        <w:t>because they</w:t>
      </w:r>
      <w:r w:rsidRPr="009A17EA">
        <w:rPr>
          <w:rFonts w:ascii="Arial" w:eastAsia="Arial" w:hAnsi="Arial" w:cs="Arial"/>
          <w:sz w:val="24"/>
          <w:szCs w:val="24"/>
        </w:rPr>
        <w:t xml:space="preserve"> want to achieve these socially accepted goals but </w:t>
      </w:r>
      <w:r w:rsidR="00576C5A" w:rsidRPr="009A17EA">
        <w:rPr>
          <w:rFonts w:ascii="Arial" w:eastAsia="Arial" w:hAnsi="Arial" w:cs="Arial"/>
          <w:sz w:val="24"/>
          <w:szCs w:val="24"/>
        </w:rPr>
        <w:t>are not</w:t>
      </w:r>
      <w:r w:rsidRPr="009A17EA">
        <w:rPr>
          <w:rFonts w:ascii="Arial" w:eastAsia="Arial" w:hAnsi="Arial" w:cs="Arial"/>
          <w:sz w:val="24"/>
          <w:szCs w:val="24"/>
        </w:rPr>
        <w:t xml:space="preserve"> able to. Therefore, because this goal was held so high by society, individuals would resort to illegitimate means to achieve it (Featherstone and Deflem, 2003, p.480). Consequently, this means resorting to criminal behaviour. Merton specifies in his theory that the people who are most likely to suffer from this strain is those within the lower-class (Farnworth and Lieber, 1989, p.264). This is because they are already in a disadvantaged position compared to that of someone of the middle-class. For example, they may not have access to education or work (legitimate means). </w:t>
      </w:r>
    </w:p>
    <w:p w14:paraId="77B569E5" w14:textId="77777777" w:rsidR="5F7FB129" w:rsidRPr="009A17EA" w:rsidRDefault="300C0695" w:rsidP="300C0695">
      <w:pPr>
        <w:rPr>
          <w:rFonts w:ascii="Arial" w:eastAsia="Arial" w:hAnsi="Arial" w:cs="Arial"/>
          <w:sz w:val="24"/>
          <w:szCs w:val="24"/>
        </w:rPr>
      </w:pPr>
      <w:r w:rsidRPr="009A17EA">
        <w:rPr>
          <w:rFonts w:ascii="Arial" w:eastAsia="Arial" w:hAnsi="Arial" w:cs="Arial"/>
          <w:sz w:val="24"/>
          <w:szCs w:val="24"/>
        </w:rPr>
        <w:t xml:space="preserve">Merton identified five adaptions to strain- conformity, ritualism, innovation, retreatism, and rebellion (Tibbets, 2012, p.113). Conformity is where the individual accepts both the cultural goals and the conventional means of achieving them, thus, they will not deviate (Burke, 2019, p.146). Ritualism also has a low risk of deviance as although these individuals do not accept the cultural goals of society, they do accept/follow the conventional means of achieving their goals (Tibbets, 2012, p.113). However, the next three adaptions are more prone to deviant behaviour. Merton identifies innovation as where the individual accepts the cultural goals but, they lack the legitimate and conventional means to achieve them so use innovative methods instead (Burke, 2019, p.147). Criminals such as drug dealers or bank robbers could fit this adaption as they want to secure wealth (cultural goal), and use socially unaccepted methods to do so. Despite this, not all innovators are criminals as their methods are not necessarily deviant (Tibbets, 2012, p.113). Furthermore, retreatism is where individuals reject both the cultural goals and the conventional means, and they seek to drop out of society (Tibbets, 2012, p.113). For example, this would include homeless people or drug addicts. Finally, rebellion is where the individual rejects both the goals and means and look to replace them with their own (Burke, 2019, p.148). Merton has stated within his theory that individuals can also represent more than one mode of adaption; thus, this should not be ignored (Tibbets, 2012, </w:t>
      </w:r>
      <w:r w:rsidRPr="009A17EA">
        <w:rPr>
          <w:rFonts w:ascii="Arial" w:eastAsia="Arial" w:hAnsi="Arial" w:cs="Arial"/>
          <w:sz w:val="24"/>
          <w:szCs w:val="24"/>
        </w:rPr>
        <w:lastRenderedPageBreak/>
        <w:t>p.113). Overall, strain theory argues that the pressures from society and lack of opportunities are what causes criminality.</w:t>
      </w:r>
    </w:p>
    <w:p w14:paraId="05AC7D97" w14:textId="77777777" w:rsidR="5F7FB129" w:rsidRPr="009A17EA" w:rsidRDefault="300C0695" w:rsidP="300C0695">
      <w:pPr>
        <w:rPr>
          <w:rFonts w:ascii="Arial" w:eastAsia="Arial" w:hAnsi="Arial" w:cs="Arial"/>
          <w:sz w:val="24"/>
          <w:szCs w:val="24"/>
        </w:rPr>
      </w:pPr>
      <w:r w:rsidRPr="009A17EA">
        <w:rPr>
          <w:rFonts w:ascii="Arial" w:eastAsia="Arial" w:hAnsi="Arial" w:cs="Arial"/>
          <w:sz w:val="24"/>
          <w:szCs w:val="24"/>
        </w:rPr>
        <w:t>Many have praised strain theory for being the ‘most influential theoretical formulation in criminological literature’ (Tibbets, 2012, p.110). Consequently, it is one of the most popular theories of crime and has been used in many papers/</w:t>
      </w:r>
      <w:proofErr w:type="gramStart"/>
      <w:r w:rsidRPr="009A17EA">
        <w:rPr>
          <w:rFonts w:ascii="Arial" w:eastAsia="Arial" w:hAnsi="Arial" w:cs="Arial"/>
          <w:sz w:val="24"/>
          <w:szCs w:val="24"/>
        </w:rPr>
        <w:t>literature</w:t>
      </w:r>
      <w:proofErr w:type="gramEnd"/>
      <w:r w:rsidRPr="009A17EA">
        <w:rPr>
          <w:rFonts w:ascii="Arial" w:eastAsia="Arial" w:hAnsi="Arial" w:cs="Arial"/>
          <w:sz w:val="24"/>
          <w:szCs w:val="24"/>
        </w:rPr>
        <w:t>. Despite this strain theory has acquired many critics, one main criticism it has faced is that it neglects the deviant acts that are committed by middle-class individuals and focuses too much on those by the lower-class (Burke, 2019, p.148). For example, he fails to draw attention to and explain white-collar crimes or corporate crimes. Consequently, this impacts the applicability of the theory today as these types of crimes have become far more common and need to be acknowledged. ONS (2021) states that in England and Wales 5 million fraud offences were recorded in the year ending June 2021, and this has increased by 32% since 2019. Therefore, strain theory has a class bias and this impacts its generalisability. However, Farnworth and Liber (1989, p.273) have expressed their praise and support for Merton's strain theory stating that it was, and still is, a ‘viable and promising theory of delinquency and crime’. In addition, Cohen, Cloward, and Ohlin’s theories on crime all differ but they still all support and reiterate Merton’s notion that delinquency is a result of individuals not being able to legitimately achieve society’s conventional goals (</w:t>
      </w:r>
      <w:proofErr w:type="spellStart"/>
      <w:r w:rsidRPr="009A17EA">
        <w:rPr>
          <w:rFonts w:ascii="Arial" w:eastAsia="Arial" w:hAnsi="Arial" w:cs="Arial"/>
          <w:sz w:val="24"/>
          <w:szCs w:val="24"/>
        </w:rPr>
        <w:t>Angew</w:t>
      </w:r>
      <w:proofErr w:type="spellEnd"/>
      <w:r w:rsidRPr="009A17EA">
        <w:rPr>
          <w:rFonts w:ascii="Arial" w:eastAsia="Arial" w:hAnsi="Arial" w:cs="Arial"/>
          <w:sz w:val="24"/>
          <w:szCs w:val="24"/>
        </w:rPr>
        <w:t xml:space="preserve">, 1985, p.152). Thus, this increases the theory’s credibility as it has several theorists supporting it. Nevertheless, Merton did not make any attempts to apply his typology to women (Burke, 2019, p.150). Therefore, strain theory again lacks generalisability here as it also has a gender bias. Also, many have disagreed with Merton’s notion that unemployment drives criminal behaviour, and several studies of self-reported delinquent behaviour have reported little or no relationship between social class and criminality (Tibbets, 2012, p.114). Moreover, </w:t>
      </w:r>
      <w:proofErr w:type="spellStart"/>
      <w:r w:rsidRPr="009A17EA">
        <w:rPr>
          <w:rFonts w:ascii="Arial" w:eastAsia="Arial" w:hAnsi="Arial" w:cs="Arial"/>
          <w:sz w:val="24"/>
          <w:szCs w:val="24"/>
        </w:rPr>
        <w:t>Angew</w:t>
      </w:r>
      <w:proofErr w:type="spellEnd"/>
      <w:r w:rsidRPr="009A17EA">
        <w:rPr>
          <w:rFonts w:ascii="Arial" w:eastAsia="Arial" w:hAnsi="Arial" w:cs="Arial"/>
          <w:sz w:val="24"/>
          <w:szCs w:val="24"/>
        </w:rPr>
        <w:t xml:space="preserve"> (1985, p.152) states how some protest that strain theory lacks empirical support as many studies and research findings have failed to produce evidence that supports its notions. Thus, the lack of supporting empirical research questions the validity of the theory. </w:t>
      </w:r>
    </w:p>
    <w:p w14:paraId="455AC606" w14:textId="0B4BE08C" w:rsidR="5F7FB129" w:rsidRPr="009A17EA" w:rsidRDefault="300C0695" w:rsidP="300C0695">
      <w:pPr>
        <w:rPr>
          <w:rFonts w:ascii="Arial" w:eastAsia="Arial" w:hAnsi="Arial" w:cs="Arial"/>
          <w:sz w:val="24"/>
          <w:szCs w:val="24"/>
        </w:rPr>
      </w:pPr>
      <w:r w:rsidRPr="009A17EA">
        <w:rPr>
          <w:rFonts w:ascii="Arial" w:eastAsia="Arial" w:hAnsi="Arial" w:cs="Arial"/>
          <w:sz w:val="24"/>
          <w:szCs w:val="24"/>
        </w:rPr>
        <w:t>Both of these theories will now be applied to a modern case study which is ‘The Hatton Garden Heist’. This case was a burglary that took place in 2015 over the Easter bank holiday weekend (Massey, 2017). A group of eight men, all aged between 60 and 78, stole around £14 million from Hatton Garden Safety Deposit Company in London's jewellery quarter (Massey, 2017). The £14 million included jewels, money, and gold; this burglary was a complex operation in which each member had a different part to play (Campbell, 2017). First, some members were responsible for gaining access and disconnecting the CCTV and alarms, whilst some of the others drilled a hole through the vault's walls, then one member stood watch from the building opposite, and one was the getaway driver (Campbell, 2016). The men managed to get away with the robbery by posing as workmen in high-visibility jackets and using wheelie-bins to transport the loot (Dearden, 2019). This heist has been referred to as the 'robbery of the decade', and due to the group's old age, they were given names such as 'The Dad's Army' and 'The Diamond Wheezers' (Campbell, 2017). Of the £14million that was stolen that weekend</w:t>
      </w:r>
      <w:r w:rsidR="008851EB" w:rsidRPr="009A17EA">
        <w:rPr>
          <w:rFonts w:ascii="Arial" w:eastAsia="Arial" w:hAnsi="Arial" w:cs="Arial"/>
          <w:sz w:val="24"/>
          <w:szCs w:val="24"/>
        </w:rPr>
        <w:t xml:space="preserve"> </w:t>
      </w:r>
      <w:r w:rsidRPr="009A17EA">
        <w:rPr>
          <w:rFonts w:ascii="Arial" w:eastAsia="Arial" w:hAnsi="Arial" w:cs="Arial"/>
          <w:sz w:val="24"/>
          <w:szCs w:val="24"/>
        </w:rPr>
        <w:t xml:space="preserve">only around £4 million has been recovered, but all of the men involved have been caught- most were </w:t>
      </w:r>
      <w:r w:rsidRPr="009A17EA">
        <w:rPr>
          <w:rFonts w:ascii="Arial" w:eastAsia="Arial" w:hAnsi="Arial" w:cs="Arial"/>
          <w:sz w:val="24"/>
          <w:szCs w:val="24"/>
        </w:rPr>
        <w:lastRenderedPageBreak/>
        <w:t>prosecuted in 2016 apart from Seed/ 'Basil' who avoided capture until 2018 (Dearden, 2019). Overall, the heist acquired a lot of media attention and has even inspired several films.</w:t>
      </w:r>
    </w:p>
    <w:p w14:paraId="466BA88D" w14:textId="77777777" w:rsidR="5F7FB129" w:rsidRPr="009A17EA" w:rsidRDefault="300C0695" w:rsidP="300C0695">
      <w:pPr>
        <w:rPr>
          <w:rFonts w:ascii="Arial" w:eastAsia="Arial" w:hAnsi="Arial" w:cs="Arial"/>
          <w:sz w:val="24"/>
          <w:szCs w:val="24"/>
        </w:rPr>
      </w:pPr>
      <w:r w:rsidRPr="009A17EA">
        <w:rPr>
          <w:rFonts w:ascii="Arial" w:eastAsia="Arial" w:hAnsi="Arial" w:cs="Arial"/>
          <w:sz w:val="24"/>
          <w:szCs w:val="24"/>
        </w:rPr>
        <w:t>From the rational choice perspective, these eight men had a choice, and they made their choice to commit this burglary after carrying out a cost-benefit analysis. They believed that this opportunity to gain such wealth was worth the possible cost. RCT argues human behaviour is purposive and criminality is often to reach a specific goal (Wortley and Townsley, 2017, p.33). Thus, in this case, the offenders' goal can be identified as to acquire large amounts of money quickly to increase their wealth. This notion is supported by the conversations that were recorded between the offenders; one of them stated they would pay for their daughter's holiday, another said they would spend the money on a flat and a rented monkey (Campbell, 2016). Furthermore, it can be argued that for all of the men involved that their age was a factor in determining their choice. They are old and have lived a large portion of their lives so if they were to get caught, they would not have to live with their consequences for long; it was their 'one last job' (Campbell, 2016). For the oldest man 'Reader', there are a few factors that could have influenced his decision such as, he was ill with prostate cancer and neutropenia, and his wife had passed away (Campbell, 2016). Thus, he may have felt like he had nothing much to lose but a lot to gain, so the benefits outweighed the costs for him. Another possible reason for some of the offenders is the excitement and 'rush' that committing the offence would bring. A few of the offenders already have criminal backgrounds and have committed previous burglaries (BBC News, 2019). Therefore, for them, it is a lifestyle and the enjoyment that it brings outweighs the costs for them.</w:t>
      </w:r>
    </w:p>
    <w:p w14:paraId="2B2DF0EE" w14:textId="77777777" w:rsidR="5F7FB129" w:rsidRPr="009A17EA" w:rsidRDefault="300C0695" w:rsidP="300C0695">
      <w:pPr>
        <w:rPr>
          <w:rFonts w:ascii="Arial" w:eastAsia="Arial" w:hAnsi="Arial" w:cs="Arial"/>
          <w:sz w:val="24"/>
          <w:szCs w:val="24"/>
        </w:rPr>
      </w:pPr>
      <w:r w:rsidRPr="009A17EA">
        <w:rPr>
          <w:rFonts w:ascii="Arial" w:eastAsia="Arial" w:hAnsi="Arial" w:cs="Arial"/>
          <w:sz w:val="24"/>
          <w:szCs w:val="24"/>
        </w:rPr>
        <w:t xml:space="preserve">Moreover, Cornish in 1994 added to RCT what he refers to as 'crime scripts' and this is where the crime is looked at in-depth and step by step; there are multiple actions or decisions to be taken by the offender throughout the course of the crime, and due to this there are varying and numerous routes of crimes (Brayley et al, 2011, p.133). Thus, Cornish argues that throughout crimes there will be multiple rational decisions being made. In reference to this case and cases like this (robbery and heists), some decisions would include the men having to decide on the target to begin with, what methods they would use to gain access, what their escape plan would be, where they would hide the stolen goods and so on. A more specific example is that during the heist the criminals faced an obstacle, and this was that they needed different equipment to finish off the hole in the wall (Campbell, 2016). At this moment the men had to decide on whether to continue or to give up; two of the men gave up and left, whilst the rest carried on and finished the job (Campbell, 2016). RCT would argue that at this moment the men carried out another cost-benefit analysis to make their decision, and the two men that did not continue must have believed the costs and risk of being caught were just too high. </w:t>
      </w:r>
    </w:p>
    <w:p w14:paraId="1C80ADC9" w14:textId="6A155C52" w:rsidR="300C0695" w:rsidRPr="009A17EA" w:rsidRDefault="00F927AB" w:rsidP="300C0695">
      <w:pPr>
        <w:rPr>
          <w:rFonts w:ascii="Arial" w:eastAsia="Arial" w:hAnsi="Arial" w:cs="Arial"/>
          <w:sz w:val="24"/>
          <w:szCs w:val="24"/>
        </w:rPr>
      </w:pPr>
      <w:r w:rsidRPr="009A17EA">
        <w:rPr>
          <w:rFonts w:ascii="Arial" w:eastAsia="Arial" w:hAnsi="Arial" w:cs="Arial"/>
          <w:sz w:val="24"/>
          <w:szCs w:val="24"/>
        </w:rPr>
        <w:t xml:space="preserve">In comparison, strain theory would argue that these men were ‘innovators’; they wanted to achieve and accepted society's cultural </w:t>
      </w:r>
      <w:r w:rsidRPr="009A17EA">
        <w:rPr>
          <w:rFonts w:ascii="Arial" w:eastAsia="Arial" w:hAnsi="Arial" w:cs="Arial"/>
          <w:sz w:val="24"/>
          <w:szCs w:val="24"/>
        </w:rPr>
        <w:t>goals of monetary wealth, but they did not have access to the conventional means of achieving them. Thus, they resorted to illegitimate means and used innovative ways to achieve their goal- robbing the Hatton Garden safety deposit. This is supported by the</w:t>
      </w:r>
      <w:r w:rsidRPr="009A17EA">
        <w:rPr>
          <w:rFonts w:ascii="Arial" w:eastAsia="Arial" w:hAnsi="Arial" w:cs="Arial"/>
          <w:sz w:val="24"/>
          <w:szCs w:val="24"/>
        </w:rPr>
        <w:t xml:space="preserve"> offender’s </w:t>
      </w:r>
      <w:r w:rsidRPr="009A17EA">
        <w:rPr>
          <w:rFonts w:ascii="Arial" w:eastAsia="Arial" w:hAnsi="Arial" w:cs="Arial"/>
          <w:sz w:val="24"/>
          <w:szCs w:val="24"/>
        </w:rPr>
        <w:lastRenderedPageBreak/>
        <w:t>backgrounds, with the majority of them (5 out of 8) coming from deprived areas; two of the men are from Islington, two from Enfield, two from Dartford, one from Tower Hamlets, and one from Hertfordshire (BBC News, 2019). Islington was identifie</w:t>
      </w:r>
      <w:r w:rsidRPr="009A17EA">
        <w:rPr>
          <w:rFonts w:ascii="Arial" w:eastAsia="Arial" w:hAnsi="Arial" w:cs="Arial"/>
          <w:sz w:val="24"/>
          <w:szCs w:val="24"/>
        </w:rPr>
        <w:t>d as the fifth most deprived area in London in 2015 (Islington Gov, 2019, p.1). Then, Enfield was the twelfth</w:t>
      </w:r>
      <w:r w:rsidRPr="009A17EA">
        <w:rPr>
          <w:rFonts w:ascii="Arial" w:eastAsia="Arial" w:hAnsi="Arial" w:cs="Arial"/>
          <w:sz w:val="24"/>
          <w:szCs w:val="24"/>
          <w:vertAlign w:val="superscript"/>
        </w:rPr>
        <w:t xml:space="preserve"> </w:t>
      </w:r>
      <w:r w:rsidRPr="009A17EA">
        <w:rPr>
          <w:rFonts w:ascii="Arial" w:eastAsia="Arial" w:hAnsi="Arial" w:cs="Arial"/>
          <w:sz w:val="24"/>
          <w:szCs w:val="24"/>
        </w:rPr>
        <w:t>most deprived in the same year (Enfield Poverty and Inequality Commission, 2020, p.6). Finally, Tower Hamlets was ranked the third most deprived a</w:t>
      </w:r>
      <w:r w:rsidRPr="009A17EA">
        <w:rPr>
          <w:rFonts w:ascii="Arial" w:eastAsia="Arial" w:hAnsi="Arial" w:cs="Arial"/>
          <w:sz w:val="24"/>
          <w:szCs w:val="24"/>
        </w:rPr>
        <w:t>rea in London in 2015 (Tower Hamlets</w:t>
      </w:r>
      <w:r w:rsidR="00445CD6" w:rsidRPr="009A17EA">
        <w:rPr>
          <w:rFonts w:ascii="Arial" w:eastAsia="Arial" w:hAnsi="Arial" w:cs="Arial"/>
          <w:sz w:val="24"/>
          <w:szCs w:val="24"/>
        </w:rPr>
        <w:t xml:space="preserve"> Council</w:t>
      </w:r>
      <w:r w:rsidRPr="009A17EA">
        <w:rPr>
          <w:rFonts w:ascii="Arial" w:eastAsia="Arial" w:hAnsi="Arial" w:cs="Arial"/>
          <w:sz w:val="24"/>
          <w:szCs w:val="24"/>
        </w:rPr>
        <w:t>, 2015, p.2). Therefore, the lack of opportunities these men had can explain why they resorted to crime; they felt strained and that they had no other way to achieve such success and wealth. Furthermore, one of the men w</w:t>
      </w:r>
      <w:r w:rsidRPr="009A17EA">
        <w:rPr>
          <w:rFonts w:ascii="Arial" w:eastAsia="Arial" w:hAnsi="Arial" w:cs="Arial"/>
          <w:sz w:val="24"/>
          <w:szCs w:val="24"/>
        </w:rPr>
        <w:t xml:space="preserve">as living off a disability allowance and had roughly £8,890 in debt (BBC News, 2019). This reflects his strain and reason for turning to deviant behaviour, he needed money and did not have the means to acquire it legitimately. </w:t>
      </w:r>
    </w:p>
    <w:p w14:paraId="0F97AAE6" w14:textId="32F606C6" w:rsidR="300C0695" w:rsidRPr="009A17EA" w:rsidRDefault="00F927AB" w:rsidP="300C0695">
      <w:pPr>
        <w:rPr>
          <w:rFonts w:ascii="Arial" w:eastAsia="Arial" w:hAnsi="Arial" w:cs="Arial"/>
          <w:sz w:val="24"/>
          <w:szCs w:val="24"/>
        </w:rPr>
      </w:pPr>
      <w:r w:rsidRPr="009A17EA">
        <w:rPr>
          <w:rFonts w:ascii="Arial" w:eastAsia="Arial" w:hAnsi="Arial" w:cs="Arial"/>
          <w:sz w:val="24"/>
          <w:szCs w:val="24"/>
        </w:rPr>
        <w:t>In conclusion, the historica</w:t>
      </w:r>
      <w:r w:rsidRPr="009A17EA">
        <w:rPr>
          <w:rFonts w:ascii="Arial" w:eastAsia="Arial" w:hAnsi="Arial" w:cs="Arial"/>
          <w:sz w:val="24"/>
          <w:szCs w:val="24"/>
        </w:rPr>
        <w:t>l theories of crime have had a massive impact on how we explain and understand criminals and their behaviour. To truly get the best understanding of criminality, all of the elements need to be considered- biological, psychological, and sociological. Despit</w:t>
      </w:r>
      <w:r w:rsidRPr="009A17EA">
        <w:rPr>
          <w:rFonts w:ascii="Arial" w:eastAsia="Arial" w:hAnsi="Arial" w:cs="Arial"/>
          <w:sz w:val="24"/>
          <w:szCs w:val="24"/>
        </w:rPr>
        <w:t xml:space="preserve">e this, both theories this essay has </w:t>
      </w:r>
      <w:r w:rsidR="008851EB" w:rsidRPr="009A17EA">
        <w:rPr>
          <w:rFonts w:ascii="Arial" w:eastAsia="Arial" w:hAnsi="Arial" w:cs="Arial"/>
          <w:sz w:val="24"/>
          <w:szCs w:val="24"/>
        </w:rPr>
        <w:t>explored</w:t>
      </w:r>
      <w:r w:rsidRPr="009A17EA">
        <w:rPr>
          <w:rFonts w:ascii="Arial" w:eastAsia="Arial" w:hAnsi="Arial" w:cs="Arial"/>
          <w:sz w:val="24"/>
          <w:szCs w:val="24"/>
        </w:rPr>
        <w:t>, RCT and Strain theory, ignore the biological and psychological aspects of crime and focus only on sociological. These theories overlap in the sense of goals and achieving them</w:t>
      </w:r>
      <w:r w:rsidR="008851EB" w:rsidRPr="009A17EA">
        <w:rPr>
          <w:rFonts w:ascii="Arial" w:eastAsia="Arial" w:hAnsi="Arial" w:cs="Arial"/>
          <w:sz w:val="24"/>
          <w:szCs w:val="24"/>
        </w:rPr>
        <w:t xml:space="preserve"> </w:t>
      </w:r>
      <w:r w:rsidRPr="009A17EA">
        <w:rPr>
          <w:rFonts w:ascii="Arial" w:eastAsia="Arial" w:hAnsi="Arial" w:cs="Arial"/>
          <w:sz w:val="24"/>
          <w:szCs w:val="24"/>
        </w:rPr>
        <w:t>but differ as Strain theory is q</w:t>
      </w:r>
      <w:r w:rsidRPr="009A17EA">
        <w:rPr>
          <w:rFonts w:ascii="Arial" w:eastAsia="Arial" w:hAnsi="Arial" w:cs="Arial"/>
          <w:sz w:val="24"/>
          <w:szCs w:val="24"/>
        </w:rPr>
        <w:t>uite abstract and focuses only on the motivations of wealth. Whereas RCT explains more than just the want for money, it develops along the way and explains each step of a plan/crime as a rational choice. Consequently, RCT provides a more detailed and wider</w:t>
      </w:r>
      <w:r w:rsidRPr="009A17EA">
        <w:rPr>
          <w:rFonts w:ascii="Arial" w:eastAsia="Arial" w:hAnsi="Arial" w:cs="Arial"/>
          <w:sz w:val="24"/>
          <w:szCs w:val="24"/>
        </w:rPr>
        <w:t>-ranged explanation for criminality, and it overall holds more weight than Strain theory as there is far more empirical research supporting it. Both theories may have their critics but they have proven to be successful with their application in a modern-da</w:t>
      </w:r>
      <w:r w:rsidRPr="009A17EA">
        <w:rPr>
          <w:rFonts w:ascii="Arial" w:eastAsia="Arial" w:hAnsi="Arial" w:cs="Arial"/>
          <w:sz w:val="24"/>
          <w:szCs w:val="24"/>
        </w:rPr>
        <w:t xml:space="preserve">y context, both providing logical explanations. However, although these theories are good at explaining burglaries, they are not so successful at explaining violent or emotional crimes such as homicide. Overall, both theories should still be used as tools </w:t>
      </w:r>
      <w:r w:rsidRPr="009A17EA">
        <w:rPr>
          <w:rFonts w:ascii="Arial" w:eastAsia="Arial" w:hAnsi="Arial" w:cs="Arial"/>
          <w:sz w:val="24"/>
          <w:szCs w:val="24"/>
        </w:rPr>
        <w:t>today, but they should not be solely relied on as explanations. Then, out of the two theories, RCT's strengths and applicability to this case outweigh that of Strain theory.</w:t>
      </w:r>
    </w:p>
    <w:p w14:paraId="4883F9D8" w14:textId="77777777" w:rsidR="300C0695" w:rsidRDefault="300C0695" w:rsidP="300C0695"/>
    <w:p w14:paraId="0A14A778" w14:textId="77777777" w:rsidR="300C0695" w:rsidRDefault="300C0695" w:rsidP="300C0695">
      <w:pPr>
        <w:rPr>
          <w:rFonts w:ascii="Arial" w:eastAsia="Arial" w:hAnsi="Arial" w:cs="Arial"/>
          <w:i/>
          <w:iCs/>
          <w:sz w:val="24"/>
          <w:szCs w:val="24"/>
        </w:rPr>
      </w:pPr>
    </w:p>
    <w:p w14:paraId="55694B75" w14:textId="77777777" w:rsidR="300C0695" w:rsidRDefault="300C0695" w:rsidP="300C0695">
      <w:pPr>
        <w:rPr>
          <w:rFonts w:ascii="Arial" w:eastAsia="Arial" w:hAnsi="Arial" w:cs="Arial"/>
          <w:i/>
          <w:iCs/>
          <w:sz w:val="24"/>
          <w:szCs w:val="24"/>
        </w:rPr>
      </w:pPr>
    </w:p>
    <w:p w14:paraId="4380AF6E" w14:textId="77777777" w:rsidR="300C0695" w:rsidRDefault="300C0695" w:rsidP="300C0695">
      <w:pPr>
        <w:rPr>
          <w:rFonts w:ascii="Arial" w:eastAsia="Arial" w:hAnsi="Arial" w:cs="Arial"/>
          <w:i/>
          <w:iCs/>
          <w:sz w:val="24"/>
          <w:szCs w:val="24"/>
        </w:rPr>
      </w:pPr>
    </w:p>
    <w:p w14:paraId="3AD6E654" w14:textId="77777777" w:rsidR="300C0695" w:rsidRDefault="300C0695" w:rsidP="300C0695">
      <w:pPr>
        <w:rPr>
          <w:rFonts w:ascii="Arial" w:eastAsia="Arial" w:hAnsi="Arial" w:cs="Arial"/>
          <w:i/>
          <w:iCs/>
          <w:sz w:val="24"/>
          <w:szCs w:val="24"/>
        </w:rPr>
      </w:pPr>
    </w:p>
    <w:p w14:paraId="614EF669" w14:textId="77777777" w:rsidR="300C0695" w:rsidRDefault="300C0695" w:rsidP="300C0695">
      <w:pPr>
        <w:rPr>
          <w:rFonts w:ascii="Arial" w:eastAsia="Arial" w:hAnsi="Arial" w:cs="Arial"/>
          <w:i/>
          <w:iCs/>
          <w:sz w:val="24"/>
          <w:szCs w:val="24"/>
        </w:rPr>
      </w:pPr>
    </w:p>
    <w:p w14:paraId="2D500871" w14:textId="77777777" w:rsidR="300C0695" w:rsidRDefault="300C0695" w:rsidP="300C0695">
      <w:pPr>
        <w:rPr>
          <w:rFonts w:ascii="Arial" w:eastAsia="Arial" w:hAnsi="Arial" w:cs="Arial"/>
          <w:i/>
          <w:iCs/>
          <w:sz w:val="24"/>
          <w:szCs w:val="24"/>
        </w:rPr>
      </w:pPr>
    </w:p>
    <w:p w14:paraId="726098E9" w14:textId="77777777" w:rsidR="300C0695" w:rsidRDefault="300C0695" w:rsidP="300C0695">
      <w:pPr>
        <w:rPr>
          <w:rFonts w:ascii="Arial" w:eastAsia="Arial" w:hAnsi="Arial" w:cs="Arial"/>
          <w:i/>
          <w:iCs/>
          <w:sz w:val="24"/>
          <w:szCs w:val="24"/>
        </w:rPr>
      </w:pPr>
    </w:p>
    <w:p w14:paraId="1C6F6708" w14:textId="381CBD89" w:rsidR="300C0695" w:rsidRDefault="300C0695" w:rsidP="300C0695">
      <w:pPr>
        <w:rPr>
          <w:rFonts w:ascii="Arial" w:eastAsia="Arial" w:hAnsi="Arial" w:cs="Arial"/>
          <w:i/>
          <w:iCs/>
          <w:sz w:val="24"/>
          <w:szCs w:val="24"/>
        </w:rPr>
      </w:pPr>
    </w:p>
    <w:p w14:paraId="22353BEC" w14:textId="77777777" w:rsidR="00BC3409" w:rsidRDefault="00BC3409" w:rsidP="300C0695">
      <w:pPr>
        <w:rPr>
          <w:rFonts w:ascii="Arial" w:eastAsia="Arial" w:hAnsi="Arial" w:cs="Arial"/>
          <w:i/>
          <w:iCs/>
          <w:sz w:val="24"/>
          <w:szCs w:val="24"/>
        </w:rPr>
      </w:pPr>
    </w:p>
    <w:p w14:paraId="78D04EFB" w14:textId="77777777" w:rsidR="5F7FB129" w:rsidRDefault="300C0695" w:rsidP="300C0695">
      <w:pPr>
        <w:rPr>
          <w:rFonts w:ascii="Arial" w:eastAsia="Arial" w:hAnsi="Arial" w:cs="Arial"/>
          <w:i/>
          <w:iCs/>
          <w:sz w:val="24"/>
          <w:szCs w:val="24"/>
        </w:rPr>
      </w:pPr>
      <w:r w:rsidRPr="300C0695">
        <w:rPr>
          <w:rFonts w:ascii="Arial" w:eastAsia="Arial" w:hAnsi="Arial" w:cs="Arial"/>
          <w:i/>
          <w:iCs/>
          <w:sz w:val="24"/>
          <w:szCs w:val="24"/>
        </w:rPr>
        <w:lastRenderedPageBreak/>
        <w:t>Bibliography</w:t>
      </w:r>
    </w:p>
    <w:p w14:paraId="6A72F269" w14:textId="665CACD2" w:rsidR="300C0695" w:rsidRDefault="00F927AB" w:rsidP="300C0695">
      <w:pPr>
        <w:rPr>
          <w:rFonts w:ascii="Arial" w:eastAsia="Arial" w:hAnsi="Arial" w:cs="Arial"/>
          <w:sz w:val="24"/>
          <w:szCs w:val="24"/>
          <w:vertAlign w:val="superscript"/>
        </w:rPr>
      </w:pPr>
      <w:proofErr w:type="spellStart"/>
      <w:r w:rsidRPr="300C0695">
        <w:rPr>
          <w:rFonts w:ascii="Arial" w:eastAsia="Arial" w:hAnsi="Arial" w:cs="Arial"/>
          <w:sz w:val="24"/>
          <w:szCs w:val="24"/>
        </w:rPr>
        <w:t>Angew</w:t>
      </w:r>
      <w:proofErr w:type="spellEnd"/>
      <w:r w:rsidRPr="300C0695">
        <w:rPr>
          <w:rFonts w:ascii="Arial" w:eastAsia="Arial" w:hAnsi="Arial" w:cs="Arial"/>
          <w:sz w:val="24"/>
          <w:szCs w:val="24"/>
        </w:rPr>
        <w:t xml:space="preserve">, R. (1985) </w:t>
      </w:r>
      <w:r w:rsidR="00732840">
        <w:rPr>
          <w:rFonts w:ascii="Arial" w:eastAsia="Arial" w:hAnsi="Arial" w:cs="Arial"/>
          <w:sz w:val="24"/>
          <w:szCs w:val="24"/>
        </w:rPr>
        <w:t>‘</w:t>
      </w:r>
      <w:r w:rsidRPr="300C0695">
        <w:rPr>
          <w:rFonts w:ascii="Arial" w:eastAsia="Arial" w:hAnsi="Arial" w:cs="Arial"/>
          <w:sz w:val="24"/>
          <w:szCs w:val="24"/>
        </w:rPr>
        <w:t>A Revised Strain Theory of Delinquency</w:t>
      </w:r>
      <w:r w:rsidR="00732840">
        <w:rPr>
          <w:rFonts w:ascii="Arial" w:eastAsia="Arial" w:hAnsi="Arial" w:cs="Arial"/>
          <w:sz w:val="24"/>
          <w:szCs w:val="24"/>
        </w:rPr>
        <w:t>’</w:t>
      </w:r>
      <w:r w:rsidR="00732840" w:rsidRPr="00732840">
        <w:rPr>
          <w:rFonts w:ascii="Arial" w:eastAsia="Arial" w:hAnsi="Arial" w:cs="Arial"/>
          <w:i/>
          <w:iCs/>
          <w:sz w:val="24"/>
          <w:szCs w:val="24"/>
        </w:rPr>
        <w:t>, Social Forces</w:t>
      </w:r>
      <w:r w:rsidR="00732840">
        <w:rPr>
          <w:rFonts w:ascii="Arial" w:eastAsia="Arial" w:hAnsi="Arial" w:cs="Arial"/>
          <w:sz w:val="24"/>
          <w:szCs w:val="24"/>
        </w:rPr>
        <w:t>, 64(1), pp.151-167.</w:t>
      </w:r>
      <w:r w:rsidRPr="300C0695">
        <w:rPr>
          <w:rFonts w:ascii="Arial" w:eastAsia="Arial" w:hAnsi="Arial" w:cs="Arial"/>
          <w:sz w:val="24"/>
          <w:szCs w:val="24"/>
        </w:rPr>
        <w:t xml:space="preserve"> Av</w:t>
      </w:r>
      <w:r w:rsidRPr="300C0695">
        <w:rPr>
          <w:rFonts w:ascii="Arial" w:eastAsia="Arial" w:hAnsi="Arial" w:cs="Arial"/>
          <w:sz w:val="24"/>
          <w:szCs w:val="24"/>
        </w:rPr>
        <w:t xml:space="preserve">ailable at: </w:t>
      </w:r>
      <w:hyperlink r:id="rId6" w:history="1">
        <w:r w:rsidRPr="300C0695">
          <w:rPr>
            <w:rStyle w:val="Hyperlink"/>
            <w:rFonts w:ascii="Arial" w:eastAsia="Arial" w:hAnsi="Arial" w:cs="Arial"/>
            <w:sz w:val="24"/>
            <w:szCs w:val="24"/>
          </w:rPr>
          <w:t>https://academic.oup.com</w:t>
        </w:r>
        <w:r w:rsidRPr="300C0695">
          <w:rPr>
            <w:rStyle w:val="Hyperlink"/>
            <w:rFonts w:ascii="Arial" w:eastAsia="Arial" w:hAnsi="Arial" w:cs="Arial"/>
            <w:sz w:val="24"/>
            <w:szCs w:val="24"/>
          </w:rPr>
          <w:t>/</w:t>
        </w:r>
        <w:r w:rsidRPr="300C0695">
          <w:rPr>
            <w:rStyle w:val="Hyperlink"/>
            <w:rFonts w:ascii="Arial" w:eastAsia="Arial" w:hAnsi="Arial" w:cs="Arial"/>
            <w:sz w:val="24"/>
            <w:szCs w:val="24"/>
          </w:rPr>
          <w:t>sf/article/64/1/151/2231554?login=false</w:t>
        </w:r>
      </w:hyperlink>
      <w:r w:rsidRPr="300C0695">
        <w:rPr>
          <w:rFonts w:ascii="Arial" w:eastAsia="Arial" w:hAnsi="Arial" w:cs="Arial"/>
          <w:sz w:val="24"/>
          <w:szCs w:val="24"/>
        </w:rPr>
        <w:t xml:space="preserve"> (Accessed: 1</w:t>
      </w:r>
      <w:r w:rsidRPr="300C0695">
        <w:rPr>
          <w:rFonts w:ascii="Arial" w:eastAsia="Arial" w:hAnsi="Arial" w:cs="Arial"/>
          <w:sz w:val="24"/>
          <w:szCs w:val="24"/>
          <w:vertAlign w:val="superscript"/>
        </w:rPr>
        <w:t>st</w:t>
      </w:r>
      <w:r w:rsidRPr="300C0695">
        <w:rPr>
          <w:rFonts w:ascii="Arial" w:eastAsia="Arial" w:hAnsi="Arial" w:cs="Arial"/>
          <w:sz w:val="24"/>
          <w:szCs w:val="24"/>
        </w:rPr>
        <w:t xml:space="preserve"> March 2022)</w:t>
      </w:r>
    </w:p>
    <w:p w14:paraId="56CA9077" w14:textId="77777777" w:rsidR="300C0695" w:rsidRDefault="00F927AB" w:rsidP="300C0695">
      <w:pPr>
        <w:pStyle w:val="Heading1"/>
        <w:rPr>
          <w:rFonts w:ascii="Arial" w:eastAsia="Arial" w:hAnsi="Arial" w:cs="Arial"/>
          <w:sz w:val="24"/>
          <w:szCs w:val="24"/>
          <w:vertAlign w:val="superscript"/>
        </w:rPr>
      </w:pPr>
      <w:r w:rsidRPr="300C0695">
        <w:rPr>
          <w:rFonts w:ascii="Arial" w:eastAsia="Arial" w:hAnsi="Arial" w:cs="Arial"/>
          <w:color w:val="auto"/>
          <w:sz w:val="24"/>
          <w:szCs w:val="24"/>
        </w:rPr>
        <w:t xml:space="preserve">BBC News (2019) </w:t>
      </w:r>
      <w:r w:rsidRPr="00732840">
        <w:rPr>
          <w:rFonts w:ascii="Arial" w:eastAsia="Arial" w:hAnsi="Arial" w:cs="Arial"/>
          <w:i/>
          <w:iCs/>
          <w:color w:val="auto"/>
          <w:sz w:val="24"/>
          <w:szCs w:val="24"/>
        </w:rPr>
        <w:t xml:space="preserve">Hatton Garden: Who were the jewellery heist </w:t>
      </w:r>
      <w:proofErr w:type="gramStart"/>
      <w:r w:rsidRPr="00732840">
        <w:rPr>
          <w:rFonts w:ascii="Arial" w:eastAsia="Arial" w:hAnsi="Arial" w:cs="Arial"/>
          <w:i/>
          <w:iCs/>
          <w:color w:val="auto"/>
          <w:sz w:val="24"/>
          <w:szCs w:val="24"/>
        </w:rPr>
        <w:t>raiders?.</w:t>
      </w:r>
      <w:proofErr w:type="gramEnd"/>
      <w:r w:rsidRPr="300C0695">
        <w:rPr>
          <w:rFonts w:ascii="Arial" w:eastAsia="Arial" w:hAnsi="Arial" w:cs="Arial"/>
          <w:color w:val="auto"/>
          <w:sz w:val="24"/>
          <w:szCs w:val="24"/>
        </w:rPr>
        <w:t xml:space="preserve"> Available at: </w:t>
      </w:r>
      <w:hyperlink r:id="rId7" w:history="1">
        <w:r w:rsidRPr="300C0695">
          <w:rPr>
            <w:rStyle w:val="Hyperlink"/>
            <w:rFonts w:ascii="Arial" w:eastAsia="Arial" w:hAnsi="Arial" w:cs="Arial"/>
            <w:sz w:val="24"/>
            <w:szCs w:val="24"/>
          </w:rPr>
          <w:t>https://www.bbc.co.uk/news/uk-england-london-35126667</w:t>
        </w:r>
      </w:hyperlink>
      <w:r w:rsidRPr="300C0695">
        <w:rPr>
          <w:rFonts w:ascii="Arial" w:eastAsia="Arial" w:hAnsi="Arial" w:cs="Arial"/>
          <w:sz w:val="24"/>
          <w:szCs w:val="24"/>
        </w:rPr>
        <w:t xml:space="preserve"> </w:t>
      </w:r>
      <w:r w:rsidRPr="300C0695">
        <w:rPr>
          <w:rFonts w:ascii="Arial" w:eastAsia="Arial" w:hAnsi="Arial" w:cs="Arial"/>
          <w:color w:val="auto"/>
          <w:sz w:val="24"/>
          <w:szCs w:val="24"/>
        </w:rPr>
        <w:t>(Accessed: 1</w:t>
      </w:r>
      <w:r w:rsidRPr="300C0695">
        <w:rPr>
          <w:rFonts w:ascii="Arial" w:eastAsia="Arial" w:hAnsi="Arial" w:cs="Arial"/>
          <w:color w:val="auto"/>
          <w:sz w:val="24"/>
          <w:szCs w:val="24"/>
          <w:vertAlign w:val="superscript"/>
        </w:rPr>
        <w:t>st</w:t>
      </w:r>
      <w:r w:rsidRPr="300C0695">
        <w:rPr>
          <w:rFonts w:ascii="Arial" w:eastAsia="Arial" w:hAnsi="Arial" w:cs="Arial"/>
          <w:color w:val="auto"/>
          <w:sz w:val="24"/>
          <w:szCs w:val="24"/>
        </w:rPr>
        <w:t xml:space="preserve"> March 2022)</w:t>
      </w:r>
    </w:p>
    <w:p w14:paraId="34151BC5" w14:textId="0C5EEEE0" w:rsidR="300C0695" w:rsidRDefault="00F927AB" w:rsidP="300C0695">
      <w:pPr>
        <w:pStyle w:val="Heading1"/>
        <w:rPr>
          <w:rFonts w:ascii="Arial" w:eastAsia="Arial" w:hAnsi="Arial" w:cs="Arial"/>
          <w:color w:val="auto"/>
          <w:sz w:val="24"/>
          <w:szCs w:val="24"/>
        </w:rPr>
      </w:pPr>
      <w:r w:rsidRPr="300C0695">
        <w:rPr>
          <w:rFonts w:ascii="Arial" w:eastAsia="Arial" w:hAnsi="Arial" w:cs="Arial"/>
          <w:color w:val="auto"/>
          <w:sz w:val="24"/>
          <w:szCs w:val="24"/>
        </w:rPr>
        <w:t xml:space="preserve">Brayley, H., </w:t>
      </w:r>
      <w:proofErr w:type="spellStart"/>
      <w:r w:rsidRPr="300C0695">
        <w:rPr>
          <w:rFonts w:ascii="Arial" w:eastAsia="Arial" w:hAnsi="Arial" w:cs="Arial"/>
          <w:color w:val="auto"/>
          <w:sz w:val="24"/>
          <w:szCs w:val="24"/>
        </w:rPr>
        <w:t>Cockbain</w:t>
      </w:r>
      <w:proofErr w:type="spellEnd"/>
      <w:r w:rsidRPr="300C0695">
        <w:rPr>
          <w:rFonts w:ascii="Arial" w:eastAsia="Arial" w:hAnsi="Arial" w:cs="Arial"/>
          <w:color w:val="auto"/>
          <w:sz w:val="24"/>
          <w:szCs w:val="24"/>
        </w:rPr>
        <w:t xml:space="preserve">, E., and Laycock, G. (2011) ‘The Value of Crime Scripting: Deconstructing Internal Child Sex Trafficking’, </w:t>
      </w:r>
      <w:r w:rsidRPr="00732840">
        <w:rPr>
          <w:rFonts w:ascii="Arial" w:eastAsia="Arial" w:hAnsi="Arial" w:cs="Arial"/>
          <w:i/>
          <w:iCs/>
          <w:color w:val="auto"/>
          <w:sz w:val="24"/>
          <w:szCs w:val="24"/>
        </w:rPr>
        <w:t>Policing</w:t>
      </w:r>
      <w:r w:rsidRPr="300C0695">
        <w:rPr>
          <w:rFonts w:ascii="Arial" w:eastAsia="Arial" w:hAnsi="Arial" w:cs="Arial"/>
          <w:color w:val="auto"/>
          <w:sz w:val="24"/>
          <w:szCs w:val="24"/>
        </w:rPr>
        <w:t>, 5(2), pp.132-143. Available at:</w:t>
      </w:r>
      <w:r w:rsidRPr="300C0695">
        <w:rPr>
          <w:rFonts w:ascii="Arial" w:eastAsia="Arial" w:hAnsi="Arial" w:cs="Arial"/>
          <w:sz w:val="24"/>
          <w:szCs w:val="24"/>
        </w:rPr>
        <w:t xml:space="preserve"> </w:t>
      </w:r>
      <w:hyperlink r:id="rId8" w:history="1">
        <w:r w:rsidRPr="300C0695">
          <w:rPr>
            <w:rStyle w:val="Hyperlink"/>
            <w:rFonts w:ascii="Arial" w:eastAsia="Arial" w:hAnsi="Arial" w:cs="Arial"/>
            <w:sz w:val="24"/>
            <w:szCs w:val="24"/>
          </w:rPr>
          <w:t>https://academic.oup.</w:t>
        </w:r>
        <w:r w:rsidRPr="300C0695">
          <w:rPr>
            <w:rStyle w:val="Hyperlink"/>
            <w:rFonts w:ascii="Arial" w:eastAsia="Arial" w:hAnsi="Arial" w:cs="Arial"/>
            <w:sz w:val="24"/>
            <w:szCs w:val="24"/>
          </w:rPr>
          <w:t>com/policing/article/5/2/132/1518450?login=true</w:t>
        </w:r>
      </w:hyperlink>
      <w:r w:rsidRPr="300C0695">
        <w:rPr>
          <w:rFonts w:ascii="Arial" w:eastAsia="Arial" w:hAnsi="Arial" w:cs="Arial"/>
          <w:sz w:val="24"/>
          <w:szCs w:val="24"/>
        </w:rPr>
        <w:t xml:space="preserve"> </w:t>
      </w:r>
      <w:r w:rsidRPr="300C0695">
        <w:rPr>
          <w:rFonts w:ascii="Arial" w:eastAsia="Arial" w:hAnsi="Arial" w:cs="Arial"/>
          <w:color w:val="auto"/>
          <w:sz w:val="24"/>
          <w:szCs w:val="24"/>
        </w:rPr>
        <w:t>(Accessed: 28</w:t>
      </w:r>
      <w:r w:rsidRPr="300C0695">
        <w:rPr>
          <w:rFonts w:ascii="Arial" w:eastAsia="Arial" w:hAnsi="Arial" w:cs="Arial"/>
          <w:color w:val="auto"/>
          <w:sz w:val="24"/>
          <w:szCs w:val="24"/>
          <w:vertAlign w:val="superscript"/>
        </w:rPr>
        <w:t>th</w:t>
      </w:r>
      <w:r w:rsidRPr="300C0695">
        <w:rPr>
          <w:rFonts w:ascii="Arial" w:eastAsia="Arial" w:hAnsi="Arial" w:cs="Arial"/>
          <w:color w:val="auto"/>
          <w:sz w:val="24"/>
          <w:szCs w:val="24"/>
        </w:rPr>
        <w:t xml:space="preserve"> February 2022)</w:t>
      </w:r>
    </w:p>
    <w:p w14:paraId="30FEC125" w14:textId="77777777" w:rsidR="00732840" w:rsidRPr="00732840" w:rsidRDefault="00732840" w:rsidP="00732840"/>
    <w:p w14:paraId="28D715AE" w14:textId="34860554" w:rsidR="5F7FB129" w:rsidRDefault="35757E71" w:rsidP="35757E71">
      <w:pPr>
        <w:rPr>
          <w:rFonts w:ascii="Arial" w:eastAsia="Arial" w:hAnsi="Arial" w:cs="Arial"/>
          <w:sz w:val="24"/>
          <w:szCs w:val="24"/>
        </w:rPr>
      </w:pPr>
      <w:r w:rsidRPr="35757E71">
        <w:rPr>
          <w:rFonts w:ascii="Arial" w:eastAsia="Arial" w:hAnsi="Arial" w:cs="Arial"/>
          <w:sz w:val="24"/>
          <w:szCs w:val="24"/>
        </w:rPr>
        <w:t xml:space="preserve">Burke, R.H. (2019) </w:t>
      </w:r>
      <w:r w:rsidRPr="35757E71">
        <w:rPr>
          <w:rFonts w:ascii="Arial" w:eastAsia="Arial" w:hAnsi="Arial" w:cs="Arial"/>
          <w:i/>
          <w:iCs/>
          <w:sz w:val="24"/>
          <w:szCs w:val="24"/>
        </w:rPr>
        <w:t>An Introduction to Criminological Theory</w:t>
      </w:r>
      <w:r w:rsidR="006B3972">
        <w:rPr>
          <w:rFonts w:ascii="Arial" w:eastAsia="Arial" w:hAnsi="Arial" w:cs="Arial"/>
          <w:i/>
          <w:iCs/>
          <w:sz w:val="24"/>
          <w:szCs w:val="24"/>
        </w:rPr>
        <w:t xml:space="preserve">, </w:t>
      </w:r>
      <w:r w:rsidR="006B3972">
        <w:rPr>
          <w:rFonts w:ascii="Arial" w:eastAsia="Arial" w:hAnsi="Arial" w:cs="Arial"/>
          <w:sz w:val="24"/>
          <w:szCs w:val="24"/>
        </w:rPr>
        <w:t>5</w:t>
      </w:r>
      <w:r w:rsidR="006B3972" w:rsidRPr="006B3972">
        <w:rPr>
          <w:rFonts w:ascii="Arial" w:eastAsia="Arial" w:hAnsi="Arial" w:cs="Arial"/>
          <w:sz w:val="24"/>
          <w:szCs w:val="24"/>
          <w:vertAlign w:val="superscript"/>
        </w:rPr>
        <w:t>th</w:t>
      </w:r>
      <w:r w:rsidR="006B3972">
        <w:rPr>
          <w:rFonts w:ascii="Arial" w:eastAsia="Arial" w:hAnsi="Arial" w:cs="Arial"/>
          <w:sz w:val="24"/>
          <w:szCs w:val="24"/>
        </w:rPr>
        <w:t xml:space="preserve"> Ed. </w:t>
      </w:r>
      <w:r w:rsidR="006B3972" w:rsidRPr="35757E71">
        <w:rPr>
          <w:rFonts w:ascii="Arial" w:eastAsia="Arial" w:hAnsi="Arial" w:cs="Arial"/>
          <w:sz w:val="24"/>
          <w:szCs w:val="24"/>
        </w:rPr>
        <w:t>New York</w:t>
      </w:r>
      <w:r w:rsidR="006B3972">
        <w:rPr>
          <w:rFonts w:ascii="Arial" w:eastAsia="Arial" w:hAnsi="Arial" w:cs="Arial"/>
          <w:sz w:val="24"/>
          <w:szCs w:val="24"/>
        </w:rPr>
        <w:t xml:space="preserve">: </w:t>
      </w:r>
      <w:r w:rsidRPr="35757E71">
        <w:rPr>
          <w:rFonts w:ascii="Arial" w:eastAsia="Arial" w:hAnsi="Arial" w:cs="Arial"/>
          <w:sz w:val="24"/>
          <w:szCs w:val="24"/>
        </w:rPr>
        <w:t>Routledge.</w:t>
      </w:r>
    </w:p>
    <w:p w14:paraId="44DE449C" w14:textId="1EF6B7DF" w:rsidR="009B5B47" w:rsidRDefault="35757E71" w:rsidP="35757E71">
      <w:pPr>
        <w:pStyle w:val="Heading1"/>
        <w:rPr>
          <w:rFonts w:ascii="Arial" w:eastAsia="Arial" w:hAnsi="Arial" w:cs="Arial"/>
          <w:sz w:val="24"/>
          <w:szCs w:val="24"/>
        </w:rPr>
      </w:pPr>
      <w:r w:rsidRPr="35757E71">
        <w:rPr>
          <w:rFonts w:ascii="Arial" w:eastAsia="Arial" w:hAnsi="Arial" w:cs="Arial"/>
          <w:color w:val="auto"/>
          <w:sz w:val="24"/>
          <w:szCs w:val="24"/>
        </w:rPr>
        <w:t xml:space="preserve">Campbell, D. (2016) ‘One last job: the inside story of the Hatton Garden heist’, </w:t>
      </w:r>
      <w:r w:rsidRPr="35757E71">
        <w:rPr>
          <w:rFonts w:ascii="Arial" w:eastAsia="Arial" w:hAnsi="Arial" w:cs="Arial"/>
          <w:i/>
          <w:iCs/>
          <w:color w:val="auto"/>
          <w:sz w:val="24"/>
          <w:szCs w:val="24"/>
        </w:rPr>
        <w:t>The Guardian</w:t>
      </w:r>
      <w:r w:rsidRPr="35757E71">
        <w:rPr>
          <w:rFonts w:ascii="Arial" w:eastAsia="Arial" w:hAnsi="Arial" w:cs="Arial"/>
          <w:color w:val="auto"/>
          <w:sz w:val="24"/>
          <w:szCs w:val="24"/>
        </w:rPr>
        <w:t>, 23</w:t>
      </w:r>
      <w:r w:rsidRPr="35757E71">
        <w:rPr>
          <w:rFonts w:ascii="Arial" w:eastAsia="Arial" w:hAnsi="Arial" w:cs="Arial"/>
          <w:color w:val="auto"/>
          <w:sz w:val="24"/>
          <w:szCs w:val="24"/>
          <w:vertAlign w:val="superscript"/>
        </w:rPr>
        <w:t>rd</w:t>
      </w:r>
      <w:r w:rsidRPr="35757E71">
        <w:rPr>
          <w:rFonts w:ascii="Arial" w:eastAsia="Arial" w:hAnsi="Arial" w:cs="Arial"/>
          <w:color w:val="auto"/>
          <w:sz w:val="24"/>
          <w:szCs w:val="24"/>
        </w:rPr>
        <w:t xml:space="preserve"> January. Available at:</w:t>
      </w:r>
      <w:r w:rsidR="006B3972">
        <w:rPr>
          <w:rFonts w:ascii="Arial" w:eastAsia="Arial" w:hAnsi="Arial" w:cs="Arial"/>
          <w:sz w:val="24"/>
          <w:szCs w:val="24"/>
        </w:rPr>
        <w:br/>
      </w:r>
      <w:hyperlink r:id="rId9" w:history="1">
        <w:r w:rsidR="006B3972" w:rsidRPr="00897BB3">
          <w:rPr>
            <w:rStyle w:val="Hyperlink"/>
            <w:rFonts w:ascii="Arial" w:eastAsia="Arial" w:hAnsi="Arial" w:cs="Arial"/>
            <w:sz w:val="24"/>
            <w:szCs w:val="24"/>
          </w:rPr>
          <w:t>https://www.theguardian.com/uk-news/2016/jan/23/one-last-job-inside-story-of-the-hatton-garden-heist</w:t>
        </w:r>
      </w:hyperlink>
      <w:r w:rsidRPr="35757E71">
        <w:rPr>
          <w:rFonts w:ascii="Arial" w:eastAsia="Arial" w:hAnsi="Arial" w:cs="Arial"/>
          <w:sz w:val="24"/>
          <w:szCs w:val="24"/>
        </w:rPr>
        <w:t xml:space="preserve"> </w:t>
      </w:r>
      <w:r w:rsidRPr="35757E71">
        <w:rPr>
          <w:rFonts w:ascii="Arial" w:eastAsia="Arial" w:hAnsi="Arial" w:cs="Arial"/>
          <w:color w:val="auto"/>
          <w:sz w:val="24"/>
          <w:szCs w:val="24"/>
        </w:rPr>
        <w:t>(Accessed: 28</w:t>
      </w:r>
      <w:r w:rsidRPr="35757E71">
        <w:rPr>
          <w:rFonts w:ascii="Arial" w:eastAsia="Arial" w:hAnsi="Arial" w:cs="Arial"/>
          <w:color w:val="auto"/>
          <w:sz w:val="24"/>
          <w:szCs w:val="24"/>
          <w:vertAlign w:val="superscript"/>
        </w:rPr>
        <w:t>th</w:t>
      </w:r>
      <w:r w:rsidRPr="35757E71">
        <w:rPr>
          <w:rFonts w:ascii="Arial" w:eastAsia="Arial" w:hAnsi="Arial" w:cs="Arial"/>
          <w:color w:val="auto"/>
          <w:sz w:val="24"/>
          <w:szCs w:val="24"/>
        </w:rPr>
        <w:t xml:space="preserve"> February 2022)</w:t>
      </w:r>
    </w:p>
    <w:p w14:paraId="415769D6" w14:textId="576D46BD" w:rsidR="009B5B47" w:rsidRDefault="35757E71" w:rsidP="35757E71">
      <w:pPr>
        <w:pStyle w:val="Heading1"/>
        <w:rPr>
          <w:rFonts w:ascii="Arial" w:eastAsia="Arial" w:hAnsi="Arial" w:cs="Arial"/>
          <w:color w:val="auto"/>
          <w:sz w:val="24"/>
          <w:szCs w:val="24"/>
        </w:rPr>
      </w:pPr>
      <w:r w:rsidRPr="35757E71">
        <w:rPr>
          <w:rFonts w:ascii="Arial" w:eastAsia="Arial" w:hAnsi="Arial" w:cs="Arial"/>
          <w:color w:val="auto"/>
          <w:sz w:val="24"/>
          <w:szCs w:val="24"/>
        </w:rPr>
        <w:t xml:space="preserve">Cornish, D.B. and Clarke, R.V. (2014) </w:t>
      </w:r>
      <w:r w:rsidRPr="35757E71">
        <w:rPr>
          <w:rFonts w:ascii="Arial" w:eastAsia="Arial" w:hAnsi="Arial" w:cs="Arial"/>
          <w:i/>
          <w:iCs/>
          <w:color w:val="auto"/>
          <w:sz w:val="24"/>
          <w:szCs w:val="24"/>
        </w:rPr>
        <w:t>The Reasoning Criminal: Rational Choice Perspectives on Offending</w:t>
      </w:r>
      <w:r w:rsidRPr="35757E71">
        <w:rPr>
          <w:rFonts w:ascii="Arial" w:eastAsia="Arial" w:hAnsi="Arial" w:cs="Arial"/>
          <w:color w:val="auto"/>
          <w:sz w:val="24"/>
          <w:szCs w:val="24"/>
        </w:rPr>
        <w:t xml:space="preserve">. </w:t>
      </w:r>
      <w:r w:rsidR="00175673">
        <w:rPr>
          <w:rFonts w:ascii="Arial" w:eastAsia="Arial" w:hAnsi="Arial" w:cs="Arial"/>
          <w:color w:val="auto"/>
          <w:sz w:val="24"/>
          <w:szCs w:val="24"/>
        </w:rPr>
        <w:t>New Jersey: Transaction Publishers.</w:t>
      </w:r>
    </w:p>
    <w:p w14:paraId="51D35D6E" w14:textId="6A5E4D59" w:rsidR="009B5B47" w:rsidRDefault="35757E71" w:rsidP="35757E71">
      <w:pPr>
        <w:pStyle w:val="Heading1"/>
        <w:rPr>
          <w:rFonts w:ascii="Arial" w:eastAsia="Arial" w:hAnsi="Arial" w:cs="Arial"/>
          <w:sz w:val="24"/>
          <w:szCs w:val="24"/>
        </w:rPr>
      </w:pPr>
      <w:r w:rsidRPr="35757E71">
        <w:rPr>
          <w:rFonts w:ascii="Arial" w:eastAsia="Arial" w:hAnsi="Arial" w:cs="Arial"/>
          <w:color w:val="auto"/>
          <w:sz w:val="24"/>
          <w:szCs w:val="24"/>
        </w:rPr>
        <w:t xml:space="preserve">Cullen, F.T. and Wilcox, P. (2010) </w:t>
      </w:r>
      <w:proofErr w:type="spellStart"/>
      <w:r w:rsidRPr="35757E71">
        <w:rPr>
          <w:rFonts w:ascii="Arial" w:eastAsia="Arial" w:hAnsi="Arial" w:cs="Arial"/>
          <w:i/>
          <w:iCs/>
          <w:color w:val="auto"/>
          <w:sz w:val="24"/>
          <w:szCs w:val="24"/>
        </w:rPr>
        <w:t>Encyclopedia</w:t>
      </w:r>
      <w:proofErr w:type="spellEnd"/>
      <w:r w:rsidRPr="35757E71">
        <w:rPr>
          <w:rFonts w:ascii="Arial" w:eastAsia="Arial" w:hAnsi="Arial" w:cs="Arial"/>
          <w:i/>
          <w:iCs/>
          <w:color w:val="auto"/>
          <w:sz w:val="24"/>
          <w:szCs w:val="24"/>
        </w:rPr>
        <w:t xml:space="preserve"> of Criminological Theory: Cornish, Derek B., and Ronald V. Clarke: Rational Choice Theory.</w:t>
      </w:r>
      <w:r w:rsidRPr="35757E71">
        <w:rPr>
          <w:rFonts w:ascii="Arial" w:eastAsia="Arial" w:hAnsi="Arial" w:cs="Arial"/>
          <w:color w:val="auto"/>
          <w:sz w:val="24"/>
          <w:szCs w:val="24"/>
        </w:rPr>
        <w:t xml:space="preserve"> Available at:</w:t>
      </w:r>
      <w:r w:rsidR="00175673">
        <w:rPr>
          <w:rFonts w:ascii="Arial" w:eastAsia="Arial" w:hAnsi="Arial" w:cs="Arial"/>
          <w:sz w:val="24"/>
          <w:szCs w:val="24"/>
        </w:rPr>
        <w:br/>
      </w:r>
      <w:hyperlink r:id="rId10" w:history="1">
        <w:r w:rsidR="00175673" w:rsidRPr="00897BB3">
          <w:rPr>
            <w:rStyle w:val="Hyperlink"/>
            <w:rFonts w:ascii="Arial" w:eastAsia="Arial" w:hAnsi="Arial" w:cs="Arial"/>
            <w:sz w:val="24"/>
            <w:szCs w:val="24"/>
          </w:rPr>
          <w:t>https://sk-sagepub-com.ezproxy.uwtsd.ac.uk/reference/download/criminolo</w:t>
        </w:r>
        <w:r w:rsidR="00175673" w:rsidRPr="00897BB3">
          <w:rPr>
            <w:rStyle w:val="Hyperlink"/>
            <w:rFonts w:ascii="Arial" w:eastAsia="Arial" w:hAnsi="Arial" w:cs="Arial"/>
            <w:sz w:val="24"/>
            <w:szCs w:val="24"/>
          </w:rPr>
          <w:t>g</w:t>
        </w:r>
        <w:r w:rsidR="00175673" w:rsidRPr="00897BB3">
          <w:rPr>
            <w:rStyle w:val="Hyperlink"/>
            <w:rFonts w:ascii="Arial" w:eastAsia="Arial" w:hAnsi="Arial" w:cs="Arial"/>
            <w:sz w:val="24"/>
            <w:szCs w:val="24"/>
          </w:rPr>
          <w:t>icaltheory/n60.pdf</w:t>
        </w:r>
      </w:hyperlink>
      <w:r w:rsidRPr="35757E71">
        <w:rPr>
          <w:rFonts w:ascii="Arial" w:eastAsia="Arial" w:hAnsi="Arial" w:cs="Arial"/>
          <w:sz w:val="24"/>
          <w:szCs w:val="24"/>
        </w:rPr>
        <w:t xml:space="preserve"> </w:t>
      </w:r>
      <w:r w:rsidRPr="35757E71">
        <w:rPr>
          <w:rFonts w:ascii="Arial" w:eastAsia="Arial" w:hAnsi="Arial" w:cs="Arial"/>
          <w:color w:val="auto"/>
          <w:sz w:val="24"/>
          <w:szCs w:val="24"/>
        </w:rPr>
        <w:t>(Accessed: 25 February 2022)</w:t>
      </w:r>
    </w:p>
    <w:p w14:paraId="34B42B50" w14:textId="2C087AF9" w:rsidR="5F7FB129" w:rsidRDefault="00F927AB" w:rsidP="5F7FB129">
      <w:pPr>
        <w:pStyle w:val="Heading1"/>
        <w:rPr>
          <w:rFonts w:ascii="Arial" w:eastAsia="Arial" w:hAnsi="Arial" w:cs="Arial"/>
          <w:sz w:val="24"/>
          <w:szCs w:val="24"/>
        </w:rPr>
      </w:pPr>
      <w:r w:rsidRPr="5F7FB129">
        <w:rPr>
          <w:rFonts w:ascii="Arial" w:eastAsia="Arial" w:hAnsi="Arial" w:cs="Arial"/>
          <w:color w:val="auto"/>
          <w:sz w:val="24"/>
          <w:szCs w:val="24"/>
        </w:rPr>
        <w:t>Dearden, L. (2019) ‘</w:t>
      </w:r>
      <w:r w:rsidRPr="5F7FB129">
        <w:rPr>
          <w:rFonts w:ascii="Arial" w:eastAsia="Arial" w:hAnsi="Arial" w:cs="Arial"/>
          <w:color w:val="222222"/>
          <w:sz w:val="24"/>
          <w:szCs w:val="24"/>
        </w:rPr>
        <w:t xml:space="preserve">Hatton Garden burglar jailed for extra seven years after failing to pay back £7.6m’, </w:t>
      </w:r>
      <w:r w:rsidR="00175673" w:rsidRPr="00175673">
        <w:rPr>
          <w:rFonts w:ascii="Arial" w:eastAsia="Arial" w:hAnsi="Arial" w:cs="Arial"/>
          <w:i/>
          <w:iCs/>
          <w:color w:val="222222"/>
          <w:sz w:val="24"/>
          <w:szCs w:val="24"/>
        </w:rPr>
        <w:t>The I</w:t>
      </w:r>
      <w:r w:rsidRPr="00175673">
        <w:rPr>
          <w:rFonts w:ascii="Arial" w:eastAsia="Arial" w:hAnsi="Arial" w:cs="Arial"/>
          <w:i/>
          <w:iCs/>
          <w:color w:val="222222"/>
          <w:sz w:val="24"/>
          <w:szCs w:val="24"/>
        </w:rPr>
        <w:t>ndependent,</w:t>
      </w:r>
      <w:r w:rsidRPr="5F7FB129">
        <w:rPr>
          <w:rFonts w:ascii="Arial" w:eastAsia="Arial" w:hAnsi="Arial" w:cs="Arial"/>
          <w:color w:val="222222"/>
          <w:sz w:val="24"/>
          <w:szCs w:val="24"/>
        </w:rPr>
        <w:t xml:space="preserve"> 1</w:t>
      </w:r>
      <w:r w:rsidRPr="5F7FB129">
        <w:rPr>
          <w:rFonts w:ascii="Arial" w:eastAsia="Arial" w:hAnsi="Arial" w:cs="Arial"/>
          <w:color w:val="222222"/>
          <w:sz w:val="24"/>
          <w:szCs w:val="24"/>
          <w:vertAlign w:val="superscript"/>
        </w:rPr>
        <w:t>st</w:t>
      </w:r>
      <w:r w:rsidRPr="5F7FB129">
        <w:rPr>
          <w:rFonts w:ascii="Arial" w:eastAsia="Arial" w:hAnsi="Arial" w:cs="Arial"/>
          <w:color w:val="222222"/>
          <w:sz w:val="24"/>
          <w:szCs w:val="24"/>
        </w:rPr>
        <w:t xml:space="preserve"> August. Available at:</w:t>
      </w:r>
    </w:p>
    <w:p w14:paraId="7EEE7A8B" w14:textId="77777777" w:rsidR="5F7FB129" w:rsidRDefault="00F927AB" w:rsidP="5F7FB129">
      <w:pPr>
        <w:rPr>
          <w:rFonts w:ascii="Arial" w:eastAsia="Arial" w:hAnsi="Arial" w:cs="Arial"/>
          <w:sz w:val="24"/>
          <w:szCs w:val="24"/>
        </w:rPr>
      </w:pPr>
      <w:hyperlink r:id="rId11" w:history="1">
        <w:r w:rsidR="300C0695" w:rsidRPr="300C0695">
          <w:rPr>
            <w:rStyle w:val="Hyperlink"/>
            <w:rFonts w:ascii="Arial" w:eastAsia="Arial" w:hAnsi="Arial" w:cs="Arial"/>
            <w:sz w:val="24"/>
            <w:szCs w:val="24"/>
          </w:rPr>
          <w:t>https://www.independent.co.uk/news/uk/crime/hatton-garden-burglary-john-kenny-collins-jail-sentence-trial-a9033331.html</w:t>
        </w:r>
      </w:hyperlink>
      <w:r w:rsidR="300C0695" w:rsidRPr="300C0695">
        <w:rPr>
          <w:rFonts w:ascii="Arial" w:eastAsia="Arial" w:hAnsi="Arial" w:cs="Arial"/>
          <w:sz w:val="24"/>
          <w:szCs w:val="24"/>
        </w:rPr>
        <w:t xml:space="preserve"> (Accessed: 28 February 2022)</w:t>
      </w:r>
    </w:p>
    <w:p w14:paraId="3B814F77" w14:textId="5D9571AB" w:rsidR="300C0695" w:rsidRDefault="00F927AB" w:rsidP="300C0695">
      <w:pPr>
        <w:rPr>
          <w:rFonts w:ascii="Arial" w:eastAsia="Arial" w:hAnsi="Arial" w:cs="Arial"/>
          <w:sz w:val="24"/>
          <w:szCs w:val="24"/>
        </w:rPr>
      </w:pPr>
      <w:r w:rsidRPr="300C0695">
        <w:rPr>
          <w:rFonts w:ascii="Arial" w:eastAsia="Arial" w:hAnsi="Arial" w:cs="Arial"/>
          <w:sz w:val="24"/>
          <w:szCs w:val="24"/>
        </w:rPr>
        <w:t xml:space="preserve">Enfield Poverty and Inequality Commission (2020) </w:t>
      </w:r>
      <w:r w:rsidRPr="002564BE">
        <w:rPr>
          <w:rFonts w:ascii="Arial" w:eastAsia="Arial" w:hAnsi="Arial" w:cs="Arial"/>
          <w:i/>
          <w:iCs/>
          <w:sz w:val="24"/>
          <w:szCs w:val="24"/>
        </w:rPr>
        <w:t>All things being eq</w:t>
      </w:r>
      <w:r w:rsidRPr="002564BE">
        <w:rPr>
          <w:rFonts w:ascii="Arial" w:eastAsia="Arial" w:hAnsi="Arial" w:cs="Arial"/>
          <w:i/>
          <w:iCs/>
          <w:sz w:val="24"/>
          <w:szCs w:val="24"/>
        </w:rPr>
        <w:t>ual: The final report and recommendations of the Enfield Poverty and Inequality Commission (EPIC)</w:t>
      </w:r>
      <w:r w:rsidRPr="300C0695">
        <w:rPr>
          <w:rFonts w:ascii="Arial" w:eastAsia="Arial" w:hAnsi="Arial" w:cs="Arial"/>
          <w:sz w:val="24"/>
          <w:szCs w:val="24"/>
        </w:rPr>
        <w:t>. Available at:</w:t>
      </w:r>
      <w:r w:rsidR="00175673">
        <w:rPr>
          <w:rFonts w:ascii="Arial" w:eastAsia="Arial" w:hAnsi="Arial" w:cs="Arial"/>
          <w:sz w:val="24"/>
          <w:szCs w:val="24"/>
        </w:rPr>
        <w:br/>
      </w:r>
      <w:hyperlink r:id="rId12" w:history="1">
        <w:r w:rsidR="00175673" w:rsidRPr="00897BB3">
          <w:rPr>
            <w:rStyle w:val="Hyperlink"/>
            <w:rFonts w:ascii="Arial" w:eastAsia="Arial" w:hAnsi="Arial" w:cs="Arial"/>
            <w:sz w:val="24"/>
            <w:szCs w:val="24"/>
          </w:rPr>
          <w:t>https://www.smith-institute.org.uk/wp-content/uploads/2020/01/Enfield-Poverty-Inequality-Commission-Report.pdf</w:t>
        </w:r>
      </w:hyperlink>
      <w:r w:rsidRPr="300C0695">
        <w:rPr>
          <w:rFonts w:ascii="Arial" w:eastAsia="Arial" w:hAnsi="Arial" w:cs="Arial"/>
          <w:sz w:val="24"/>
          <w:szCs w:val="24"/>
        </w:rPr>
        <w:t xml:space="preserve"> (Accessed: 2</w:t>
      </w:r>
      <w:r w:rsidRPr="300C0695">
        <w:rPr>
          <w:rFonts w:ascii="Arial" w:eastAsia="Arial" w:hAnsi="Arial" w:cs="Arial"/>
          <w:sz w:val="24"/>
          <w:szCs w:val="24"/>
          <w:vertAlign w:val="superscript"/>
        </w:rPr>
        <w:t>nd</w:t>
      </w:r>
      <w:r w:rsidRPr="300C0695">
        <w:rPr>
          <w:rFonts w:ascii="Arial" w:eastAsia="Arial" w:hAnsi="Arial" w:cs="Arial"/>
          <w:sz w:val="24"/>
          <w:szCs w:val="24"/>
        </w:rPr>
        <w:t xml:space="preserve"> March</w:t>
      </w:r>
      <w:r w:rsidRPr="300C0695">
        <w:rPr>
          <w:rFonts w:ascii="Arial" w:eastAsia="Arial" w:hAnsi="Arial" w:cs="Arial"/>
          <w:sz w:val="24"/>
          <w:szCs w:val="24"/>
        </w:rPr>
        <w:t xml:space="preserve"> 2022)</w:t>
      </w:r>
    </w:p>
    <w:p w14:paraId="6AD26DAE" w14:textId="77777777" w:rsidR="35757E71" w:rsidRDefault="00F927AB" w:rsidP="35757E71">
      <w:pPr>
        <w:rPr>
          <w:rFonts w:ascii="Arial" w:eastAsia="Arial" w:hAnsi="Arial" w:cs="Arial"/>
          <w:color w:val="000000" w:themeColor="text1"/>
          <w:sz w:val="36"/>
          <w:szCs w:val="36"/>
        </w:rPr>
      </w:pPr>
      <w:r w:rsidRPr="35757E71">
        <w:rPr>
          <w:rFonts w:ascii="Arial" w:eastAsia="Arial" w:hAnsi="Arial" w:cs="Arial"/>
          <w:sz w:val="24"/>
          <w:szCs w:val="24"/>
        </w:rPr>
        <w:t>Farnworth, M. and Lieber, M.J. (1989) ‘</w:t>
      </w:r>
      <w:r w:rsidRPr="35757E71">
        <w:rPr>
          <w:rFonts w:ascii="Arial" w:eastAsia="Arial" w:hAnsi="Arial" w:cs="Arial"/>
          <w:color w:val="000000" w:themeColor="text1"/>
          <w:sz w:val="24"/>
          <w:szCs w:val="24"/>
        </w:rPr>
        <w:t xml:space="preserve">Strain Theory Revisited: Economic Goals, Educational Means, and Delinquency’, </w:t>
      </w:r>
      <w:r w:rsidRPr="35757E71">
        <w:rPr>
          <w:rFonts w:ascii="Arial" w:eastAsia="Arial" w:hAnsi="Arial" w:cs="Arial"/>
          <w:i/>
          <w:iCs/>
          <w:color w:val="000000" w:themeColor="text1"/>
          <w:sz w:val="24"/>
          <w:szCs w:val="24"/>
        </w:rPr>
        <w:t>American Sociological Review</w:t>
      </w:r>
      <w:r w:rsidRPr="35757E71">
        <w:rPr>
          <w:rFonts w:ascii="Arial" w:eastAsia="Arial" w:hAnsi="Arial" w:cs="Arial"/>
          <w:color w:val="000000" w:themeColor="text1"/>
          <w:sz w:val="24"/>
          <w:szCs w:val="24"/>
        </w:rPr>
        <w:t xml:space="preserve">, 54(2), pp.263-274. Available at: </w:t>
      </w:r>
      <w:hyperlink r:id="rId13" w:anchor="metadata_info_tab_contents" w:history="1">
        <w:r w:rsidRPr="35757E71">
          <w:rPr>
            <w:rStyle w:val="Hyperlink"/>
            <w:rFonts w:ascii="Arial" w:eastAsia="Arial" w:hAnsi="Arial" w:cs="Arial"/>
            <w:sz w:val="24"/>
            <w:szCs w:val="24"/>
          </w:rPr>
          <w:t>https://www-jstor-</w:t>
        </w:r>
        <w:r w:rsidRPr="35757E71">
          <w:rPr>
            <w:rStyle w:val="Hyperlink"/>
            <w:rFonts w:ascii="Arial" w:eastAsia="Arial" w:hAnsi="Arial" w:cs="Arial"/>
            <w:sz w:val="24"/>
            <w:szCs w:val="24"/>
          </w:rPr>
          <w:lastRenderedPageBreak/>
          <w:t>org.ezproxy.uwtsd.ac.uk/stable/2095794?seq=2#metadata_info_tab_contents</w:t>
        </w:r>
      </w:hyperlink>
      <w:r w:rsidRPr="35757E71">
        <w:rPr>
          <w:rFonts w:ascii="Arial" w:eastAsia="Arial" w:hAnsi="Arial" w:cs="Arial"/>
          <w:color w:val="000000" w:themeColor="text1"/>
          <w:sz w:val="24"/>
          <w:szCs w:val="24"/>
        </w:rPr>
        <w:t xml:space="preserve"> (Accessed: 28</w:t>
      </w:r>
      <w:r w:rsidRPr="35757E71">
        <w:rPr>
          <w:rFonts w:ascii="Arial" w:eastAsia="Arial" w:hAnsi="Arial" w:cs="Arial"/>
          <w:color w:val="000000" w:themeColor="text1"/>
          <w:sz w:val="24"/>
          <w:szCs w:val="24"/>
          <w:vertAlign w:val="superscript"/>
        </w:rPr>
        <w:t>th</w:t>
      </w:r>
      <w:r w:rsidRPr="35757E71">
        <w:rPr>
          <w:rFonts w:ascii="Arial" w:eastAsia="Arial" w:hAnsi="Arial" w:cs="Arial"/>
          <w:color w:val="000000" w:themeColor="text1"/>
          <w:sz w:val="24"/>
          <w:szCs w:val="24"/>
        </w:rPr>
        <w:t xml:space="preserve"> February 2022)</w:t>
      </w:r>
    </w:p>
    <w:p w14:paraId="517AF422" w14:textId="2E33428C" w:rsidR="35757E71" w:rsidRDefault="300C0695" w:rsidP="300C0695">
      <w:pPr>
        <w:rPr>
          <w:rFonts w:ascii="Arial" w:eastAsia="Arial" w:hAnsi="Arial" w:cs="Arial"/>
          <w:sz w:val="32"/>
          <w:szCs w:val="32"/>
        </w:rPr>
      </w:pPr>
      <w:r w:rsidRPr="300C0695">
        <w:rPr>
          <w:rFonts w:ascii="Arial" w:eastAsia="Arial" w:hAnsi="Arial" w:cs="Arial"/>
          <w:color w:val="000000" w:themeColor="text1"/>
          <w:sz w:val="24"/>
          <w:szCs w:val="24"/>
        </w:rPr>
        <w:t>Featherstone, R. and Deflem, M. (2003) ‘</w:t>
      </w:r>
      <w:r w:rsidRPr="300C0695">
        <w:rPr>
          <w:rFonts w:ascii="Arial" w:eastAsia="Arial" w:hAnsi="Arial" w:cs="Arial"/>
          <w:sz w:val="24"/>
          <w:szCs w:val="24"/>
        </w:rPr>
        <w:t>Anomie and Strain: Context and Consequences of Merton’s Two Theories’,</w:t>
      </w:r>
      <w:r w:rsidRPr="300C0695">
        <w:rPr>
          <w:rFonts w:ascii="Arial" w:eastAsia="Arial" w:hAnsi="Arial" w:cs="Arial"/>
          <w:i/>
          <w:iCs/>
          <w:sz w:val="24"/>
          <w:szCs w:val="24"/>
        </w:rPr>
        <w:t xml:space="preserve"> Sociological Inquiry</w:t>
      </w:r>
      <w:r w:rsidRPr="300C0695">
        <w:rPr>
          <w:rFonts w:ascii="Arial" w:eastAsia="Arial" w:hAnsi="Arial" w:cs="Arial"/>
          <w:sz w:val="24"/>
          <w:szCs w:val="24"/>
        </w:rPr>
        <w:t>, 73(4), pp.471-489. Available at:</w:t>
      </w:r>
      <w:r w:rsidR="00175673">
        <w:rPr>
          <w:rFonts w:ascii="Arial" w:eastAsia="Arial" w:hAnsi="Arial" w:cs="Arial"/>
          <w:sz w:val="32"/>
          <w:szCs w:val="32"/>
        </w:rPr>
        <w:br/>
      </w:r>
      <w:hyperlink r:id="rId14" w:history="1">
        <w:r w:rsidR="00175673" w:rsidRPr="00897BB3">
          <w:rPr>
            <w:rStyle w:val="Hyperlink"/>
            <w:rFonts w:ascii="Arial" w:eastAsia="Arial" w:hAnsi="Arial" w:cs="Arial"/>
            <w:sz w:val="24"/>
            <w:szCs w:val="24"/>
          </w:rPr>
          <w:t>https://onlinelibrary.wiley.com/doi/epdf/10.1111/1475-682X.00067?saml_referrer</w:t>
        </w:r>
      </w:hyperlink>
      <w:r w:rsidRPr="300C0695">
        <w:rPr>
          <w:rFonts w:ascii="Arial" w:eastAsia="Arial" w:hAnsi="Arial" w:cs="Arial"/>
          <w:color w:val="000000" w:themeColor="text1"/>
          <w:sz w:val="24"/>
          <w:szCs w:val="24"/>
        </w:rPr>
        <w:t xml:space="preserve"> (Accessed: 28</w:t>
      </w:r>
      <w:r w:rsidRPr="300C0695">
        <w:rPr>
          <w:rFonts w:ascii="Arial" w:eastAsia="Arial" w:hAnsi="Arial" w:cs="Arial"/>
          <w:color w:val="000000" w:themeColor="text1"/>
          <w:sz w:val="24"/>
          <w:szCs w:val="24"/>
          <w:vertAlign w:val="superscript"/>
        </w:rPr>
        <w:t>th</w:t>
      </w:r>
      <w:r w:rsidRPr="300C0695">
        <w:rPr>
          <w:rFonts w:ascii="Arial" w:eastAsia="Arial" w:hAnsi="Arial" w:cs="Arial"/>
          <w:color w:val="000000" w:themeColor="text1"/>
          <w:sz w:val="24"/>
          <w:szCs w:val="24"/>
        </w:rPr>
        <w:t xml:space="preserve"> February 2022)</w:t>
      </w:r>
    </w:p>
    <w:p w14:paraId="74F4A540" w14:textId="77777777" w:rsidR="5F7FB129" w:rsidRDefault="300C0695" w:rsidP="300C0695">
      <w:pPr>
        <w:rPr>
          <w:rFonts w:ascii="Arial" w:eastAsia="Arial" w:hAnsi="Arial" w:cs="Arial"/>
          <w:color w:val="000000" w:themeColor="text1"/>
          <w:sz w:val="24"/>
          <w:szCs w:val="24"/>
        </w:rPr>
      </w:pPr>
      <w:r w:rsidRPr="300C0695">
        <w:rPr>
          <w:rFonts w:ascii="Arial" w:eastAsia="Arial" w:hAnsi="Arial" w:cs="Arial"/>
          <w:color w:val="000000" w:themeColor="text1"/>
          <w:sz w:val="24"/>
          <w:szCs w:val="24"/>
        </w:rPr>
        <w:t xml:space="preserve">Fitzgerald, C.S. (2011) ‘Historical Theories of Crime and Delinquency’, </w:t>
      </w:r>
      <w:r w:rsidRPr="300C0695">
        <w:rPr>
          <w:rFonts w:ascii="Arial" w:eastAsia="Arial" w:hAnsi="Arial" w:cs="Arial"/>
          <w:i/>
          <w:iCs/>
          <w:color w:val="000000" w:themeColor="text1"/>
          <w:sz w:val="24"/>
          <w:szCs w:val="24"/>
        </w:rPr>
        <w:t>Journal of Human Behaviour in the Social Environment</w:t>
      </w:r>
      <w:r w:rsidRPr="300C0695">
        <w:rPr>
          <w:rFonts w:ascii="Arial" w:eastAsia="Arial" w:hAnsi="Arial" w:cs="Arial"/>
          <w:color w:val="000000" w:themeColor="text1"/>
          <w:sz w:val="24"/>
          <w:szCs w:val="24"/>
        </w:rPr>
        <w:t xml:space="preserve">, 21, pp.297-311. Available at: </w:t>
      </w:r>
      <w:hyperlink r:id="rId15" w:history="1">
        <w:r w:rsidRPr="300C0695">
          <w:rPr>
            <w:rStyle w:val="Hyperlink"/>
            <w:rFonts w:ascii="Arial" w:eastAsia="Arial" w:hAnsi="Arial" w:cs="Arial"/>
            <w:sz w:val="24"/>
            <w:szCs w:val="24"/>
          </w:rPr>
          <w:t>file:///C:/Users/jonje/Downloads/historical%20theories.pdf</w:t>
        </w:r>
      </w:hyperlink>
      <w:r w:rsidRPr="300C0695">
        <w:rPr>
          <w:rFonts w:ascii="Arial" w:eastAsia="Arial" w:hAnsi="Arial" w:cs="Arial"/>
          <w:color w:val="000000" w:themeColor="text1"/>
          <w:sz w:val="24"/>
          <w:szCs w:val="24"/>
        </w:rPr>
        <w:t xml:space="preserve"> (Accessed: 22</w:t>
      </w:r>
      <w:r w:rsidRPr="300C0695">
        <w:rPr>
          <w:rFonts w:ascii="Arial" w:eastAsia="Arial" w:hAnsi="Arial" w:cs="Arial"/>
          <w:color w:val="000000" w:themeColor="text1"/>
          <w:sz w:val="24"/>
          <w:szCs w:val="24"/>
          <w:vertAlign w:val="superscript"/>
        </w:rPr>
        <w:t>nd</w:t>
      </w:r>
      <w:r w:rsidRPr="300C0695">
        <w:rPr>
          <w:rFonts w:ascii="Arial" w:eastAsia="Arial" w:hAnsi="Arial" w:cs="Arial"/>
          <w:color w:val="000000" w:themeColor="text1"/>
          <w:sz w:val="24"/>
          <w:szCs w:val="24"/>
        </w:rPr>
        <w:t xml:space="preserve"> February 2022)</w:t>
      </w:r>
    </w:p>
    <w:p w14:paraId="5598CA72" w14:textId="2E6E09D2" w:rsidR="5F7FB129" w:rsidRDefault="00BD6532" w:rsidP="300C0695">
      <w:r>
        <w:rPr>
          <w:rFonts w:ascii="Arial" w:eastAsia="Arial" w:hAnsi="Arial" w:cs="Arial"/>
          <w:sz w:val="24"/>
          <w:szCs w:val="24"/>
        </w:rPr>
        <w:t>G</w:t>
      </w:r>
      <w:r w:rsidRPr="00BD6532">
        <w:rPr>
          <w:rFonts w:ascii="Arial" w:hAnsi="Arial" w:cs="Arial"/>
          <w:color w:val="000000"/>
          <w:sz w:val="24"/>
          <w:szCs w:val="24"/>
          <w:shd w:val="clear" w:color="auto" w:fill="E9E9E9"/>
        </w:rPr>
        <w:t>ü</w:t>
      </w:r>
      <w:r>
        <w:rPr>
          <w:rFonts w:ascii="Arial" w:hAnsi="Arial" w:cs="Arial"/>
          <w:color w:val="000000"/>
          <w:sz w:val="24"/>
          <w:szCs w:val="24"/>
          <w:shd w:val="clear" w:color="auto" w:fill="E9E9E9"/>
        </w:rPr>
        <w:t>l</w:t>
      </w:r>
      <w:r>
        <w:rPr>
          <w:rFonts w:ascii="Arial" w:eastAsia="Arial" w:hAnsi="Arial" w:cs="Arial"/>
          <w:sz w:val="24"/>
          <w:szCs w:val="24"/>
        </w:rPr>
        <w:t xml:space="preserve">, </w:t>
      </w:r>
      <w:r w:rsidR="300C0695" w:rsidRPr="00BD6532">
        <w:rPr>
          <w:rFonts w:ascii="Arial" w:eastAsia="Arial" w:hAnsi="Arial" w:cs="Arial"/>
          <w:sz w:val="24"/>
          <w:szCs w:val="24"/>
        </w:rPr>
        <w:t>S</w:t>
      </w:r>
      <w:r>
        <w:rPr>
          <w:rFonts w:ascii="Arial" w:eastAsia="Arial" w:hAnsi="Arial" w:cs="Arial"/>
          <w:sz w:val="24"/>
          <w:szCs w:val="24"/>
        </w:rPr>
        <w:t>.</w:t>
      </w:r>
      <w:r w:rsidR="300C0695" w:rsidRPr="300C0695">
        <w:rPr>
          <w:rFonts w:ascii="Arial" w:eastAsia="Arial" w:hAnsi="Arial" w:cs="Arial"/>
          <w:sz w:val="24"/>
          <w:szCs w:val="24"/>
        </w:rPr>
        <w:t xml:space="preserve">K. (2009) ‘An Evaluation of the Rational Choice Theory in Criminology’, </w:t>
      </w:r>
      <w:r w:rsidR="300C0695" w:rsidRPr="300C0695">
        <w:rPr>
          <w:rFonts w:ascii="Arial" w:eastAsia="Arial" w:hAnsi="Arial" w:cs="Arial"/>
          <w:i/>
          <w:iCs/>
          <w:sz w:val="24"/>
          <w:szCs w:val="24"/>
        </w:rPr>
        <w:t>Social and Applied Science</w:t>
      </w:r>
      <w:r w:rsidR="300C0695" w:rsidRPr="300C0695">
        <w:rPr>
          <w:rFonts w:ascii="Arial" w:eastAsia="Arial" w:hAnsi="Arial" w:cs="Arial"/>
          <w:sz w:val="24"/>
          <w:szCs w:val="24"/>
        </w:rPr>
        <w:t>, 4(8), pp.36-44. Available at:</w:t>
      </w:r>
      <w:r w:rsidRPr="00BD6532">
        <w:t xml:space="preserve"> </w:t>
      </w:r>
      <w:hyperlink r:id="rId16" w:history="1">
        <w:r w:rsidRPr="00897BB3">
          <w:rPr>
            <w:rStyle w:val="Hyperlink"/>
            <w:rFonts w:ascii="Arial" w:eastAsia="Arial" w:hAnsi="Arial" w:cs="Arial"/>
            <w:sz w:val="24"/>
            <w:szCs w:val="24"/>
          </w:rPr>
          <w:t>https://www.academia.edu/12541099/An_Evaluation_of_the_Rational_Choice_Theory_in_Criminology</w:t>
        </w:r>
      </w:hyperlink>
      <w:r>
        <w:rPr>
          <w:rFonts w:ascii="Arial" w:eastAsia="Arial" w:hAnsi="Arial" w:cs="Arial"/>
          <w:sz w:val="24"/>
          <w:szCs w:val="24"/>
        </w:rPr>
        <w:t xml:space="preserve"> </w:t>
      </w:r>
      <w:r w:rsidR="300C0695" w:rsidRPr="300C0695">
        <w:rPr>
          <w:rFonts w:ascii="Arial" w:eastAsia="Arial" w:hAnsi="Arial" w:cs="Arial"/>
          <w:sz w:val="24"/>
          <w:szCs w:val="24"/>
        </w:rPr>
        <w:t xml:space="preserve"> (Accessed: 24</w:t>
      </w:r>
      <w:r w:rsidR="300C0695" w:rsidRPr="300C0695">
        <w:rPr>
          <w:rFonts w:ascii="Arial" w:eastAsia="Arial" w:hAnsi="Arial" w:cs="Arial"/>
          <w:sz w:val="24"/>
          <w:szCs w:val="24"/>
          <w:vertAlign w:val="superscript"/>
        </w:rPr>
        <w:t>th</w:t>
      </w:r>
      <w:r w:rsidR="300C0695" w:rsidRPr="300C0695">
        <w:rPr>
          <w:rFonts w:ascii="Arial" w:eastAsia="Arial" w:hAnsi="Arial" w:cs="Arial"/>
          <w:sz w:val="24"/>
          <w:szCs w:val="24"/>
        </w:rPr>
        <w:t xml:space="preserve"> February 2022)</w:t>
      </w:r>
    </w:p>
    <w:p w14:paraId="1DA026C3" w14:textId="265593B6" w:rsidR="5F7FB129" w:rsidRDefault="300C0695" w:rsidP="300C0695">
      <w:pPr>
        <w:pStyle w:val="Heading1"/>
        <w:rPr>
          <w:rFonts w:ascii="Arial" w:eastAsia="Arial" w:hAnsi="Arial" w:cs="Arial"/>
          <w:b/>
          <w:bCs/>
          <w:color w:val="auto"/>
          <w:sz w:val="22"/>
          <w:szCs w:val="22"/>
        </w:rPr>
      </w:pPr>
      <w:r w:rsidRPr="300C0695">
        <w:rPr>
          <w:rFonts w:ascii="Arial" w:eastAsia="Arial" w:hAnsi="Arial" w:cs="Arial"/>
          <w:color w:val="auto"/>
          <w:sz w:val="24"/>
          <w:szCs w:val="24"/>
        </w:rPr>
        <w:t xml:space="preserve">Hann, W.D. and Vos, J. (2003) </w:t>
      </w:r>
      <w:r w:rsidRPr="300C0695">
        <w:rPr>
          <w:rFonts w:ascii="Arial" w:eastAsia="Arial" w:hAnsi="Arial" w:cs="Arial"/>
          <w:color w:val="auto"/>
        </w:rPr>
        <w:t>‘</w:t>
      </w:r>
      <w:r w:rsidRPr="300C0695">
        <w:rPr>
          <w:rFonts w:ascii="Arial" w:eastAsia="Arial" w:hAnsi="Arial" w:cs="Arial"/>
          <w:color w:val="auto"/>
          <w:sz w:val="24"/>
          <w:szCs w:val="24"/>
        </w:rPr>
        <w:t>A crying shame: The over-rationalized conception of man in the rational choice perspective’,</w:t>
      </w:r>
      <w:r w:rsidRPr="300C0695">
        <w:rPr>
          <w:rFonts w:ascii="Arial" w:eastAsia="Arial" w:hAnsi="Arial" w:cs="Arial"/>
          <w:i/>
          <w:iCs/>
          <w:color w:val="auto"/>
          <w:sz w:val="24"/>
          <w:szCs w:val="24"/>
        </w:rPr>
        <w:t xml:space="preserve"> Theoretical Criminology, </w:t>
      </w:r>
      <w:r w:rsidRPr="300C0695">
        <w:rPr>
          <w:rFonts w:ascii="Arial" w:eastAsia="Arial" w:hAnsi="Arial" w:cs="Arial"/>
          <w:color w:val="auto"/>
          <w:sz w:val="24"/>
          <w:szCs w:val="24"/>
        </w:rPr>
        <w:t>7(1), pp. 29-54. Available at:</w:t>
      </w:r>
      <w:r w:rsidR="00175673">
        <w:rPr>
          <w:rFonts w:ascii="Arial" w:eastAsia="Arial" w:hAnsi="Arial" w:cs="Arial"/>
          <w:b/>
          <w:bCs/>
          <w:color w:val="auto"/>
          <w:sz w:val="22"/>
          <w:szCs w:val="22"/>
        </w:rPr>
        <w:br/>
      </w:r>
      <w:hyperlink r:id="rId17" w:history="1">
        <w:r w:rsidR="00175673" w:rsidRPr="00897BB3">
          <w:rPr>
            <w:rStyle w:val="Hyperlink"/>
            <w:rFonts w:ascii="Arial" w:eastAsia="Arial" w:hAnsi="Arial" w:cs="Arial"/>
            <w:sz w:val="24"/>
            <w:szCs w:val="24"/>
          </w:rPr>
          <w:t>https://journals.sagepub.com/doi/pdf/10.1177/1362480603007001199</w:t>
        </w:r>
      </w:hyperlink>
      <w:r w:rsidRPr="300C0695">
        <w:rPr>
          <w:rFonts w:ascii="Arial" w:eastAsia="Arial" w:hAnsi="Arial" w:cs="Arial"/>
          <w:color w:val="auto"/>
          <w:sz w:val="24"/>
          <w:szCs w:val="24"/>
        </w:rPr>
        <w:t xml:space="preserve"> (Accessed: 18</w:t>
      </w:r>
      <w:r w:rsidRPr="300C0695">
        <w:rPr>
          <w:rFonts w:ascii="Arial" w:eastAsia="Arial" w:hAnsi="Arial" w:cs="Arial"/>
          <w:color w:val="auto"/>
          <w:sz w:val="24"/>
          <w:szCs w:val="24"/>
          <w:vertAlign w:val="superscript"/>
        </w:rPr>
        <w:t>th</w:t>
      </w:r>
      <w:r w:rsidRPr="300C0695">
        <w:rPr>
          <w:rFonts w:ascii="Arial" w:eastAsia="Arial" w:hAnsi="Arial" w:cs="Arial"/>
          <w:color w:val="auto"/>
          <w:sz w:val="24"/>
          <w:szCs w:val="24"/>
        </w:rPr>
        <w:t xml:space="preserve"> February 2022)</w:t>
      </w:r>
    </w:p>
    <w:p w14:paraId="23FBD4C4" w14:textId="77777777" w:rsidR="5F7FB129" w:rsidRDefault="300C0695" w:rsidP="300C0695">
      <w:pPr>
        <w:pStyle w:val="Heading1"/>
        <w:rPr>
          <w:rFonts w:ascii="Arial" w:eastAsia="Arial" w:hAnsi="Arial" w:cs="Arial"/>
          <w:b/>
          <w:bCs/>
          <w:color w:val="auto"/>
          <w:sz w:val="24"/>
          <w:szCs w:val="24"/>
        </w:rPr>
      </w:pPr>
      <w:r w:rsidRPr="300C0695">
        <w:rPr>
          <w:rFonts w:ascii="Arial" w:eastAsia="Arial" w:hAnsi="Arial" w:cs="Arial"/>
          <w:color w:val="auto"/>
          <w:sz w:val="24"/>
          <w:szCs w:val="24"/>
        </w:rPr>
        <w:t xml:space="preserve">Hayward, K. (2007) ‘Situational Crime Prevention and its Discontents: Rational Choice Theory versus the ‘Culture of Now’, </w:t>
      </w:r>
      <w:r w:rsidRPr="300C0695">
        <w:rPr>
          <w:rFonts w:ascii="Arial" w:eastAsia="Arial" w:hAnsi="Arial" w:cs="Arial"/>
          <w:i/>
          <w:iCs/>
          <w:color w:val="auto"/>
          <w:sz w:val="24"/>
          <w:szCs w:val="24"/>
        </w:rPr>
        <w:t>Social and Policy Administration</w:t>
      </w:r>
      <w:r w:rsidRPr="300C0695">
        <w:rPr>
          <w:rFonts w:ascii="Arial" w:eastAsia="Arial" w:hAnsi="Arial" w:cs="Arial"/>
          <w:color w:val="auto"/>
          <w:sz w:val="24"/>
          <w:szCs w:val="24"/>
        </w:rPr>
        <w:t>, 41(3), pp.232-250. Available at:</w:t>
      </w:r>
    </w:p>
    <w:p w14:paraId="0F1E3973" w14:textId="77777777" w:rsidR="5F7FB129" w:rsidRDefault="00F927AB" w:rsidP="300C0695">
      <w:pPr>
        <w:rPr>
          <w:rFonts w:ascii="Arial" w:eastAsia="Arial" w:hAnsi="Arial" w:cs="Arial"/>
          <w:sz w:val="24"/>
          <w:szCs w:val="24"/>
        </w:rPr>
      </w:pPr>
      <w:hyperlink r:id="rId18" w:history="1">
        <w:r w:rsidR="300C0695" w:rsidRPr="300C0695">
          <w:rPr>
            <w:rStyle w:val="Hyperlink"/>
            <w:rFonts w:ascii="Arial" w:eastAsia="Arial" w:hAnsi="Arial" w:cs="Arial"/>
            <w:sz w:val="24"/>
            <w:szCs w:val="24"/>
          </w:rPr>
          <w:t>https://onlinelibrary.wiley.com/doi/epdf/10.1111/j.1467-9515.2007.00550.x?saml_referrer</w:t>
        </w:r>
      </w:hyperlink>
      <w:r w:rsidR="300C0695" w:rsidRPr="300C0695">
        <w:rPr>
          <w:rFonts w:ascii="Arial" w:eastAsia="Arial" w:hAnsi="Arial" w:cs="Arial"/>
          <w:sz w:val="24"/>
          <w:szCs w:val="24"/>
        </w:rPr>
        <w:t xml:space="preserve"> (Accessed: 22</w:t>
      </w:r>
      <w:r w:rsidR="300C0695" w:rsidRPr="300C0695">
        <w:rPr>
          <w:rFonts w:ascii="Arial" w:eastAsia="Arial" w:hAnsi="Arial" w:cs="Arial"/>
          <w:sz w:val="24"/>
          <w:szCs w:val="24"/>
          <w:vertAlign w:val="superscript"/>
        </w:rPr>
        <w:t>nd</w:t>
      </w:r>
      <w:r w:rsidR="300C0695" w:rsidRPr="300C0695">
        <w:rPr>
          <w:rFonts w:ascii="Arial" w:eastAsia="Arial" w:hAnsi="Arial" w:cs="Arial"/>
          <w:sz w:val="24"/>
          <w:szCs w:val="24"/>
        </w:rPr>
        <w:t xml:space="preserve"> February 2022)</w:t>
      </w:r>
    </w:p>
    <w:p w14:paraId="08602D48" w14:textId="77777777" w:rsidR="00BC3409" w:rsidRDefault="300C0695" w:rsidP="00BC3409">
      <w:pPr>
        <w:rPr>
          <w:rFonts w:ascii="Arial" w:eastAsia="Arial" w:hAnsi="Arial" w:cs="Arial"/>
          <w:sz w:val="24"/>
          <w:szCs w:val="24"/>
        </w:rPr>
      </w:pPr>
      <w:r w:rsidRPr="300C0695">
        <w:rPr>
          <w:rFonts w:ascii="Arial" w:eastAsia="Arial" w:hAnsi="Arial" w:cs="Arial"/>
          <w:sz w:val="24"/>
          <w:szCs w:val="24"/>
        </w:rPr>
        <w:t xml:space="preserve">Islington (2019) </w:t>
      </w:r>
      <w:r w:rsidRPr="002564BE">
        <w:rPr>
          <w:rFonts w:ascii="Arial" w:eastAsia="Arial" w:hAnsi="Arial" w:cs="Arial"/>
          <w:i/>
          <w:iCs/>
          <w:sz w:val="24"/>
          <w:szCs w:val="24"/>
        </w:rPr>
        <w:t>IMD2019: ISLINGTON NOW 53RD MOST DEPRIVED IN ENGLAND.</w:t>
      </w:r>
      <w:r w:rsidRPr="300C0695">
        <w:rPr>
          <w:rFonts w:ascii="Arial" w:eastAsia="Arial" w:hAnsi="Arial" w:cs="Arial"/>
          <w:sz w:val="24"/>
          <w:szCs w:val="24"/>
        </w:rPr>
        <w:t xml:space="preserve"> Available at:</w:t>
      </w:r>
      <w:r w:rsidR="00175673">
        <w:rPr>
          <w:rFonts w:ascii="Arial" w:eastAsia="Arial" w:hAnsi="Arial" w:cs="Arial"/>
          <w:sz w:val="24"/>
          <w:szCs w:val="24"/>
        </w:rPr>
        <w:br/>
      </w:r>
      <w:hyperlink r:id="rId19" w:history="1">
        <w:r w:rsidR="00175673" w:rsidRPr="00897BB3">
          <w:rPr>
            <w:rStyle w:val="Hyperlink"/>
            <w:rFonts w:ascii="Arial" w:eastAsia="Arial" w:hAnsi="Arial" w:cs="Arial"/>
            <w:sz w:val="24"/>
            <w:szCs w:val="24"/>
          </w:rPr>
          <w:t>https://www.islingt</w:t>
        </w:r>
        <w:r w:rsidR="00175673" w:rsidRPr="00897BB3">
          <w:rPr>
            <w:rStyle w:val="Hyperlink"/>
            <w:rFonts w:ascii="Arial" w:eastAsia="Arial" w:hAnsi="Arial" w:cs="Arial"/>
            <w:sz w:val="24"/>
            <w:szCs w:val="24"/>
          </w:rPr>
          <w:t>o</w:t>
        </w:r>
        <w:r w:rsidR="00175673" w:rsidRPr="00897BB3">
          <w:rPr>
            <w:rStyle w:val="Hyperlink"/>
            <w:rFonts w:ascii="Arial" w:eastAsia="Arial" w:hAnsi="Arial" w:cs="Arial"/>
            <w:sz w:val="24"/>
            <w:szCs w:val="24"/>
          </w:rPr>
          <w:t>n.gov.uk/~/media/sharepoint-lists/public-records/publichealth/qualityandperformance/reporting/20192020/20191211imd2019islingtonbriefing1.pdf</w:t>
        </w:r>
      </w:hyperlink>
      <w:r w:rsidRPr="300C0695">
        <w:rPr>
          <w:rFonts w:ascii="Arial" w:eastAsia="Arial" w:hAnsi="Arial" w:cs="Arial"/>
          <w:sz w:val="24"/>
          <w:szCs w:val="24"/>
        </w:rPr>
        <w:t xml:space="preserve"> (Accessed: 2</w:t>
      </w:r>
      <w:r w:rsidRPr="300C0695">
        <w:rPr>
          <w:rFonts w:ascii="Arial" w:eastAsia="Arial" w:hAnsi="Arial" w:cs="Arial"/>
          <w:sz w:val="24"/>
          <w:szCs w:val="24"/>
          <w:vertAlign w:val="superscript"/>
        </w:rPr>
        <w:t>nd</w:t>
      </w:r>
      <w:r w:rsidRPr="300C0695">
        <w:rPr>
          <w:rFonts w:ascii="Arial" w:eastAsia="Arial" w:hAnsi="Arial" w:cs="Arial"/>
          <w:sz w:val="24"/>
          <w:szCs w:val="24"/>
        </w:rPr>
        <w:t xml:space="preserve"> March 2022)</w:t>
      </w:r>
    </w:p>
    <w:p w14:paraId="4AF89728" w14:textId="183EB119" w:rsidR="00BC3409" w:rsidRPr="00BC3409" w:rsidRDefault="00BC3409" w:rsidP="00BC3409">
      <w:pPr>
        <w:rPr>
          <w:rFonts w:ascii="Arial" w:hAnsi="Arial" w:cs="Arial"/>
          <w:sz w:val="24"/>
          <w:szCs w:val="24"/>
        </w:rPr>
      </w:pPr>
      <w:proofErr w:type="spellStart"/>
      <w:r w:rsidRPr="00BC3409">
        <w:rPr>
          <w:rFonts w:ascii="Arial" w:eastAsia="Arial" w:hAnsi="Arial" w:cs="Arial"/>
          <w:sz w:val="24"/>
          <w:szCs w:val="24"/>
        </w:rPr>
        <w:t>Jeste</w:t>
      </w:r>
      <w:proofErr w:type="spellEnd"/>
      <w:r w:rsidRPr="00BC3409">
        <w:rPr>
          <w:rFonts w:ascii="Arial" w:eastAsia="Arial" w:hAnsi="Arial" w:cs="Arial"/>
          <w:sz w:val="24"/>
          <w:szCs w:val="24"/>
        </w:rPr>
        <w:t xml:space="preserve">, D.V., </w:t>
      </w:r>
      <w:proofErr w:type="spellStart"/>
      <w:r w:rsidRPr="00BC3409">
        <w:rPr>
          <w:rFonts w:ascii="Arial" w:eastAsia="Arial" w:hAnsi="Arial" w:cs="Arial"/>
          <w:sz w:val="24"/>
          <w:szCs w:val="24"/>
        </w:rPr>
        <w:t>Eglit</w:t>
      </w:r>
      <w:proofErr w:type="spellEnd"/>
      <w:r w:rsidRPr="00BC3409">
        <w:rPr>
          <w:rFonts w:ascii="Arial" w:eastAsia="Arial" w:hAnsi="Arial" w:cs="Arial"/>
          <w:sz w:val="24"/>
          <w:szCs w:val="24"/>
        </w:rPr>
        <w:t>, G.M.L., Palmer, B.W., Martinis, J.G., Blanck, P., and Saks, E.R. (2018) ‘</w:t>
      </w:r>
      <w:r w:rsidRPr="00BC3409">
        <w:rPr>
          <w:rFonts w:ascii="Arial" w:hAnsi="Arial" w:cs="Arial"/>
          <w:sz w:val="24"/>
          <w:szCs w:val="24"/>
        </w:rPr>
        <w:t>Supported Decision Making in Serious Mental Illness</w:t>
      </w:r>
      <w:r w:rsidRPr="00BC3409">
        <w:rPr>
          <w:rFonts w:ascii="Arial" w:hAnsi="Arial" w:cs="Arial"/>
          <w:sz w:val="24"/>
          <w:szCs w:val="24"/>
        </w:rPr>
        <w:t>’</w:t>
      </w:r>
      <w:r>
        <w:rPr>
          <w:rFonts w:ascii="Arial" w:hAnsi="Arial" w:cs="Arial"/>
          <w:sz w:val="24"/>
          <w:szCs w:val="24"/>
        </w:rPr>
        <w:t xml:space="preserve">, </w:t>
      </w:r>
      <w:r w:rsidRPr="00BC3409">
        <w:rPr>
          <w:rFonts w:ascii="Arial" w:hAnsi="Arial" w:cs="Arial"/>
          <w:i/>
          <w:iCs/>
          <w:sz w:val="24"/>
          <w:szCs w:val="24"/>
        </w:rPr>
        <w:t>Psychiatry,</w:t>
      </w:r>
      <w:r>
        <w:rPr>
          <w:rFonts w:ascii="Arial" w:hAnsi="Arial" w:cs="Arial"/>
          <w:i/>
          <w:iCs/>
          <w:sz w:val="24"/>
          <w:szCs w:val="24"/>
        </w:rPr>
        <w:t xml:space="preserve"> </w:t>
      </w:r>
      <w:r>
        <w:rPr>
          <w:rFonts w:ascii="Arial" w:hAnsi="Arial" w:cs="Arial"/>
          <w:sz w:val="24"/>
          <w:szCs w:val="24"/>
        </w:rPr>
        <w:t xml:space="preserve">81(1), pp. 28-40. Available at: </w:t>
      </w:r>
      <w:hyperlink r:id="rId20" w:history="1">
        <w:r w:rsidRPr="00897BB3">
          <w:rPr>
            <w:rStyle w:val="Hyperlink"/>
            <w:rFonts w:ascii="Arial" w:hAnsi="Arial" w:cs="Arial"/>
            <w:sz w:val="24"/>
            <w:szCs w:val="24"/>
          </w:rPr>
          <w:t>https://www.ncbi.nlm.nih.gov/pmc/articles/PMC6093283/</w:t>
        </w:r>
      </w:hyperlink>
      <w:r>
        <w:rPr>
          <w:rFonts w:ascii="Arial" w:hAnsi="Arial" w:cs="Arial"/>
          <w:sz w:val="24"/>
          <w:szCs w:val="24"/>
        </w:rPr>
        <w:t xml:space="preserve"> (Accessed: 28</w:t>
      </w:r>
      <w:r w:rsidRPr="00BC3409">
        <w:rPr>
          <w:rFonts w:ascii="Arial" w:hAnsi="Arial" w:cs="Arial"/>
          <w:sz w:val="24"/>
          <w:szCs w:val="24"/>
          <w:vertAlign w:val="superscript"/>
        </w:rPr>
        <w:t>th</w:t>
      </w:r>
      <w:r>
        <w:rPr>
          <w:rFonts w:ascii="Arial" w:hAnsi="Arial" w:cs="Arial"/>
          <w:sz w:val="24"/>
          <w:szCs w:val="24"/>
        </w:rPr>
        <w:t xml:space="preserve"> February 2022) </w:t>
      </w:r>
    </w:p>
    <w:p w14:paraId="134B2FF8" w14:textId="156B2860" w:rsidR="5F7FB129" w:rsidRPr="00BC3409" w:rsidRDefault="300C0695" w:rsidP="00BC3409">
      <w:pPr>
        <w:rPr>
          <w:rFonts w:ascii="Arial" w:eastAsia="Arial" w:hAnsi="Arial" w:cs="Arial"/>
          <w:sz w:val="24"/>
          <w:szCs w:val="24"/>
        </w:rPr>
      </w:pPr>
      <w:r w:rsidRPr="300C0695">
        <w:rPr>
          <w:rFonts w:ascii="Arial" w:eastAsia="Arial" w:hAnsi="Arial" w:cs="Arial"/>
          <w:sz w:val="24"/>
          <w:szCs w:val="24"/>
        </w:rPr>
        <w:t xml:space="preserve">Massey, N. (2017) </w:t>
      </w:r>
      <w:r w:rsidRPr="300C0695">
        <w:rPr>
          <w:rFonts w:ascii="Arial" w:eastAsia="Arial" w:hAnsi="Arial" w:cs="Arial"/>
          <w:sz w:val="28"/>
          <w:szCs w:val="28"/>
        </w:rPr>
        <w:t>‘</w:t>
      </w:r>
      <w:r w:rsidRPr="300C0695">
        <w:rPr>
          <w:rFonts w:ascii="Arial" w:eastAsia="Arial" w:hAnsi="Arial" w:cs="Arial"/>
        </w:rPr>
        <w:t>H</w:t>
      </w:r>
      <w:r w:rsidRPr="300C0695">
        <w:rPr>
          <w:rFonts w:ascii="Arial" w:eastAsia="Arial" w:hAnsi="Arial" w:cs="Arial"/>
          <w:color w:val="222222"/>
          <w:sz w:val="24"/>
          <w:szCs w:val="24"/>
        </w:rPr>
        <w:t xml:space="preserve">atton Garden heist theft value now £25m, court hears’, </w:t>
      </w:r>
      <w:r w:rsidR="00175673" w:rsidRPr="00175673">
        <w:rPr>
          <w:rFonts w:ascii="Arial" w:eastAsia="Arial" w:hAnsi="Arial" w:cs="Arial"/>
          <w:i/>
          <w:iCs/>
          <w:color w:val="222222"/>
          <w:sz w:val="24"/>
          <w:szCs w:val="24"/>
        </w:rPr>
        <w:t>The</w:t>
      </w:r>
      <w:r w:rsidR="00175673">
        <w:rPr>
          <w:rFonts w:ascii="Arial" w:eastAsia="Arial" w:hAnsi="Arial" w:cs="Arial"/>
          <w:i/>
          <w:iCs/>
          <w:color w:val="222222"/>
          <w:sz w:val="24"/>
          <w:szCs w:val="24"/>
        </w:rPr>
        <w:t xml:space="preserve"> </w:t>
      </w:r>
      <w:r w:rsidRPr="300C0695">
        <w:rPr>
          <w:rFonts w:ascii="Arial" w:eastAsia="Arial" w:hAnsi="Arial" w:cs="Arial"/>
          <w:i/>
          <w:iCs/>
          <w:color w:val="222222"/>
          <w:sz w:val="24"/>
          <w:szCs w:val="24"/>
        </w:rPr>
        <w:t>Independent,</w:t>
      </w:r>
      <w:r w:rsidRPr="300C0695">
        <w:rPr>
          <w:rFonts w:ascii="Arial" w:eastAsia="Arial" w:hAnsi="Arial" w:cs="Arial"/>
          <w:color w:val="222222"/>
          <w:sz w:val="24"/>
          <w:szCs w:val="24"/>
        </w:rPr>
        <w:t xml:space="preserve"> 31</w:t>
      </w:r>
      <w:r w:rsidRPr="300C0695">
        <w:rPr>
          <w:rFonts w:ascii="Arial" w:eastAsia="Arial" w:hAnsi="Arial" w:cs="Arial"/>
          <w:color w:val="222222"/>
          <w:sz w:val="24"/>
          <w:szCs w:val="24"/>
          <w:vertAlign w:val="superscript"/>
        </w:rPr>
        <w:t>st</w:t>
      </w:r>
      <w:r w:rsidRPr="300C0695">
        <w:rPr>
          <w:rFonts w:ascii="Arial" w:eastAsia="Arial" w:hAnsi="Arial" w:cs="Arial"/>
          <w:color w:val="222222"/>
          <w:sz w:val="24"/>
          <w:szCs w:val="24"/>
        </w:rPr>
        <w:t xml:space="preserve"> January. Available at:</w:t>
      </w:r>
      <w:r w:rsidR="00175673">
        <w:rPr>
          <w:rFonts w:ascii="Arial" w:eastAsia="Arial" w:hAnsi="Arial" w:cs="Arial"/>
        </w:rPr>
        <w:br/>
      </w:r>
      <w:hyperlink r:id="rId21" w:history="1">
        <w:r w:rsidR="00175673" w:rsidRPr="00897BB3">
          <w:rPr>
            <w:rStyle w:val="Hyperlink"/>
            <w:rFonts w:ascii="Arial" w:eastAsia="Arial" w:hAnsi="Arial" w:cs="Arial"/>
            <w:sz w:val="24"/>
            <w:szCs w:val="24"/>
          </w:rPr>
          <w:t>https://www.independent.co.uk/news/uk/crime/hatton-garden-raid-25-million-pounds-diamond-heist-safety-deposit-boxes-a7555811.html</w:t>
        </w:r>
      </w:hyperlink>
      <w:r w:rsidRPr="300C0695">
        <w:rPr>
          <w:rFonts w:ascii="Arial" w:eastAsia="Arial" w:hAnsi="Arial" w:cs="Arial"/>
          <w:sz w:val="24"/>
          <w:szCs w:val="24"/>
        </w:rPr>
        <w:t xml:space="preserve"> (Accessed: 28</w:t>
      </w:r>
      <w:r w:rsidRPr="300C0695">
        <w:rPr>
          <w:rFonts w:ascii="Arial" w:eastAsia="Arial" w:hAnsi="Arial" w:cs="Arial"/>
          <w:sz w:val="24"/>
          <w:szCs w:val="24"/>
          <w:vertAlign w:val="superscript"/>
        </w:rPr>
        <w:t>th</w:t>
      </w:r>
      <w:r w:rsidRPr="300C0695">
        <w:rPr>
          <w:rFonts w:ascii="Arial" w:eastAsia="Arial" w:hAnsi="Arial" w:cs="Arial"/>
          <w:sz w:val="24"/>
          <w:szCs w:val="24"/>
        </w:rPr>
        <w:t xml:space="preserve"> February 2022)</w:t>
      </w:r>
    </w:p>
    <w:p w14:paraId="467C00C1" w14:textId="77777777" w:rsidR="009B5B47" w:rsidRDefault="00F927AB" w:rsidP="5F7FB129">
      <w:pPr>
        <w:pStyle w:val="Heading1"/>
        <w:rPr>
          <w:rFonts w:ascii="Verdana" w:eastAsia="Verdana" w:hAnsi="Verdana" w:cs="Verdana"/>
          <w:color w:val="auto"/>
          <w:sz w:val="24"/>
          <w:szCs w:val="24"/>
        </w:rPr>
      </w:pPr>
      <w:r w:rsidRPr="5F7FB129">
        <w:rPr>
          <w:rFonts w:ascii="Arial" w:eastAsia="Arial" w:hAnsi="Arial" w:cs="Arial"/>
          <w:color w:val="000000" w:themeColor="text1"/>
          <w:sz w:val="24"/>
          <w:szCs w:val="24"/>
        </w:rPr>
        <w:lastRenderedPageBreak/>
        <w:t>M</w:t>
      </w:r>
      <w:r w:rsidRPr="5F7FB129">
        <w:rPr>
          <w:rFonts w:ascii="Arial" w:eastAsia="Arial" w:hAnsi="Arial" w:cs="Arial"/>
          <w:color w:val="000000" w:themeColor="text1"/>
          <w:sz w:val="24"/>
          <w:szCs w:val="24"/>
        </w:rPr>
        <w:t xml:space="preserve">inistry of Children, Community and Social Services (2015) </w:t>
      </w:r>
      <w:r w:rsidRPr="00445CD6">
        <w:rPr>
          <w:rFonts w:ascii="Arial" w:eastAsia="Arial" w:hAnsi="Arial" w:cs="Arial"/>
          <w:i/>
          <w:iCs/>
          <w:color w:val="auto"/>
          <w:sz w:val="24"/>
          <w:szCs w:val="24"/>
        </w:rPr>
        <w:t>Review of the Roots of Youth Violence: Literature Reviews</w:t>
      </w:r>
      <w:r w:rsidRPr="5F7FB129">
        <w:rPr>
          <w:rFonts w:ascii="Arial" w:eastAsia="Arial" w:hAnsi="Arial" w:cs="Arial"/>
          <w:color w:val="auto"/>
          <w:sz w:val="24"/>
          <w:szCs w:val="24"/>
        </w:rPr>
        <w:t>. Available at:</w:t>
      </w:r>
    </w:p>
    <w:p w14:paraId="1E35C6C7" w14:textId="77777777" w:rsidR="009B5B47" w:rsidRDefault="00F927AB" w:rsidP="2AD00EC1">
      <w:pPr>
        <w:rPr>
          <w:rFonts w:ascii="Arial" w:eastAsia="Arial" w:hAnsi="Arial" w:cs="Arial"/>
          <w:sz w:val="24"/>
          <w:szCs w:val="24"/>
        </w:rPr>
      </w:pPr>
      <w:hyperlink r:id="rId22" w:history="1">
        <w:r w:rsidR="300C0695" w:rsidRPr="300C0695">
          <w:rPr>
            <w:rStyle w:val="Hyperlink"/>
            <w:rFonts w:ascii="Arial" w:eastAsia="Arial" w:hAnsi="Arial" w:cs="Arial"/>
            <w:sz w:val="24"/>
            <w:szCs w:val="24"/>
          </w:rPr>
          <w:t>http://www.children.gov.on.ca/htdocs/English/professionals/oyap/roots/volume5/chapter03_rational_choice.aspx</w:t>
        </w:r>
      </w:hyperlink>
      <w:r w:rsidR="300C0695" w:rsidRPr="300C0695">
        <w:rPr>
          <w:rFonts w:ascii="Arial" w:eastAsia="Arial" w:hAnsi="Arial" w:cs="Arial"/>
          <w:sz w:val="24"/>
          <w:szCs w:val="24"/>
        </w:rPr>
        <w:t xml:space="preserve"> (Accessed: 20</w:t>
      </w:r>
      <w:r w:rsidR="300C0695" w:rsidRPr="300C0695">
        <w:rPr>
          <w:rFonts w:ascii="Arial" w:eastAsia="Arial" w:hAnsi="Arial" w:cs="Arial"/>
          <w:sz w:val="24"/>
          <w:szCs w:val="24"/>
          <w:vertAlign w:val="superscript"/>
        </w:rPr>
        <w:t>th</w:t>
      </w:r>
      <w:r w:rsidR="300C0695" w:rsidRPr="300C0695">
        <w:rPr>
          <w:rFonts w:ascii="Arial" w:eastAsia="Arial" w:hAnsi="Arial" w:cs="Arial"/>
          <w:sz w:val="24"/>
          <w:szCs w:val="24"/>
        </w:rPr>
        <w:t xml:space="preserve"> February 2022)</w:t>
      </w:r>
    </w:p>
    <w:p w14:paraId="101791E5" w14:textId="77777777" w:rsidR="009B5B47" w:rsidRDefault="300C0695" w:rsidP="009B5B47">
      <w:pPr>
        <w:rPr>
          <w:rFonts w:ascii="Arial" w:eastAsia="Arial" w:hAnsi="Arial" w:cs="Arial"/>
          <w:color w:val="000000" w:themeColor="text1"/>
          <w:sz w:val="24"/>
          <w:szCs w:val="24"/>
        </w:rPr>
      </w:pPr>
      <w:r w:rsidRPr="300C0695">
        <w:rPr>
          <w:rFonts w:ascii="Arial" w:eastAsia="Arial" w:hAnsi="Arial" w:cs="Arial"/>
          <w:sz w:val="24"/>
          <w:szCs w:val="24"/>
        </w:rPr>
        <w:t xml:space="preserve">Moran, R. (1996) </w:t>
      </w:r>
      <w:r w:rsidRPr="300C0695">
        <w:rPr>
          <w:rFonts w:ascii="Arial" w:eastAsia="Arial" w:hAnsi="Arial" w:cs="Arial"/>
          <w:sz w:val="28"/>
          <w:szCs w:val="28"/>
        </w:rPr>
        <w:t>‘</w:t>
      </w:r>
      <w:r w:rsidRPr="300C0695">
        <w:rPr>
          <w:rFonts w:ascii="Arial" w:eastAsia="Arial" w:hAnsi="Arial" w:cs="Arial"/>
          <w:color w:val="000000" w:themeColor="text1"/>
          <w:sz w:val="24"/>
          <w:szCs w:val="24"/>
        </w:rPr>
        <w:t xml:space="preserve">Review: Bringing Rational Choice Theory Back to Reality’, </w:t>
      </w:r>
      <w:r w:rsidRPr="00175673">
        <w:rPr>
          <w:rFonts w:ascii="Arial" w:eastAsia="Arial" w:hAnsi="Arial" w:cs="Arial"/>
          <w:i/>
          <w:iCs/>
          <w:color w:val="000000" w:themeColor="text1"/>
          <w:sz w:val="24"/>
          <w:szCs w:val="24"/>
        </w:rPr>
        <w:t>The Journal of Criminal Law and Criminology</w:t>
      </w:r>
      <w:r w:rsidRPr="300C0695">
        <w:rPr>
          <w:rFonts w:ascii="Arial" w:eastAsia="Arial" w:hAnsi="Arial" w:cs="Arial"/>
          <w:color w:val="000000" w:themeColor="text1"/>
          <w:sz w:val="24"/>
          <w:szCs w:val="24"/>
        </w:rPr>
        <w:t>, 86(3), pp.1147-1160. Available at:</w:t>
      </w:r>
    </w:p>
    <w:p w14:paraId="7344AA3F" w14:textId="77777777" w:rsidR="009B5B47" w:rsidRDefault="00F927AB" w:rsidP="009B5B47">
      <w:pPr>
        <w:rPr>
          <w:rFonts w:ascii="Arial" w:eastAsia="Arial" w:hAnsi="Arial" w:cs="Arial"/>
          <w:color w:val="000000" w:themeColor="text1"/>
          <w:sz w:val="24"/>
          <w:szCs w:val="24"/>
        </w:rPr>
      </w:pPr>
      <w:hyperlink r:id="rId23" w:history="1">
        <w:r w:rsidR="300C0695" w:rsidRPr="300C0695">
          <w:rPr>
            <w:rStyle w:val="Hyperlink"/>
            <w:rFonts w:ascii="Arial" w:eastAsia="Arial" w:hAnsi="Arial" w:cs="Arial"/>
            <w:sz w:val="24"/>
            <w:szCs w:val="24"/>
          </w:rPr>
          <w:t>https://www.jstor.org/stable/1143946</w:t>
        </w:r>
      </w:hyperlink>
      <w:r w:rsidR="300C0695" w:rsidRPr="300C0695">
        <w:rPr>
          <w:rFonts w:ascii="Arial" w:eastAsia="Arial" w:hAnsi="Arial" w:cs="Arial"/>
          <w:sz w:val="24"/>
          <w:szCs w:val="24"/>
        </w:rPr>
        <w:t xml:space="preserve"> (Accessed: 18</w:t>
      </w:r>
      <w:r w:rsidR="300C0695" w:rsidRPr="300C0695">
        <w:rPr>
          <w:rFonts w:ascii="Arial" w:eastAsia="Arial" w:hAnsi="Arial" w:cs="Arial"/>
          <w:sz w:val="24"/>
          <w:szCs w:val="24"/>
          <w:vertAlign w:val="superscript"/>
        </w:rPr>
        <w:t>th</w:t>
      </w:r>
      <w:r w:rsidR="300C0695" w:rsidRPr="300C0695">
        <w:rPr>
          <w:rFonts w:ascii="Arial" w:eastAsia="Arial" w:hAnsi="Arial" w:cs="Arial"/>
          <w:sz w:val="24"/>
          <w:szCs w:val="24"/>
        </w:rPr>
        <w:t xml:space="preserve"> February 2022)</w:t>
      </w:r>
    </w:p>
    <w:p w14:paraId="2C442B99" w14:textId="77777777" w:rsidR="300C0695" w:rsidRPr="00445CD6" w:rsidRDefault="00F927AB" w:rsidP="300C0695">
      <w:pPr>
        <w:pStyle w:val="Heading1"/>
        <w:rPr>
          <w:rFonts w:ascii="Arial" w:eastAsia="Arial" w:hAnsi="Arial" w:cs="Arial"/>
          <w:color w:val="auto"/>
          <w:sz w:val="24"/>
          <w:szCs w:val="24"/>
        </w:rPr>
      </w:pPr>
      <w:r w:rsidRPr="00445CD6">
        <w:rPr>
          <w:rFonts w:ascii="Arial" w:eastAsia="Arial" w:hAnsi="Arial" w:cs="Arial"/>
          <w:color w:val="auto"/>
          <w:sz w:val="24"/>
          <w:szCs w:val="24"/>
        </w:rPr>
        <w:t xml:space="preserve">ONS (2021) </w:t>
      </w:r>
      <w:r w:rsidRPr="00445CD6">
        <w:rPr>
          <w:rFonts w:ascii="Arial" w:eastAsia="Arial" w:hAnsi="Arial" w:cs="Arial"/>
          <w:i/>
          <w:iCs/>
          <w:color w:val="auto"/>
          <w:sz w:val="24"/>
          <w:szCs w:val="24"/>
        </w:rPr>
        <w:t>Crime in England and Wales: year ending June 2021</w:t>
      </w:r>
      <w:r w:rsidRPr="00445CD6">
        <w:rPr>
          <w:rFonts w:ascii="Arial" w:eastAsia="Arial" w:hAnsi="Arial" w:cs="Arial"/>
          <w:color w:val="auto"/>
          <w:sz w:val="24"/>
          <w:szCs w:val="24"/>
        </w:rPr>
        <w:t>. Available at:</w:t>
      </w:r>
    </w:p>
    <w:p w14:paraId="4E495809" w14:textId="00A67E04" w:rsidR="300C0695" w:rsidRPr="00445CD6" w:rsidRDefault="00F927AB" w:rsidP="300C0695">
      <w:pPr>
        <w:rPr>
          <w:rFonts w:ascii="Arial" w:eastAsia="Arial" w:hAnsi="Arial" w:cs="Arial"/>
          <w:sz w:val="24"/>
          <w:szCs w:val="24"/>
        </w:rPr>
      </w:pPr>
      <w:hyperlink r:id="rId24" w:history="1">
        <w:r w:rsidRPr="00445CD6">
          <w:rPr>
            <w:rStyle w:val="Hyperlink"/>
            <w:rFonts w:ascii="Arial" w:eastAsia="Arial" w:hAnsi="Arial" w:cs="Arial"/>
            <w:sz w:val="24"/>
            <w:szCs w:val="24"/>
          </w:rPr>
          <w:t>https://www.ons.gov.uk/peoplepopulationandcommunity/crimeandjustice/bulletins/crimeinenglandandwales/yearendingjune2021</w:t>
        </w:r>
      </w:hyperlink>
      <w:r w:rsidRPr="00445CD6">
        <w:rPr>
          <w:rFonts w:ascii="Arial" w:eastAsia="Arial" w:hAnsi="Arial" w:cs="Arial"/>
          <w:sz w:val="24"/>
          <w:szCs w:val="24"/>
        </w:rPr>
        <w:t xml:space="preserve"> </w:t>
      </w:r>
      <w:r w:rsidR="00445CD6" w:rsidRPr="00445CD6">
        <w:rPr>
          <w:rFonts w:ascii="Arial" w:eastAsia="Arial" w:hAnsi="Arial" w:cs="Arial"/>
          <w:sz w:val="24"/>
          <w:szCs w:val="24"/>
        </w:rPr>
        <w:t>(Accessed: 1</w:t>
      </w:r>
      <w:r w:rsidR="00445CD6" w:rsidRPr="00445CD6">
        <w:rPr>
          <w:rFonts w:ascii="Arial" w:eastAsia="Arial" w:hAnsi="Arial" w:cs="Arial"/>
          <w:sz w:val="24"/>
          <w:szCs w:val="24"/>
          <w:vertAlign w:val="superscript"/>
        </w:rPr>
        <w:t>st</w:t>
      </w:r>
      <w:r w:rsidR="00445CD6" w:rsidRPr="00445CD6">
        <w:rPr>
          <w:rFonts w:ascii="Arial" w:eastAsia="Arial" w:hAnsi="Arial" w:cs="Arial"/>
          <w:sz w:val="24"/>
          <w:szCs w:val="24"/>
        </w:rPr>
        <w:t xml:space="preserve"> March 2022)</w:t>
      </w:r>
    </w:p>
    <w:p w14:paraId="4FD848AA" w14:textId="5A0DE470" w:rsidR="300C0695" w:rsidRDefault="00F927AB" w:rsidP="300C0695">
      <w:pPr>
        <w:rPr>
          <w:rFonts w:ascii="Arial" w:eastAsia="Arial" w:hAnsi="Arial" w:cs="Arial"/>
          <w:sz w:val="24"/>
          <w:szCs w:val="24"/>
        </w:rPr>
      </w:pPr>
      <w:r w:rsidRPr="300C0695">
        <w:rPr>
          <w:rFonts w:ascii="Arial" w:eastAsia="Arial" w:hAnsi="Arial" w:cs="Arial"/>
          <w:sz w:val="24"/>
          <w:szCs w:val="24"/>
        </w:rPr>
        <w:t>Sian, K. (2017) ‘Born radicals? Prevent, positivism, and ‘</w:t>
      </w:r>
      <w:proofErr w:type="spellStart"/>
      <w:r w:rsidRPr="300C0695">
        <w:rPr>
          <w:rFonts w:ascii="Arial" w:eastAsia="Arial" w:hAnsi="Arial" w:cs="Arial"/>
          <w:sz w:val="24"/>
          <w:szCs w:val="24"/>
        </w:rPr>
        <w:t>racethinking</w:t>
      </w:r>
      <w:proofErr w:type="spellEnd"/>
      <w:r w:rsidRPr="300C0695">
        <w:rPr>
          <w:rFonts w:ascii="Arial" w:eastAsia="Arial" w:hAnsi="Arial" w:cs="Arial"/>
          <w:sz w:val="24"/>
          <w:szCs w:val="24"/>
        </w:rPr>
        <w:t xml:space="preserve">’’, </w:t>
      </w:r>
      <w:r w:rsidRPr="300C0695">
        <w:rPr>
          <w:rFonts w:ascii="Arial" w:eastAsia="Arial" w:hAnsi="Arial" w:cs="Arial"/>
          <w:i/>
          <w:iCs/>
          <w:sz w:val="24"/>
          <w:szCs w:val="24"/>
        </w:rPr>
        <w:t>Palgrave Communications</w:t>
      </w:r>
      <w:r w:rsidRPr="300C0695">
        <w:rPr>
          <w:rFonts w:ascii="Arial" w:eastAsia="Arial" w:hAnsi="Arial" w:cs="Arial"/>
          <w:sz w:val="24"/>
          <w:szCs w:val="24"/>
        </w:rPr>
        <w:t>, 3, pp.1-8. Available at:</w:t>
      </w:r>
      <w:r w:rsidR="00175673">
        <w:rPr>
          <w:rFonts w:ascii="Arial" w:eastAsia="Arial" w:hAnsi="Arial" w:cs="Arial"/>
          <w:sz w:val="24"/>
          <w:szCs w:val="24"/>
        </w:rPr>
        <w:br/>
      </w:r>
      <w:hyperlink r:id="rId25" w:history="1">
        <w:r w:rsidR="002564BE" w:rsidRPr="00897BB3">
          <w:rPr>
            <w:rStyle w:val="Hyperlink"/>
            <w:rFonts w:ascii="Arial" w:eastAsia="Arial" w:hAnsi="Arial" w:cs="Arial"/>
            <w:sz w:val="24"/>
            <w:szCs w:val="24"/>
          </w:rPr>
          <w:t>https://www.nature.com/articles/s41599-017-0009-0.pdf</w:t>
        </w:r>
      </w:hyperlink>
      <w:r w:rsidRPr="300C0695">
        <w:rPr>
          <w:rFonts w:ascii="Arial" w:eastAsia="Arial" w:hAnsi="Arial" w:cs="Arial"/>
          <w:sz w:val="24"/>
          <w:szCs w:val="24"/>
        </w:rPr>
        <w:t xml:space="preserve"> (Accessed: 18</w:t>
      </w:r>
      <w:r w:rsidRPr="300C0695">
        <w:rPr>
          <w:rFonts w:ascii="Arial" w:eastAsia="Arial" w:hAnsi="Arial" w:cs="Arial"/>
          <w:sz w:val="24"/>
          <w:szCs w:val="24"/>
          <w:vertAlign w:val="superscript"/>
        </w:rPr>
        <w:t>th</w:t>
      </w:r>
      <w:r w:rsidRPr="300C0695">
        <w:rPr>
          <w:rFonts w:ascii="Arial" w:eastAsia="Arial" w:hAnsi="Arial" w:cs="Arial"/>
          <w:sz w:val="24"/>
          <w:szCs w:val="24"/>
        </w:rPr>
        <w:t xml:space="preserve"> February 2022)</w:t>
      </w:r>
    </w:p>
    <w:p w14:paraId="376874DB" w14:textId="77777777" w:rsidR="15684245" w:rsidRDefault="35757E71" w:rsidP="35757E71">
      <w:pPr>
        <w:pStyle w:val="Heading1"/>
        <w:rPr>
          <w:rFonts w:ascii="Arial" w:eastAsia="Arial" w:hAnsi="Arial" w:cs="Arial"/>
          <w:color w:val="auto"/>
          <w:sz w:val="54"/>
          <w:szCs w:val="54"/>
        </w:rPr>
      </w:pPr>
      <w:r w:rsidRPr="35757E71">
        <w:rPr>
          <w:rFonts w:ascii="Arial" w:eastAsia="Arial" w:hAnsi="Arial" w:cs="Arial"/>
          <w:color w:val="auto"/>
          <w:sz w:val="24"/>
          <w:szCs w:val="24"/>
        </w:rPr>
        <w:t xml:space="preserve">The Chicago School (2022) </w:t>
      </w:r>
      <w:r w:rsidRPr="35757E71">
        <w:rPr>
          <w:rFonts w:ascii="Arial" w:eastAsia="Arial" w:hAnsi="Arial" w:cs="Arial"/>
          <w:i/>
          <w:iCs/>
          <w:color w:val="auto"/>
          <w:sz w:val="24"/>
          <w:szCs w:val="24"/>
        </w:rPr>
        <w:t xml:space="preserve">What is Positivism in </w:t>
      </w:r>
      <w:proofErr w:type="gramStart"/>
      <w:r w:rsidRPr="35757E71">
        <w:rPr>
          <w:rFonts w:ascii="Arial" w:eastAsia="Arial" w:hAnsi="Arial" w:cs="Arial"/>
          <w:i/>
          <w:iCs/>
          <w:color w:val="auto"/>
          <w:sz w:val="24"/>
          <w:szCs w:val="24"/>
        </w:rPr>
        <w:t>Criminology?.</w:t>
      </w:r>
      <w:proofErr w:type="gramEnd"/>
      <w:r w:rsidRPr="35757E71">
        <w:rPr>
          <w:rFonts w:ascii="Arial" w:eastAsia="Arial" w:hAnsi="Arial" w:cs="Arial"/>
          <w:i/>
          <w:iCs/>
          <w:color w:val="auto"/>
          <w:sz w:val="24"/>
          <w:szCs w:val="24"/>
        </w:rPr>
        <w:t xml:space="preserve"> </w:t>
      </w:r>
      <w:r w:rsidRPr="35757E71">
        <w:rPr>
          <w:rFonts w:ascii="Arial" w:eastAsia="Arial" w:hAnsi="Arial" w:cs="Arial"/>
          <w:color w:val="auto"/>
          <w:sz w:val="24"/>
          <w:szCs w:val="24"/>
        </w:rPr>
        <w:t>Available at:</w:t>
      </w:r>
    </w:p>
    <w:p w14:paraId="3D57B9E5" w14:textId="77777777" w:rsidR="15684245" w:rsidRDefault="00F927AB" w:rsidP="35757E71">
      <w:pPr>
        <w:rPr>
          <w:rFonts w:ascii="Arial" w:eastAsia="Arial" w:hAnsi="Arial" w:cs="Arial"/>
          <w:sz w:val="24"/>
          <w:szCs w:val="24"/>
        </w:rPr>
      </w:pPr>
      <w:hyperlink r:id="rId26" w:history="1">
        <w:r w:rsidR="300C0695" w:rsidRPr="300C0695">
          <w:rPr>
            <w:rStyle w:val="Hyperlink"/>
            <w:rFonts w:ascii="Arial" w:eastAsia="Arial" w:hAnsi="Arial" w:cs="Arial"/>
            <w:sz w:val="24"/>
            <w:szCs w:val="24"/>
          </w:rPr>
          <w:t>https://www.thechicagoschool.edu/insight/psychology/what-is-positivism-in-criminology/</w:t>
        </w:r>
      </w:hyperlink>
      <w:r w:rsidR="300C0695" w:rsidRPr="300C0695">
        <w:rPr>
          <w:rFonts w:ascii="Arial" w:eastAsia="Arial" w:hAnsi="Arial" w:cs="Arial"/>
          <w:sz w:val="24"/>
          <w:szCs w:val="24"/>
        </w:rPr>
        <w:t xml:space="preserve"> </w:t>
      </w:r>
    </w:p>
    <w:p w14:paraId="698352D7" w14:textId="2BF1972C" w:rsidR="00890A39" w:rsidRDefault="300C0695" w:rsidP="300C0695">
      <w:pPr>
        <w:rPr>
          <w:rFonts w:ascii="Arial" w:eastAsia="Arial" w:hAnsi="Arial" w:cs="Arial"/>
          <w:b/>
          <w:bCs/>
          <w:i/>
          <w:iCs/>
          <w:color w:val="333333"/>
          <w:sz w:val="17"/>
          <w:szCs w:val="17"/>
        </w:rPr>
      </w:pPr>
      <w:r w:rsidRPr="300C0695">
        <w:rPr>
          <w:rFonts w:ascii="Arial" w:eastAsia="Arial" w:hAnsi="Arial" w:cs="Arial"/>
          <w:sz w:val="24"/>
          <w:szCs w:val="24"/>
        </w:rPr>
        <w:t>Tibbets, S.G. (2012)</w:t>
      </w:r>
      <w:r w:rsidRPr="300C0695">
        <w:rPr>
          <w:rFonts w:ascii="Arial" w:eastAsia="Arial" w:hAnsi="Arial" w:cs="Arial"/>
          <w:i/>
          <w:iCs/>
          <w:sz w:val="24"/>
          <w:szCs w:val="24"/>
        </w:rPr>
        <w:t xml:space="preserve"> Criminological Theory: The Essentials. </w:t>
      </w:r>
      <w:r w:rsidR="002564BE" w:rsidRPr="300C0695">
        <w:rPr>
          <w:rFonts w:ascii="Arial" w:eastAsia="Arial" w:hAnsi="Arial" w:cs="Arial"/>
          <w:sz w:val="24"/>
          <w:szCs w:val="24"/>
        </w:rPr>
        <w:t>California</w:t>
      </w:r>
      <w:r w:rsidR="002564BE">
        <w:rPr>
          <w:rFonts w:ascii="Arial" w:eastAsia="Arial" w:hAnsi="Arial" w:cs="Arial"/>
          <w:sz w:val="24"/>
          <w:szCs w:val="24"/>
        </w:rPr>
        <w:t xml:space="preserve">: </w:t>
      </w:r>
      <w:r w:rsidRPr="300C0695">
        <w:rPr>
          <w:rFonts w:ascii="Arial" w:eastAsia="Arial" w:hAnsi="Arial" w:cs="Arial"/>
          <w:sz w:val="24"/>
          <w:szCs w:val="24"/>
        </w:rPr>
        <w:t>SAGE Publications.</w:t>
      </w:r>
    </w:p>
    <w:p w14:paraId="29700E66" w14:textId="3CA53937" w:rsidR="00890A39" w:rsidRDefault="300C0695" w:rsidP="300C0695">
      <w:pPr>
        <w:rPr>
          <w:rFonts w:ascii="Arial" w:eastAsia="Arial" w:hAnsi="Arial" w:cs="Arial"/>
          <w:sz w:val="24"/>
          <w:szCs w:val="24"/>
        </w:rPr>
      </w:pPr>
      <w:r w:rsidRPr="300C0695">
        <w:rPr>
          <w:rFonts w:ascii="Arial" w:eastAsia="Arial" w:hAnsi="Arial" w:cs="Arial"/>
          <w:sz w:val="24"/>
          <w:szCs w:val="24"/>
        </w:rPr>
        <w:t>Tower Hamlets</w:t>
      </w:r>
      <w:r w:rsidR="00445CD6">
        <w:rPr>
          <w:rFonts w:ascii="Arial" w:eastAsia="Arial" w:hAnsi="Arial" w:cs="Arial"/>
          <w:sz w:val="24"/>
          <w:szCs w:val="24"/>
        </w:rPr>
        <w:t xml:space="preserve"> Council</w:t>
      </w:r>
      <w:r w:rsidRPr="300C0695">
        <w:rPr>
          <w:rFonts w:ascii="Arial" w:eastAsia="Arial" w:hAnsi="Arial" w:cs="Arial"/>
          <w:sz w:val="24"/>
          <w:szCs w:val="24"/>
        </w:rPr>
        <w:t xml:space="preserve"> (2015) Deprivation in Tower Hamlets: Analysis of the 2015 Indices of Deprivation data. Available at:</w:t>
      </w:r>
      <w:r w:rsidR="002564BE">
        <w:rPr>
          <w:rFonts w:ascii="Arial" w:eastAsia="Arial" w:hAnsi="Arial" w:cs="Arial"/>
          <w:sz w:val="24"/>
          <w:szCs w:val="24"/>
        </w:rPr>
        <w:br/>
      </w:r>
      <w:hyperlink r:id="rId27" w:history="1">
        <w:r w:rsidR="002564BE" w:rsidRPr="00897BB3">
          <w:rPr>
            <w:rStyle w:val="Hyperlink"/>
            <w:rFonts w:ascii="Arial" w:eastAsia="Arial" w:hAnsi="Arial" w:cs="Arial"/>
            <w:sz w:val="24"/>
            <w:szCs w:val="24"/>
          </w:rPr>
          <w:t>https://www.towerhamlets.gov.uk/Do</w:t>
        </w:r>
        <w:r w:rsidR="002564BE" w:rsidRPr="00897BB3">
          <w:rPr>
            <w:rStyle w:val="Hyperlink"/>
            <w:rFonts w:ascii="Arial" w:eastAsia="Arial" w:hAnsi="Arial" w:cs="Arial"/>
            <w:sz w:val="24"/>
            <w:szCs w:val="24"/>
          </w:rPr>
          <w:t>c</w:t>
        </w:r>
        <w:r w:rsidR="002564BE" w:rsidRPr="00897BB3">
          <w:rPr>
            <w:rStyle w:val="Hyperlink"/>
            <w:rFonts w:ascii="Arial" w:eastAsia="Arial" w:hAnsi="Arial" w:cs="Arial"/>
            <w:sz w:val="24"/>
            <w:szCs w:val="24"/>
          </w:rPr>
          <w:t>uments/Borough_statistics/Income_poverty_and_welfare/Indices_of_Deprivation_Low_resolution.pdf</w:t>
        </w:r>
      </w:hyperlink>
      <w:r w:rsidRPr="300C0695">
        <w:rPr>
          <w:rFonts w:ascii="Arial" w:eastAsia="Arial" w:hAnsi="Arial" w:cs="Arial"/>
          <w:sz w:val="24"/>
          <w:szCs w:val="24"/>
        </w:rPr>
        <w:t xml:space="preserve"> (Accessed: 2</w:t>
      </w:r>
      <w:r w:rsidRPr="300C0695">
        <w:rPr>
          <w:rFonts w:ascii="Arial" w:eastAsia="Arial" w:hAnsi="Arial" w:cs="Arial"/>
          <w:sz w:val="24"/>
          <w:szCs w:val="24"/>
          <w:vertAlign w:val="superscript"/>
        </w:rPr>
        <w:t>nd</w:t>
      </w:r>
      <w:r w:rsidRPr="300C0695">
        <w:rPr>
          <w:rFonts w:ascii="Arial" w:eastAsia="Arial" w:hAnsi="Arial" w:cs="Arial"/>
          <w:sz w:val="24"/>
          <w:szCs w:val="24"/>
        </w:rPr>
        <w:t xml:space="preserve"> March 2022)</w:t>
      </w:r>
    </w:p>
    <w:p w14:paraId="56A7BC28" w14:textId="273490CC" w:rsidR="00890A39" w:rsidRDefault="300C0695" w:rsidP="300C0695">
      <w:pPr>
        <w:rPr>
          <w:rFonts w:ascii="Arial" w:eastAsia="Arial" w:hAnsi="Arial" w:cs="Arial"/>
          <w:sz w:val="24"/>
          <w:szCs w:val="24"/>
        </w:rPr>
      </w:pPr>
      <w:proofErr w:type="spellStart"/>
      <w:r w:rsidRPr="300C0695">
        <w:rPr>
          <w:rFonts w:ascii="Arial" w:eastAsia="Arial" w:hAnsi="Arial" w:cs="Arial"/>
          <w:sz w:val="24"/>
          <w:szCs w:val="24"/>
        </w:rPr>
        <w:t>Ugwudike</w:t>
      </w:r>
      <w:proofErr w:type="spellEnd"/>
      <w:r w:rsidRPr="300C0695">
        <w:rPr>
          <w:rFonts w:ascii="Arial" w:eastAsia="Arial" w:hAnsi="Arial" w:cs="Arial"/>
          <w:sz w:val="24"/>
          <w:szCs w:val="24"/>
        </w:rPr>
        <w:t xml:space="preserve">, P. (2015) </w:t>
      </w:r>
      <w:r w:rsidRPr="300C0695">
        <w:rPr>
          <w:rFonts w:ascii="Arial" w:eastAsia="Arial" w:hAnsi="Arial" w:cs="Arial"/>
          <w:i/>
          <w:iCs/>
          <w:sz w:val="24"/>
          <w:szCs w:val="24"/>
        </w:rPr>
        <w:t xml:space="preserve">An Introduction to Critical Criminology. </w:t>
      </w:r>
      <w:r w:rsidR="002564BE">
        <w:rPr>
          <w:rFonts w:ascii="Arial" w:eastAsia="Arial" w:hAnsi="Arial" w:cs="Arial"/>
          <w:sz w:val="24"/>
          <w:szCs w:val="24"/>
        </w:rPr>
        <w:t>Bristol: Policy Press.</w:t>
      </w:r>
    </w:p>
    <w:p w14:paraId="60DE1E0B" w14:textId="5C333C64" w:rsidR="00890A39" w:rsidRDefault="300C0695" w:rsidP="300C0695">
      <w:pPr>
        <w:rPr>
          <w:rFonts w:ascii="Arial" w:eastAsia="Arial" w:hAnsi="Arial" w:cs="Arial"/>
          <w:sz w:val="24"/>
          <w:szCs w:val="24"/>
        </w:rPr>
      </w:pPr>
      <w:r w:rsidRPr="300C0695">
        <w:rPr>
          <w:rFonts w:ascii="Arial" w:eastAsia="Arial" w:hAnsi="Arial" w:cs="Arial"/>
          <w:sz w:val="24"/>
          <w:szCs w:val="24"/>
        </w:rPr>
        <w:t>Wortley, R. and Townsley, M. (2017)</w:t>
      </w:r>
      <w:r w:rsidRPr="300C0695">
        <w:rPr>
          <w:rFonts w:ascii="Arial" w:eastAsia="Arial" w:hAnsi="Arial" w:cs="Arial"/>
          <w:sz w:val="40"/>
          <w:szCs w:val="40"/>
        </w:rPr>
        <w:t xml:space="preserve"> </w:t>
      </w:r>
      <w:r w:rsidRPr="002564BE">
        <w:rPr>
          <w:rFonts w:ascii="Arial" w:eastAsia="Arial" w:hAnsi="Arial" w:cs="Arial"/>
          <w:i/>
          <w:iCs/>
          <w:sz w:val="24"/>
          <w:szCs w:val="24"/>
        </w:rPr>
        <w:t>Environmental Criminology and Crime Analysis</w:t>
      </w:r>
      <w:r w:rsidR="002564BE">
        <w:rPr>
          <w:rFonts w:ascii="Arial" w:eastAsia="Arial" w:hAnsi="Arial" w:cs="Arial"/>
          <w:sz w:val="24"/>
          <w:szCs w:val="24"/>
        </w:rPr>
        <w:t>, 2</w:t>
      </w:r>
      <w:r w:rsidR="002564BE" w:rsidRPr="002564BE">
        <w:rPr>
          <w:rFonts w:ascii="Arial" w:eastAsia="Arial" w:hAnsi="Arial" w:cs="Arial"/>
          <w:sz w:val="24"/>
          <w:szCs w:val="24"/>
          <w:vertAlign w:val="superscript"/>
        </w:rPr>
        <w:t>nd</w:t>
      </w:r>
      <w:r w:rsidR="002564BE">
        <w:rPr>
          <w:rFonts w:ascii="Arial" w:eastAsia="Arial" w:hAnsi="Arial" w:cs="Arial"/>
          <w:sz w:val="24"/>
          <w:szCs w:val="24"/>
        </w:rPr>
        <w:t xml:space="preserve"> Ed. New York: Routledge</w:t>
      </w:r>
      <w:r w:rsidR="002564BE">
        <w:rPr>
          <w:rFonts w:ascii="Arial" w:eastAsia="Arial" w:hAnsi="Arial" w:cs="Arial"/>
          <w:sz w:val="24"/>
          <w:szCs w:val="24"/>
        </w:rPr>
        <w:br/>
      </w:r>
    </w:p>
    <w:p w14:paraId="44337B1D" w14:textId="77777777" w:rsidR="300C0695" w:rsidRDefault="300C0695" w:rsidP="300C0695">
      <w:pPr>
        <w:rPr>
          <w:rFonts w:ascii="Arial" w:eastAsia="Arial" w:hAnsi="Arial" w:cs="Arial"/>
          <w:sz w:val="24"/>
          <w:szCs w:val="24"/>
        </w:rPr>
      </w:pPr>
    </w:p>
    <w:sectPr w:rsidR="300C0695">
      <w:headerReference w:type="default" r:id="rId28"/>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C3375" w14:textId="77777777" w:rsidR="00F927AB" w:rsidRDefault="00F927AB">
      <w:pPr>
        <w:spacing w:after="0" w:line="240" w:lineRule="auto"/>
      </w:pPr>
      <w:r>
        <w:separator/>
      </w:r>
    </w:p>
  </w:endnote>
  <w:endnote w:type="continuationSeparator" w:id="0">
    <w:p w14:paraId="2C4455B7" w14:textId="77777777" w:rsidR="00F927AB" w:rsidRDefault="00F92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E1593D" w14:paraId="27A87578" w14:textId="77777777" w:rsidTr="5B8CC197">
      <w:tc>
        <w:tcPr>
          <w:tcW w:w="3005" w:type="dxa"/>
        </w:tcPr>
        <w:p w14:paraId="48E7CDBA" w14:textId="77777777" w:rsidR="5B8CC197" w:rsidRDefault="5B8CC197" w:rsidP="5B8CC197">
          <w:pPr>
            <w:pStyle w:val="Header"/>
            <w:ind w:left="-115"/>
          </w:pPr>
        </w:p>
      </w:tc>
      <w:tc>
        <w:tcPr>
          <w:tcW w:w="3005" w:type="dxa"/>
        </w:tcPr>
        <w:p w14:paraId="7FCC2AC3" w14:textId="77777777" w:rsidR="5B8CC197" w:rsidRDefault="5B8CC197" w:rsidP="5B8CC197">
          <w:pPr>
            <w:pStyle w:val="Header"/>
            <w:jc w:val="center"/>
          </w:pPr>
        </w:p>
      </w:tc>
      <w:tc>
        <w:tcPr>
          <w:tcW w:w="3005" w:type="dxa"/>
        </w:tcPr>
        <w:p w14:paraId="56918502" w14:textId="77777777" w:rsidR="5B8CC197" w:rsidRDefault="5B8CC197" w:rsidP="5B8CC197">
          <w:pPr>
            <w:pStyle w:val="Header"/>
            <w:ind w:right="-115"/>
            <w:jc w:val="right"/>
          </w:pPr>
        </w:p>
      </w:tc>
    </w:tr>
  </w:tbl>
  <w:p w14:paraId="04AF4AF9" w14:textId="77777777" w:rsidR="5B8CC197" w:rsidRDefault="5B8CC197" w:rsidP="5B8CC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F8240" w14:textId="77777777" w:rsidR="00F927AB" w:rsidRDefault="00F927AB">
      <w:pPr>
        <w:spacing w:after="0" w:line="240" w:lineRule="auto"/>
      </w:pPr>
      <w:r>
        <w:separator/>
      </w:r>
    </w:p>
  </w:footnote>
  <w:footnote w:type="continuationSeparator" w:id="0">
    <w:p w14:paraId="3C2A9AE6" w14:textId="77777777" w:rsidR="00F927AB" w:rsidRDefault="00F92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E1593D" w14:paraId="7C3C9EBE" w14:textId="77777777" w:rsidTr="5B8CC197">
      <w:tc>
        <w:tcPr>
          <w:tcW w:w="3005" w:type="dxa"/>
        </w:tcPr>
        <w:p w14:paraId="34D7CC8E" w14:textId="77777777" w:rsidR="5B8CC197" w:rsidRDefault="00F927AB" w:rsidP="5B8CC197">
          <w:pPr>
            <w:pStyle w:val="Header"/>
            <w:ind w:left="-115"/>
          </w:pPr>
          <w:r>
            <w:t>Natasha Jackson</w:t>
          </w:r>
        </w:p>
      </w:tc>
      <w:tc>
        <w:tcPr>
          <w:tcW w:w="3005" w:type="dxa"/>
        </w:tcPr>
        <w:p w14:paraId="55CF3242" w14:textId="77777777" w:rsidR="5B8CC197" w:rsidRDefault="5B8CC197" w:rsidP="5B8CC197">
          <w:pPr>
            <w:pStyle w:val="Header"/>
            <w:jc w:val="center"/>
          </w:pPr>
        </w:p>
      </w:tc>
      <w:tc>
        <w:tcPr>
          <w:tcW w:w="3005" w:type="dxa"/>
        </w:tcPr>
        <w:p w14:paraId="08C8038B" w14:textId="77777777" w:rsidR="5B8CC197" w:rsidRDefault="5B8CC197" w:rsidP="5B8CC197">
          <w:pPr>
            <w:pStyle w:val="Header"/>
            <w:ind w:right="-115"/>
            <w:jc w:val="right"/>
          </w:pPr>
        </w:p>
      </w:tc>
    </w:tr>
  </w:tbl>
  <w:p w14:paraId="3CA2E884" w14:textId="77777777" w:rsidR="5B8CC197" w:rsidRDefault="5B8CC197" w:rsidP="5B8CC1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A86F7D"/>
    <w:rsid w:val="00002EE7"/>
    <w:rsid w:val="0000635C"/>
    <w:rsid w:val="00012373"/>
    <w:rsid w:val="00016107"/>
    <w:rsid w:val="00016CBE"/>
    <w:rsid w:val="000458B2"/>
    <w:rsid w:val="00061E3D"/>
    <w:rsid w:val="000722A4"/>
    <w:rsid w:val="000840CF"/>
    <w:rsid w:val="000945E7"/>
    <w:rsid w:val="000A2762"/>
    <w:rsid w:val="000A571D"/>
    <w:rsid w:val="000C36A2"/>
    <w:rsid w:val="000D697C"/>
    <w:rsid w:val="0011262D"/>
    <w:rsid w:val="00145901"/>
    <w:rsid w:val="00156A86"/>
    <w:rsid w:val="00175673"/>
    <w:rsid w:val="0019125F"/>
    <w:rsid w:val="001B0437"/>
    <w:rsid w:val="001B3F7E"/>
    <w:rsid w:val="001B5A32"/>
    <w:rsid w:val="001C08C8"/>
    <w:rsid w:val="001C445A"/>
    <w:rsid w:val="001C6479"/>
    <w:rsid w:val="001D6B4A"/>
    <w:rsid w:val="001E4976"/>
    <w:rsid w:val="001E5D0D"/>
    <w:rsid w:val="001F0273"/>
    <w:rsid w:val="00214A37"/>
    <w:rsid w:val="00217354"/>
    <w:rsid w:val="0025062C"/>
    <w:rsid w:val="002564BE"/>
    <w:rsid w:val="00257CE2"/>
    <w:rsid w:val="0026148F"/>
    <w:rsid w:val="00261BCC"/>
    <w:rsid w:val="00262255"/>
    <w:rsid w:val="002877AB"/>
    <w:rsid w:val="002C2D99"/>
    <w:rsid w:val="002C77E8"/>
    <w:rsid w:val="002E56B1"/>
    <w:rsid w:val="002F6F73"/>
    <w:rsid w:val="00312680"/>
    <w:rsid w:val="0032718E"/>
    <w:rsid w:val="00355C6B"/>
    <w:rsid w:val="00356C19"/>
    <w:rsid w:val="00360392"/>
    <w:rsid w:val="003619BE"/>
    <w:rsid w:val="00363155"/>
    <w:rsid w:val="00363E63"/>
    <w:rsid w:val="00376FEA"/>
    <w:rsid w:val="00377DEF"/>
    <w:rsid w:val="003808A4"/>
    <w:rsid w:val="00384F78"/>
    <w:rsid w:val="003962B7"/>
    <w:rsid w:val="003C0586"/>
    <w:rsid w:val="003C4074"/>
    <w:rsid w:val="003C65EB"/>
    <w:rsid w:val="003F39CA"/>
    <w:rsid w:val="003F6F51"/>
    <w:rsid w:val="004045F8"/>
    <w:rsid w:val="0043518D"/>
    <w:rsid w:val="0044017C"/>
    <w:rsid w:val="00440875"/>
    <w:rsid w:val="00443284"/>
    <w:rsid w:val="00445CD6"/>
    <w:rsid w:val="00447DCA"/>
    <w:rsid w:val="00473F9B"/>
    <w:rsid w:val="004741E1"/>
    <w:rsid w:val="00482FCD"/>
    <w:rsid w:val="00490CB8"/>
    <w:rsid w:val="004949B2"/>
    <w:rsid w:val="004A097A"/>
    <w:rsid w:val="004A70B8"/>
    <w:rsid w:val="004D0B41"/>
    <w:rsid w:val="004D509B"/>
    <w:rsid w:val="004D6CA7"/>
    <w:rsid w:val="004E3122"/>
    <w:rsid w:val="004E79CA"/>
    <w:rsid w:val="004F73A6"/>
    <w:rsid w:val="005018CD"/>
    <w:rsid w:val="0051227E"/>
    <w:rsid w:val="0052296C"/>
    <w:rsid w:val="00532B16"/>
    <w:rsid w:val="00547F37"/>
    <w:rsid w:val="00576C5A"/>
    <w:rsid w:val="005901EA"/>
    <w:rsid w:val="00595C13"/>
    <w:rsid w:val="005D2042"/>
    <w:rsid w:val="005D5843"/>
    <w:rsid w:val="005E59AC"/>
    <w:rsid w:val="005E6E30"/>
    <w:rsid w:val="006000F2"/>
    <w:rsid w:val="0062276E"/>
    <w:rsid w:val="00624003"/>
    <w:rsid w:val="006253C4"/>
    <w:rsid w:val="00626F5B"/>
    <w:rsid w:val="0063027B"/>
    <w:rsid w:val="006611F2"/>
    <w:rsid w:val="006655AC"/>
    <w:rsid w:val="00681F48"/>
    <w:rsid w:val="0068545C"/>
    <w:rsid w:val="00687A17"/>
    <w:rsid w:val="006A0B40"/>
    <w:rsid w:val="006B14DA"/>
    <w:rsid w:val="006B1CED"/>
    <w:rsid w:val="006B2BA0"/>
    <w:rsid w:val="006B3972"/>
    <w:rsid w:val="006C39D9"/>
    <w:rsid w:val="006C3EF1"/>
    <w:rsid w:val="006E3A41"/>
    <w:rsid w:val="00701E57"/>
    <w:rsid w:val="0070296B"/>
    <w:rsid w:val="00711ECE"/>
    <w:rsid w:val="00727B8E"/>
    <w:rsid w:val="00732840"/>
    <w:rsid w:val="00736F5D"/>
    <w:rsid w:val="0074065E"/>
    <w:rsid w:val="00741457"/>
    <w:rsid w:val="00757078"/>
    <w:rsid w:val="00766DF4"/>
    <w:rsid w:val="007A7BD2"/>
    <w:rsid w:val="007B6B18"/>
    <w:rsid w:val="007D29CA"/>
    <w:rsid w:val="007E00CA"/>
    <w:rsid w:val="00810A93"/>
    <w:rsid w:val="00810EDF"/>
    <w:rsid w:val="00840669"/>
    <w:rsid w:val="00843293"/>
    <w:rsid w:val="008460AC"/>
    <w:rsid w:val="00847F5F"/>
    <w:rsid w:val="008610D8"/>
    <w:rsid w:val="00862A84"/>
    <w:rsid w:val="00871738"/>
    <w:rsid w:val="00882255"/>
    <w:rsid w:val="008851EB"/>
    <w:rsid w:val="00890A39"/>
    <w:rsid w:val="00891036"/>
    <w:rsid w:val="008944E3"/>
    <w:rsid w:val="008A09EA"/>
    <w:rsid w:val="008B1271"/>
    <w:rsid w:val="008C6FF4"/>
    <w:rsid w:val="008D10A1"/>
    <w:rsid w:val="008E1C02"/>
    <w:rsid w:val="008E5CDF"/>
    <w:rsid w:val="008E636A"/>
    <w:rsid w:val="008F5338"/>
    <w:rsid w:val="00911557"/>
    <w:rsid w:val="00915AA4"/>
    <w:rsid w:val="00936DF3"/>
    <w:rsid w:val="00942E1D"/>
    <w:rsid w:val="00946693"/>
    <w:rsid w:val="00967E75"/>
    <w:rsid w:val="009757B1"/>
    <w:rsid w:val="009A0D80"/>
    <w:rsid w:val="009A17EA"/>
    <w:rsid w:val="009B246D"/>
    <w:rsid w:val="009B5B47"/>
    <w:rsid w:val="009C333B"/>
    <w:rsid w:val="009C7611"/>
    <w:rsid w:val="009D0219"/>
    <w:rsid w:val="009D79A9"/>
    <w:rsid w:val="009F1ED3"/>
    <w:rsid w:val="009F1FC3"/>
    <w:rsid w:val="009F229D"/>
    <w:rsid w:val="00A00935"/>
    <w:rsid w:val="00A11804"/>
    <w:rsid w:val="00A11B39"/>
    <w:rsid w:val="00A1356A"/>
    <w:rsid w:val="00A21E0E"/>
    <w:rsid w:val="00A3194C"/>
    <w:rsid w:val="00A422D8"/>
    <w:rsid w:val="00A431E0"/>
    <w:rsid w:val="00A442AE"/>
    <w:rsid w:val="00A632B0"/>
    <w:rsid w:val="00A917E8"/>
    <w:rsid w:val="00A91D53"/>
    <w:rsid w:val="00A927FE"/>
    <w:rsid w:val="00AA178B"/>
    <w:rsid w:val="00AD071F"/>
    <w:rsid w:val="00AD214A"/>
    <w:rsid w:val="00AD4D39"/>
    <w:rsid w:val="00AE2332"/>
    <w:rsid w:val="00AE4ECF"/>
    <w:rsid w:val="00AE7D8B"/>
    <w:rsid w:val="00AF49CE"/>
    <w:rsid w:val="00B105F5"/>
    <w:rsid w:val="00B15D77"/>
    <w:rsid w:val="00B16747"/>
    <w:rsid w:val="00B36530"/>
    <w:rsid w:val="00B56060"/>
    <w:rsid w:val="00B60DF4"/>
    <w:rsid w:val="00B73EA9"/>
    <w:rsid w:val="00B74E01"/>
    <w:rsid w:val="00B84820"/>
    <w:rsid w:val="00B94377"/>
    <w:rsid w:val="00BA18DD"/>
    <w:rsid w:val="00BA74D6"/>
    <w:rsid w:val="00BB1EB0"/>
    <w:rsid w:val="00BC2911"/>
    <w:rsid w:val="00BC3409"/>
    <w:rsid w:val="00BD598D"/>
    <w:rsid w:val="00BD6532"/>
    <w:rsid w:val="00BD66B3"/>
    <w:rsid w:val="00BF1D02"/>
    <w:rsid w:val="00C04EB4"/>
    <w:rsid w:val="00C23A0B"/>
    <w:rsid w:val="00C42F86"/>
    <w:rsid w:val="00C60F70"/>
    <w:rsid w:val="00C7710F"/>
    <w:rsid w:val="00CB1193"/>
    <w:rsid w:val="00CC1022"/>
    <w:rsid w:val="00CC5D74"/>
    <w:rsid w:val="00CD5301"/>
    <w:rsid w:val="00CF3B79"/>
    <w:rsid w:val="00CF64FB"/>
    <w:rsid w:val="00CF6FEC"/>
    <w:rsid w:val="00D26A1C"/>
    <w:rsid w:val="00D30C82"/>
    <w:rsid w:val="00D368CE"/>
    <w:rsid w:val="00D71C34"/>
    <w:rsid w:val="00D81A80"/>
    <w:rsid w:val="00D827C3"/>
    <w:rsid w:val="00D92E91"/>
    <w:rsid w:val="00D97289"/>
    <w:rsid w:val="00D978BA"/>
    <w:rsid w:val="00DB226E"/>
    <w:rsid w:val="00DE2C3D"/>
    <w:rsid w:val="00DE2E44"/>
    <w:rsid w:val="00DE6922"/>
    <w:rsid w:val="00DF4496"/>
    <w:rsid w:val="00E101A7"/>
    <w:rsid w:val="00E1593D"/>
    <w:rsid w:val="00E213AF"/>
    <w:rsid w:val="00E237CE"/>
    <w:rsid w:val="00E312EE"/>
    <w:rsid w:val="00E34C6C"/>
    <w:rsid w:val="00E34EE8"/>
    <w:rsid w:val="00E520A0"/>
    <w:rsid w:val="00E57D5A"/>
    <w:rsid w:val="00E7084D"/>
    <w:rsid w:val="00E97FE6"/>
    <w:rsid w:val="00ED578E"/>
    <w:rsid w:val="00F21209"/>
    <w:rsid w:val="00F5755A"/>
    <w:rsid w:val="00F60C9A"/>
    <w:rsid w:val="00F81FC2"/>
    <w:rsid w:val="00F87E59"/>
    <w:rsid w:val="00F91091"/>
    <w:rsid w:val="00F927AB"/>
    <w:rsid w:val="00F93C4C"/>
    <w:rsid w:val="00FA1FAA"/>
    <w:rsid w:val="00FA74EA"/>
    <w:rsid w:val="00FC23A5"/>
    <w:rsid w:val="00FC402D"/>
    <w:rsid w:val="00FC60A2"/>
    <w:rsid w:val="00FE48DD"/>
    <w:rsid w:val="00FE59EA"/>
    <w:rsid w:val="00FF17CA"/>
    <w:rsid w:val="0B9FC758"/>
    <w:rsid w:val="0C2C54B0"/>
    <w:rsid w:val="15684245"/>
    <w:rsid w:val="1D87ECDA"/>
    <w:rsid w:val="2AD00EC1"/>
    <w:rsid w:val="300C0695"/>
    <w:rsid w:val="35757E71"/>
    <w:rsid w:val="36A86F7D"/>
    <w:rsid w:val="5B8CC197"/>
    <w:rsid w:val="5F7FB129"/>
    <w:rsid w:val="67968AA2"/>
    <w:rsid w:val="6A1D10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D0DC"/>
  <w15:chartTrackingRefBased/>
  <w15:docId w15:val="{DAFB2E78-00FA-F342-9F84-68DC224C5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57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8B1271"/>
    <w:rPr>
      <w:color w:val="0563C1" w:themeColor="hyperlink"/>
      <w:u w:val="single"/>
    </w:rPr>
  </w:style>
  <w:style w:type="character" w:customStyle="1" w:styleId="UnresolvedMention1">
    <w:name w:val="Unresolved Mention1"/>
    <w:basedOn w:val="DefaultParagraphFont"/>
    <w:uiPriority w:val="99"/>
    <w:semiHidden/>
    <w:unhideWhenUsed/>
    <w:rsid w:val="00701E57"/>
    <w:rPr>
      <w:color w:val="605E5C"/>
      <w:shd w:val="clear" w:color="auto" w:fill="E1DFDD"/>
    </w:rPr>
  </w:style>
  <w:style w:type="character" w:customStyle="1" w:styleId="Heading1Char">
    <w:name w:val="Heading 1 Char"/>
    <w:basedOn w:val="DefaultParagraphFont"/>
    <w:link w:val="Heading1"/>
    <w:uiPriority w:val="9"/>
    <w:rsid w:val="000A571D"/>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610D8"/>
    <w:rPr>
      <w:color w:val="954F72" w:themeColor="followedHyperlink"/>
      <w:u w:val="single"/>
    </w:rPr>
  </w:style>
  <w:style w:type="character" w:styleId="UnresolvedMention">
    <w:name w:val="Unresolved Mention"/>
    <w:basedOn w:val="DefaultParagraphFont"/>
    <w:uiPriority w:val="99"/>
    <w:rsid w:val="00BD6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96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policing/article/5/2/132/1518450?login=true" TargetMode="External"/><Relationship Id="rId13" Type="http://schemas.openxmlformats.org/officeDocument/2006/relationships/hyperlink" Target="https://www-jstor-org.ezproxy.uwtsd.ac.uk/stable/2095794?seq=2" TargetMode="External"/><Relationship Id="rId18" Type="http://schemas.openxmlformats.org/officeDocument/2006/relationships/hyperlink" Target="https://onlinelibrary.wiley.com/doi/epdf/10.1111/j.1467-9515.2007.00550.x?saml_referrer" TargetMode="External"/><Relationship Id="rId26" Type="http://schemas.openxmlformats.org/officeDocument/2006/relationships/hyperlink" Target="https://www.thechicagoschool.edu/insight/psychology/what-is-positivism-in-criminology/" TargetMode="External"/><Relationship Id="rId3" Type="http://schemas.openxmlformats.org/officeDocument/2006/relationships/webSettings" Target="webSettings.xml"/><Relationship Id="rId21" Type="http://schemas.openxmlformats.org/officeDocument/2006/relationships/hyperlink" Target="https://www.independent.co.uk/news/uk/crime/hatton-garden-raid-25-million-pounds-diamond-heist-safety-deposit-boxes-a7555811.html" TargetMode="External"/><Relationship Id="rId7" Type="http://schemas.openxmlformats.org/officeDocument/2006/relationships/hyperlink" Target="https://www.bbc.co.uk/news/uk-england-london-35126667" TargetMode="External"/><Relationship Id="rId12" Type="http://schemas.openxmlformats.org/officeDocument/2006/relationships/hyperlink" Target="https://www.smith-institute.org.uk/wp-content/uploads/2020/01/Enfield-Poverty-Inequality-Commission-Report.pdf" TargetMode="External"/><Relationship Id="rId17" Type="http://schemas.openxmlformats.org/officeDocument/2006/relationships/hyperlink" Target="https://journals.sagepub.com/doi/pdf/10.1177/1362480603007001199" TargetMode="External"/><Relationship Id="rId25" Type="http://schemas.openxmlformats.org/officeDocument/2006/relationships/hyperlink" Target="https://www.nature.com/articles/s41599-017-0009-0.pdf" TargetMode="External"/><Relationship Id="rId2" Type="http://schemas.openxmlformats.org/officeDocument/2006/relationships/settings" Target="settings.xml"/><Relationship Id="rId16" Type="http://schemas.openxmlformats.org/officeDocument/2006/relationships/hyperlink" Target="https://www.academia.edu/12541099/An_Evaluation_of_the_Rational_Choice_Theory_in_Criminology" TargetMode="External"/><Relationship Id="rId20" Type="http://schemas.openxmlformats.org/officeDocument/2006/relationships/hyperlink" Target="https://www.ncbi.nlm.nih.gov/pmc/articles/PMC6093283/"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academic.oup.com/sf/article/64/1/151/2231554?login=false" TargetMode="External"/><Relationship Id="rId11" Type="http://schemas.openxmlformats.org/officeDocument/2006/relationships/hyperlink" Target="https://www.independent.co.uk/news/uk/crime/hatton-garden-burglary-john-kenny-collins-jail-sentence-trial-a9033331.html" TargetMode="External"/><Relationship Id="rId24" Type="http://schemas.openxmlformats.org/officeDocument/2006/relationships/hyperlink" Target="https://www.ons.gov.uk/peoplepopulationandcommunity/crimeandjustice/bulletins/crimeinenglandandwales/yearendingjune2021" TargetMode="External"/><Relationship Id="rId5" Type="http://schemas.openxmlformats.org/officeDocument/2006/relationships/endnotes" Target="endnotes.xml"/><Relationship Id="rId15" Type="http://schemas.openxmlformats.org/officeDocument/2006/relationships/hyperlink" Target="file:///C:/Users/jonje/Downloads/historical%20theories.pdf" TargetMode="External"/><Relationship Id="rId23" Type="http://schemas.openxmlformats.org/officeDocument/2006/relationships/hyperlink" Target="https://www.jstor.org/stable/1143946" TargetMode="External"/><Relationship Id="rId28" Type="http://schemas.openxmlformats.org/officeDocument/2006/relationships/header" Target="header1.xml"/><Relationship Id="rId10" Type="http://schemas.openxmlformats.org/officeDocument/2006/relationships/hyperlink" Target="https://sk-sagepub-com.ezproxy.uwtsd.ac.uk/reference/download/criminologicaltheory/n60.pdf" TargetMode="External"/><Relationship Id="rId19" Type="http://schemas.openxmlformats.org/officeDocument/2006/relationships/hyperlink" Target="https://www.islington.gov.uk/~/media/sharepoint-lists/public-records/publichealth/qualityandperformance/reporting/20192020/20191211imd2019islingtonbriefing1.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theguardian.com/uk-news/2016/jan/23/one-last-job-inside-story-of-the-hatton-garden-heist" TargetMode="External"/><Relationship Id="rId14" Type="http://schemas.openxmlformats.org/officeDocument/2006/relationships/hyperlink" Target="https://onlinelibrary.wiley.com/doi/epdf/10.1111/1475-682X.00067?saml_referrer" TargetMode="External"/><Relationship Id="rId22" Type="http://schemas.openxmlformats.org/officeDocument/2006/relationships/hyperlink" Target="http://www.children.gov.on.ca/htdocs/English/professionals/oyap/roots/volume5/chapter03_rational_choice.aspx" TargetMode="External"/><Relationship Id="rId27" Type="http://schemas.openxmlformats.org/officeDocument/2006/relationships/hyperlink" Target="https://www.towerhamlets.gov.uk/Documents/Borough_statistics/Income_poverty_and_welfare/Indices_of_Deprivation_Low_resolutio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10</Pages>
  <Words>4384</Words>
  <Characters>24991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Jenkins</dc:creator>
  <cp:lastModifiedBy>Jonathan Jenkins</cp:lastModifiedBy>
  <cp:revision>11</cp:revision>
  <dcterms:created xsi:type="dcterms:W3CDTF">2022-03-03T16:50:00Z</dcterms:created>
  <dcterms:modified xsi:type="dcterms:W3CDTF">2022-03-04T10:24:00Z</dcterms:modified>
</cp:coreProperties>
</file>