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1F0A357"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proofErr w:type="gramStart"/>
            <w:r w:rsidR="00E35024">
              <w:rPr>
                <w:rFonts w:ascii="Tahoma" w:hAnsi="Tahoma" w:cs="Tahoma"/>
                <w:b/>
                <w:sz w:val="20"/>
                <w:szCs w:val="20"/>
              </w:rPr>
              <w:t xml:space="preserve">Catalina </w:t>
            </w:r>
            <w:r w:rsidR="0065069B">
              <w:rPr>
                <w:rFonts w:ascii="Tahoma" w:hAnsi="Tahoma" w:cs="Tahoma"/>
                <w:b/>
                <w:sz w:val="20"/>
                <w:szCs w:val="20"/>
              </w:rPr>
              <w:t xml:space="preserve"> </w:t>
            </w:r>
            <w:r w:rsidR="00DF51CD">
              <w:rPr>
                <w:rFonts w:ascii="Tahoma" w:hAnsi="Tahoma" w:cs="Tahoma"/>
                <w:b/>
                <w:sz w:val="20"/>
                <w:szCs w:val="20"/>
              </w:rPr>
              <w:t>Livia</w:t>
            </w:r>
            <w:proofErr w:type="gramEnd"/>
            <w:r w:rsidR="00DF51CD">
              <w:rPr>
                <w:rFonts w:ascii="Tahoma" w:hAnsi="Tahoma" w:cs="Tahoma"/>
                <w:b/>
                <w:sz w:val="20"/>
                <w:szCs w:val="20"/>
              </w:rPr>
              <w:t xml:space="preserve"> </w:t>
            </w:r>
            <w:r w:rsidR="0065069B">
              <w:rPr>
                <w:rFonts w:ascii="Tahoma" w:hAnsi="Tahoma" w:cs="Tahoma"/>
                <w:b/>
                <w:sz w:val="20"/>
                <w:szCs w:val="20"/>
              </w:rPr>
              <w:t>Miron</w:t>
            </w:r>
          </w:p>
          <w:p w14:paraId="498F0B10" w14:textId="77777777" w:rsidR="001B69C8" w:rsidRPr="003C3341" w:rsidRDefault="001B69C8">
            <w:pPr>
              <w:rPr>
                <w:rFonts w:ascii="Tahoma" w:hAnsi="Tahoma" w:cs="Tahoma"/>
                <w:b/>
                <w:sz w:val="20"/>
                <w:szCs w:val="20"/>
              </w:rPr>
            </w:pPr>
          </w:p>
          <w:p w14:paraId="69E1F0CF" w14:textId="17AEE6C9"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DF51CD">
              <w:rPr>
                <w:rFonts w:ascii="Tahoma" w:hAnsi="Tahoma" w:cs="Tahoma"/>
                <w:b/>
                <w:sz w:val="20"/>
                <w:szCs w:val="20"/>
              </w:rPr>
              <w:t>2025168</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BD860B9"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65069B">
              <w:rPr>
                <w:rFonts w:ascii="Tahoma" w:hAnsi="Tahoma" w:cs="Tahoma"/>
                <w:b/>
                <w:sz w:val="20"/>
                <w:szCs w:val="20"/>
              </w:rPr>
              <w:t>BMIH4002</w:t>
            </w:r>
          </w:p>
          <w:p w14:paraId="2019D1B6" w14:textId="2C56860F" w:rsidR="00B21F2E" w:rsidRDefault="00DF51CD" w:rsidP="00B21F2E">
            <w:pPr>
              <w:rPr>
                <w:rFonts w:ascii="Tahoma" w:hAnsi="Tahoma" w:cs="Tahoma"/>
                <w:b/>
                <w:sz w:val="20"/>
                <w:szCs w:val="20"/>
              </w:rPr>
            </w:pPr>
            <w:r>
              <w:rPr>
                <w:rFonts w:ascii="Tahoma" w:hAnsi="Tahoma" w:cs="Tahoma"/>
                <w:b/>
                <w:sz w:val="20"/>
                <w:szCs w:val="20"/>
              </w:rPr>
              <w:t xml:space="preserve">                                   Food &amp; Beverage Operation</w:t>
            </w:r>
          </w:p>
          <w:p w14:paraId="450FE136" w14:textId="288ABA31"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65069B">
              <w:rPr>
                <w:rFonts w:ascii="Tahoma" w:hAnsi="Tahoma" w:cs="Tahoma"/>
                <w:b/>
                <w:sz w:val="20"/>
                <w:szCs w:val="20"/>
              </w:rPr>
              <w:t>Ryan Peters</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70D93541" w:rsidR="00B21F2E" w:rsidRPr="0065069B" w:rsidRDefault="0065069B" w:rsidP="0065069B">
            <w:pPr>
              <w:pStyle w:val="NormalWeb"/>
              <w:numPr>
                <w:ilvl w:val="0"/>
                <w:numId w:val="28"/>
              </w:numPr>
              <w:rPr>
                <w:rFonts w:ascii="SymbolMT" w:hAnsi="SymbolMT"/>
              </w:rPr>
            </w:pPr>
            <w:r w:rsidRPr="0065069B">
              <w:rPr>
                <w:rFonts w:ascii="Calibri" w:hAnsi="Calibri" w:cs="Calibri"/>
              </w:rPr>
              <w:t xml:space="preserve">Allergies and Intolerances and the importance within the industry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19D3270A" w14:textId="1564FBC4" w:rsidR="005454AA" w:rsidRPr="005454AA" w:rsidRDefault="005454AA" w:rsidP="005454AA">
            <w:pPr>
              <w:spacing w:line="360" w:lineRule="auto"/>
              <w:jc w:val="both"/>
              <w:rPr>
                <w:rFonts w:ascii="Arial" w:hAnsi="Arial" w:cs="Arial"/>
              </w:rPr>
            </w:pPr>
            <w:r w:rsidRPr="005454AA">
              <w:rPr>
                <w:rFonts w:ascii="Arial" w:hAnsi="Arial" w:cs="Arial"/>
              </w:rPr>
              <w:t>The topic “Allergies and Intolerances and the importance within the industry” is relevant to the topic we discussed this week in our class. This discussion was quite interesting for me as it was something I never heard of or studied before. The discussion was an eye-opener for me and immediately caught my attention. Food allergies are normally caused by an immune system response in which our immune system wrongly detects specific proteins present in foods as hazardous when they are actually innocuous (</w:t>
            </w:r>
            <w:proofErr w:type="spellStart"/>
            <w:r w:rsidRPr="005454AA">
              <w:rPr>
                <w:rFonts w:ascii="Arial" w:hAnsi="Arial" w:cs="Arial"/>
              </w:rPr>
              <w:t>Pratten</w:t>
            </w:r>
            <w:proofErr w:type="spellEnd"/>
            <w:r w:rsidRPr="005454AA">
              <w:rPr>
                <w:rFonts w:ascii="Arial" w:hAnsi="Arial" w:cs="Arial"/>
              </w:rPr>
              <w:t xml:space="preserve"> and Towers, 2020). Individuals which suffer from food allergies sometimes experience heart rate abnormalities, unconsciousness, vomiting, drowsiness, swelling, and a wide range of skin diseases. Intolerances, on the other hand, are a reaction to drinking and eating items aggravated by an imbalance in enzymes or responses in the digestive tract, leading to difficulty digesting foods adequately (Hadley, 2019). Coeliac immune system disorder in which the intestine reacts to gluten, preventing the body from eating vitamins as well as foods that might cause the body to react in a number of different ways. People may experience a variety of symptoms, such as bone inflammation, joint inflammation, osteoporosis, and stomach discomfort (Hadley, 2019). Anaphylaxis causes 30,000 people to get hospitalized in the United Kingdom each year. There is no debate, however, about the severity of this food allergy. Furthermore, "major opportunity lies amidst every crisis," is an example which is quite relevant here which was written by Albert Einstein. In regards of commerce, hypersensitivity of food would result in the establishment of a blue ocean. Each year, the percentage of people in the UK who suffer from allergies rises by 5%. (Roberts, 2020). As per 2019 statistics, at minimum one out of 40 children in the United Kingdom seems to have a severe allergy, and one out of every 100 people has celiac disease (</w:t>
            </w:r>
            <w:proofErr w:type="spellStart"/>
            <w:r w:rsidRPr="005454AA">
              <w:rPr>
                <w:rFonts w:ascii="Arial" w:hAnsi="Arial" w:cs="Arial"/>
              </w:rPr>
              <w:t>Muraro</w:t>
            </w:r>
            <w:proofErr w:type="spellEnd"/>
            <w:r w:rsidRPr="005454AA">
              <w:rPr>
                <w:rFonts w:ascii="Arial" w:hAnsi="Arial" w:cs="Arial"/>
              </w:rPr>
              <w:t xml:space="preserve">, 2018). These figures suggested a sense of desperation to be admonished and to seize the marketing opportunity. I studied the "Indigo Restaurant, One Aldwych, London" case study, which indicates the undervalued business opportunity in the business market of the United </w:t>
            </w:r>
            <w:proofErr w:type="gramStart"/>
            <w:r w:rsidRPr="005454AA">
              <w:rPr>
                <w:rFonts w:ascii="Arial" w:hAnsi="Arial" w:cs="Arial"/>
              </w:rPr>
              <w:t>Kingdom  (</w:t>
            </w:r>
            <w:proofErr w:type="gramEnd"/>
            <w:r w:rsidRPr="005454AA">
              <w:rPr>
                <w:rFonts w:ascii="Arial" w:hAnsi="Arial" w:cs="Arial"/>
              </w:rPr>
              <w:t>Strachan and Anderson, 2017).</w:t>
            </w:r>
            <w:r w:rsidR="00315642">
              <w:rPr>
                <w:rFonts w:ascii="Arial" w:hAnsi="Arial" w:cs="Arial"/>
              </w:rPr>
              <w:t xml:space="preserve"> Another milestone which will contribute to the industry is “Natasha’s Law”. </w:t>
            </w:r>
            <w:r w:rsidR="006843BA" w:rsidRPr="006843BA">
              <w:rPr>
                <w:rFonts w:ascii="Arial" w:hAnsi="Arial" w:cs="Arial"/>
              </w:rPr>
              <w:t xml:space="preserve">Natasha's Law, which took effect in October 2021 for food-related enterprises in England, it made significant changes to food </w:t>
            </w:r>
            <w:proofErr w:type="spellStart"/>
            <w:r w:rsidR="006843BA" w:rsidRPr="006843BA">
              <w:rPr>
                <w:rFonts w:ascii="Arial" w:hAnsi="Arial" w:cs="Arial"/>
              </w:rPr>
              <w:t>labeling</w:t>
            </w:r>
            <w:proofErr w:type="spellEnd"/>
            <w:r w:rsidR="006843BA" w:rsidRPr="006843BA">
              <w:rPr>
                <w:rFonts w:ascii="Arial" w:hAnsi="Arial" w:cs="Arial"/>
              </w:rPr>
              <w:t xml:space="preserve"> requirements. </w:t>
            </w:r>
            <w:r w:rsidR="006843BA" w:rsidRPr="006843BA">
              <w:rPr>
                <w:rFonts w:ascii="Arial" w:hAnsi="Arial" w:cs="Arial"/>
              </w:rPr>
              <w:lastRenderedPageBreak/>
              <w:t xml:space="preserve">The goal of this new regulation is to safeguard the population living in the UK from suffering from any type of food allergy. Natasha's Law is supposed to avoid serious responses and fatalities across the country as a result of a lack of clarity and inadequate </w:t>
            </w:r>
            <w:proofErr w:type="spellStart"/>
            <w:r w:rsidR="006843BA" w:rsidRPr="006843BA">
              <w:rPr>
                <w:rFonts w:ascii="Arial" w:hAnsi="Arial" w:cs="Arial"/>
              </w:rPr>
              <w:t>labeling</w:t>
            </w:r>
            <w:proofErr w:type="spellEnd"/>
            <w:r w:rsidR="006843BA" w:rsidRPr="006843BA">
              <w:rPr>
                <w:rFonts w:ascii="Arial" w:hAnsi="Arial" w:cs="Arial"/>
              </w:rPr>
              <w:t> on food goods</w:t>
            </w:r>
            <w:r w:rsidR="006843BA">
              <w:rPr>
                <w:rFonts w:ascii="Arial" w:hAnsi="Arial" w:cs="Arial"/>
              </w:rPr>
              <w:t xml:space="preserve"> </w:t>
            </w:r>
            <w:sdt>
              <w:sdtPr>
                <w:rPr>
                  <w:rFonts w:ascii="Arial" w:hAnsi="Arial" w:cs="Arial"/>
                </w:rPr>
                <w:id w:val="1721863513"/>
                <w:citation/>
              </w:sdtPr>
              <w:sdtEndPr/>
              <w:sdtContent>
                <w:r w:rsidR="00F4744E">
                  <w:rPr>
                    <w:rFonts w:ascii="Arial" w:hAnsi="Arial" w:cs="Arial"/>
                  </w:rPr>
                  <w:fldChar w:fldCharType="begin"/>
                </w:r>
                <w:r w:rsidR="00F4744E">
                  <w:rPr>
                    <w:rFonts w:ascii="Arial" w:hAnsi="Arial" w:cs="Arial"/>
                    <w:lang w:val="en-US"/>
                  </w:rPr>
                  <w:instrText xml:space="preserve"> CITATION Mar20 \l 1033 </w:instrText>
                </w:r>
                <w:r w:rsidR="00F4744E">
                  <w:rPr>
                    <w:rFonts w:ascii="Arial" w:hAnsi="Arial" w:cs="Arial"/>
                  </w:rPr>
                  <w:fldChar w:fldCharType="separate"/>
                </w:r>
                <w:r w:rsidR="00F4744E" w:rsidRPr="00F4744E">
                  <w:rPr>
                    <w:rFonts w:ascii="Arial" w:hAnsi="Arial" w:cs="Arial"/>
                    <w:noProof/>
                    <w:lang w:val="en-US"/>
                  </w:rPr>
                  <w:t>(Deer, 2020)</w:t>
                </w:r>
                <w:r w:rsidR="00F4744E">
                  <w:rPr>
                    <w:rFonts w:ascii="Arial" w:hAnsi="Arial" w:cs="Arial"/>
                  </w:rPr>
                  <w:fldChar w:fldCharType="end"/>
                </w:r>
              </w:sdtContent>
            </w:sdt>
            <w:r w:rsidR="006843BA" w:rsidRPr="006843BA">
              <w:rPr>
                <w:rFonts w:ascii="Arial" w:hAnsi="Arial" w:cs="Arial"/>
              </w:rPr>
              <w:t>.</w:t>
            </w:r>
            <w:r w:rsidR="00315642">
              <w:rPr>
                <w:rFonts w:ascii="Arial" w:hAnsi="Arial" w:cs="Arial"/>
              </w:rPr>
              <w:t xml:space="preserve"> </w:t>
            </w:r>
          </w:p>
          <w:p w14:paraId="548D63CD" w14:textId="77777777" w:rsidR="005454AA" w:rsidRPr="005454AA" w:rsidRDefault="005454AA" w:rsidP="005454AA">
            <w:pPr>
              <w:spacing w:line="360" w:lineRule="auto"/>
              <w:jc w:val="both"/>
              <w:rPr>
                <w:rFonts w:ascii="Arial" w:hAnsi="Arial" w:cs="Arial"/>
              </w:rPr>
            </w:pPr>
            <w:r w:rsidRPr="005454AA">
              <w:rPr>
                <w:rFonts w:ascii="Arial" w:hAnsi="Arial" w:cs="Arial"/>
              </w:rPr>
              <w:t xml:space="preserve">Despite the fact that established companies are competing in the market, however, there is still a lot of space for newcomers, particularly at the top end of the market. Last year's </w:t>
            </w:r>
            <w:proofErr w:type="spellStart"/>
            <w:r w:rsidRPr="005454AA">
              <w:rPr>
                <w:rFonts w:ascii="Arial" w:hAnsi="Arial" w:cs="Arial"/>
              </w:rPr>
              <w:t>FreeFrom</w:t>
            </w:r>
            <w:proofErr w:type="spellEnd"/>
            <w:r w:rsidRPr="005454AA">
              <w:rPr>
                <w:rFonts w:ascii="Arial" w:hAnsi="Arial" w:cs="Arial"/>
              </w:rPr>
              <w:t xml:space="preserve"> Award winner Focaccia Per Tutti makes vegan and gluten-free focaccia bread that can be produced in a wide range of local grocery stores, supermarkets, and delis. PROPERCORN was a </w:t>
            </w:r>
            <w:proofErr w:type="spellStart"/>
            <w:r w:rsidRPr="005454AA">
              <w:rPr>
                <w:rFonts w:ascii="Arial" w:hAnsi="Arial" w:cs="Arial"/>
              </w:rPr>
              <w:t>startup</w:t>
            </w:r>
            <w:proofErr w:type="spellEnd"/>
            <w:r w:rsidRPr="005454AA">
              <w:rPr>
                <w:rFonts w:ascii="Arial" w:hAnsi="Arial" w:cs="Arial"/>
              </w:rPr>
              <w:t xml:space="preserve"> that even won an award in Young Gun categories for the </w:t>
            </w:r>
            <w:proofErr w:type="spellStart"/>
            <w:r w:rsidRPr="005454AA">
              <w:rPr>
                <w:rFonts w:ascii="Arial" w:hAnsi="Arial" w:cs="Arial"/>
              </w:rPr>
              <w:t>Startups</w:t>
            </w:r>
            <w:proofErr w:type="spellEnd"/>
            <w:r w:rsidRPr="005454AA">
              <w:rPr>
                <w:rFonts w:ascii="Arial" w:hAnsi="Arial" w:cs="Arial"/>
              </w:rPr>
              <w:t>. The business sells gluten-free popcorn in more than 6,000 supermarkets including Waitrose and Tesco (</w:t>
            </w:r>
            <w:proofErr w:type="spellStart"/>
            <w:r w:rsidRPr="005454AA">
              <w:rPr>
                <w:rFonts w:ascii="Arial" w:hAnsi="Arial" w:cs="Arial"/>
              </w:rPr>
              <w:t>Dubakiene</w:t>
            </w:r>
            <w:proofErr w:type="spellEnd"/>
            <w:r w:rsidRPr="005454AA">
              <w:rPr>
                <w:rFonts w:ascii="Arial" w:hAnsi="Arial" w:cs="Arial"/>
              </w:rPr>
              <w:t xml:space="preserve">, 2019). Food hypersensitivity, as we all know, can cause serious health problems and can even result in death. Many restaurant owners and food producers must accept full responsibility for accurately </w:t>
            </w:r>
            <w:proofErr w:type="spellStart"/>
            <w:r w:rsidRPr="005454AA">
              <w:rPr>
                <w:rFonts w:ascii="Arial" w:hAnsi="Arial" w:cs="Arial"/>
              </w:rPr>
              <w:t>labeling</w:t>
            </w:r>
            <w:proofErr w:type="spellEnd"/>
            <w:r w:rsidRPr="005454AA">
              <w:rPr>
                <w:rFonts w:ascii="Arial" w:hAnsi="Arial" w:cs="Arial"/>
              </w:rPr>
              <w:t xml:space="preserve"> packaged products with allergy facts and signs, as well as transmitting allergen data when selling non-</w:t>
            </w:r>
            <w:proofErr w:type="spellStart"/>
            <w:r w:rsidRPr="005454AA">
              <w:rPr>
                <w:rFonts w:ascii="Arial" w:hAnsi="Arial" w:cs="Arial"/>
              </w:rPr>
              <w:t>prepackaged</w:t>
            </w:r>
            <w:proofErr w:type="spellEnd"/>
            <w:r w:rsidRPr="005454AA">
              <w:rPr>
                <w:rFonts w:ascii="Arial" w:hAnsi="Arial" w:cs="Arial"/>
              </w:rPr>
              <w:t xml:space="preserve"> products.</w:t>
            </w:r>
          </w:p>
          <w:p w14:paraId="31742AB4" w14:textId="4F3AA004" w:rsidR="00F51904" w:rsidRDefault="005454AA" w:rsidP="005454AA">
            <w:pPr>
              <w:spacing w:line="360" w:lineRule="auto"/>
              <w:jc w:val="both"/>
              <w:rPr>
                <w:rFonts w:ascii="Arial" w:hAnsi="Arial" w:cs="Arial"/>
              </w:rPr>
            </w:pPr>
            <w:r w:rsidRPr="005454AA">
              <w:rPr>
                <w:rFonts w:ascii="Arial" w:hAnsi="Arial" w:cs="Arial"/>
              </w:rPr>
              <w:t>After reviewing all of the materials and pertinent papers, I discovered a few things that I might use if I worked in the hotel business. To regulate and manage, the scale of food hypersensitivity, we have to integrate this problem within our company plan. We must set an amount out of the budget, create a group to oversee the entire care stage, and, most importantly, train everyone, especially kitchen staff, to serve meals for the people. Educate individuals to deal with a crisis, understand that Anaphylaxis is often a life-threatening emergency, and how to utilize an Adrenaline Auto-Injector if you experience these types of situations. Food allergies aren't limited to just 14 EU-listed items, as companies must be aware (</w:t>
            </w:r>
            <w:proofErr w:type="spellStart"/>
            <w:r w:rsidRPr="005454AA">
              <w:rPr>
                <w:rFonts w:ascii="Arial" w:hAnsi="Arial" w:cs="Arial"/>
              </w:rPr>
              <w:t>Zuidmeer</w:t>
            </w:r>
            <w:proofErr w:type="spellEnd"/>
            <w:r w:rsidRPr="005454AA">
              <w:rPr>
                <w:rFonts w:ascii="Arial" w:hAnsi="Arial" w:cs="Arial"/>
              </w:rPr>
              <w:t>, 2019). As a result, the simplest way to modify the product is to inform consumers about the kind of food elements that cause individuals to be food hypersensitive. Finally, cross-contamination may be overlooked, resulting in the failure of all efforts. As a result, keeping working surfaces, culinary utensils, and clothing clean is unavoidable.</w:t>
            </w:r>
          </w:p>
          <w:p w14:paraId="29A6BCD8" w14:textId="77777777" w:rsidR="00375882" w:rsidRDefault="00375882" w:rsidP="00447AEC">
            <w:pPr>
              <w:jc w:val="both"/>
              <w:rPr>
                <w:rFonts w:ascii="Tahoma" w:hAnsi="Tahoma" w:cs="Tahoma"/>
                <w:sz w:val="20"/>
                <w:szCs w:val="20"/>
              </w:rPr>
            </w:pPr>
          </w:p>
          <w:p w14:paraId="5D206C19" w14:textId="77777777" w:rsidR="00375882" w:rsidRDefault="00375882" w:rsidP="00447AEC">
            <w:pPr>
              <w:jc w:val="both"/>
              <w:rPr>
                <w:rFonts w:ascii="Tahoma" w:hAnsi="Tahoma" w:cs="Tahoma"/>
                <w:sz w:val="20"/>
                <w:szCs w:val="20"/>
              </w:rPr>
            </w:pPr>
          </w:p>
          <w:p w14:paraId="09E108EF" w14:textId="77777777" w:rsidR="007C4634" w:rsidRDefault="007C4634" w:rsidP="00447AEC">
            <w:pPr>
              <w:jc w:val="both"/>
              <w:rPr>
                <w:rFonts w:ascii="Tahoma" w:hAnsi="Tahoma" w:cs="Tahoma"/>
                <w:sz w:val="20"/>
                <w:szCs w:val="20"/>
              </w:rPr>
            </w:pPr>
          </w:p>
          <w:p w14:paraId="0D8E24A3" w14:textId="77777777" w:rsidR="007C4634" w:rsidRDefault="007C4634" w:rsidP="00447AEC">
            <w:pPr>
              <w:jc w:val="both"/>
              <w:rPr>
                <w:rFonts w:ascii="Tahoma" w:hAnsi="Tahoma" w:cs="Tahoma"/>
                <w:sz w:val="20"/>
                <w:szCs w:val="20"/>
              </w:rPr>
            </w:pPr>
          </w:p>
          <w:p w14:paraId="6CB48EE9" w14:textId="77777777" w:rsidR="007C4634" w:rsidRDefault="007C4634" w:rsidP="00447AEC">
            <w:pPr>
              <w:jc w:val="both"/>
              <w:rPr>
                <w:rFonts w:ascii="Tahoma" w:hAnsi="Tahoma" w:cs="Tahoma"/>
                <w:sz w:val="20"/>
                <w:szCs w:val="20"/>
              </w:rPr>
            </w:pPr>
          </w:p>
          <w:p w14:paraId="2BF72FB0" w14:textId="77777777" w:rsidR="007C4634" w:rsidRDefault="007C4634" w:rsidP="00447AEC">
            <w:pPr>
              <w:jc w:val="both"/>
              <w:rPr>
                <w:rFonts w:ascii="Tahoma" w:hAnsi="Tahoma" w:cs="Tahoma"/>
                <w:sz w:val="20"/>
                <w:szCs w:val="20"/>
              </w:rPr>
            </w:pPr>
          </w:p>
          <w:p w14:paraId="5D11F233" w14:textId="77777777" w:rsidR="007C4634" w:rsidRDefault="007C4634" w:rsidP="00447AEC">
            <w:pPr>
              <w:jc w:val="both"/>
              <w:rPr>
                <w:rFonts w:ascii="Tahoma" w:hAnsi="Tahoma" w:cs="Tahoma"/>
                <w:sz w:val="20"/>
                <w:szCs w:val="20"/>
              </w:rPr>
            </w:pPr>
          </w:p>
          <w:p w14:paraId="5DC806E5" w14:textId="77777777" w:rsidR="007C4634" w:rsidRDefault="007C4634" w:rsidP="00447AEC">
            <w:pPr>
              <w:jc w:val="both"/>
              <w:rPr>
                <w:rFonts w:ascii="Tahoma" w:hAnsi="Tahoma" w:cs="Tahoma"/>
                <w:sz w:val="20"/>
                <w:szCs w:val="20"/>
              </w:rPr>
            </w:pPr>
          </w:p>
          <w:p w14:paraId="475D536D" w14:textId="77777777" w:rsidR="007C4634" w:rsidRDefault="007C4634" w:rsidP="00447AEC">
            <w:pPr>
              <w:jc w:val="both"/>
              <w:rPr>
                <w:rFonts w:ascii="Tahoma" w:hAnsi="Tahoma" w:cs="Tahoma"/>
                <w:sz w:val="20"/>
                <w:szCs w:val="20"/>
              </w:rPr>
            </w:pPr>
          </w:p>
          <w:p w14:paraId="26F6A493" w14:textId="77777777" w:rsidR="007C4634" w:rsidRDefault="007C4634" w:rsidP="00447AEC">
            <w:pPr>
              <w:jc w:val="both"/>
              <w:rPr>
                <w:rFonts w:ascii="Tahoma" w:hAnsi="Tahoma" w:cs="Tahoma"/>
                <w:sz w:val="20"/>
                <w:szCs w:val="20"/>
              </w:rPr>
            </w:pPr>
          </w:p>
          <w:p w14:paraId="2C505AD0" w14:textId="77777777" w:rsidR="007C4634" w:rsidRDefault="007C4634" w:rsidP="00447AEC">
            <w:pPr>
              <w:jc w:val="both"/>
              <w:rPr>
                <w:rFonts w:ascii="Tahoma" w:hAnsi="Tahoma" w:cs="Tahoma"/>
                <w:sz w:val="20"/>
                <w:szCs w:val="20"/>
              </w:rPr>
            </w:pPr>
          </w:p>
          <w:p w14:paraId="44023761" w14:textId="77777777" w:rsidR="007C4634" w:rsidRDefault="007C4634" w:rsidP="00447AEC">
            <w:pPr>
              <w:jc w:val="both"/>
              <w:rPr>
                <w:rFonts w:ascii="Tahoma" w:hAnsi="Tahoma" w:cs="Tahoma"/>
                <w:sz w:val="20"/>
                <w:szCs w:val="20"/>
              </w:rPr>
            </w:pPr>
          </w:p>
          <w:p w14:paraId="14102DD5" w14:textId="77777777" w:rsidR="007C4634" w:rsidRDefault="007C4634" w:rsidP="00447AEC">
            <w:pPr>
              <w:jc w:val="both"/>
              <w:rPr>
                <w:rFonts w:ascii="Tahoma" w:hAnsi="Tahoma" w:cs="Tahoma"/>
                <w:sz w:val="20"/>
                <w:szCs w:val="20"/>
              </w:rPr>
            </w:pPr>
          </w:p>
          <w:p w14:paraId="5EC63E19" w14:textId="77777777" w:rsidR="007C4634" w:rsidRDefault="007C4634" w:rsidP="00447AEC">
            <w:pPr>
              <w:jc w:val="both"/>
              <w:rPr>
                <w:rFonts w:ascii="Tahoma" w:hAnsi="Tahoma" w:cs="Tahoma"/>
                <w:sz w:val="20"/>
                <w:szCs w:val="20"/>
              </w:rPr>
            </w:pPr>
          </w:p>
          <w:p w14:paraId="73447B14" w14:textId="77777777" w:rsidR="007C4634" w:rsidRDefault="007C4634" w:rsidP="00447AEC">
            <w:pPr>
              <w:jc w:val="both"/>
              <w:rPr>
                <w:rFonts w:ascii="Tahoma" w:hAnsi="Tahoma" w:cs="Tahoma"/>
                <w:sz w:val="20"/>
                <w:szCs w:val="20"/>
              </w:rPr>
            </w:pPr>
          </w:p>
          <w:p w14:paraId="21BB619B" w14:textId="77777777" w:rsidR="007C4634" w:rsidRDefault="007C4634" w:rsidP="00447AEC">
            <w:pPr>
              <w:jc w:val="both"/>
              <w:rPr>
                <w:rFonts w:ascii="Tahoma" w:hAnsi="Tahoma" w:cs="Tahoma"/>
                <w:sz w:val="20"/>
                <w:szCs w:val="20"/>
              </w:rPr>
            </w:pPr>
          </w:p>
          <w:p w14:paraId="7FE57E62" w14:textId="77777777" w:rsidR="007C4634" w:rsidRDefault="007C4634" w:rsidP="00447AEC">
            <w:pPr>
              <w:jc w:val="both"/>
              <w:rPr>
                <w:rFonts w:ascii="Tahoma" w:hAnsi="Tahoma" w:cs="Tahoma"/>
                <w:sz w:val="20"/>
                <w:szCs w:val="20"/>
              </w:rPr>
            </w:pPr>
          </w:p>
          <w:p w14:paraId="6C1F4982" w14:textId="77777777" w:rsidR="007C4634" w:rsidRDefault="007C4634" w:rsidP="00447AEC">
            <w:pPr>
              <w:jc w:val="both"/>
              <w:rPr>
                <w:rFonts w:ascii="Tahoma" w:hAnsi="Tahoma" w:cs="Tahoma"/>
                <w:sz w:val="20"/>
                <w:szCs w:val="20"/>
              </w:rPr>
            </w:pPr>
          </w:p>
          <w:p w14:paraId="3B344F1E" w14:textId="222E7A87" w:rsidR="007C4634" w:rsidRPr="003C3341" w:rsidRDefault="007C4634"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19C20A7D" w14:textId="77777777" w:rsidR="005454AA" w:rsidRPr="005454AA" w:rsidRDefault="005454AA" w:rsidP="005454AA">
            <w:pPr>
              <w:spacing w:line="360" w:lineRule="auto"/>
              <w:jc w:val="both"/>
              <w:rPr>
                <w:rFonts w:ascii="Arial" w:hAnsi="Arial" w:cs="Arial"/>
              </w:rPr>
            </w:pPr>
            <w:r w:rsidRPr="005454AA">
              <w:rPr>
                <w:rFonts w:ascii="Arial" w:hAnsi="Arial" w:cs="Arial"/>
              </w:rPr>
              <w:t>Gupta, R., Sheikh, A., Strachan, D.P. and Anderson, H.R., 2017. Time trends in allergic disorders in the UK. Thorax, 62(1), pp.91-96.</w:t>
            </w:r>
          </w:p>
          <w:p w14:paraId="4419209F" w14:textId="77777777" w:rsidR="005454AA" w:rsidRPr="005454AA" w:rsidRDefault="005454AA" w:rsidP="005454AA">
            <w:pPr>
              <w:spacing w:line="360" w:lineRule="auto"/>
              <w:jc w:val="both"/>
              <w:rPr>
                <w:rFonts w:ascii="Arial" w:hAnsi="Arial" w:cs="Arial"/>
              </w:rPr>
            </w:pPr>
            <w:r w:rsidRPr="005454AA">
              <w:rPr>
                <w:rFonts w:ascii="Arial" w:hAnsi="Arial" w:cs="Arial"/>
              </w:rPr>
              <w:t xml:space="preserve">Monks, H., </w:t>
            </w:r>
            <w:proofErr w:type="spellStart"/>
            <w:r w:rsidRPr="005454AA">
              <w:rPr>
                <w:rFonts w:ascii="Arial" w:hAnsi="Arial" w:cs="Arial"/>
              </w:rPr>
              <w:t>Gowland</w:t>
            </w:r>
            <w:proofErr w:type="spellEnd"/>
            <w:r w:rsidRPr="005454AA">
              <w:rPr>
                <w:rFonts w:ascii="Arial" w:hAnsi="Arial" w:cs="Arial"/>
              </w:rPr>
              <w:t xml:space="preserve">, M.H., </w:t>
            </w:r>
            <w:proofErr w:type="spellStart"/>
            <w:r w:rsidRPr="005454AA">
              <w:rPr>
                <w:rFonts w:ascii="Arial" w:hAnsi="Arial" w:cs="Arial"/>
              </w:rPr>
              <w:t>MacKenzie</w:t>
            </w:r>
            <w:proofErr w:type="spellEnd"/>
            <w:r w:rsidRPr="005454AA">
              <w:rPr>
                <w:rFonts w:ascii="Arial" w:hAnsi="Arial" w:cs="Arial"/>
              </w:rPr>
              <w:t xml:space="preserve">, H., </w:t>
            </w:r>
            <w:proofErr w:type="spellStart"/>
            <w:r w:rsidRPr="005454AA">
              <w:rPr>
                <w:rFonts w:ascii="Arial" w:hAnsi="Arial" w:cs="Arial"/>
              </w:rPr>
              <w:t>Erlewyn</w:t>
            </w:r>
            <w:r w:rsidRPr="005454AA">
              <w:rPr>
                <w:rFonts w:ascii="Cambria Math" w:hAnsi="Cambria Math" w:cs="Cambria Math"/>
              </w:rPr>
              <w:t>‐</w:t>
            </w:r>
            <w:r w:rsidRPr="005454AA">
              <w:rPr>
                <w:rFonts w:ascii="Arial" w:hAnsi="Arial" w:cs="Arial"/>
              </w:rPr>
              <w:t>Lajeunesse</w:t>
            </w:r>
            <w:proofErr w:type="spellEnd"/>
            <w:r w:rsidRPr="005454AA">
              <w:rPr>
                <w:rFonts w:ascii="Arial" w:hAnsi="Arial" w:cs="Arial"/>
              </w:rPr>
              <w:t xml:space="preserve">, M., King, R., Lucas, J.S. and Roberts, G., 2020. How do teenagers manage their food </w:t>
            </w:r>
            <w:proofErr w:type="gramStart"/>
            <w:r w:rsidRPr="005454AA">
              <w:rPr>
                <w:rFonts w:ascii="Arial" w:hAnsi="Arial" w:cs="Arial"/>
              </w:rPr>
              <w:t>allergies?.</w:t>
            </w:r>
            <w:proofErr w:type="gramEnd"/>
            <w:r w:rsidRPr="005454AA">
              <w:rPr>
                <w:rFonts w:ascii="Arial" w:hAnsi="Arial" w:cs="Arial"/>
              </w:rPr>
              <w:t xml:space="preserve"> Clinical &amp; Experimental Allergy, 40(10), pp.1533-1540.</w:t>
            </w:r>
          </w:p>
          <w:p w14:paraId="13054AFB" w14:textId="77777777" w:rsidR="005454AA" w:rsidRPr="005454AA" w:rsidRDefault="005454AA" w:rsidP="005454AA">
            <w:pPr>
              <w:spacing w:line="360" w:lineRule="auto"/>
              <w:jc w:val="both"/>
              <w:rPr>
                <w:rFonts w:ascii="Arial" w:hAnsi="Arial" w:cs="Arial"/>
              </w:rPr>
            </w:pPr>
            <w:proofErr w:type="spellStart"/>
            <w:r w:rsidRPr="005454AA">
              <w:rPr>
                <w:rFonts w:ascii="Arial" w:hAnsi="Arial" w:cs="Arial"/>
              </w:rPr>
              <w:t>Pavić</w:t>
            </w:r>
            <w:proofErr w:type="spellEnd"/>
            <w:r w:rsidRPr="005454AA">
              <w:rPr>
                <w:rFonts w:ascii="Arial" w:hAnsi="Arial" w:cs="Arial"/>
              </w:rPr>
              <w:t xml:space="preserve">, I. and </w:t>
            </w:r>
            <w:proofErr w:type="spellStart"/>
            <w:r w:rsidRPr="005454AA">
              <w:rPr>
                <w:rFonts w:ascii="Arial" w:hAnsi="Arial" w:cs="Arial"/>
              </w:rPr>
              <w:t>Kolaček</w:t>
            </w:r>
            <w:proofErr w:type="spellEnd"/>
            <w:r w:rsidRPr="005454AA">
              <w:rPr>
                <w:rFonts w:ascii="Arial" w:hAnsi="Arial" w:cs="Arial"/>
              </w:rPr>
              <w:t>, S., 2021. Growth of children with food allergy. Hormone research in paediatrics, 88(1), pp.91-100.</w:t>
            </w:r>
          </w:p>
          <w:p w14:paraId="4D1A4325" w14:textId="77777777" w:rsidR="005454AA" w:rsidRPr="005454AA" w:rsidRDefault="005454AA" w:rsidP="005454AA">
            <w:pPr>
              <w:spacing w:line="360" w:lineRule="auto"/>
              <w:jc w:val="both"/>
              <w:rPr>
                <w:rFonts w:ascii="Arial" w:hAnsi="Arial" w:cs="Arial"/>
              </w:rPr>
            </w:pPr>
            <w:proofErr w:type="spellStart"/>
            <w:r w:rsidRPr="005454AA">
              <w:rPr>
                <w:rFonts w:ascii="Arial" w:hAnsi="Arial" w:cs="Arial"/>
              </w:rPr>
              <w:t>Pratten</w:t>
            </w:r>
            <w:proofErr w:type="spellEnd"/>
            <w:r w:rsidRPr="005454AA">
              <w:rPr>
                <w:rFonts w:ascii="Arial" w:hAnsi="Arial" w:cs="Arial"/>
              </w:rPr>
              <w:t xml:space="preserve">, J. and Towers, N., 2020. Food allergies and the UK catering industry. Journal of </w:t>
            </w:r>
            <w:proofErr w:type="spellStart"/>
            <w:r w:rsidRPr="005454AA">
              <w:rPr>
                <w:rFonts w:ascii="Arial" w:hAnsi="Arial" w:cs="Arial"/>
              </w:rPr>
              <w:t>european</w:t>
            </w:r>
            <w:proofErr w:type="spellEnd"/>
            <w:r w:rsidRPr="005454AA">
              <w:rPr>
                <w:rFonts w:ascii="Arial" w:hAnsi="Arial" w:cs="Arial"/>
              </w:rPr>
              <w:t xml:space="preserve"> industrial training.</w:t>
            </w:r>
          </w:p>
          <w:p w14:paraId="4F228F5D" w14:textId="038EB29E" w:rsidR="00375882" w:rsidRDefault="005454AA" w:rsidP="005454AA">
            <w:pPr>
              <w:spacing w:line="360" w:lineRule="auto"/>
              <w:jc w:val="both"/>
              <w:rPr>
                <w:rFonts w:ascii="Arial" w:hAnsi="Arial" w:cs="Arial"/>
              </w:rPr>
            </w:pPr>
            <w:proofErr w:type="spellStart"/>
            <w:r w:rsidRPr="005454AA">
              <w:rPr>
                <w:rFonts w:ascii="Arial" w:hAnsi="Arial" w:cs="Arial"/>
              </w:rPr>
              <w:t>Zuidmeer</w:t>
            </w:r>
            <w:proofErr w:type="spellEnd"/>
            <w:r w:rsidRPr="005454AA">
              <w:rPr>
                <w:rFonts w:ascii="Arial" w:hAnsi="Arial" w:cs="Arial"/>
              </w:rPr>
              <w:t xml:space="preserve">, L., </w:t>
            </w:r>
            <w:proofErr w:type="spellStart"/>
            <w:r w:rsidRPr="005454AA">
              <w:rPr>
                <w:rFonts w:ascii="Arial" w:hAnsi="Arial" w:cs="Arial"/>
              </w:rPr>
              <w:t>Goldhahn</w:t>
            </w:r>
            <w:proofErr w:type="spellEnd"/>
            <w:r w:rsidRPr="005454AA">
              <w:rPr>
                <w:rFonts w:ascii="Arial" w:hAnsi="Arial" w:cs="Arial"/>
              </w:rPr>
              <w:t xml:space="preserve">, K., Rona, R.J., </w:t>
            </w:r>
            <w:proofErr w:type="spellStart"/>
            <w:r w:rsidRPr="005454AA">
              <w:rPr>
                <w:rFonts w:ascii="Arial" w:hAnsi="Arial" w:cs="Arial"/>
              </w:rPr>
              <w:t>Gislason</w:t>
            </w:r>
            <w:proofErr w:type="spellEnd"/>
            <w:r w:rsidRPr="005454AA">
              <w:rPr>
                <w:rFonts w:ascii="Arial" w:hAnsi="Arial" w:cs="Arial"/>
              </w:rPr>
              <w:t xml:space="preserve">, D., Madsen, C., Summers, C., Sodergren, E., Dahlstrom, J., Lindner, T., </w:t>
            </w:r>
            <w:proofErr w:type="spellStart"/>
            <w:r w:rsidRPr="005454AA">
              <w:rPr>
                <w:rFonts w:ascii="Arial" w:hAnsi="Arial" w:cs="Arial"/>
              </w:rPr>
              <w:t>Sigurdardottir</w:t>
            </w:r>
            <w:proofErr w:type="spellEnd"/>
            <w:r w:rsidRPr="005454AA">
              <w:rPr>
                <w:rFonts w:ascii="Arial" w:hAnsi="Arial" w:cs="Arial"/>
              </w:rPr>
              <w:t>, S.T. and McBride, D., 2018. The prevalence of plant food allergies: a systematic review. Journal of Allergy and Clinical Immunology, 121(5), pp.1210-1218.</w:t>
            </w:r>
          </w:p>
          <w:p w14:paraId="7BE2B521" w14:textId="73ACEF86" w:rsidR="00375882" w:rsidRDefault="00375882" w:rsidP="007F6692">
            <w:pPr>
              <w:spacing w:line="360" w:lineRule="auto"/>
              <w:jc w:val="both"/>
              <w:rPr>
                <w:rFonts w:ascii="Arial" w:hAnsi="Arial" w:cs="Arial"/>
              </w:rPr>
            </w:pPr>
          </w:p>
          <w:p w14:paraId="4C6DEC4D" w14:textId="300F334B" w:rsidR="00375882" w:rsidRDefault="00375882" w:rsidP="007F6692">
            <w:pPr>
              <w:spacing w:line="360" w:lineRule="auto"/>
              <w:jc w:val="both"/>
              <w:rPr>
                <w:rFonts w:ascii="Arial" w:hAnsi="Arial" w:cs="Arial"/>
              </w:rPr>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A12E0B" w14:textId="77777777" w:rsidR="000E3717" w:rsidRDefault="000E3717">
      <w:r>
        <w:separator/>
      </w:r>
    </w:p>
  </w:endnote>
  <w:endnote w:type="continuationSeparator" w:id="0">
    <w:p w14:paraId="345D2FFC" w14:textId="77777777" w:rsidR="000E3717" w:rsidRDefault="000E371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14F11733" w:rsidR="00B44B68" w:rsidRDefault="00B44B68">
        <w:pPr>
          <w:pStyle w:val="Footer"/>
          <w:jc w:val="right"/>
        </w:pPr>
        <w:r>
          <w:fldChar w:fldCharType="begin"/>
        </w:r>
        <w:r>
          <w:instrText xml:space="preserve"> PAGE   \* MERGEFORMAT </w:instrText>
        </w:r>
        <w:r>
          <w:fldChar w:fldCharType="separate"/>
        </w:r>
        <w:r w:rsidR="00B65724">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46A68" w14:textId="77777777" w:rsidR="000E3717" w:rsidRDefault="000E3717">
      <w:r>
        <w:separator/>
      </w:r>
    </w:p>
  </w:footnote>
  <w:footnote w:type="continuationSeparator" w:id="0">
    <w:p w14:paraId="2E6F43F7" w14:textId="77777777" w:rsidR="000E3717" w:rsidRDefault="000E371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lang w:val="en-US" w:eastAsia="en-US"/>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7"/>
  </w:num>
  <w:num w:numId="4">
    <w:abstractNumId w:val="5"/>
  </w:num>
  <w:num w:numId="5">
    <w:abstractNumId w:val="23"/>
  </w:num>
  <w:num w:numId="6">
    <w:abstractNumId w:val="6"/>
  </w:num>
  <w:num w:numId="7">
    <w:abstractNumId w:val="0"/>
  </w:num>
  <w:num w:numId="8">
    <w:abstractNumId w:val="26"/>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1AD0"/>
    <w:rsid w:val="000243B0"/>
    <w:rsid w:val="000304DF"/>
    <w:rsid w:val="00040CE8"/>
    <w:rsid w:val="0004729E"/>
    <w:rsid w:val="00076F40"/>
    <w:rsid w:val="00077E55"/>
    <w:rsid w:val="00085CFD"/>
    <w:rsid w:val="000A0C53"/>
    <w:rsid w:val="000B2473"/>
    <w:rsid w:val="000B2F4F"/>
    <w:rsid w:val="000E3717"/>
    <w:rsid w:val="000E5B1F"/>
    <w:rsid w:val="000F2E7C"/>
    <w:rsid w:val="001016A2"/>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E127C"/>
    <w:rsid w:val="002F7DD0"/>
    <w:rsid w:val="00301AD0"/>
    <w:rsid w:val="003036C9"/>
    <w:rsid w:val="00315642"/>
    <w:rsid w:val="0032684A"/>
    <w:rsid w:val="00332099"/>
    <w:rsid w:val="00340C62"/>
    <w:rsid w:val="003478CE"/>
    <w:rsid w:val="003605B1"/>
    <w:rsid w:val="003617CF"/>
    <w:rsid w:val="00364940"/>
    <w:rsid w:val="00365786"/>
    <w:rsid w:val="00366D9C"/>
    <w:rsid w:val="00375882"/>
    <w:rsid w:val="00382DB9"/>
    <w:rsid w:val="00396412"/>
    <w:rsid w:val="003A5456"/>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5036DE"/>
    <w:rsid w:val="00517154"/>
    <w:rsid w:val="00522B05"/>
    <w:rsid w:val="00542C5B"/>
    <w:rsid w:val="005454AA"/>
    <w:rsid w:val="00552EED"/>
    <w:rsid w:val="00566333"/>
    <w:rsid w:val="005C6352"/>
    <w:rsid w:val="005D0DDE"/>
    <w:rsid w:val="005D5D0B"/>
    <w:rsid w:val="005D7452"/>
    <w:rsid w:val="006151B3"/>
    <w:rsid w:val="0062012D"/>
    <w:rsid w:val="00643CB9"/>
    <w:rsid w:val="0065069B"/>
    <w:rsid w:val="0066732A"/>
    <w:rsid w:val="00677D1F"/>
    <w:rsid w:val="006843BA"/>
    <w:rsid w:val="00697481"/>
    <w:rsid w:val="006A4F97"/>
    <w:rsid w:val="006C4640"/>
    <w:rsid w:val="006F4FB6"/>
    <w:rsid w:val="006F501B"/>
    <w:rsid w:val="00702077"/>
    <w:rsid w:val="00725F0E"/>
    <w:rsid w:val="00734189"/>
    <w:rsid w:val="00735BB1"/>
    <w:rsid w:val="00744482"/>
    <w:rsid w:val="007451E8"/>
    <w:rsid w:val="0078654A"/>
    <w:rsid w:val="0079230B"/>
    <w:rsid w:val="00797115"/>
    <w:rsid w:val="007A5E44"/>
    <w:rsid w:val="007C4634"/>
    <w:rsid w:val="007C46D6"/>
    <w:rsid w:val="007D18CA"/>
    <w:rsid w:val="007E500C"/>
    <w:rsid w:val="007E7BB4"/>
    <w:rsid w:val="007F055A"/>
    <w:rsid w:val="007F418B"/>
    <w:rsid w:val="00814801"/>
    <w:rsid w:val="0082407E"/>
    <w:rsid w:val="00826699"/>
    <w:rsid w:val="00895843"/>
    <w:rsid w:val="008B4B9C"/>
    <w:rsid w:val="008B534C"/>
    <w:rsid w:val="008E2A5A"/>
    <w:rsid w:val="008F0B0D"/>
    <w:rsid w:val="008F0D83"/>
    <w:rsid w:val="009061F1"/>
    <w:rsid w:val="00911C43"/>
    <w:rsid w:val="009139BF"/>
    <w:rsid w:val="00923E76"/>
    <w:rsid w:val="009448FE"/>
    <w:rsid w:val="00946B23"/>
    <w:rsid w:val="00985CF1"/>
    <w:rsid w:val="009B1D87"/>
    <w:rsid w:val="009C438C"/>
    <w:rsid w:val="009C6CAE"/>
    <w:rsid w:val="009D0DDA"/>
    <w:rsid w:val="00A02728"/>
    <w:rsid w:val="00A138AA"/>
    <w:rsid w:val="00A14DA0"/>
    <w:rsid w:val="00A43B8E"/>
    <w:rsid w:val="00A44FA9"/>
    <w:rsid w:val="00A45D42"/>
    <w:rsid w:val="00A551C6"/>
    <w:rsid w:val="00A5520C"/>
    <w:rsid w:val="00A57BCB"/>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65724"/>
    <w:rsid w:val="00B73A1C"/>
    <w:rsid w:val="00B945EA"/>
    <w:rsid w:val="00B949BC"/>
    <w:rsid w:val="00BA53CD"/>
    <w:rsid w:val="00BB5FB3"/>
    <w:rsid w:val="00BC4D17"/>
    <w:rsid w:val="00BC7F1B"/>
    <w:rsid w:val="00BE2584"/>
    <w:rsid w:val="00C10069"/>
    <w:rsid w:val="00C21568"/>
    <w:rsid w:val="00C34D09"/>
    <w:rsid w:val="00C35AEF"/>
    <w:rsid w:val="00C414B0"/>
    <w:rsid w:val="00C421F0"/>
    <w:rsid w:val="00C44B74"/>
    <w:rsid w:val="00C50AE7"/>
    <w:rsid w:val="00C6009E"/>
    <w:rsid w:val="00C72708"/>
    <w:rsid w:val="00C76757"/>
    <w:rsid w:val="00C85B9B"/>
    <w:rsid w:val="00C874ED"/>
    <w:rsid w:val="00CA1BF5"/>
    <w:rsid w:val="00CB67B6"/>
    <w:rsid w:val="00CB6AEE"/>
    <w:rsid w:val="00CC3464"/>
    <w:rsid w:val="00CC557E"/>
    <w:rsid w:val="00CC63E6"/>
    <w:rsid w:val="00CC6DCB"/>
    <w:rsid w:val="00CD008D"/>
    <w:rsid w:val="00CD40C2"/>
    <w:rsid w:val="00CD461B"/>
    <w:rsid w:val="00D1657F"/>
    <w:rsid w:val="00D80D6E"/>
    <w:rsid w:val="00D833FD"/>
    <w:rsid w:val="00D95816"/>
    <w:rsid w:val="00DA09FA"/>
    <w:rsid w:val="00DD00CB"/>
    <w:rsid w:val="00DE6434"/>
    <w:rsid w:val="00DF51CD"/>
    <w:rsid w:val="00E00580"/>
    <w:rsid w:val="00E26639"/>
    <w:rsid w:val="00E30C3C"/>
    <w:rsid w:val="00E35024"/>
    <w:rsid w:val="00E42568"/>
    <w:rsid w:val="00E672A4"/>
    <w:rsid w:val="00EB1AD3"/>
    <w:rsid w:val="00EB4BAF"/>
    <w:rsid w:val="00EC294D"/>
    <w:rsid w:val="00ED52B6"/>
    <w:rsid w:val="00EF41E3"/>
    <w:rsid w:val="00F007E2"/>
    <w:rsid w:val="00F118EC"/>
    <w:rsid w:val="00F34E01"/>
    <w:rsid w:val="00F37A71"/>
    <w:rsid w:val="00F43CED"/>
    <w:rsid w:val="00F450BC"/>
    <w:rsid w:val="00F45FCC"/>
    <w:rsid w:val="00F4744E"/>
    <w:rsid w:val="00F51904"/>
    <w:rsid w:val="00F537E9"/>
    <w:rsid w:val="00F720CF"/>
    <w:rsid w:val="00FB2CA9"/>
    <w:rsid w:val="00FB3B29"/>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38267BE4-DC85-4495-82F9-76D903F613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169519808">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Mar20</b:Tag>
    <b:SourceType>ElectronicSource</b:SourceType>
    <b:Guid>{76DB8A59-3DD4-4859-A196-93CDAA187840}</b:Guid>
    <b:Author>
      <b:Author>
        <b:NameList>
          <b:Person>
            <b:Last>Deer</b:Last>
            <b:First>Marcel</b:First>
          </b:Person>
        </b:NameList>
      </b:Author>
    </b:Author>
    <b:Title>Natasha’s Law – What is it and how will it impact food businesses?</b:Title>
    <b:Year>2020</b:Year>
    <b:RefOrder>1</b:RefOrder>
  </b:Source>
</b:Sources>
</file>

<file path=customXml/itemProps1.xml><?xml version="1.0" encoding="utf-8"?>
<ds:datastoreItem xmlns:ds="http://schemas.openxmlformats.org/officeDocument/2006/customXml" ds:itemID="{F83AB87A-E809-4881-B036-8CF192C046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3</Pages>
  <Words>894</Words>
  <Characters>5100</Characters>
  <Application>Microsoft Office Word</Application>
  <DocSecurity>0</DocSecurity>
  <Lines>42</Lines>
  <Paragraphs>11</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West Cluster Probationary Period Development Plan</vt:lpstr>
      <vt:lpstr>West Cluster Probationary Period Development Plan</vt:lpstr>
    </vt:vector>
  </TitlesOfParts>
  <Company>Marriott International</Company>
  <LinksUpToDate>false</LinksUpToDate>
  <CharactersWithSpaces>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Catalina Miron</cp:lastModifiedBy>
  <cp:revision>5</cp:revision>
  <cp:lastPrinted>2020-09-28T20:53:00Z</cp:lastPrinted>
  <dcterms:created xsi:type="dcterms:W3CDTF">2022-02-11T13:58:00Z</dcterms:created>
  <dcterms:modified xsi:type="dcterms:W3CDTF">2022-02-11T15:09:00Z</dcterms:modified>
</cp:coreProperties>
</file>