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46E3CDE6" w:rsidR="000F6387" w:rsidRPr="000F6387" w:rsidRDefault="000F6387" w:rsidP="07DEF96E">
      <w:pPr>
        <w:spacing w:line="360" w:lineRule="auto"/>
        <w:jc w:val="center"/>
      </w:pPr>
      <w:r w:rsidRPr="07DEF96E">
        <w:rPr>
          <w:rFonts w:ascii="Arial" w:hAnsi="Arial" w:cs="Arial"/>
          <w:b/>
          <w:bCs/>
        </w:rPr>
        <w:t>Submitted by:</w:t>
      </w:r>
      <w:r w:rsidR="2897FE65" w:rsidRPr="07DEF96E">
        <w:rPr>
          <w:rFonts w:ascii="Arial" w:hAnsi="Arial" w:cs="Arial"/>
          <w:b/>
          <w:bCs/>
        </w:rPr>
        <w:t xml:space="preserve"> </w:t>
      </w:r>
      <w:r w:rsidR="00CF22C4">
        <w:rPr>
          <w:rFonts w:ascii="Arial" w:hAnsi="Arial" w:cs="Arial"/>
          <w:b/>
          <w:bCs/>
        </w:rPr>
        <w:t>Sidra Shahzadi</w:t>
      </w:r>
    </w:p>
    <w:p w14:paraId="6F60BD0E" w14:textId="2B2F5A8B"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00BB5DB9">
        <w:rPr>
          <w:rFonts w:ascii="Arial" w:hAnsi="Arial" w:cs="Arial"/>
          <w:b/>
          <w:bCs/>
        </w:rPr>
        <w:t>2539710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8DC895A" w:rsidR="00551D4F" w:rsidRDefault="003C1E35" w:rsidP="45EBA52E">
      <w:pPr>
        <w:spacing w:line="360" w:lineRule="auto"/>
        <w:jc w:val="center"/>
      </w:pPr>
      <w:r w:rsidRPr="45EBA52E">
        <w:rPr>
          <w:rFonts w:ascii="Arial" w:hAnsi="Arial" w:cs="Arial"/>
          <w:b/>
          <w:bCs/>
        </w:rPr>
        <w:t xml:space="preserve">Date: </w:t>
      </w:r>
      <w:r w:rsidR="00CF22C4">
        <w:rPr>
          <w:rFonts w:ascii="Arial" w:hAnsi="Arial" w:cs="Arial"/>
          <w:b/>
          <w:bCs/>
        </w:rPr>
        <w:t>14/07/2026</w:t>
      </w:r>
    </w:p>
    <w:p w14:paraId="32BB0255" w14:textId="77777777" w:rsidR="00551D4F" w:rsidRDefault="00551D4F">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216500457"/>
        <w:docPartObj>
          <w:docPartGallery w:val="Table of Contents"/>
          <w:docPartUnique/>
        </w:docPartObj>
      </w:sdtPr>
      <w:sdtEndPr>
        <w:rPr>
          <w:b/>
          <w:bCs/>
        </w:rPr>
      </w:sdtEndPr>
      <w:sdtContent>
        <w:p w14:paraId="18BE0BA8" w14:textId="693CC786" w:rsidR="00DD488E" w:rsidRDefault="00DD488E">
          <w:pPr>
            <w:pStyle w:val="TOCHeading"/>
          </w:pPr>
          <w:r>
            <w:rPr>
              <w:lang w:val="en-GB"/>
            </w:rPr>
            <w:t>Contents</w:t>
          </w:r>
        </w:p>
        <w:p w14:paraId="3F8E556F" w14:textId="02A2221C" w:rsidR="00174771" w:rsidRDefault="00DD488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109091" w:history="1">
            <w:r w:rsidR="00174771" w:rsidRPr="004C2697">
              <w:rPr>
                <w:rStyle w:val="Hyperlink"/>
                <w:noProof/>
                <w:lang w:eastAsia="en-GB"/>
              </w:rPr>
              <w:t>Section 1: Introducing the Research Paper and Topic Development</w:t>
            </w:r>
            <w:r w:rsidR="00174771">
              <w:rPr>
                <w:noProof/>
                <w:webHidden/>
              </w:rPr>
              <w:tab/>
            </w:r>
            <w:r w:rsidR="00174771">
              <w:rPr>
                <w:noProof/>
                <w:webHidden/>
              </w:rPr>
              <w:fldChar w:fldCharType="begin"/>
            </w:r>
            <w:r w:rsidR="00174771">
              <w:rPr>
                <w:noProof/>
                <w:webHidden/>
              </w:rPr>
              <w:instrText xml:space="preserve"> PAGEREF _Toc235109091 \h </w:instrText>
            </w:r>
            <w:r w:rsidR="00174771">
              <w:rPr>
                <w:noProof/>
                <w:webHidden/>
              </w:rPr>
            </w:r>
            <w:r w:rsidR="00174771">
              <w:rPr>
                <w:noProof/>
                <w:webHidden/>
              </w:rPr>
              <w:fldChar w:fldCharType="separate"/>
            </w:r>
            <w:r w:rsidR="00174771">
              <w:rPr>
                <w:noProof/>
                <w:webHidden/>
              </w:rPr>
              <w:t>3</w:t>
            </w:r>
            <w:r w:rsidR="00174771">
              <w:rPr>
                <w:noProof/>
                <w:webHidden/>
              </w:rPr>
              <w:fldChar w:fldCharType="end"/>
            </w:r>
          </w:hyperlink>
        </w:p>
        <w:p w14:paraId="52706C4C" w14:textId="12D34A52" w:rsidR="00174771" w:rsidRDefault="00174771">
          <w:pPr>
            <w:pStyle w:val="TOC1"/>
            <w:tabs>
              <w:tab w:val="right" w:leader="dot" w:pos="9016"/>
            </w:tabs>
            <w:rPr>
              <w:rFonts w:eastAsiaTheme="minorEastAsia"/>
              <w:noProof/>
              <w:sz w:val="24"/>
              <w:szCs w:val="24"/>
              <w:lang w:eastAsia="en-GB"/>
            </w:rPr>
          </w:pPr>
          <w:hyperlink w:anchor="_Toc235109092" w:history="1">
            <w:r w:rsidRPr="004C2697">
              <w:rPr>
                <w:rStyle w:val="Hyperlink"/>
                <w:noProof/>
                <w:lang w:eastAsia="en-GB"/>
              </w:rPr>
              <w:t>Section 2: Understanding the Purpose and Research Question</w:t>
            </w:r>
            <w:r>
              <w:rPr>
                <w:noProof/>
                <w:webHidden/>
              </w:rPr>
              <w:tab/>
            </w:r>
            <w:r>
              <w:rPr>
                <w:noProof/>
                <w:webHidden/>
              </w:rPr>
              <w:fldChar w:fldCharType="begin"/>
            </w:r>
            <w:r>
              <w:rPr>
                <w:noProof/>
                <w:webHidden/>
              </w:rPr>
              <w:instrText xml:space="preserve"> PAGEREF _Toc235109092 \h </w:instrText>
            </w:r>
            <w:r>
              <w:rPr>
                <w:noProof/>
                <w:webHidden/>
              </w:rPr>
            </w:r>
            <w:r>
              <w:rPr>
                <w:noProof/>
                <w:webHidden/>
              </w:rPr>
              <w:fldChar w:fldCharType="separate"/>
            </w:r>
            <w:r>
              <w:rPr>
                <w:noProof/>
                <w:webHidden/>
              </w:rPr>
              <w:t>4</w:t>
            </w:r>
            <w:r>
              <w:rPr>
                <w:noProof/>
                <w:webHidden/>
              </w:rPr>
              <w:fldChar w:fldCharType="end"/>
            </w:r>
          </w:hyperlink>
        </w:p>
        <w:p w14:paraId="3DF78BCE" w14:textId="260BF0AF" w:rsidR="00174771" w:rsidRDefault="00174771">
          <w:pPr>
            <w:pStyle w:val="TOC1"/>
            <w:tabs>
              <w:tab w:val="right" w:leader="dot" w:pos="9016"/>
            </w:tabs>
            <w:rPr>
              <w:rFonts w:eastAsiaTheme="minorEastAsia"/>
              <w:noProof/>
              <w:sz w:val="24"/>
              <w:szCs w:val="24"/>
              <w:lang w:eastAsia="en-GB"/>
            </w:rPr>
          </w:pPr>
          <w:hyperlink w:anchor="_Toc235109093" w:history="1">
            <w:r w:rsidRPr="004C2697">
              <w:rPr>
                <w:rStyle w:val="Hyperlink"/>
                <w:noProof/>
                <w:lang w:eastAsia="en-GB"/>
              </w:rPr>
              <w:t>Section 3: Understanding the Research Methods</w:t>
            </w:r>
            <w:r>
              <w:rPr>
                <w:noProof/>
                <w:webHidden/>
              </w:rPr>
              <w:tab/>
            </w:r>
            <w:r>
              <w:rPr>
                <w:noProof/>
                <w:webHidden/>
              </w:rPr>
              <w:fldChar w:fldCharType="begin"/>
            </w:r>
            <w:r>
              <w:rPr>
                <w:noProof/>
                <w:webHidden/>
              </w:rPr>
              <w:instrText xml:space="preserve"> PAGEREF _Toc235109093 \h </w:instrText>
            </w:r>
            <w:r>
              <w:rPr>
                <w:noProof/>
                <w:webHidden/>
              </w:rPr>
            </w:r>
            <w:r>
              <w:rPr>
                <w:noProof/>
                <w:webHidden/>
              </w:rPr>
              <w:fldChar w:fldCharType="separate"/>
            </w:r>
            <w:r>
              <w:rPr>
                <w:noProof/>
                <w:webHidden/>
              </w:rPr>
              <w:t>4</w:t>
            </w:r>
            <w:r>
              <w:rPr>
                <w:noProof/>
                <w:webHidden/>
              </w:rPr>
              <w:fldChar w:fldCharType="end"/>
            </w:r>
          </w:hyperlink>
        </w:p>
        <w:p w14:paraId="5CBB42C3" w14:textId="038AD860" w:rsidR="00174771" w:rsidRDefault="00174771">
          <w:pPr>
            <w:pStyle w:val="TOC1"/>
            <w:tabs>
              <w:tab w:val="right" w:leader="dot" w:pos="9016"/>
            </w:tabs>
            <w:rPr>
              <w:rFonts w:eastAsiaTheme="minorEastAsia"/>
              <w:noProof/>
              <w:sz w:val="24"/>
              <w:szCs w:val="24"/>
              <w:lang w:eastAsia="en-GB"/>
            </w:rPr>
          </w:pPr>
          <w:hyperlink w:anchor="_Toc235109094" w:history="1">
            <w:r w:rsidRPr="004C2697">
              <w:rPr>
                <w:rStyle w:val="Hyperlink"/>
                <w:noProof/>
                <w:lang w:eastAsia="en-GB"/>
              </w:rPr>
              <w:t>Section 4: Conclusion</w:t>
            </w:r>
            <w:r>
              <w:rPr>
                <w:noProof/>
                <w:webHidden/>
              </w:rPr>
              <w:tab/>
            </w:r>
            <w:r>
              <w:rPr>
                <w:noProof/>
                <w:webHidden/>
              </w:rPr>
              <w:fldChar w:fldCharType="begin"/>
            </w:r>
            <w:r>
              <w:rPr>
                <w:noProof/>
                <w:webHidden/>
              </w:rPr>
              <w:instrText xml:space="preserve"> PAGEREF _Toc235109094 \h </w:instrText>
            </w:r>
            <w:r>
              <w:rPr>
                <w:noProof/>
                <w:webHidden/>
              </w:rPr>
            </w:r>
            <w:r>
              <w:rPr>
                <w:noProof/>
                <w:webHidden/>
              </w:rPr>
              <w:fldChar w:fldCharType="separate"/>
            </w:r>
            <w:r>
              <w:rPr>
                <w:noProof/>
                <w:webHidden/>
              </w:rPr>
              <w:t>6</w:t>
            </w:r>
            <w:r>
              <w:rPr>
                <w:noProof/>
                <w:webHidden/>
              </w:rPr>
              <w:fldChar w:fldCharType="end"/>
            </w:r>
          </w:hyperlink>
        </w:p>
        <w:p w14:paraId="16FD2662" w14:textId="6A6067FC" w:rsidR="00174771" w:rsidRDefault="00174771">
          <w:pPr>
            <w:pStyle w:val="TOC1"/>
            <w:tabs>
              <w:tab w:val="right" w:leader="dot" w:pos="9016"/>
            </w:tabs>
            <w:rPr>
              <w:rFonts w:eastAsiaTheme="minorEastAsia"/>
              <w:noProof/>
              <w:sz w:val="24"/>
              <w:szCs w:val="24"/>
              <w:lang w:eastAsia="en-GB"/>
            </w:rPr>
          </w:pPr>
          <w:hyperlink w:anchor="_Toc235109095" w:history="1">
            <w:r w:rsidRPr="004C2697">
              <w:rPr>
                <w:rStyle w:val="Hyperlink"/>
                <w:noProof/>
              </w:rPr>
              <w:t>Reference List</w:t>
            </w:r>
            <w:r>
              <w:rPr>
                <w:noProof/>
                <w:webHidden/>
              </w:rPr>
              <w:tab/>
            </w:r>
            <w:r>
              <w:rPr>
                <w:noProof/>
                <w:webHidden/>
              </w:rPr>
              <w:fldChar w:fldCharType="begin"/>
            </w:r>
            <w:r>
              <w:rPr>
                <w:noProof/>
                <w:webHidden/>
              </w:rPr>
              <w:instrText xml:space="preserve"> PAGEREF _Toc235109095 \h </w:instrText>
            </w:r>
            <w:r>
              <w:rPr>
                <w:noProof/>
                <w:webHidden/>
              </w:rPr>
            </w:r>
            <w:r>
              <w:rPr>
                <w:noProof/>
                <w:webHidden/>
              </w:rPr>
              <w:fldChar w:fldCharType="separate"/>
            </w:r>
            <w:r>
              <w:rPr>
                <w:noProof/>
                <w:webHidden/>
              </w:rPr>
              <w:t>7</w:t>
            </w:r>
            <w:r>
              <w:rPr>
                <w:noProof/>
                <w:webHidden/>
              </w:rPr>
              <w:fldChar w:fldCharType="end"/>
            </w:r>
          </w:hyperlink>
        </w:p>
        <w:p w14:paraId="4DD1E774" w14:textId="08B63487" w:rsidR="00DD488E" w:rsidRDefault="00DD488E">
          <w:r>
            <w:rPr>
              <w:b/>
              <w:bCs/>
            </w:rPr>
            <w:fldChar w:fldCharType="end"/>
          </w:r>
        </w:p>
      </w:sdtContent>
    </w:sdt>
    <w:p w14:paraId="29BCFAEB" w14:textId="0325E4FD" w:rsidR="003647E3" w:rsidRPr="00551D4F" w:rsidRDefault="003647E3" w:rsidP="00551D4F">
      <w:pPr>
        <w:spacing w:line="360" w:lineRule="auto"/>
      </w:pPr>
    </w:p>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473B2070" w14:textId="46FC55C3" w:rsidR="00551D4F" w:rsidRPr="00DD488E" w:rsidRDefault="527DB519" w:rsidP="00DD488E">
      <w:pPr>
        <w:spacing w:line="360" w:lineRule="auto"/>
        <w:rPr>
          <w:rFonts w:ascii="Arial" w:hAnsi="Arial" w:cs="Arial"/>
        </w:rPr>
      </w:pPr>
      <w:r w:rsidRPr="00DD488E">
        <w:rPr>
          <w:rFonts w:ascii="Arial" w:hAnsi="Arial" w:cs="Arial"/>
          <w:sz w:val="42"/>
          <w:szCs w:val="42"/>
        </w:rPr>
        <w:lastRenderedPageBreak/>
        <w:t>Assessment Component 2: Research Literacy- Learning How to Read a Research Paper</w:t>
      </w:r>
    </w:p>
    <w:p w14:paraId="75DDD94F" w14:textId="455F4D6A" w:rsidR="00141A61" w:rsidRPr="00DD488E" w:rsidRDefault="00141A61" w:rsidP="00DD488E">
      <w:pPr>
        <w:pStyle w:val="Heading1"/>
        <w:rPr>
          <w:rFonts w:eastAsia="Times New Roman"/>
          <w:lang w:eastAsia="en-GB"/>
        </w:rPr>
      </w:pPr>
      <w:bookmarkStart w:id="0" w:name="_Toc234759100"/>
      <w:bookmarkStart w:id="1" w:name="_Toc234884215"/>
      <w:bookmarkStart w:id="2" w:name="_Toc235109091"/>
      <w:r w:rsidRPr="00DD488E">
        <w:rPr>
          <w:lang w:eastAsia="en-GB"/>
        </w:rPr>
        <w:t>Section 1: Introducing the Research Paper and Topic Development</w:t>
      </w:r>
      <w:bookmarkEnd w:id="0"/>
      <w:bookmarkEnd w:id="1"/>
      <w:bookmarkEnd w:id="2"/>
    </w:p>
    <w:p w14:paraId="5AE69785" w14:textId="77777777" w:rsidR="00141A61" w:rsidRPr="00DD488E" w:rsidRDefault="00141A61"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The research paper I have chosen for this report is titled "She Didn't Know How to Go Back": School Attendance Problems in the Context of the COVID-19 Pandemic—A Multiple Stakeholder Qualitative Study with Parents and Professionals, written by Brontë McDonald, Kathryn J. Lester and Daniel Michelson, and published in 2023 in the British Journal of Educational Psychology (McDonald, Lester and Michelson, 2023).</w:t>
      </w:r>
    </w:p>
    <w:p w14:paraId="5B4FB1D7" w14:textId="4B635D34"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This paper implements a well-recognized issue to a lot of UK parents and teachers, failing (or even sometimes refusing) to attend primary school. SAP stands for school attendance problems, one of many terms’ researchers use instead of simply referring to those cases where a child is deliberately refusing to attend. Given that the UK schools in 2020 and the first part of 2021 were shut for longer periods of time due to Covid-19 pandemic (known more data-driven as postcode closure) this issue worked with at scale for some children.</w:t>
      </w:r>
    </w:p>
    <w:p w14:paraId="1B666DDC" w14:textId="1976F21F"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With the introduction of some context, the track for this topic becomes clear. Pre pandemic, attendance issues were already suspected with SEN or pre-existing anxiety concerns (Kearney, 2016). The authors do however (correctly) note that almost all previous work has been quantitative and focused on secondary school pupils, so there has been relatively little qualitative research asking primary school stakeholders directly what they thought were the causes of these difficulties (McDonald, Lester and Michelson 2023). The same gap, together with the disarray caused by pandemic, appear to have encouraged researchers to do this study.</w:t>
      </w:r>
    </w:p>
    <w:p w14:paraId="439141DA" w14:textId="77777777"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This research is, in simple terms, looking at two different groups, the parents of primary school children with attendance difficulties and professionals such as headteachers, educational psychologists and mental health practitioners all based in Southern England. This relates to UK health and social care as low school attendance has been linked with poor academic attainment, unemployment later in life and mental health problems (McDonald, Lester and Michelson, 2023). Learning about what these challenges are caused by, especially at such a time of disruption as the pandemic, is crucial in optimising how schools, and later health services, respond in the future.</w:t>
      </w:r>
    </w:p>
    <w:p w14:paraId="01DF2953" w14:textId="77777777" w:rsidR="007A0BE0" w:rsidRPr="00DD488E" w:rsidRDefault="007A0BE0" w:rsidP="00DD488E">
      <w:pPr>
        <w:spacing w:line="360" w:lineRule="auto"/>
        <w:rPr>
          <w:rFonts w:ascii="Arial" w:eastAsia="Arial" w:hAnsi="Arial" w:cs="Arial"/>
          <w:kern w:val="0"/>
          <w:lang w:eastAsia="en-GB"/>
          <w14:ligatures w14:val="none"/>
        </w:rPr>
      </w:pPr>
    </w:p>
    <w:p w14:paraId="5C3852D0" w14:textId="77777777" w:rsidR="007A0BE0" w:rsidRPr="00DD488E" w:rsidRDefault="007A0BE0" w:rsidP="00DD488E">
      <w:pPr>
        <w:spacing w:line="360" w:lineRule="auto"/>
        <w:rPr>
          <w:rFonts w:ascii="Arial" w:eastAsia="Arial" w:hAnsi="Arial" w:cs="Arial"/>
          <w:kern w:val="0"/>
          <w:lang w:eastAsia="en-GB"/>
          <w14:ligatures w14:val="none"/>
        </w:rPr>
      </w:pPr>
    </w:p>
    <w:p w14:paraId="32E909E5" w14:textId="77777777" w:rsidR="00BF75B2" w:rsidRPr="00DD488E" w:rsidRDefault="00141A61" w:rsidP="00DD488E">
      <w:pPr>
        <w:pStyle w:val="Heading1"/>
        <w:rPr>
          <w:rFonts w:eastAsia="Times New Roman"/>
          <w:lang w:eastAsia="en-GB"/>
        </w:rPr>
      </w:pPr>
      <w:bookmarkStart w:id="3" w:name="_Toc234759101"/>
      <w:bookmarkStart w:id="4" w:name="_Toc234884216"/>
      <w:bookmarkStart w:id="5" w:name="_Toc235109092"/>
      <w:r w:rsidRPr="00DD488E">
        <w:rPr>
          <w:lang w:eastAsia="en-GB"/>
        </w:rPr>
        <w:lastRenderedPageBreak/>
        <w:t>Section 2: Understanding the Purpose and Research Question</w:t>
      </w:r>
      <w:bookmarkEnd w:id="3"/>
      <w:bookmarkEnd w:id="4"/>
      <w:bookmarkEnd w:id="5"/>
    </w:p>
    <w:p w14:paraId="03227EAE" w14:textId="0AD706F9" w:rsidR="00141A61" w:rsidRPr="00DD488E" w:rsidRDefault="00141A61" w:rsidP="00DD488E">
      <w:pPr>
        <w:spacing w:line="360" w:lineRule="auto"/>
        <w:rPr>
          <w:rFonts w:ascii="Arial" w:eastAsia="Times New Roman" w:hAnsi="Arial" w:cs="Arial"/>
          <w:color w:val="2E74B5"/>
          <w:kern w:val="0"/>
          <w:lang w:eastAsia="en-GB"/>
          <w14:ligatures w14:val="none"/>
        </w:rPr>
      </w:pPr>
      <w:bookmarkStart w:id="6" w:name="_Toc234884217"/>
      <w:r w:rsidRPr="00DD488E">
        <w:rPr>
          <w:rFonts w:ascii="Arial" w:eastAsia="Arial" w:hAnsi="Arial" w:cs="Arial"/>
          <w:kern w:val="0"/>
          <w:lang w:eastAsia="en-GB"/>
          <w14:ligatures w14:val="none"/>
        </w:rPr>
        <w:t xml:space="preserve">The purpose of this research was to provide more clarity on the issue of school attendance among primary-aged children in the 'real world' </w:t>
      </w:r>
      <w:proofErr w:type="gramStart"/>
      <w:r w:rsidRPr="00DD488E">
        <w:rPr>
          <w:rFonts w:ascii="Arial" w:eastAsia="Arial" w:hAnsi="Arial" w:cs="Arial"/>
          <w:kern w:val="0"/>
          <w:lang w:eastAsia="en-GB"/>
          <w14:ligatures w14:val="none"/>
        </w:rPr>
        <w:t>in light of</w:t>
      </w:r>
      <w:proofErr w:type="gramEnd"/>
      <w:r w:rsidRPr="00DD488E">
        <w:rPr>
          <w:rFonts w:ascii="Arial" w:eastAsia="Arial" w:hAnsi="Arial" w:cs="Arial"/>
          <w:kern w:val="0"/>
          <w:lang w:eastAsia="en-GB"/>
          <w14:ligatures w14:val="none"/>
        </w:rPr>
        <w:t xml:space="preserve"> COVID-19 and identify what support might work. </w:t>
      </w:r>
      <w:r w:rsidR="00C51834" w:rsidRPr="00DD488E">
        <w:rPr>
          <w:rFonts w:ascii="Arial" w:eastAsia="Arial" w:hAnsi="Arial" w:cs="Arial"/>
          <w:kern w:val="0"/>
          <w:lang w:eastAsia="en-GB"/>
          <w14:ligatures w14:val="none"/>
        </w:rPr>
        <w:t xml:space="preserve">The </w:t>
      </w:r>
      <w:proofErr w:type="spellStart"/>
      <w:r w:rsidR="00C51834" w:rsidRPr="00DD488E">
        <w:rPr>
          <w:rFonts w:ascii="Arial" w:eastAsia="Arial" w:hAnsi="Arial" w:cs="Arial"/>
          <w:kern w:val="0"/>
          <w:lang w:eastAsia="en-GB"/>
          <w14:ligatures w14:val="none"/>
        </w:rPr>
        <w:t>reser</w:t>
      </w:r>
      <w:proofErr w:type="spellEnd"/>
      <w:r w:rsidRPr="00DD488E">
        <w:rPr>
          <w:rFonts w:ascii="Arial" w:eastAsia="Arial" w:hAnsi="Arial" w:cs="Arial"/>
          <w:kern w:val="0"/>
          <w:lang w:eastAsia="en-GB"/>
          <w14:ligatures w14:val="none"/>
        </w:rPr>
        <w:t xml:space="preserve"> examined three research questions:</w:t>
      </w:r>
      <w:bookmarkEnd w:id="6"/>
      <w:r w:rsidRPr="00DD488E">
        <w:rPr>
          <w:rFonts w:ascii="Arial" w:eastAsia="Arial" w:hAnsi="Arial" w:cs="Arial"/>
          <w:kern w:val="0"/>
          <w:lang w:eastAsia="en-GB"/>
          <w14:ligatures w14:val="none"/>
        </w:rPr>
        <w:t xml:space="preserve"> </w:t>
      </w:r>
    </w:p>
    <w:p w14:paraId="5D629AB2" w14:textId="77777777"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 xml:space="preserve">a) what factors was associated with attendance problems during the pandemic; </w:t>
      </w:r>
    </w:p>
    <w:p w14:paraId="2AD5956E" w14:textId="77777777"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 xml:space="preserve">b) what formal and informal support had already been provided to address these difficulties, whether this had been successful, and </w:t>
      </w:r>
    </w:p>
    <w:p w14:paraId="5ED2639E" w14:textId="77777777" w:rsidR="00141A61"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 xml:space="preserve">c) what other strategies could benefit families finding themselves affected and how might these be put into practice. </w:t>
      </w:r>
    </w:p>
    <w:p w14:paraId="5B30451C" w14:textId="630222DE" w:rsidR="00551D4F" w:rsidRPr="00DD488E" w:rsidRDefault="00141A61"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These concerns work together to provide the basis for the broader objective of moving from just describing attendance issues towards identifying effective forms of early family support in the community (McDonald, Lester and Michelson 2023).</w:t>
      </w:r>
    </w:p>
    <w:p w14:paraId="00A065AE" w14:textId="77777777" w:rsidR="00D9220C" w:rsidRPr="00DD488E" w:rsidRDefault="00D9220C" w:rsidP="00DD488E">
      <w:pPr>
        <w:pStyle w:val="Heading1"/>
        <w:rPr>
          <w:rFonts w:eastAsia="Times New Roman"/>
          <w:lang w:eastAsia="en-GB"/>
        </w:rPr>
      </w:pPr>
      <w:bookmarkStart w:id="7" w:name="_Toc234759102"/>
      <w:bookmarkStart w:id="8" w:name="_Toc234884219"/>
      <w:bookmarkStart w:id="9" w:name="_Toc235109093"/>
      <w:r w:rsidRPr="00DD488E">
        <w:rPr>
          <w:lang w:eastAsia="en-GB"/>
        </w:rPr>
        <w:t>Section 3: Understanding the Research Methods</w:t>
      </w:r>
      <w:bookmarkEnd w:id="7"/>
      <w:bookmarkEnd w:id="8"/>
      <w:bookmarkEnd w:id="9"/>
    </w:p>
    <w:p w14:paraId="246978BD" w14:textId="043CA93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 xml:space="preserve">However, before looking at how this study was performed, it is important to outline what quantitative, qualitative and mixed-methods research </w:t>
      </w:r>
      <w:proofErr w:type="gramStart"/>
      <w:r w:rsidR="00BF75B2" w:rsidRPr="00DD488E">
        <w:rPr>
          <w:rFonts w:ascii="Arial" w:eastAsia="Arial" w:hAnsi="Arial" w:cs="Arial"/>
          <w:kern w:val="0"/>
          <w:lang w:eastAsia="en-GB"/>
          <w14:ligatures w14:val="none"/>
        </w:rPr>
        <w:t>actually means</w:t>
      </w:r>
      <w:proofErr w:type="gramEnd"/>
      <w:r w:rsidRPr="00DD488E">
        <w:rPr>
          <w:rFonts w:ascii="Arial" w:eastAsia="Arial" w:hAnsi="Arial" w:cs="Arial"/>
          <w:kern w:val="0"/>
          <w:lang w:eastAsia="en-GB"/>
          <w14:ligatures w14:val="none"/>
        </w:rPr>
        <w:t xml:space="preserve"> as these terms are frequently used in the field of health and social care research.</w:t>
      </w:r>
    </w:p>
    <w:p w14:paraId="7D49AACC"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Quantitative research is about numbers. Typically, this involves collecting numerical data, often using survey instruments with fixed response categories or standardised scales, and then applying statistical methods to identify patterns or group differences (Bryman, 2016). This is typically useful when a researcher requires a large sample size and the results are to be generalized from that sample to other populations.</w:t>
      </w:r>
    </w:p>
    <w:p w14:paraId="0E2A4C09"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Qualitative research focuses more on understanding the experiences, perspectives and meaning individuals ascribe to a situation. This strategy is dependent on words instead of numbers, and tends to be obtained through interviews, open-ended surveys or observation (Creswell, 2014). As a result, it provides much better, deeper insights into a problem. However, usually those results cannot generalise as far as quantitative results, since they have much smaller sample sizes. The trade-off between depth and generalisability is genuine, and this study exemplifies that because although its findings are rich in qualitative detail but only can be expected to make sound claims for all families throughout the UK.</w:t>
      </w:r>
    </w:p>
    <w:p w14:paraId="07B3B124"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Mixed-methods research is one study integrating the two methods. In contrast, many academics claim that this may be the best option when both statistical patterns and personal depth are required (Bryman, 2016), but it can be more time-consuming and difficult.</w:t>
      </w:r>
    </w:p>
    <w:p w14:paraId="139F6A94"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lastRenderedPageBreak/>
        <w:t>Qualitative investigation by McDonald, Lester and Michelson (2023) We can see this, in that the researchers did not just use a closed-ended questionnaire but rather open-ended survey questions and semi-structured interviews to gather their data. This also represented an appropriate choice for the gap filled by the authors. Authors were aiming to get in-depth descriptions of the case of a multifaceted social problem from the stakeholders. Measuring prevalence of attendance problems with a quantitative method would have been less appropriate than the qualitative approach taken.</w:t>
      </w:r>
    </w:p>
    <w:p w14:paraId="65C86197" w14:textId="77777777" w:rsidR="00D9220C" w:rsidRPr="00DD488E" w:rsidRDefault="00D9220C"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It is also useful to explain primary and secondary data. Primary data is information collected first-hand by the researcher for their own study, such as through interviews or surveys they design themselves. Secondary data already exists, perhaps collected by someone else or for a different purpose, such as government statistics or earlier papers (Bryman, 2016). This study relies mainly on primary data, gathered directly from parents and professionals, though the authors also draw on secondary data, including Department for Education (2022) figures on persistent absence and the Children's Commissioner's (2022) attendance audit, to set the wider context.</w:t>
      </w:r>
    </w:p>
    <w:p w14:paraId="5354D60A" w14:textId="77777777" w:rsidR="00D9220C" w:rsidRPr="00DD488E" w:rsidRDefault="00D9220C"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The researchers used a two-phase design. In phase one, qualitative surveys of six open-ended, free-text questions were sent separately to parents and professionals, completed by twenty-nine parents and nineteen professionals. Parents were asked about their child's attendance difficulties and support received; professionals were asked about high-risk groups, explanatory factors, and priorities for future support.</w:t>
      </w:r>
    </w:p>
    <w:p w14:paraId="78A424F5" w14:textId="77777777" w:rsidR="00D9220C" w:rsidRPr="00DD488E" w:rsidRDefault="00D9220C"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Phase two used semi-structured interviews, allowing far more depth than a written survey could manage. Twenty-two people took part, a mix of survey participants and new recruits. Interviews lasted forty-five to sixty minutes, were conducted by telephone or zoom, and were recorded and transcribed word for word.</w:t>
      </w:r>
    </w:p>
    <w:p w14:paraId="4C2AB75A" w14:textId="053C60E9"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 xml:space="preserve">The data was then analysed using thematic framework analysis (Gale et al., 2013), a sensible choice for applied health and social care research since it combines deductive coding, where categories are drawn from the research questions and existing literature, with inductive coding, where new categories emerge directly from what participants said. That made it possible for researchers to investigate whether well-known explanations of attendance problems, like anxiety or SEN still held true during the pandemic, but as open to more surprising themes (the </w:t>
      </w:r>
      <w:proofErr w:type="gramStart"/>
      <w:r w:rsidRPr="00DD488E">
        <w:rPr>
          <w:rFonts w:ascii="Arial" w:eastAsia="Arial" w:hAnsi="Arial" w:cs="Arial"/>
          <w:kern w:val="0"/>
          <w:lang w:eastAsia="en-GB"/>
          <w14:ligatures w14:val="none"/>
        </w:rPr>
        <w:t>fairly marked</w:t>
      </w:r>
      <w:proofErr w:type="gramEnd"/>
      <w:r w:rsidRPr="00DD488E">
        <w:rPr>
          <w:rFonts w:ascii="Arial" w:eastAsia="Arial" w:hAnsi="Arial" w:cs="Arial"/>
          <w:kern w:val="0"/>
          <w:lang w:eastAsia="en-GB"/>
          <w14:ligatures w14:val="none"/>
        </w:rPr>
        <w:t xml:space="preserve"> bickering match between parents and professionals about who was responsible for a child not going in). All the authors participated in the study and met periodically to discuss one another's interpretations so that our analysis did not simply reflect a single author's views.</w:t>
      </w:r>
    </w:p>
    <w:p w14:paraId="68002F75"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lastRenderedPageBreak/>
        <w:t>A limitation, to remember is that the parent sample consisted of only White British moms. They recognize this limitation and recommend that subsequent research involves fathers and families of more diverse ethnicities as the experiences reported here may not encompass all UK familial demographics.</w:t>
      </w:r>
    </w:p>
    <w:p w14:paraId="63A8855A" w14:textId="65619E53" w:rsidR="00551D4F" w:rsidRPr="00DD488E" w:rsidRDefault="00D9220C"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It is also worth adding that the sample was drawn only from Southern England, which is a further point to weigh up when judging how far these findings can be applied elsewhere, since attendance problems and the support available to families are likely to vary somewhat by region.</w:t>
      </w:r>
    </w:p>
    <w:p w14:paraId="2B90F32C" w14:textId="77777777" w:rsidR="00D9220C" w:rsidRPr="00DD488E" w:rsidRDefault="00D9220C" w:rsidP="00DD488E">
      <w:pPr>
        <w:pStyle w:val="Heading1"/>
        <w:rPr>
          <w:rFonts w:eastAsia="Times New Roman"/>
          <w:lang w:eastAsia="en-GB"/>
        </w:rPr>
      </w:pPr>
      <w:bookmarkStart w:id="10" w:name="_Toc234759103"/>
      <w:bookmarkStart w:id="11" w:name="_Toc234884220"/>
      <w:bookmarkStart w:id="12" w:name="_Toc235109094"/>
      <w:bookmarkStart w:id="13" w:name="_Toc233886920"/>
      <w:bookmarkStart w:id="14" w:name="_Toc233887337"/>
      <w:r w:rsidRPr="00DD488E">
        <w:rPr>
          <w:lang w:eastAsia="en-GB"/>
        </w:rPr>
        <w:t>Section 4: Conclusion</w:t>
      </w:r>
      <w:bookmarkEnd w:id="10"/>
      <w:bookmarkEnd w:id="11"/>
      <w:bookmarkEnd w:id="12"/>
    </w:p>
    <w:p w14:paraId="72CDB8E5" w14:textId="77777777" w:rsidR="00D9220C" w:rsidRPr="00DD488E" w:rsidRDefault="00D9220C" w:rsidP="00DD488E">
      <w:pPr>
        <w:spacing w:line="360" w:lineRule="auto"/>
        <w:rPr>
          <w:rFonts w:ascii="Arial" w:eastAsia="Times New Roman" w:hAnsi="Arial" w:cs="Arial"/>
          <w:kern w:val="0"/>
          <w:lang w:eastAsia="en-GB"/>
          <w14:ligatures w14:val="none"/>
        </w:rPr>
      </w:pPr>
      <w:r w:rsidRPr="00DD488E">
        <w:rPr>
          <w:rFonts w:ascii="Arial" w:eastAsia="Arial" w:hAnsi="Arial" w:cs="Arial"/>
          <w:kern w:val="0"/>
          <w:lang w:eastAsia="en-GB"/>
          <w14:ligatures w14:val="none"/>
        </w:rPr>
        <w:t>Overall, this report has examined a qualitative study exploring school attendance problems among primary-aged children in the UK during COVID-19. The research developed out of a gap in earlier, largely quantitative and secondary-school-focused literature, and aimed to understand what was causing these problems and what support families and schools felt was genuinely needed. Using a two-phase design of surveys and interviews, analysed through thematic framework analysis, the authors found that COVID-related anxiety, disrupted routines, and unmet needs among children with SEN played a major role, alongside difficulties in home-school communication.</w:t>
      </w:r>
    </w:p>
    <w:p w14:paraId="593B2832" w14:textId="77777777" w:rsidR="00D9220C"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Parents explain non-attendance differently from professionals; more attention needs to be given to parents who attribute the behaviour to a difficulty in their child, rather than one of parental choice. This disconnect really demonstrates that better outcomes are much more a function of developing trust between families and professionals than new interventions. Moreover, this study introduced me to research ethics. Obtaining UK Research Ethics Committee approval and issuance of e-vouchers to parents in challenging circumstances underscored the need for ethical clearance when researching high-risk populations.</w:t>
      </w:r>
    </w:p>
    <w:p w14:paraId="26085E18" w14:textId="013E7A90" w:rsidR="00250C59" w:rsidRPr="00DD488E" w:rsidRDefault="00D9220C"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t>This paper, in broader terms, has helped make me somewhat of a critical reader of research. I will in future be more critical of the methodology and limitations offered with a study before taking its conclusions as read and feel much more capable of assessing qualitative vs quantitative approaches that should help me both in my future modules but also in employing evidence based practice within any health and social care workplace. This is a small but very deliberate tweak to my usual approach to reading an academic article.</w:t>
      </w:r>
      <w:bookmarkEnd w:id="13"/>
      <w:bookmarkEnd w:id="14"/>
    </w:p>
    <w:p w14:paraId="54F0913F" w14:textId="77777777" w:rsidR="00250C59" w:rsidRPr="00DD488E" w:rsidRDefault="00250C59" w:rsidP="00DD488E">
      <w:pPr>
        <w:spacing w:line="360" w:lineRule="auto"/>
        <w:rPr>
          <w:rFonts w:ascii="Arial" w:eastAsia="Arial" w:hAnsi="Arial" w:cs="Arial"/>
          <w:kern w:val="0"/>
          <w:lang w:eastAsia="en-GB"/>
          <w14:ligatures w14:val="none"/>
        </w:rPr>
      </w:pPr>
      <w:r w:rsidRPr="00DD488E">
        <w:rPr>
          <w:rFonts w:ascii="Arial" w:eastAsia="Arial" w:hAnsi="Arial" w:cs="Arial"/>
          <w:kern w:val="0"/>
          <w:lang w:eastAsia="en-GB"/>
          <w14:ligatures w14:val="none"/>
        </w:rPr>
        <w:br w:type="page"/>
      </w:r>
    </w:p>
    <w:p w14:paraId="257FBE07" w14:textId="77777777" w:rsidR="00250C59" w:rsidRPr="00DD488E" w:rsidRDefault="00250C59" w:rsidP="00DD488E">
      <w:pPr>
        <w:pStyle w:val="Heading1"/>
      </w:pPr>
      <w:bookmarkStart w:id="15" w:name="_Toc234759104"/>
      <w:bookmarkStart w:id="16" w:name="_Toc235109095"/>
      <w:r w:rsidRPr="00DD488E">
        <w:lastRenderedPageBreak/>
        <w:t>Reference List</w:t>
      </w:r>
      <w:bookmarkEnd w:id="15"/>
      <w:bookmarkEnd w:id="16"/>
    </w:p>
    <w:p w14:paraId="30A9D24F" w14:textId="77777777" w:rsidR="00250C59" w:rsidRPr="00DD488E" w:rsidRDefault="00250C59" w:rsidP="00DD488E">
      <w:pPr>
        <w:spacing w:line="360" w:lineRule="auto"/>
        <w:rPr>
          <w:rFonts w:ascii="Arial" w:hAnsi="Arial" w:cs="Arial"/>
        </w:rPr>
      </w:pPr>
      <w:r w:rsidRPr="00DD488E">
        <w:rPr>
          <w:rFonts w:ascii="Arial" w:eastAsia="Arial" w:hAnsi="Arial" w:cs="Arial"/>
        </w:rPr>
        <w:t xml:space="preserve">Bryman, A. (2016) Social Research Methods. 5th </w:t>
      </w:r>
      <w:proofErr w:type="spellStart"/>
      <w:r w:rsidRPr="00DD488E">
        <w:rPr>
          <w:rFonts w:ascii="Arial" w:eastAsia="Arial" w:hAnsi="Arial" w:cs="Arial"/>
        </w:rPr>
        <w:t>edn</w:t>
      </w:r>
      <w:proofErr w:type="spellEnd"/>
      <w:r w:rsidRPr="00DD488E">
        <w:rPr>
          <w:rFonts w:ascii="Arial" w:eastAsia="Arial" w:hAnsi="Arial" w:cs="Arial"/>
        </w:rPr>
        <w:t>. Oxford: Oxford University Press.</w:t>
      </w:r>
    </w:p>
    <w:p w14:paraId="7DF5EA46" w14:textId="566C9681" w:rsidR="00250C59" w:rsidRPr="00DD488E" w:rsidRDefault="00250C59" w:rsidP="00DD488E">
      <w:pPr>
        <w:spacing w:line="360" w:lineRule="auto"/>
        <w:rPr>
          <w:rFonts w:ascii="Arial" w:hAnsi="Arial" w:cs="Arial"/>
        </w:rPr>
      </w:pPr>
      <w:r w:rsidRPr="00DD488E">
        <w:rPr>
          <w:rFonts w:ascii="Arial" w:eastAsia="Arial" w:hAnsi="Arial" w:cs="Arial"/>
        </w:rPr>
        <w:t>Children's Commissioner (2022) Where are England's Children? Interim findings from the children's commissioner's Attendance Audit. Available at: https://www.childrenscommissioner.gov.uk/report/where-are-englands-children-interim- findings-from-the-</w:t>
      </w:r>
      <w:proofErr w:type="spellStart"/>
      <w:r w:rsidRPr="00DD488E">
        <w:rPr>
          <w:rFonts w:ascii="Arial" w:eastAsia="Arial" w:hAnsi="Arial" w:cs="Arial"/>
        </w:rPr>
        <w:t>childrens</w:t>
      </w:r>
      <w:proofErr w:type="spellEnd"/>
      <w:r w:rsidRPr="00DD488E">
        <w:rPr>
          <w:rFonts w:ascii="Arial" w:eastAsia="Arial" w:hAnsi="Arial" w:cs="Arial"/>
        </w:rPr>
        <w:t>-commissioners-attendance-audit/ (Accessed: 12 July 2026).</w:t>
      </w:r>
    </w:p>
    <w:p w14:paraId="5E298DDE" w14:textId="77777777" w:rsidR="00250C59" w:rsidRPr="00DD488E" w:rsidRDefault="00250C59" w:rsidP="00DD488E">
      <w:pPr>
        <w:spacing w:line="360" w:lineRule="auto"/>
        <w:rPr>
          <w:rFonts w:ascii="Arial" w:hAnsi="Arial" w:cs="Arial"/>
        </w:rPr>
      </w:pPr>
      <w:r w:rsidRPr="00DD488E">
        <w:rPr>
          <w:rFonts w:ascii="Arial" w:eastAsia="Arial" w:hAnsi="Arial" w:cs="Arial"/>
        </w:rPr>
        <w:t xml:space="preserve">Creswell, J.W. (2014) Research Design: Qualitative, Quantitative and Mixed Methods Approaches. 4th </w:t>
      </w:r>
      <w:proofErr w:type="spellStart"/>
      <w:r w:rsidRPr="00DD488E">
        <w:rPr>
          <w:rFonts w:ascii="Arial" w:eastAsia="Arial" w:hAnsi="Arial" w:cs="Arial"/>
        </w:rPr>
        <w:t>edn</w:t>
      </w:r>
      <w:proofErr w:type="spellEnd"/>
      <w:r w:rsidRPr="00DD488E">
        <w:rPr>
          <w:rFonts w:ascii="Arial" w:eastAsia="Arial" w:hAnsi="Arial" w:cs="Arial"/>
        </w:rPr>
        <w:t>. Thousand Oaks, CA: SAGE.</w:t>
      </w:r>
    </w:p>
    <w:p w14:paraId="7B346306" w14:textId="77777777" w:rsidR="00250C59" w:rsidRPr="00DD488E" w:rsidRDefault="00250C59" w:rsidP="00DD488E">
      <w:pPr>
        <w:spacing w:line="360" w:lineRule="auto"/>
        <w:rPr>
          <w:rFonts w:ascii="Arial" w:hAnsi="Arial" w:cs="Arial"/>
        </w:rPr>
      </w:pPr>
      <w:r w:rsidRPr="00DD488E">
        <w:rPr>
          <w:rFonts w:ascii="Arial" w:eastAsia="Arial" w:hAnsi="Arial" w:cs="Arial"/>
        </w:rPr>
        <w:t>Department for Education (2022) Pupil absence in schools in England. Available at: https://explore-education-statistics.service.gov.uk/find-statistics/pupil-absence-in-schools-in-england (Accessed: 12 July 2026).</w:t>
      </w:r>
    </w:p>
    <w:p w14:paraId="23C7D42B" w14:textId="77777777" w:rsidR="00250C59" w:rsidRPr="00DD488E" w:rsidRDefault="00250C59" w:rsidP="00DD488E">
      <w:pPr>
        <w:spacing w:line="360" w:lineRule="auto"/>
        <w:rPr>
          <w:rFonts w:ascii="Arial" w:hAnsi="Arial" w:cs="Arial"/>
        </w:rPr>
      </w:pPr>
      <w:r w:rsidRPr="00DD488E">
        <w:rPr>
          <w:rFonts w:ascii="Arial" w:eastAsia="Arial" w:hAnsi="Arial" w:cs="Arial"/>
        </w:rPr>
        <w:t>Gale, N.K., Heath, G., Cameron, E., Rashid, S. and Redwood, S. (2013) 'Using the framework method for the analysis of qualitative data in multi-disciplinary health research', BMC Medical Research Methodology, 13(1), 117. Available at: https://doi.org/10.1186/1471-2288-13-117</w:t>
      </w:r>
    </w:p>
    <w:p w14:paraId="44233A2E" w14:textId="77777777" w:rsidR="00250C59" w:rsidRPr="00DD488E" w:rsidRDefault="00250C59" w:rsidP="00DD488E">
      <w:pPr>
        <w:spacing w:line="360" w:lineRule="auto"/>
        <w:rPr>
          <w:rFonts w:ascii="Arial" w:hAnsi="Arial" w:cs="Arial"/>
        </w:rPr>
      </w:pPr>
      <w:r w:rsidRPr="00DD488E">
        <w:rPr>
          <w:rFonts w:ascii="Arial" w:eastAsia="Arial" w:hAnsi="Arial" w:cs="Arial"/>
        </w:rPr>
        <w:t>Kearney, C.A. (2016) Managing School Absenteeism at Multiple Tiers: An Evidence-Based and Practical Guide for Professionals. Oxford: Oxford University Press.</w:t>
      </w:r>
    </w:p>
    <w:p w14:paraId="5F23F36D" w14:textId="167BD845" w:rsidR="00BF75B2" w:rsidRPr="00DD488E" w:rsidRDefault="00250C59" w:rsidP="00DD488E">
      <w:pPr>
        <w:spacing w:line="360" w:lineRule="auto"/>
        <w:rPr>
          <w:rFonts w:ascii="Arial" w:eastAsia="Arial" w:hAnsi="Arial" w:cs="Arial"/>
          <w:kern w:val="0"/>
          <w:lang w:eastAsia="en-GB"/>
          <w14:ligatures w14:val="none"/>
        </w:rPr>
      </w:pPr>
      <w:r w:rsidRPr="00DD488E">
        <w:rPr>
          <w:rFonts w:ascii="Arial" w:eastAsia="Arial" w:hAnsi="Arial" w:cs="Arial"/>
        </w:rPr>
        <w:t>McDonald, B., Lester, K.J. and Michelson, D. (2023) '"She didn't know how to go back": School attendance problems in the context of the COVID-19 pandemic—A multiple stakeholder qualitative study with parents and professionals', British Journal of Educational Psychology, 93, pp. 386–401. Available at: https://doi.org/10.1111/bjep.12562</w:t>
      </w:r>
    </w:p>
    <w:p w14:paraId="4F19C56C" w14:textId="5B15C688" w:rsidR="00551D4F" w:rsidRPr="00DD488E" w:rsidRDefault="00551D4F" w:rsidP="00DD488E">
      <w:pPr>
        <w:spacing w:line="360" w:lineRule="auto"/>
        <w:rPr>
          <w:rFonts w:ascii="Arial" w:hAnsi="Arial" w:cs="Arial"/>
        </w:rPr>
      </w:pPr>
    </w:p>
    <w:p w14:paraId="6320F7FB" w14:textId="6522894B" w:rsidR="00B83C72" w:rsidRPr="00DD488E" w:rsidRDefault="00B83C72" w:rsidP="00DD488E">
      <w:pPr>
        <w:spacing w:line="360" w:lineRule="auto"/>
        <w:rPr>
          <w:rFonts w:ascii="Arial" w:hAnsi="Arial" w:cs="Arial"/>
        </w:rPr>
      </w:pPr>
    </w:p>
    <w:sectPr w:rsidR="00B83C72" w:rsidRPr="00DD48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A729D" w14:textId="77777777" w:rsidR="000511FF" w:rsidRDefault="000511FF" w:rsidP="00C82FE1">
      <w:pPr>
        <w:spacing w:after="0" w:line="240" w:lineRule="auto"/>
      </w:pPr>
      <w:r>
        <w:separator/>
      </w:r>
    </w:p>
  </w:endnote>
  <w:endnote w:type="continuationSeparator" w:id="0">
    <w:p w14:paraId="55A8BAB3" w14:textId="77777777" w:rsidR="000511FF" w:rsidRDefault="000511FF"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D1DFF" w14:textId="77777777" w:rsidR="000511FF" w:rsidRDefault="000511FF" w:rsidP="00C82FE1">
      <w:pPr>
        <w:spacing w:after="0" w:line="240" w:lineRule="auto"/>
      </w:pPr>
      <w:r>
        <w:separator/>
      </w:r>
    </w:p>
  </w:footnote>
  <w:footnote w:type="continuationSeparator" w:id="0">
    <w:p w14:paraId="04D192F3" w14:textId="77777777" w:rsidR="000511FF" w:rsidRDefault="000511FF"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11FF"/>
    <w:rsid w:val="00053FC4"/>
    <w:rsid w:val="0006328E"/>
    <w:rsid w:val="00066860"/>
    <w:rsid w:val="00075320"/>
    <w:rsid w:val="000859B3"/>
    <w:rsid w:val="00091017"/>
    <w:rsid w:val="00092D99"/>
    <w:rsid w:val="0009393B"/>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34D28"/>
    <w:rsid w:val="0013641D"/>
    <w:rsid w:val="00141A61"/>
    <w:rsid w:val="0016777B"/>
    <w:rsid w:val="0017067B"/>
    <w:rsid w:val="0017083F"/>
    <w:rsid w:val="00170C04"/>
    <w:rsid w:val="00174771"/>
    <w:rsid w:val="00175B9A"/>
    <w:rsid w:val="00177627"/>
    <w:rsid w:val="00181713"/>
    <w:rsid w:val="00183546"/>
    <w:rsid w:val="001845DA"/>
    <w:rsid w:val="001851F8"/>
    <w:rsid w:val="00196D8C"/>
    <w:rsid w:val="00197E40"/>
    <w:rsid w:val="001A3EF2"/>
    <w:rsid w:val="001A62BC"/>
    <w:rsid w:val="001B1DB9"/>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0C59"/>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1A16"/>
    <w:rsid w:val="002F2586"/>
    <w:rsid w:val="002F2B39"/>
    <w:rsid w:val="002F627E"/>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0211"/>
    <w:rsid w:val="003B2901"/>
    <w:rsid w:val="003C1E35"/>
    <w:rsid w:val="003C29F1"/>
    <w:rsid w:val="003C5BFB"/>
    <w:rsid w:val="003C6FF1"/>
    <w:rsid w:val="003C7AB2"/>
    <w:rsid w:val="003D4950"/>
    <w:rsid w:val="003D5810"/>
    <w:rsid w:val="00401E58"/>
    <w:rsid w:val="004313D2"/>
    <w:rsid w:val="00433FDE"/>
    <w:rsid w:val="0044024C"/>
    <w:rsid w:val="00462955"/>
    <w:rsid w:val="0049797B"/>
    <w:rsid w:val="004A2785"/>
    <w:rsid w:val="004A798A"/>
    <w:rsid w:val="004B3656"/>
    <w:rsid w:val="004B480F"/>
    <w:rsid w:val="004B6473"/>
    <w:rsid w:val="004C4175"/>
    <w:rsid w:val="004C78A4"/>
    <w:rsid w:val="004C7EE9"/>
    <w:rsid w:val="004D0F56"/>
    <w:rsid w:val="004D225E"/>
    <w:rsid w:val="004E1D19"/>
    <w:rsid w:val="004F01D1"/>
    <w:rsid w:val="004F4D00"/>
    <w:rsid w:val="004F5CEB"/>
    <w:rsid w:val="0050242B"/>
    <w:rsid w:val="00506791"/>
    <w:rsid w:val="00506E3E"/>
    <w:rsid w:val="00512D76"/>
    <w:rsid w:val="00517B30"/>
    <w:rsid w:val="005478EE"/>
    <w:rsid w:val="00551D4F"/>
    <w:rsid w:val="00555525"/>
    <w:rsid w:val="005974B0"/>
    <w:rsid w:val="0059753C"/>
    <w:rsid w:val="005A101A"/>
    <w:rsid w:val="005A30C0"/>
    <w:rsid w:val="005A4085"/>
    <w:rsid w:val="005B1BF8"/>
    <w:rsid w:val="005B55A4"/>
    <w:rsid w:val="005B568B"/>
    <w:rsid w:val="005C3F1C"/>
    <w:rsid w:val="005D049B"/>
    <w:rsid w:val="005D47E4"/>
    <w:rsid w:val="005E2E73"/>
    <w:rsid w:val="005F3515"/>
    <w:rsid w:val="00607E4B"/>
    <w:rsid w:val="0061464C"/>
    <w:rsid w:val="006234B9"/>
    <w:rsid w:val="00643D38"/>
    <w:rsid w:val="00654E5B"/>
    <w:rsid w:val="006603DC"/>
    <w:rsid w:val="0066269E"/>
    <w:rsid w:val="006641A3"/>
    <w:rsid w:val="006749DC"/>
    <w:rsid w:val="00676E35"/>
    <w:rsid w:val="00676FDB"/>
    <w:rsid w:val="00683D95"/>
    <w:rsid w:val="00687E9F"/>
    <w:rsid w:val="0069597B"/>
    <w:rsid w:val="00697B3D"/>
    <w:rsid w:val="006A53BA"/>
    <w:rsid w:val="006A6F65"/>
    <w:rsid w:val="006B2FD4"/>
    <w:rsid w:val="006B4407"/>
    <w:rsid w:val="006C10B5"/>
    <w:rsid w:val="006C55E4"/>
    <w:rsid w:val="006C7C61"/>
    <w:rsid w:val="006D63CA"/>
    <w:rsid w:val="006E137A"/>
    <w:rsid w:val="006F60D7"/>
    <w:rsid w:val="00704608"/>
    <w:rsid w:val="00722940"/>
    <w:rsid w:val="00722A68"/>
    <w:rsid w:val="00725F33"/>
    <w:rsid w:val="00727B8D"/>
    <w:rsid w:val="00731B94"/>
    <w:rsid w:val="00736E61"/>
    <w:rsid w:val="00751553"/>
    <w:rsid w:val="0078269A"/>
    <w:rsid w:val="00782AA6"/>
    <w:rsid w:val="007A078E"/>
    <w:rsid w:val="007A0BE0"/>
    <w:rsid w:val="007A2A10"/>
    <w:rsid w:val="007B565D"/>
    <w:rsid w:val="007C7706"/>
    <w:rsid w:val="007C7A0F"/>
    <w:rsid w:val="007D4589"/>
    <w:rsid w:val="007E16AA"/>
    <w:rsid w:val="007E4EFE"/>
    <w:rsid w:val="007F33B2"/>
    <w:rsid w:val="0080412D"/>
    <w:rsid w:val="00804D67"/>
    <w:rsid w:val="00811DD7"/>
    <w:rsid w:val="00814CAA"/>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2EFF"/>
    <w:rsid w:val="008F52A1"/>
    <w:rsid w:val="008F6EFB"/>
    <w:rsid w:val="009045F4"/>
    <w:rsid w:val="00904B32"/>
    <w:rsid w:val="00905DE6"/>
    <w:rsid w:val="009114E5"/>
    <w:rsid w:val="0092171B"/>
    <w:rsid w:val="00925DEB"/>
    <w:rsid w:val="00926A30"/>
    <w:rsid w:val="00932F0C"/>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03708"/>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5DB9"/>
    <w:rsid w:val="00BB74EC"/>
    <w:rsid w:val="00BC2904"/>
    <w:rsid w:val="00BC6103"/>
    <w:rsid w:val="00BE24FA"/>
    <w:rsid w:val="00BE75B4"/>
    <w:rsid w:val="00BF0C41"/>
    <w:rsid w:val="00BF0EAB"/>
    <w:rsid w:val="00BF5275"/>
    <w:rsid w:val="00BF75B2"/>
    <w:rsid w:val="00C059F9"/>
    <w:rsid w:val="00C07401"/>
    <w:rsid w:val="00C2055F"/>
    <w:rsid w:val="00C20DE5"/>
    <w:rsid w:val="00C2310B"/>
    <w:rsid w:val="00C27BF7"/>
    <w:rsid w:val="00C4496C"/>
    <w:rsid w:val="00C451F7"/>
    <w:rsid w:val="00C51554"/>
    <w:rsid w:val="00C51834"/>
    <w:rsid w:val="00C539AD"/>
    <w:rsid w:val="00C63B5B"/>
    <w:rsid w:val="00C70FAE"/>
    <w:rsid w:val="00C82FE1"/>
    <w:rsid w:val="00C86874"/>
    <w:rsid w:val="00CB4DAD"/>
    <w:rsid w:val="00CC7CC7"/>
    <w:rsid w:val="00CE022C"/>
    <w:rsid w:val="00CE4FA8"/>
    <w:rsid w:val="00CF01AB"/>
    <w:rsid w:val="00CF22C4"/>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61645"/>
    <w:rsid w:val="00D75A98"/>
    <w:rsid w:val="00D82C0F"/>
    <w:rsid w:val="00D85386"/>
    <w:rsid w:val="00D91275"/>
    <w:rsid w:val="00D91D7B"/>
    <w:rsid w:val="00D9220C"/>
    <w:rsid w:val="00D93DC6"/>
    <w:rsid w:val="00D97462"/>
    <w:rsid w:val="00DA0EB4"/>
    <w:rsid w:val="00DA2029"/>
    <w:rsid w:val="00DA5E91"/>
    <w:rsid w:val="00DB5D15"/>
    <w:rsid w:val="00DC1C59"/>
    <w:rsid w:val="00DC49B2"/>
    <w:rsid w:val="00DD4480"/>
    <w:rsid w:val="00DD488E"/>
    <w:rsid w:val="00DE1363"/>
    <w:rsid w:val="00DE72A4"/>
    <w:rsid w:val="00E0455F"/>
    <w:rsid w:val="00E0596C"/>
    <w:rsid w:val="00E119E5"/>
    <w:rsid w:val="00E12812"/>
    <w:rsid w:val="00E143EB"/>
    <w:rsid w:val="00E36E32"/>
    <w:rsid w:val="00E41A95"/>
    <w:rsid w:val="00E50125"/>
    <w:rsid w:val="00E51DC0"/>
    <w:rsid w:val="00E62CA4"/>
    <w:rsid w:val="00E635A4"/>
    <w:rsid w:val="00E74AB7"/>
    <w:rsid w:val="00E926F6"/>
    <w:rsid w:val="00E96BCB"/>
    <w:rsid w:val="00EA3528"/>
    <w:rsid w:val="00EA39DF"/>
    <w:rsid w:val="00EA4556"/>
    <w:rsid w:val="00EA578E"/>
    <w:rsid w:val="00EA719D"/>
    <w:rsid w:val="00EB46AE"/>
    <w:rsid w:val="00EB4CAE"/>
    <w:rsid w:val="00ED0068"/>
    <w:rsid w:val="00ED7952"/>
    <w:rsid w:val="00EE3E6A"/>
    <w:rsid w:val="00EF60E3"/>
    <w:rsid w:val="00F1013C"/>
    <w:rsid w:val="00F23A13"/>
    <w:rsid w:val="00F25659"/>
    <w:rsid w:val="00F30E5B"/>
    <w:rsid w:val="00F37C05"/>
    <w:rsid w:val="00F51410"/>
    <w:rsid w:val="00F54A60"/>
    <w:rsid w:val="00F672FC"/>
    <w:rsid w:val="00F77E4E"/>
    <w:rsid w:val="00F81DEE"/>
    <w:rsid w:val="00F90286"/>
    <w:rsid w:val="00F95845"/>
    <w:rsid w:val="00FA2A0D"/>
    <w:rsid w:val="00FA38B4"/>
    <w:rsid w:val="00FB5D7C"/>
    <w:rsid w:val="00FB75C3"/>
    <w:rsid w:val="00FB7929"/>
    <w:rsid w:val="00FC0795"/>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3D4F6FDA-D260-4E3C-9FDE-C56ACD04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styleId="NoSpacing">
    <w:name w:val="No Spacing"/>
    <w:uiPriority w:val="1"/>
    <w:qFormat/>
    <w:rsid w:val="00141A61"/>
    <w:pPr>
      <w:spacing w:after="0" w:line="240" w:lineRule="auto"/>
    </w:pPr>
  </w:style>
  <w:style w:type="character" w:styleId="UnresolvedMention">
    <w:name w:val="Unresolved Mention"/>
    <w:basedOn w:val="DefaultParagraphFont"/>
    <w:uiPriority w:val="99"/>
    <w:semiHidden/>
    <w:unhideWhenUsed/>
    <w:rsid w:val="00250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2.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Sidra Shahzadi (2539710)</cp:lastModifiedBy>
  <cp:revision>2</cp:revision>
  <cp:lastPrinted>2025-03-06T15:22:00Z</cp:lastPrinted>
  <dcterms:created xsi:type="dcterms:W3CDTF">2026-07-16T15:38:00Z</dcterms:created>
  <dcterms:modified xsi:type="dcterms:W3CDTF">2026-07-16T15:38:00Z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