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BE2C7" w14:textId="6D303D57" w:rsidR="00A8172A" w:rsidRDefault="00A8172A" w:rsidP="745AEB01">
      <w:pPr>
        <w:rPr>
          <w:rFonts w:ascii="Arial" w:eastAsia="Arial" w:hAnsi="Arial" w:cs="Arial"/>
          <w:b/>
          <w:bCs/>
          <w:color w:val="000000" w:themeColor="text1"/>
          <w:sz w:val="28"/>
          <w:szCs w:val="28"/>
        </w:rPr>
      </w:pPr>
      <w:r w:rsidRPr="745AEB01">
        <w:rPr>
          <w:rFonts w:ascii="Arial" w:eastAsia="Arial" w:hAnsi="Arial" w:cs="Arial"/>
          <w:b/>
          <w:bCs/>
          <w:color w:val="000000" w:themeColor="text1"/>
          <w:sz w:val="28"/>
          <w:szCs w:val="28"/>
        </w:rPr>
        <w:t>BSc health and social care</w:t>
      </w:r>
    </w:p>
    <w:p w14:paraId="2C8262AE" w14:textId="4868C9AE" w:rsidR="00427213" w:rsidRDefault="00651CE7" w:rsidP="745AEB01">
      <w:pPr>
        <w:rPr>
          <w:rFonts w:ascii="Arial" w:eastAsia="Arial" w:hAnsi="Arial" w:cs="Arial"/>
          <w:b/>
          <w:bCs/>
          <w:color w:val="000000" w:themeColor="text1"/>
          <w:sz w:val="28"/>
          <w:szCs w:val="28"/>
        </w:rPr>
      </w:pPr>
      <w:r w:rsidRPr="745AEB01">
        <w:rPr>
          <w:rFonts w:ascii="Arial" w:eastAsia="Arial" w:hAnsi="Arial" w:cs="Arial"/>
          <w:b/>
          <w:bCs/>
          <w:color w:val="000000" w:themeColor="text1"/>
          <w:sz w:val="28"/>
          <w:szCs w:val="28"/>
        </w:rPr>
        <w:t>Module: Protecting</w:t>
      </w:r>
      <w:r w:rsidR="00427213" w:rsidRPr="745AEB01">
        <w:rPr>
          <w:rFonts w:ascii="Arial" w:eastAsia="Arial" w:hAnsi="Arial" w:cs="Arial"/>
          <w:b/>
          <w:bCs/>
          <w:color w:val="000000" w:themeColor="text1"/>
          <w:sz w:val="28"/>
          <w:szCs w:val="28"/>
        </w:rPr>
        <w:t xml:space="preserve"> and supporting families </w:t>
      </w:r>
      <w:r w:rsidRPr="745AEB01">
        <w:rPr>
          <w:rFonts w:ascii="Arial" w:eastAsia="Arial" w:hAnsi="Arial" w:cs="Arial"/>
          <w:b/>
          <w:bCs/>
          <w:color w:val="000000" w:themeColor="text1"/>
          <w:sz w:val="28"/>
          <w:szCs w:val="28"/>
        </w:rPr>
        <w:t>In health and care</w:t>
      </w:r>
    </w:p>
    <w:p w14:paraId="5E5787A5" w14:textId="7B0FF94C" w:rsidR="00CA6D2F" w:rsidRDefault="47B6A383" w:rsidP="745AEB01">
      <w:pPr>
        <w:rPr>
          <w:rFonts w:ascii="Arial" w:eastAsia="Arial" w:hAnsi="Arial" w:cs="Arial"/>
          <w:b/>
          <w:bCs/>
          <w:color w:val="000000" w:themeColor="text1"/>
          <w:sz w:val="28"/>
          <w:szCs w:val="28"/>
        </w:rPr>
      </w:pPr>
      <w:r w:rsidRPr="745AEB01">
        <w:rPr>
          <w:rFonts w:ascii="Arial" w:eastAsia="Arial" w:hAnsi="Arial" w:cs="Arial"/>
          <w:b/>
          <w:bCs/>
          <w:color w:val="000000" w:themeColor="text1"/>
          <w:sz w:val="28"/>
          <w:szCs w:val="28"/>
        </w:rPr>
        <w:t>BMHP5021</w:t>
      </w:r>
    </w:p>
    <w:p w14:paraId="1E4AA797" w14:textId="0CCB2DB3" w:rsidR="00651CE7" w:rsidRDefault="00651CE7" w:rsidP="745AEB01">
      <w:pPr>
        <w:rPr>
          <w:b/>
          <w:bCs/>
          <w:sz w:val="28"/>
          <w:szCs w:val="28"/>
        </w:rPr>
      </w:pPr>
      <w:r w:rsidRPr="745AEB01">
        <w:rPr>
          <w:b/>
          <w:bCs/>
          <w:sz w:val="28"/>
          <w:szCs w:val="28"/>
        </w:rPr>
        <w:t>Component 2</w:t>
      </w:r>
      <w:r w:rsidR="004237B6" w:rsidRPr="745AEB01">
        <w:rPr>
          <w:b/>
          <w:bCs/>
          <w:sz w:val="28"/>
          <w:szCs w:val="28"/>
        </w:rPr>
        <w:t>: written report</w:t>
      </w:r>
    </w:p>
    <w:p w14:paraId="1848AC76" w14:textId="7859FCEE" w:rsidR="003B6C76" w:rsidRDefault="003B6C76" w:rsidP="745AEB01">
      <w:pPr>
        <w:rPr>
          <w:b/>
          <w:bCs/>
          <w:sz w:val="28"/>
          <w:szCs w:val="28"/>
        </w:rPr>
      </w:pPr>
      <w:r w:rsidRPr="745AEB01">
        <w:rPr>
          <w:b/>
          <w:bCs/>
          <w:sz w:val="28"/>
          <w:szCs w:val="28"/>
        </w:rPr>
        <w:t>Deadline: 29</w:t>
      </w:r>
      <w:r w:rsidRPr="745AEB01">
        <w:rPr>
          <w:b/>
          <w:bCs/>
          <w:sz w:val="28"/>
          <w:szCs w:val="28"/>
          <w:vertAlign w:val="superscript"/>
        </w:rPr>
        <w:t>th</w:t>
      </w:r>
      <w:r w:rsidRPr="745AEB01">
        <w:rPr>
          <w:b/>
          <w:bCs/>
          <w:sz w:val="28"/>
          <w:szCs w:val="28"/>
        </w:rPr>
        <w:t xml:space="preserve"> March 2026</w:t>
      </w:r>
    </w:p>
    <w:p w14:paraId="38ADC1F5" w14:textId="64E5625A" w:rsidR="00C477D1" w:rsidRDefault="00C477D1" w:rsidP="745AEB01">
      <w:pPr>
        <w:rPr>
          <w:b/>
          <w:bCs/>
          <w:sz w:val="28"/>
          <w:szCs w:val="28"/>
        </w:rPr>
      </w:pPr>
      <w:r w:rsidRPr="745AEB01">
        <w:rPr>
          <w:b/>
          <w:bCs/>
          <w:sz w:val="28"/>
          <w:szCs w:val="28"/>
        </w:rPr>
        <w:t xml:space="preserve">Student: Sienna Russell </w:t>
      </w:r>
      <w:r w:rsidR="000241C2" w:rsidRPr="745AEB01">
        <w:rPr>
          <w:b/>
          <w:bCs/>
          <w:sz w:val="28"/>
          <w:szCs w:val="28"/>
        </w:rPr>
        <w:t>2406760</w:t>
      </w:r>
    </w:p>
    <w:p w14:paraId="31979CDB" w14:textId="60813F09" w:rsidR="745AEB01" w:rsidRDefault="745AEB01"/>
    <w:p w14:paraId="376422CB" w14:textId="0837B12D" w:rsidR="745AEB01" w:rsidRDefault="745AEB01"/>
    <w:p w14:paraId="7ECE8709" w14:textId="542DA265" w:rsidR="745AEB01" w:rsidRDefault="745AEB01"/>
    <w:p w14:paraId="229CEF38" w14:textId="57379D6A" w:rsidR="745AEB01" w:rsidRDefault="745AEB01"/>
    <w:p w14:paraId="6A2F2C28" w14:textId="1E572DB8" w:rsidR="745AEB01" w:rsidRDefault="745AEB01"/>
    <w:p w14:paraId="1E174998" w14:textId="67C89C84" w:rsidR="745AEB01" w:rsidRDefault="745AEB01"/>
    <w:p w14:paraId="780017B4" w14:textId="698395D3" w:rsidR="745AEB01" w:rsidRDefault="745AEB01"/>
    <w:p w14:paraId="24031D06" w14:textId="170CCDB0" w:rsidR="745AEB01" w:rsidRDefault="745AEB01"/>
    <w:p w14:paraId="459FA5D7" w14:textId="43A1A7FA" w:rsidR="745AEB01" w:rsidRDefault="745AEB01"/>
    <w:p w14:paraId="5B0AB0F7" w14:textId="27F51300" w:rsidR="745AEB01" w:rsidRDefault="745AEB01"/>
    <w:p w14:paraId="2F91235D" w14:textId="2BC269E6" w:rsidR="745AEB01" w:rsidRDefault="745AEB01"/>
    <w:p w14:paraId="64266C99" w14:textId="51282F82" w:rsidR="745AEB01" w:rsidRDefault="745AEB01"/>
    <w:p w14:paraId="419A9919" w14:textId="0DEDC103" w:rsidR="745AEB01" w:rsidRDefault="745AEB01"/>
    <w:p w14:paraId="360F6210" w14:textId="6633182B" w:rsidR="745AEB01" w:rsidRDefault="745AEB01"/>
    <w:p w14:paraId="1665C3DB" w14:textId="5A4FD275" w:rsidR="745AEB01" w:rsidRDefault="745AEB01"/>
    <w:p w14:paraId="1413C802" w14:textId="0B2E2183" w:rsidR="745AEB01" w:rsidRDefault="745AEB01"/>
    <w:p w14:paraId="60189795" w14:textId="3A0A3EC5" w:rsidR="745AEB01" w:rsidRDefault="745AEB01"/>
    <w:p w14:paraId="275123D3" w14:textId="6CFA88E3" w:rsidR="745AEB01" w:rsidRDefault="745AEB01"/>
    <w:p w14:paraId="13162E5B" w14:textId="395866B6" w:rsidR="745AEB01" w:rsidRDefault="745AEB01"/>
    <w:p w14:paraId="50809CE8" w14:textId="1D50F9C5" w:rsidR="745AEB01" w:rsidRDefault="745AEB01"/>
    <w:p w14:paraId="4C62A845" w14:textId="578E1DD5" w:rsidR="745AEB01" w:rsidRDefault="745AEB01"/>
    <w:p w14:paraId="32A0E4D0" w14:textId="23F94EDE" w:rsidR="745AEB01" w:rsidRDefault="745AEB01"/>
    <w:p w14:paraId="47AAB5A5" w14:textId="7A42A32D" w:rsidR="2FFE4D00" w:rsidRDefault="2FFE4D00" w:rsidP="745AEB01">
      <w:pPr>
        <w:rPr>
          <w:b/>
          <w:bCs/>
          <w:sz w:val="36"/>
          <w:szCs w:val="36"/>
          <w:u w:val="single"/>
        </w:rPr>
      </w:pPr>
      <w:r w:rsidRPr="745AEB01">
        <w:rPr>
          <w:b/>
          <w:bCs/>
          <w:sz w:val="36"/>
          <w:szCs w:val="36"/>
          <w:u w:val="single"/>
        </w:rPr>
        <w:t>Contents page</w:t>
      </w:r>
    </w:p>
    <w:p w14:paraId="0CB98022" w14:textId="77777777" w:rsidR="000241C2" w:rsidRDefault="000241C2" w:rsidP="3D1617B5"/>
    <w:p w14:paraId="076084E1" w14:textId="6D31D535" w:rsidR="000241C2" w:rsidRDefault="009010EB" w:rsidP="3D1617B5">
      <w:r>
        <w:t xml:space="preserve">Task- </w:t>
      </w:r>
      <w:r w:rsidR="00C450FA">
        <w:t>An examination and analysis of how the ‘early</w:t>
      </w:r>
      <w:r w:rsidR="00D17F3F">
        <w:t xml:space="preserve"> help’ system is </w:t>
      </w:r>
      <w:r w:rsidR="00A048E8">
        <w:t>signposted to uk families b</w:t>
      </w:r>
      <w:r w:rsidR="004C5C6D">
        <w:t>y their local authority website.</w:t>
      </w:r>
    </w:p>
    <w:p w14:paraId="7B4F0D5F" w14:textId="070F5FDA" w:rsidR="004C5C6D" w:rsidRDefault="004C5C6D" w:rsidP="3D1617B5"/>
    <w:p w14:paraId="35322676" w14:textId="7E1B2ADF" w:rsidR="6E617F37" w:rsidRDefault="6E617F37"/>
    <w:p w14:paraId="4EA0CAAF" w14:textId="2445F168" w:rsidR="6E617F37" w:rsidRDefault="6E617F37"/>
    <w:p w14:paraId="7DCB438B" w14:textId="48D55BCF" w:rsidR="6E617F37" w:rsidRDefault="6E617F37"/>
    <w:p w14:paraId="7C28DC6C" w14:textId="0A212D61" w:rsidR="6E617F37" w:rsidRDefault="6E617F37"/>
    <w:p w14:paraId="0D20DA03" w14:textId="2771283B" w:rsidR="6E617F37" w:rsidRDefault="6E617F37"/>
    <w:p w14:paraId="4A660B05" w14:textId="15C9BE7F" w:rsidR="6E617F37" w:rsidRDefault="6E617F37"/>
    <w:p w14:paraId="3A81558B" w14:textId="394321EE" w:rsidR="6E617F37" w:rsidRDefault="6E617F37"/>
    <w:p w14:paraId="14D0A157" w14:textId="39169D63" w:rsidR="745AEB01" w:rsidRDefault="745AEB01" w:rsidP="745AEB01">
      <w:pPr>
        <w:rPr>
          <w:b/>
          <w:bCs/>
          <w:u w:val="single"/>
        </w:rPr>
      </w:pPr>
    </w:p>
    <w:p w14:paraId="1B265ADC" w14:textId="7A9269F5" w:rsidR="745AEB01" w:rsidRDefault="745AEB01" w:rsidP="745AEB01">
      <w:pPr>
        <w:rPr>
          <w:b/>
          <w:bCs/>
          <w:u w:val="single"/>
        </w:rPr>
      </w:pPr>
    </w:p>
    <w:p w14:paraId="36436FCF" w14:textId="5D969E3C" w:rsidR="745AEB01" w:rsidRDefault="745AEB01" w:rsidP="745AEB01">
      <w:pPr>
        <w:rPr>
          <w:b/>
          <w:bCs/>
          <w:u w:val="single"/>
        </w:rPr>
      </w:pPr>
    </w:p>
    <w:p w14:paraId="47459603" w14:textId="69C7FE9D" w:rsidR="745AEB01" w:rsidRDefault="745AEB01" w:rsidP="745AEB01">
      <w:pPr>
        <w:rPr>
          <w:b/>
          <w:bCs/>
          <w:u w:val="single"/>
        </w:rPr>
      </w:pPr>
    </w:p>
    <w:p w14:paraId="419328ED" w14:textId="22AF502E" w:rsidR="745AEB01" w:rsidRDefault="745AEB01" w:rsidP="745AEB01">
      <w:pPr>
        <w:rPr>
          <w:b/>
          <w:bCs/>
          <w:u w:val="single"/>
        </w:rPr>
      </w:pPr>
    </w:p>
    <w:p w14:paraId="7237F72D" w14:textId="62AF7253" w:rsidR="745AEB01" w:rsidRDefault="745AEB01" w:rsidP="745AEB01">
      <w:pPr>
        <w:rPr>
          <w:b/>
          <w:bCs/>
          <w:u w:val="single"/>
        </w:rPr>
      </w:pPr>
    </w:p>
    <w:p w14:paraId="319F2E95" w14:textId="7DB9867B" w:rsidR="745AEB01" w:rsidRDefault="745AEB01" w:rsidP="745AEB01">
      <w:pPr>
        <w:rPr>
          <w:b/>
          <w:bCs/>
          <w:u w:val="single"/>
        </w:rPr>
      </w:pPr>
    </w:p>
    <w:p w14:paraId="32560988" w14:textId="1A66190B" w:rsidR="745AEB01" w:rsidRDefault="745AEB01" w:rsidP="745AEB01">
      <w:pPr>
        <w:rPr>
          <w:b/>
          <w:bCs/>
          <w:u w:val="single"/>
        </w:rPr>
      </w:pPr>
    </w:p>
    <w:p w14:paraId="2C935618" w14:textId="756DAF25" w:rsidR="745AEB01" w:rsidRDefault="745AEB01" w:rsidP="745AEB01">
      <w:pPr>
        <w:rPr>
          <w:b/>
          <w:bCs/>
          <w:u w:val="single"/>
        </w:rPr>
      </w:pPr>
    </w:p>
    <w:p w14:paraId="63285C1B" w14:textId="20C778A0" w:rsidR="745AEB01" w:rsidRDefault="745AEB01" w:rsidP="745AEB01">
      <w:pPr>
        <w:rPr>
          <w:b/>
          <w:bCs/>
          <w:u w:val="single"/>
        </w:rPr>
      </w:pPr>
    </w:p>
    <w:p w14:paraId="657A94AD" w14:textId="5346710E" w:rsidR="745AEB01" w:rsidRDefault="745AEB01" w:rsidP="745AEB01">
      <w:pPr>
        <w:rPr>
          <w:b/>
          <w:bCs/>
          <w:u w:val="single"/>
        </w:rPr>
      </w:pPr>
    </w:p>
    <w:p w14:paraId="22BB6D9C" w14:textId="095404B8" w:rsidR="745AEB01" w:rsidRDefault="745AEB01" w:rsidP="745AEB01">
      <w:pPr>
        <w:rPr>
          <w:b/>
          <w:bCs/>
          <w:u w:val="single"/>
        </w:rPr>
      </w:pPr>
    </w:p>
    <w:p w14:paraId="1B15BACF" w14:textId="7C0EFD2E" w:rsidR="745AEB01" w:rsidRDefault="745AEB01" w:rsidP="745AEB01">
      <w:pPr>
        <w:rPr>
          <w:b/>
          <w:bCs/>
          <w:u w:val="single"/>
        </w:rPr>
      </w:pPr>
    </w:p>
    <w:p w14:paraId="734B6C60" w14:textId="7E340791" w:rsidR="745AEB01" w:rsidRDefault="745AEB01" w:rsidP="745AEB01">
      <w:pPr>
        <w:rPr>
          <w:b/>
          <w:bCs/>
          <w:u w:val="single"/>
        </w:rPr>
      </w:pPr>
    </w:p>
    <w:p w14:paraId="3AC27FD2" w14:textId="72BEA389" w:rsidR="745AEB01" w:rsidRDefault="745AEB01" w:rsidP="745AEB01">
      <w:pPr>
        <w:rPr>
          <w:b/>
          <w:bCs/>
          <w:u w:val="single"/>
        </w:rPr>
      </w:pPr>
    </w:p>
    <w:p w14:paraId="67E0A665" w14:textId="50D76740" w:rsidR="02597488" w:rsidRDefault="02597488" w:rsidP="02597488">
      <w:pPr>
        <w:rPr>
          <w:b/>
          <w:bCs/>
          <w:u w:val="single"/>
        </w:rPr>
      </w:pPr>
    </w:p>
    <w:p w14:paraId="5D972DDF" w14:textId="46C903E1" w:rsidR="0F46AD6E" w:rsidRDefault="0F46AD6E" w:rsidP="0F46AD6E">
      <w:pPr>
        <w:rPr>
          <w:b/>
          <w:bCs/>
          <w:u w:val="single"/>
        </w:rPr>
      </w:pPr>
    </w:p>
    <w:p w14:paraId="3004CCD6" w14:textId="11A20FAD" w:rsidR="0F46AD6E" w:rsidRDefault="0F46AD6E" w:rsidP="0F46AD6E">
      <w:pPr>
        <w:rPr>
          <w:b/>
          <w:bCs/>
          <w:u w:val="single"/>
        </w:rPr>
      </w:pPr>
    </w:p>
    <w:p w14:paraId="37BE91B3" w14:textId="37CFE093" w:rsidR="0F46AD6E" w:rsidRDefault="0F46AD6E" w:rsidP="0F46AD6E">
      <w:pPr>
        <w:rPr>
          <w:b/>
          <w:bCs/>
          <w:u w:val="single"/>
        </w:rPr>
      </w:pPr>
    </w:p>
    <w:p w14:paraId="64307792" w14:textId="069D132A" w:rsidR="0F46AD6E" w:rsidRDefault="0F46AD6E" w:rsidP="0F46AD6E">
      <w:pPr>
        <w:rPr>
          <w:b/>
          <w:bCs/>
          <w:u w:val="single"/>
        </w:rPr>
      </w:pPr>
    </w:p>
    <w:p w14:paraId="2C0DF639" w14:textId="6976B074" w:rsidR="00810DC6" w:rsidRPr="00C27FF0" w:rsidRDefault="4C34D848" w:rsidP="00810DC6">
      <w:pPr>
        <w:rPr>
          <w:b/>
          <w:bCs/>
          <w:u w:val="single"/>
        </w:rPr>
      </w:pPr>
      <w:r w:rsidRPr="00C27FF0">
        <w:rPr>
          <w:b/>
          <w:bCs/>
          <w:u w:val="single"/>
        </w:rPr>
        <w:t>Introduction</w:t>
      </w:r>
    </w:p>
    <w:p w14:paraId="5683C701" w14:textId="0FE2D7B6" w:rsidR="009159C1" w:rsidRDefault="00810DC6">
      <w:r>
        <w:t>"Early Help</w:t>
      </w:r>
      <w:r w:rsidR="00765ED4">
        <w:t>”</w:t>
      </w:r>
      <w:r>
        <w:t xml:space="preserve"> services play a crucial role in providing </w:t>
      </w:r>
      <w:r w:rsidR="00AA7A92">
        <w:t>prompt</w:t>
      </w:r>
      <w:r>
        <w:t xml:space="preserve"> support to families facing challenges, aiming to improve outcomes for children and prevent issues from escalating. Local authorities are responsible for ensuring that information about these services is readily available and easily accessible to families. This work examines three local authority websites</w:t>
      </w:r>
      <w:r w:rsidR="00185DB2">
        <w:t xml:space="preserve">: </w:t>
      </w:r>
      <w:r w:rsidR="007A196B">
        <w:t>L</w:t>
      </w:r>
      <w:r w:rsidR="00EA3E36">
        <w:t>eed</w:t>
      </w:r>
      <w:r w:rsidR="002402E0">
        <w:t xml:space="preserve">s </w:t>
      </w:r>
      <w:r w:rsidR="009174E7">
        <w:t>Cit Co</w:t>
      </w:r>
      <w:r w:rsidR="00BC57AC">
        <w:t>unci</w:t>
      </w:r>
      <w:r w:rsidR="00320627">
        <w:t xml:space="preserve">l, </w:t>
      </w:r>
      <w:r w:rsidR="00996E17">
        <w:t>N</w:t>
      </w:r>
      <w:r w:rsidR="00CD07CE">
        <w:t>ot</w:t>
      </w:r>
      <w:r w:rsidR="00270544">
        <w:t>tingham</w:t>
      </w:r>
      <w:r w:rsidR="002B2CE4">
        <w:t xml:space="preserve">shire </w:t>
      </w:r>
      <w:r w:rsidR="00C770C2">
        <w:t>C</w:t>
      </w:r>
      <w:r w:rsidR="00CA4971">
        <w:t>ounty</w:t>
      </w:r>
      <w:r w:rsidR="00A018AA">
        <w:t xml:space="preserve"> Co</w:t>
      </w:r>
      <w:r w:rsidR="00140B25">
        <w:t>uncil</w:t>
      </w:r>
      <w:r w:rsidR="00106C2D">
        <w:t xml:space="preserve"> and</w:t>
      </w:r>
      <w:r w:rsidR="002635C1">
        <w:t xml:space="preserve"> </w:t>
      </w:r>
      <w:r w:rsidR="005F253C">
        <w:t>L</w:t>
      </w:r>
      <w:r w:rsidR="00941DC2">
        <w:t>e</w:t>
      </w:r>
      <w:r w:rsidR="00024293">
        <w:t>i</w:t>
      </w:r>
      <w:r w:rsidR="009F02F1">
        <w:t>ce</w:t>
      </w:r>
      <w:r w:rsidR="008A0C24">
        <w:t>st</w:t>
      </w:r>
      <w:r w:rsidR="001D1906">
        <w:t>ershire</w:t>
      </w:r>
      <w:r w:rsidR="0073650F">
        <w:t xml:space="preserve"> </w:t>
      </w:r>
      <w:r w:rsidR="000C5388">
        <w:t xml:space="preserve">County </w:t>
      </w:r>
      <w:r w:rsidR="00702FBF">
        <w:t xml:space="preserve">council </w:t>
      </w:r>
      <w:r>
        <w:t xml:space="preserve">to </w:t>
      </w:r>
      <w:bookmarkStart w:id="0" w:name="_Int_6agg1Xou"/>
      <w:r>
        <w:t xml:space="preserve">compare </w:t>
      </w:r>
      <w:r w:rsidR="00277BEA">
        <w:t>and contra</w:t>
      </w:r>
      <w:r w:rsidR="00F6703B">
        <w:t>st</w:t>
      </w:r>
      <w:bookmarkEnd w:id="0"/>
      <w:r>
        <w:t xml:space="preserve"> how they communicate information about Early Help and other family support services. By </w:t>
      </w:r>
      <w:r w:rsidR="7551A280">
        <w:t>analysing</w:t>
      </w:r>
      <w:r>
        <w:t xml:space="preserve"> the accessibility and clarity of the information provided, this work will conclude which local authority appears to have the most effective approach to informing families about available support.</w:t>
      </w:r>
    </w:p>
    <w:p w14:paraId="4BB4EE79" w14:textId="77777777" w:rsidR="00A7719F" w:rsidRDefault="00A7719F"/>
    <w:p w14:paraId="247F1BC7" w14:textId="77777777" w:rsidR="00A7719F" w:rsidRDefault="00A7719F"/>
    <w:p w14:paraId="6DC81338" w14:textId="77777777" w:rsidR="00A7719F" w:rsidRDefault="00A7719F"/>
    <w:p w14:paraId="30003818" w14:textId="77777777" w:rsidR="00A7719F" w:rsidRDefault="00A7719F"/>
    <w:p w14:paraId="0340B97A" w14:textId="77777777" w:rsidR="00A7719F" w:rsidRDefault="00A7719F"/>
    <w:p w14:paraId="6D59A52B" w14:textId="77777777" w:rsidR="00A7719F" w:rsidRDefault="00A7719F"/>
    <w:p w14:paraId="5891A98D" w14:textId="77777777" w:rsidR="00282929" w:rsidRDefault="00282929"/>
    <w:p w14:paraId="31248570" w14:textId="77777777" w:rsidR="00282929" w:rsidRDefault="00282929"/>
    <w:p w14:paraId="1E72DA63" w14:textId="77777777" w:rsidR="00282929" w:rsidRDefault="00282929"/>
    <w:p w14:paraId="5CA87351" w14:textId="77777777" w:rsidR="00B564E6" w:rsidRDefault="00B564E6"/>
    <w:p w14:paraId="6B9047E8" w14:textId="77777777" w:rsidR="00A92E91" w:rsidRDefault="00A92E91"/>
    <w:p w14:paraId="7B02395A" w14:textId="258FBA52" w:rsidR="00C27FF0" w:rsidRDefault="00C27FF0" w:rsidP="745AEB01">
      <w:pPr>
        <w:rPr>
          <w:b/>
          <w:bCs/>
          <w:sz w:val="28"/>
          <w:szCs w:val="28"/>
          <w:u w:val="single"/>
        </w:rPr>
      </w:pPr>
    </w:p>
    <w:p w14:paraId="28D8F9C4" w14:textId="0A9B8A60" w:rsidR="00C27FF0" w:rsidRDefault="00C27FF0" w:rsidP="745AEB01">
      <w:pPr>
        <w:rPr>
          <w:b/>
          <w:bCs/>
          <w:sz w:val="28"/>
          <w:szCs w:val="28"/>
          <w:u w:val="single"/>
        </w:rPr>
      </w:pPr>
    </w:p>
    <w:p w14:paraId="31813266" w14:textId="7FC28DD4" w:rsidR="00C27FF0" w:rsidRDefault="00C27FF0" w:rsidP="745AEB01">
      <w:pPr>
        <w:rPr>
          <w:b/>
          <w:bCs/>
          <w:sz w:val="28"/>
          <w:szCs w:val="28"/>
          <w:u w:val="single"/>
        </w:rPr>
      </w:pPr>
    </w:p>
    <w:p w14:paraId="77AD6106" w14:textId="2C415740" w:rsidR="00C27FF0" w:rsidRDefault="00C27FF0" w:rsidP="745AEB01">
      <w:pPr>
        <w:rPr>
          <w:b/>
          <w:bCs/>
          <w:sz w:val="28"/>
          <w:szCs w:val="28"/>
          <w:u w:val="single"/>
        </w:rPr>
      </w:pPr>
    </w:p>
    <w:p w14:paraId="1121E855" w14:textId="04BA64E0" w:rsidR="00C27FF0" w:rsidRDefault="00C27FF0" w:rsidP="745AEB01">
      <w:pPr>
        <w:rPr>
          <w:b/>
          <w:bCs/>
          <w:sz w:val="28"/>
          <w:szCs w:val="28"/>
          <w:u w:val="single"/>
        </w:rPr>
      </w:pPr>
    </w:p>
    <w:p w14:paraId="22D7AF0E" w14:textId="45946CF5" w:rsidR="00C27FF0" w:rsidRDefault="004B2420" w:rsidP="745AEB01">
      <w:pPr>
        <w:rPr>
          <w:b/>
          <w:bCs/>
          <w:sz w:val="28"/>
          <w:szCs w:val="28"/>
          <w:u w:val="single"/>
        </w:rPr>
      </w:pPr>
      <w:r w:rsidRPr="745AEB01">
        <w:rPr>
          <w:b/>
          <w:bCs/>
          <w:sz w:val="28"/>
          <w:szCs w:val="28"/>
          <w:u w:val="single"/>
        </w:rPr>
        <w:t>E</w:t>
      </w:r>
      <w:r w:rsidR="005B3164" w:rsidRPr="745AEB01">
        <w:rPr>
          <w:b/>
          <w:bCs/>
          <w:sz w:val="28"/>
          <w:szCs w:val="28"/>
          <w:u w:val="single"/>
        </w:rPr>
        <w:t>arly h</w:t>
      </w:r>
      <w:r w:rsidR="00664AEA" w:rsidRPr="745AEB01">
        <w:rPr>
          <w:b/>
          <w:bCs/>
          <w:sz w:val="28"/>
          <w:szCs w:val="28"/>
          <w:u w:val="single"/>
        </w:rPr>
        <w:t>el</w:t>
      </w:r>
      <w:r w:rsidR="00D567EC" w:rsidRPr="745AEB01">
        <w:rPr>
          <w:b/>
          <w:bCs/>
          <w:sz w:val="28"/>
          <w:szCs w:val="28"/>
          <w:u w:val="single"/>
        </w:rPr>
        <w:t>p system</w:t>
      </w:r>
    </w:p>
    <w:p w14:paraId="48E4CBA3" w14:textId="644B2F28" w:rsidR="002340EA" w:rsidRDefault="002340EA" w:rsidP="745AEB01">
      <w:r>
        <w:t>The Early Help system is a framework of support designed to identify and address the needs of children and families as soon as problems begin to emerge. It operates on the principle that providing timely and effective support early on can prevent issues from escalating, leading to better outcomes for children and families</w:t>
      </w:r>
      <w:r w:rsidR="3454ABE0">
        <w:t xml:space="preserve"> </w:t>
      </w:r>
      <w:r w:rsidR="3454ABE0" w:rsidRPr="745AEB01">
        <w:t xml:space="preserve">( </w:t>
      </w:r>
      <w:hyperlink r:id="rId5">
        <w:r w:rsidR="3454ABE0" w:rsidRPr="745AEB01">
          <w:rPr>
            <w:rStyle w:val="Hyperlink"/>
            <w:rFonts w:ascii="Arial" w:eastAsia="Arial" w:hAnsi="Arial" w:cs="Arial"/>
            <w:color w:val="auto"/>
            <w:sz w:val="19"/>
            <w:szCs w:val="19"/>
          </w:rPr>
          <w:t>M Colizzi</w:t>
        </w:r>
      </w:hyperlink>
      <w:r w:rsidR="3454ABE0" w:rsidRPr="745AEB01">
        <w:rPr>
          <w:rFonts w:ascii="Arial" w:eastAsia="Arial" w:hAnsi="Arial" w:cs="Arial"/>
          <w:sz w:val="19"/>
          <w:szCs w:val="19"/>
        </w:rPr>
        <w:t>,et al, 2020)</w:t>
      </w:r>
      <w:r w:rsidRPr="745AEB01">
        <w:t>.</w:t>
      </w:r>
    </w:p>
    <w:p w14:paraId="0C6511E5" w14:textId="77777777" w:rsidR="002340EA" w:rsidRDefault="002340EA" w:rsidP="002340EA"/>
    <w:p w14:paraId="1C6C4454" w14:textId="77777777" w:rsidR="002340EA" w:rsidRDefault="002340EA" w:rsidP="002340EA">
      <w:r>
        <w:t>Key Aspects of the Early Help System:</w:t>
      </w:r>
    </w:p>
    <w:p w14:paraId="0085FE98" w14:textId="77777777" w:rsidR="002340EA" w:rsidRDefault="002340EA" w:rsidP="002340EA"/>
    <w:p w14:paraId="1442CE6F" w14:textId="09007AF3" w:rsidR="002340EA" w:rsidRDefault="002340EA" w:rsidP="745AEB01">
      <w:r>
        <w:t xml:space="preserve"> Early Identification: The system focuses on identifying families who would benefit from additional support at the earliest opportunity. This involves various professionals, such as teachers, health visitors, and social workers, being vigilant in recognizing signs that a child or family may be struggling</w:t>
      </w:r>
      <w:r w:rsidR="31E5C17A">
        <w:t xml:space="preserve"> (</w:t>
      </w:r>
      <w:r w:rsidR="31E5C17A" w:rsidRPr="745AEB01">
        <w:rPr>
          <w:rFonts w:ascii="Arial" w:eastAsia="Arial" w:hAnsi="Arial" w:cs="Arial"/>
          <w:sz w:val="19"/>
          <w:szCs w:val="19"/>
        </w:rPr>
        <w:t>SE Levy et al, 2020).</w:t>
      </w:r>
    </w:p>
    <w:p w14:paraId="3C69D42A" w14:textId="20FF3B39" w:rsidR="002340EA" w:rsidRDefault="002340EA" w:rsidP="745AEB01">
      <w:r>
        <w:t>Multi-Agency Approach: Early Help typically involves collaboration between different agencies and professionals, including education, health, social care, and voluntary organizations. This ensures a holistic approach to addressing the complex needs of families</w:t>
      </w:r>
      <w:r w:rsidR="518C6311">
        <w:t xml:space="preserve"> (</w:t>
      </w:r>
      <w:r w:rsidR="518C6311" w:rsidRPr="745AEB01">
        <w:rPr>
          <w:rFonts w:ascii="Arial" w:eastAsia="Arial" w:hAnsi="Arial" w:cs="Arial"/>
          <w:sz w:val="19"/>
          <w:szCs w:val="19"/>
        </w:rPr>
        <w:t>T El‐Hoss et al,2023).</w:t>
      </w:r>
    </w:p>
    <w:p w14:paraId="0726BE5A" w14:textId="3C8DABC3" w:rsidR="002340EA" w:rsidRDefault="002340EA" w:rsidP="745AEB01">
      <w:r>
        <w:t xml:space="preserve">  Assessment: Once a need is identified, a thorough assessment is conducted to understand the specific challenges the family is facing. This assessment informs the development of a tailored support plan</w:t>
      </w:r>
      <w:r w:rsidR="547FBC3B">
        <w:t xml:space="preserve"> </w:t>
      </w:r>
      <w:r w:rsidR="547FBC3B" w:rsidRPr="745AEB01">
        <w:rPr>
          <w:sz w:val="20"/>
          <w:szCs w:val="20"/>
        </w:rPr>
        <w:t>(</w:t>
      </w:r>
      <w:hyperlink r:id="rId6">
        <w:r w:rsidR="547FBC3B" w:rsidRPr="745AEB01">
          <w:rPr>
            <w:rStyle w:val="Hyperlink"/>
            <w:rFonts w:ascii="Arial" w:eastAsia="Arial" w:hAnsi="Arial" w:cs="Arial"/>
            <w:color w:val="auto"/>
            <w:sz w:val="20"/>
            <w:szCs w:val="20"/>
          </w:rPr>
          <w:t>S Jain</w:t>
        </w:r>
      </w:hyperlink>
      <w:r w:rsidR="547FBC3B" w:rsidRPr="745AEB01">
        <w:rPr>
          <w:sz w:val="20"/>
          <w:szCs w:val="20"/>
        </w:rPr>
        <w:t xml:space="preserve"> et al,2020).</w:t>
      </w:r>
    </w:p>
    <w:p w14:paraId="4DCA45CA" w14:textId="341A8817" w:rsidR="002340EA" w:rsidRDefault="002340EA" w:rsidP="745AEB01">
      <w:r>
        <w:t xml:space="preserve">  Support Plan: Based on the assessment, a plan is created outlining the specific interventions and support services that will be provided to the family</w:t>
      </w:r>
      <w:r w:rsidR="2D53AD7B">
        <w:t xml:space="preserve"> </w:t>
      </w:r>
      <w:r w:rsidR="2D53AD7B" w:rsidRPr="745AEB01">
        <w:t>(E</w:t>
      </w:r>
      <w:r w:rsidR="2D53AD7B" w:rsidRPr="745AEB01">
        <w:rPr>
          <w:rFonts w:ascii="Arial" w:eastAsia="Arial" w:hAnsi="Arial" w:cs="Arial"/>
          <w:sz w:val="19"/>
          <w:szCs w:val="19"/>
        </w:rPr>
        <w:t xml:space="preserve"> McCarthy et al,2022)</w:t>
      </w:r>
      <w:r>
        <w:t>. This plan is developed in collaboration with the family to ensure it meets their needs and goals.</w:t>
      </w:r>
    </w:p>
    <w:p w14:paraId="44378B16" w14:textId="3279B2A9" w:rsidR="002340EA" w:rsidRDefault="002340EA" w:rsidP="002340EA">
      <w:r>
        <w:t xml:space="preserve">  Range of Support Services: Early Help encompasses a wide range of services, including parenting support, family therapy, financial advice, and assistance with housing or employment. The specific services provided depend on the individual needs of the family.</w:t>
      </w:r>
    </w:p>
    <w:p w14:paraId="21DFA189" w14:textId="350D4EB5" w:rsidR="002340EA" w:rsidRDefault="002340EA" w:rsidP="002340EA">
      <w:r>
        <w:t xml:space="preserve">  Monitoring and Review: The effectiveness of the support plan is regularly monitored and reviewed to ensure it is achieving the desired outcomes. Adjustments are made as needed to ensure the family receives the most appropriate and effective support.</w:t>
      </w:r>
    </w:p>
    <w:p w14:paraId="1B44D6BE" w14:textId="77777777" w:rsidR="002340EA" w:rsidRDefault="002340EA" w:rsidP="002340EA"/>
    <w:p w14:paraId="24D908AA" w14:textId="77777777" w:rsidR="00A13915" w:rsidRDefault="00A13915"/>
    <w:p w14:paraId="490795E2" w14:textId="77777777" w:rsidR="00A13915" w:rsidRDefault="00A13915"/>
    <w:p w14:paraId="141C677F" w14:textId="12373337" w:rsidR="745AEB01" w:rsidRDefault="745AEB01"/>
    <w:p w14:paraId="22E136F6" w14:textId="0EC41BC1" w:rsidR="4B4511EC" w:rsidRDefault="4B4511EC" w:rsidP="4B4511EC">
      <w:pPr>
        <w:rPr>
          <w:sz w:val="28"/>
          <w:szCs w:val="28"/>
          <w:u w:val="single"/>
        </w:rPr>
      </w:pPr>
    </w:p>
    <w:p w14:paraId="4E4EBC57" w14:textId="347180BB" w:rsidR="3B648F57" w:rsidRDefault="3B648F57" w:rsidP="3B648F57">
      <w:pPr>
        <w:rPr>
          <w:sz w:val="28"/>
          <w:szCs w:val="28"/>
          <w:u w:val="single"/>
        </w:rPr>
      </w:pPr>
    </w:p>
    <w:p w14:paraId="0483BC16" w14:textId="3C24CB41" w:rsidR="3B648F57" w:rsidRDefault="3B648F57" w:rsidP="3B648F57">
      <w:pPr>
        <w:rPr>
          <w:sz w:val="28"/>
          <w:szCs w:val="28"/>
          <w:u w:val="single"/>
        </w:rPr>
      </w:pPr>
    </w:p>
    <w:p w14:paraId="463D914F" w14:textId="352E372D" w:rsidR="00AF5A26" w:rsidRDefault="004C7583" w:rsidP="745AEB01">
      <w:pPr>
        <w:rPr>
          <w:sz w:val="28"/>
          <w:szCs w:val="28"/>
          <w:u w:val="single"/>
        </w:rPr>
      </w:pPr>
      <w:r w:rsidRPr="745AEB01">
        <w:rPr>
          <w:sz w:val="28"/>
          <w:szCs w:val="28"/>
          <w:u w:val="single"/>
        </w:rPr>
        <w:t>Mu</w:t>
      </w:r>
      <w:r w:rsidR="008F3368" w:rsidRPr="745AEB01">
        <w:rPr>
          <w:sz w:val="28"/>
          <w:szCs w:val="28"/>
          <w:u w:val="single"/>
        </w:rPr>
        <w:t>lti agen</w:t>
      </w:r>
      <w:r w:rsidR="00C3135E" w:rsidRPr="745AEB01">
        <w:rPr>
          <w:sz w:val="28"/>
          <w:szCs w:val="28"/>
          <w:u w:val="single"/>
        </w:rPr>
        <w:t>cy worki</w:t>
      </w:r>
      <w:r w:rsidR="009F6189" w:rsidRPr="745AEB01">
        <w:rPr>
          <w:sz w:val="28"/>
          <w:szCs w:val="28"/>
          <w:u w:val="single"/>
        </w:rPr>
        <w:t>ng</w:t>
      </w:r>
    </w:p>
    <w:p w14:paraId="662A1ED7" w14:textId="51337072" w:rsidR="004C5C6D" w:rsidRDefault="000A6A91" w:rsidP="745AEB01">
      <w:pPr>
        <w:rPr>
          <w:rFonts w:ascii="Arial" w:eastAsia="Arial" w:hAnsi="Arial" w:cs="Arial"/>
          <w:sz w:val="19"/>
          <w:szCs w:val="19"/>
          <w:u w:val="single"/>
        </w:rPr>
      </w:pPr>
      <w:r>
        <w:t>Multi-agency working means different organizations and professionals working together to support an individual or a family</w:t>
      </w:r>
      <w:r w:rsidR="4C42D06A">
        <w:t xml:space="preserve"> (</w:t>
      </w:r>
      <w:r w:rsidR="4C42D06A" w:rsidRPr="745AEB01">
        <w:rPr>
          <w:rFonts w:ascii="Arial" w:eastAsia="Arial" w:hAnsi="Arial" w:cs="Arial"/>
          <w:sz w:val="19"/>
          <w:szCs w:val="19"/>
        </w:rPr>
        <w:t>M Malomo, 2025).</w:t>
      </w:r>
      <w:r>
        <w:t xml:space="preserve"> This could include schools, social services, healthcare providers, police, and charities. The goal is to create a joined-up approach where everyone shares information and coordinates their efforts to provide the best possible support</w:t>
      </w:r>
      <w:r w:rsidR="3E94B8B6">
        <w:t xml:space="preserve"> ( </w:t>
      </w:r>
      <w:hyperlink r:id="rId7">
        <w:r w:rsidR="3E94B8B6" w:rsidRPr="745AEB01">
          <w:rPr>
            <w:rStyle w:val="Hyperlink"/>
            <w:rFonts w:ascii="Arial" w:eastAsia="Arial" w:hAnsi="Arial" w:cs="Arial"/>
            <w:color w:val="auto"/>
            <w:sz w:val="19"/>
            <w:szCs w:val="19"/>
          </w:rPr>
          <w:t>S Joseph</w:t>
        </w:r>
      </w:hyperlink>
      <w:r w:rsidR="369262AC" w:rsidRPr="745AEB01">
        <w:rPr>
          <w:rFonts w:ascii="Arial" w:eastAsia="Arial" w:hAnsi="Arial" w:cs="Arial"/>
          <w:sz w:val="19"/>
          <w:szCs w:val="19"/>
          <w:u w:val="single"/>
        </w:rPr>
        <w:t xml:space="preserve"> et al,2020).</w:t>
      </w:r>
    </w:p>
    <w:p w14:paraId="1B2185F5" w14:textId="65E2479C" w:rsidR="745AEB01" w:rsidRDefault="745AEB01"/>
    <w:p w14:paraId="4224ABE2" w14:textId="0BBBCF02" w:rsidR="4E2B7CD6" w:rsidRDefault="4E2B7CD6"/>
    <w:p w14:paraId="62595620" w14:textId="6D7C7087" w:rsidR="6D6CB8CB" w:rsidRDefault="6D6CB8CB"/>
    <w:p w14:paraId="24E1FF18" w14:textId="26A31EF4" w:rsidR="6D6CB8CB" w:rsidRDefault="6D6CB8CB"/>
    <w:p w14:paraId="50598AB9" w14:textId="42BCDFBB" w:rsidR="6D6CB8CB" w:rsidRDefault="6D6CB8CB"/>
    <w:p w14:paraId="4E090680" w14:textId="0A8787D4" w:rsidR="6D6CB8CB" w:rsidRDefault="6D6CB8CB"/>
    <w:p w14:paraId="3C66444D" w14:textId="71D0A2B9" w:rsidR="6D6CB8CB" w:rsidRDefault="6D6CB8CB"/>
    <w:p w14:paraId="37B28B8F" w14:textId="5924C114" w:rsidR="6D6CB8CB" w:rsidRDefault="6D6CB8CB"/>
    <w:p w14:paraId="13336541" w14:textId="0AE4FE4C" w:rsidR="1E074AB9" w:rsidRDefault="1E074AB9"/>
    <w:p w14:paraId="2044C9E4" w14:textId="60ADBDE4" w:rsidR="01FA6A94" w:rsidRDefault="01FA6A94"/>
    <w:p w14:paraId="6D86832B" w14:textId="77566BB1" w:rsidR="01FA6A94" w:rsidRDefault="01FA6A94"/>
    <w:p w14:paraId="6E79EBA7" w14:textId="2762FCD4" w:rsidR="01FA6A94" w:rsidRDefault="01FA6A94"/>
    <w:p w14:paraId="07D2C1F1" w14:textId="3C17FF45" w:rsidR="01FA6A94" w:rsidRDefault="01FA6A94"/>
    <w:p w14:paraId="265E2F00" w14:textId="63E668AA" w:rsidR="1D227EA7" w:rsidRDefault="1D227EA7"/>
    <w:p w14:paraId="7EF7C7E4" w14:textId="0B9319C7" w:rsidR="73193D6D" w:rsidRDefault="73193D6D"/>
    <w:p w14:paraId="671DE2E8" w14:textId="14F6FDD4" w:rsidR="73193D6D" w:rsidRDefault="73193D6D"/>
    <w:p w14:paraId="08171DF9" w14:textId="0F958B1F" w:rsidR="73193D6D" w:rsidRDefault="73193D6D"/>
    <w:p w14:paraId="5B76CBA7" w14:textId="3D9BFEBC" w:rsidR="73193D6D" w:rsidRDefault="73193D6D"/>
    <w:p w14:paraId="407A3048" w14:textId="2BFF9EE4" w:rsidR="73193D6D" w:rsidRDefault="73193D6D"/>
    <w:p w14:paraId="7A0A9BA7" w14:textId="2B8B2E7D" w:rsidR="73193D6D" w:rsidRDefault="73193D6D"/>
    <w:p w14:paraId="7812F940" w14:textId="71B61BAD" w:rsidR="73193D6D" w:rsidRDefault="73193D6D"/>
    <w:p w14:paraId="633035D2" w14:textId="764F3CA3" w:rsidR="73193D6D" w:rsidRDefault="73193D6D"/>
    <w:p w14:paraId="61FC6991" w14:textId="021FADD8" w:rsidR="039C0CD1" w:rsidRDefault="039C0CD1" w:rsidP="039C0CD1"/>
    <w:p w14:paraId="6CE9DB4F" w14:textId="3C1BD8AD" w:rsidR="008C5C8E" w:rsidRDefault="4CE4F039" w:rsidP="008C5C8E">
      <w:pPr>
        <w:rPr>
          <w:b/>
          <w:bCs/>
          <w:u w:val="single"/>
        </w:rPr>
      </w:pPr>
      <w:r w:rsidRPr="30564A45">
        <w:rPr>
          <w:b/>
          <w:bCs/>
          <w:u w:val="single"/>
        </w:rPr>
        <w:t>T</w:t>
      </w:r>
      <w:r w:rsidR="008C5C8E" w:rsidRPr="30564A45">
        <w:rPr>
          <w:b/>
          <w:bCs/>
          <w:u w:val="single"/>
        </w:rPr>
        <w:t>he</w:t>
      </w:r>
      <w:r w:rsidR="008C5C8E" w:rsidRPr="363335CB">
        <w:rPr>
          <w:b/>
          <w:bCs/>
          <w:u w:val="single"/>
        </w:rPr>
        <w:t xml:space="preserve"> Leeds City Council website </w:t>
      </w:r>
    </w:p>
    <w:p w14:paraId="3093141F" w14:textId="7D21485D" w:rsidR="008C5C8E" w:rsidRDefault="008C5C8E" w:rsidP="008C5C8E">
      <w:r>
        <w:t>The website explains that Early Help can cover all sorts of things, like:</w:t>
      </w:r>
    </w:p>
    <w:p w14:paraId="1577A4C2" w14:textId="20FEB20C" w:rsidR="008C5C8E" w:rsidRDefault="008C5C8E" w:rsidP="57EDC4DA">
      <w:pPr>
        <w:pStyle w:val="ListParagraph"/>
        <w:numPr>
          <w:ilvl w:val="0"/>
          <w:numId w:val="1"/>
        </w:numPr>
      </w:pPr>
      <w:r>
        <w:t xml:space="preserve"> Parenting support</w:t>
      </w:r>
    </w:p>
    <w:p w14:paraId="29F8627F" w14:textId="2BBA25EA" w:rsidR="008C5C8E" w:rsidRDefault="008C5C8E" w:rsidP="318F0EB8">
      <w:pPr>
        <w:pStyle w:val="ListParagraph"/>
        <w:numPr>
          <w:ilvl w:val="0"/>
          <w:numId w:val="1"/>
        </w:numPr>
      </w:pPr>
      <w:r>
        <w:t xml:space="preserve">  Help with family relationships</w:t>
      </w:r>
    </w:p>
    <w:p w14:paraId="38E76892" w14:textId="476884F6" w:rsidR="008C5C8E" w:rsidRDefault="008C5C8E" w:rsidP="19068FC4">
      <w:pPr>
        <w:pStyle w:val="ListParagraph"/>
        <w:numPr>
          <w:ilvl w:val="0"/>
          <w:numId w:val="1"/>
        </w:numPr>
      </w:pPr>
      <w:r>
        <w:t xml:space="preserve">  Advice on money and housing</w:t>
      </w:r>
    </w:p>
    <w:p w14:paraId="20A378FD" w14:textId="207860FC" w:rsidR="008C5C8E" w:rsidRDefault="008C5C8E" w:rsidP="4F3B7F5C">
      <w:pPr>
        <w:pStyle w:val="ListParagraph"/>
        <w:numPr>
          <w:ilvl w:val="0"/>
          <w:numId w:val="1"/>
        </w:numPr>
      </w:pPr>
      <w:r>
        <w:t xml:space="preserve">  Support for children's emotional well-being and </w:t>
      </w:r>
      <w:r w:rsidR="103C3B71">
        <w:t>behaviour</w:t>
      </w:r>
    </w:p>
    <w:p w14:paraId="5C66D2F7" w14:textId="4D590021" w:rsidR="008C5C8E" w:rsidRDefault="008C5C8E" w:rsidP="1F1848F2">
      <w:pPr>
        <w:pStyle w:val="ListParagraph"/>
        <w:numPr>
          <w:ilvl w:val="0"/>
          <w:numId w:val="1"/>
        </w:numPr>
      </w:pPr>
      <w:r>
        <w:t xml:space="preserve">  Help with school stuff</w:t>
      </w:r>
    </w:p>
    <w:p w14:paraId="092BA2AF" w14:textId="732997D4" w:rsidR="008C5C8E" w:rsidRDefault="008C5C8E" w:rsidP="008C5C8E">
      <w:r>
        <w:t>They try to make it clear that asking for Early Help isn't a sign of failure, but a way to get things back on track.</w:t>
      </w:r>
    </w:p>
    <w:p w14:paraId="0A566BB4" w14:textId="3D6900DC" w:rsidR="008C5C8E" w:rsidRDefault="008C5C8E" w:rsidP="008C5C8E">
      <w:r>
        <w:t>As for how they communicate this, it's a mix of:</w:t>
      </w:r>
    </w:p>
    <w:p w14:paraId="306E98E8" w14:textId="4E835CA6" w:rsidR="008C5C8E" w:rsidRDefault="008C5C8E" w:rsidP="373DE80A">
      <w:pPr>
        <w:pStyle w:val="ListParagraph"/>
        <w:numPr>
          <w:ilvl w:val="0"/>
          <w:numId w:val="3"/>
        </w:numPr>
      </w:pPr>
      <w:r>
        <w:t xml:space="preserve">  Clear language: They avoid jargon and try to explain things simply.</w:t>
      </w:r>
    </w:p>
    <w:p w14:paraId="1DECBED2" w14:textId="2DC9A862" w:rsidR="008C5C8E" w:rsidRDefault="008C5C8E" w:rsidP="28DA6CF6">
      <w:pPr>
        <w:pStyle w:val="ListParagraph"/>
        <w:numPr>
          <w:ilvl w:val="0"/>
          <w:numId w:val="3"/>
        </w:numPr>
      </w:pPr>
      <w:r>
        <w:t xml:space="preserve">   Real-life examples: They use stories to show how Early Help has made a difference for other families.</w:t>
      </w:r>
    </w:p>
    <w:p w14:paraId="1E613D28" w14:textId="68DAC8AD" w:rsidR="008C5C8E" w:rsidRDefault="008C5C8E" w:rsidP="7822B413">
      <w:pPr>
        <w:pStyle w:val="ListParagraph"/>
        <w:numPr>
          <w:ilvl w:val="0"/>
          <w:numId w:val="3"/>
        </w:numPr>
      </w:pPr>
      <w:r>
        <w:t xml:space="preserve">  Easy navigation: The website is set up so you can find the info you need without too much hassle.</w:t>
      </w:r>
    </w:p>
    <w:p w14:paraId="60ED3325" w14:textId="75FABCAD" w:rsidR="008C5C8E" w:rsidRDefault="008C5C8E" w:rsidP="670C6690">
      <w:pPr>
        <w:pStyle w:val="ListParagraph"/>
        <w:numPr>
          <w:ilvl w:val="0"/>
          <w:numId w:val="3"/>
        </w:numPr>
      </w:pPr>
      <w:r>
        <w:t xml:space="preserve">  Contact info: They provide phone numbers and email addresses so you can get in touch directly.</w:t>
      </w:r>
    </w:p>
    <w:p w14:paraId="03F7B520" w14:textId="06CFF341" w:rsidR="745AEB01" w:rsidRDefault="008C5C8E">
      <w:r>
        <w:t>Compared to other family support services on the site, Early Help seems to be promoted as a central point of contact. Other services, like childcare info or support for specific disabilities, are often linked from the Early Help pages. This makes it easier for families to find the right support, even if they're not sure exactly what they need.</w:t>
      </w:r>
    </w:p>
    <w:p w14:paraId="58116039" w14:textId="5FE32631" w:rsidR="4438ABCD" w:rsidRDefault="4438ABCD" w:rsidP="4438ABCD">
      <w:pPr>
        <w:rPr>
          <w:b/>
          <w:bCs/>
          <w:u w:val="single"/>
        </w:rPr>
      </w:pPr>
    </w:p>
    <w:p w14:paraId="686052C9" w14:textId="4EDBF2F9" w:rsidR="4438ABCD" w:rsidRDefault="4438ABCD" w:rsidP="4438ABCD">
      <w:pPr>
        <w:rPr>
          <w:b/>
          <w:bCs/>
          <w:u w:val="single"/>
        </w:rPr>
      </w:pPr>
    </w:p>
    <w:p w14:paraId="33AF39DB" w14:textId="0EAEFA7B" w:rsidR="4438ABCD" w:rsidRDefault="4438ABCD" w:rsidP="4438ABCD">
      <w:pPr>
        <w:rPr>
          <w:b/>
          <w:bCs/>
          <w:u w:val="single"/>
        </w:rPr>
      </w:pPr>
    </w:p>
    <w:p w14:paraId="20662413" w14:textId="1B2D7EB3" w:rsidR="3D299284" w:rsidRDefault="3D299284" w:rsidP="3D299284">
      <w:pPr>
        <w:rPr>
          <w:b/>
          <w:bCs/>
          <w:u w:val="single"/>
        </w:rPr>
      </w:pPr>
    </w:p>
    <w:p w14:paraId="430BFF0D" w14:textId="5B2CB88D" w:rsidR="18B1CA89" w:rsidRDefault="18B1CA89" w:rsidP="18B1CA89">
      <w:pPr>
        <w:rPr>
          <w:b/>
          <w:bCs/>
          <w:u w:val="single"/>
        </w:rPr>
      </w:pPr>
    </w:p>
    <w:p w14:paraId="741EDB75" w14:textId="23455538" w:rsidR="007F01C0" w:rsidRPr="004F3FD0" w:rsidRDefault="007F01C0">
      <w:pPr>
        <w:rPr>
          <w:b/>
          <w:bCs/>
          <w:u w:val="single"/>
        </w:rPr>
      </w:pPr>
      <w:r w:rsidRPr="004F3FD0">
        <w:rPr>
          <w:b/>
          <w:bCs/>
          <w:u w:val="single"/>
        </w:rPr>
        <w:t xml:space="preserve">Leicestershire </w:t>
      </w:r>
      <w:r w:rsidR="004F3FD0" w:rsidRPr="004F3FD0">
        <w:rPr>
          <w:b/>
          <w:bCs/>
          <w:u w:val="single"/>
        </w:rPr>
        <w:t xml:space="preserve">county council </w:t>
      </w:r>
    </w:p>
    <w:p w14:paraId="2AB76B83" w14:textId="77777777" w:rsidR="004F3FD0" w:rsidRDefault="004F3FD0" w:rsidP="004F3FD0"/>
    <w:p w14:paraId="463F4162" w14:textId="6E56090E" w:rsidR="004F3FD0" w:rsidRDefault="004F3FD0">
      <w:r>
        <w:t xml:space="preserve">Leicester City Council's website includes information on Early Help for families within its wider range of family support services. However, it presents Early Help in a more organized, step-by-step manner. The website explains that Early Help is there to assist when issues first arise, clearly stating its preventative goals, who can use it, and what kinds of problems it can help with, like parenting struggles, </w:t>
      </w:r>
      <w:r w:rsidR="0DB6C97F">
        <w:t>behavioural</w:t>
      </w:r>
      <w:r>
        <w:t xml:space="preserve"> issues, or money troubles. It also details how families can get Early Help, including how to refer themselves and what the assessment process involves, which helps families know what to expect. Other family support services, on the other hand, are organized by topic, such as health, education, and parenting. These sections tend to point families to activities, advice, and local </w:t>
      </w:r>
      <w:r w:rsidR="1FB1BD1B">
        <w:t>centres</w:t>
      </w:r>
      <w:r>
        <w:t>, rather than explaining a structured support process. While both Early Help and other services use easy-to-understand language and give examples of the support available, Early Help highlights teamwork between different agencies and a step-by-step approach. In contrast, other services are presented as individual resources that families can use on their own. Overall, the website positions Early Help as a starting point for targeted support that bridges the gap between general services and more serious interventions. This helps families get assistance early on and prevents problems from getting worse.</w:t>
      </w:r>
    </w:p>
    <w:p w14:paraId="340C91AA" w14:textId="1A18D02A" w:rsidR="0884EBFE" w:rsidRDefault="0884EBFE" w:rsidP="0884EBFE">
      <w:pPr>
        <w:rPr>
          <w:b/>
          <w:bCs/>
          <w:u w:val="single"/>
        </w:rPr>
      </w:pPr>
    </w:p>
    <w:p w14:paraId="729C8537" w14:textId="30D150F9" w:rsidR="639316AB" w:rsidRDefault="639316AB" w:rsidP="639316AB">
      <w:pPr>
        <w:rPr>
          <w:b/>
          <w:bCs/>
          <w:u w:val="single"/>
        </w:rPr>
      </w:pPr>
    </w:p>
    <w:p w14:paraId="6407F094" w14:textId="642D8F5F" w:rsidR="31ABE97C" w:rsidRDefault="31ABE97C" w:rsidP="31ABE97C">
      <w:pPr>
        <w:rPr>
          <w:b/>
          <w:bCs/>
          <w:u w:val="single"/>
        </w:rPr>
      </w:pPr>
    </w:p>
    <w:p w14:paraId="5140385E" w14:textId="398FAC74" w:rsidR="31709DA4" w:rsidRDefault="31709DA4" w:rsidP="31709DA4">
      <w:pPr>
        <w:rPr>
          <w:b/>
          <w:bCs/>
          <w:u w:val="single"/>
        </w:rPr>
      </w:pPr>
    </w:p>
    <w:p w14:paraId="04BB144C" w14:textId="203DD4C7" w:rsidR="31709DA4" w:rsidRDefault="31709DA4" w:rsidP="31709DA4">
      <w:pPr>
        <w:rPr>
          <w:b/>
          <w:bCs/>
          <w:u w:val="single"/>
        </w:rPr>
      </w:pPr>
    </w:p>
    <w:p w14:paraId="0D0B58AE" w14:textId="69DBB970" w:rsidR="72F3C062" w:rsidRDefault="72F3C062" w:rsidP="72F3C062">
      <w:pPr>
        <w:rPr>
          <w:rFonts w:hint="eastAsia"/>
          <w:b/>
          <w:bCs/>
          <w:u w:val="single"/>
        </w:rPr>
      </w:pPr>
    </w:p>
    <w:p w14:paraId="13B312E8" w14:textId="490EFBB9" w:rsidR="72F3C062" w:rsidRDefault="72F3C062" w:rsidP="72F3C062">
      <w:pPr>
        <w:rPr>
          <w:rFonts w:hint="eastAsia"/>
          <w:b/>
          <w:bCs/>
          <w:u w:val="single"/>
        </w:rPr>
      </w:pPr>
    </w:p>
    <w:p w14:paraId="4194920B" w14:textId="4681A068" w:rsidR="72F3C062" w:rsidRDefault="72F3C062" w:rsidP="72F3C062">
      <w:pPr>
        <w:rPr>
          <w:rFonts w:hint="eastAsia"/>
          <w:b/>
          <w:bCs/>
          <w:u w:val="single"/>
        </w:rPr>
      </w:pPr>
    </w:p>
    <w:p w14:paraId="350825CA" w14:textId="0342334E" w:rsidR="72F3C062" w:rsidRDefault="72F3C062" w:rsidP="72F3C062">
      <w:pPr>
        <w:rPr>
          <w:rFonts w:hint="eastAsia"/>
          <w:b/>
          <w:bCs/>
          <w:u w:val="single"/>
        </w:rPr>
      </w:pPr>
    </w:p>
    <w:p w14:paraId="123DF9F0" w14:textId="13FF93AB" w:rsidR="72F3C062" w:rsidRDefault="72F3C062" w:rsidP="72F3C062">
      <w:pPr>
        <w:rPr>
          <w:rFonts w:hint="eastAsia"/>
          <w:b/>
          <w:bCs/>
          <w:u w:val="single"/>
        </w:rPr>
      </w:pPr>
    </w:p>
    <w:p w14:paraId="01FDF8D7" w14:textId="1A97F35B" w:rsidR="72F3C062" w:rsidRDefault="72F3C062" w:rsidP="72F3C062">
      <w:pPr>
        <w:rPr>
          <w:rFonts w:hint="eastAsia"/>
          <w:b/>
          <w:bCs/>
          <w:u w:val="single"/>
        </w:rPr>
      </w:pPr>
    </w:p>
    <w:p w14:paraId="57970671" w14:textId="50896EE5" w:rsidR="004F01B1" w:rsidRDefault="000418E2">
      <w:pPr>
        <w:rPr>
          <w:b/>
          <w:bCs/>
          <w:u w:val="single"/>
        </w:rPr>
      </w:pPr>
      <w:r w:rsidRPr="00154865">
        <w:rPr>
          <w:b/>
          <w:bCs/>
          <w:u w:val="single"/>
        </w:rPr>
        <w:t xml:space="preserve">Nottinghamshire </w:t>
      </w:r>
      <w:r w:rsidR="00154865" w:rsidRPr="00154865">
        <w:rPr>
          <w:b/>
          <w:bCs/>
          <w:u w:val="single"/>
        </w:rPr>
        <w:t xml:space="preserve">county council </w:t>
      </w:r>
    </w:p>
    <w:p w14:paraId="57DF1037" w14:textId="77777777" w:rsidR="000E044A" w:rsidRPr="000E044A" w:rsidRDefault="000E044A" w:rsidP="000E044A">
      <w:r>
        <w:t>The Nottinghamshire County Council website features Early Help within its broader family support services, but it's presented in a more structured way that emphasizes referrals. Early Help is described as a way for children, young people, and families to "get the right support at the right time" to stop problems from getting worse. Families can refer themselves or contact the Early Help Unit directly. The website explains that Early Help includes Family Hub networks and focused support from family support and safeguarding teams. It gives clear contact details and explains what happens after a referral, highlighting a coordinated support process.</w:t>
      </w:r>
    </w:p>
    <w:p w14:paraId="237DEECA" w14:textId="77777777" w:rsidR="000E044A" w:rsidRPr="000E044A" w:rsidRDefault="000E044A" w:rsidP="000E044A"/>
    <w:p w14:paraId="313E88EF" w14:textId="77777777" w:rsidR="000E044A" w:rsidRPr="000E044A" w:rsidRDefault="000E044A" w:rsidP="000E044A">
      <w:r>
        <w:t>Other family support services on the website are organized by topic. For example, family services offer advice, guidance, and signposting for issues like behavior at home, school attendance, parenting support, housing concerns, and emotional wellbeing. A case manager might be assigned to coordinate support. This information focuses more on the types of help available than on a step-by-step process. Also, the Early Years and Family Hub pages promote services for families from pregnancy to age 19, including childcare support, information services, and community activities, showing a wide range of preventative support.</w:t>
      </w:r>
    </w:p>
    <w:p w14:paraId="47181297" w14:textId="77777777" w:rsidR="000E044A" w:rsidRPr="000E044A" w:rsidRDefault="000E044A" w:rsidP="000E044A"/>
    <w:p w14:paraId="018DF590" w14:textId="77777777" w:rsidR="000E044A" w:rsidRPr="000E044A" w:rsidRDefault="000E044A" w:rsidP="000E044A">
      <w:r>
        <w:t>Similarly, the Families Information Service helps parents find childcare, parenting advice, community activities, and guidance on child development. Again, the focus is on providing information rather than a structured support plan.</w:t>
      </w:r>
    </w:p>
    <w:p w14:paraId="3E124C76" w14:textId="77777777" w:rsidR="000E044A" w:rsidRPr="000E044A" w:rsidRDefault="000E044A" w:rsidP="000E044A"/>
    <w:p w14:paraId="72A62293" w14:textId="69892AFE" w:rsidR="654F6C2E" w:rsidRDefault="000E044A">
      <w:pPr>
        <w:rPr>
          <w:rFonts w:hint="eastAsia"/>
        </w:rPr>
      </w:pPr>
      <w:r>
        <w:t>Overall, the Nottinghamshire website presents Early Help as a central, coordinated service with referral pathways, assessment, and support from multiple agencies. Other family support services are presented as broader sources of advice, information, and community-based support that families can access independently. Both use easy-to-understand language and stress the importance of early action, but Early Help is framed as targeted, structured support, while other services are communicated as general resources available to all families.</w:t>
      </w:r>
    </w:p>
    <w:p w14:paraId="25ED5A64" w14:textId="1EC05580" w:rsidR="654F6C2E" w:rsidRDefault="654F6C2E">
      <w:pPr>
        <w:rPr>
          <w:rFonts w:hint="eastAsia"/>
        </w:rPr>
      </w:pPr>
    </w:p>
    <w:p w14:paraId="4FB0D02A" w14:textId="0853A35D" w:rsidR="654F6C2E" w:rsidRDefault="654F6C2E">
      <w:pPr>
        <w:rPr>
          <w:rFonts w:hint="eastAsia"/>
        </w:rPr>
      </w:pPr>
    </w:p>
    <w:p w14:paraId="2401524E" w14:textId="3332C7BE" w:rsidR="654F6C2E" w:rsidRDefault="654F6C2E">
      <w:pPr>
        <w:rPr>
          <w:rFonts w:hint="eastAsia"/>
        </w:rPr>
      </w:pPr>
    </w:p>
    <w:p w14:paraId="55CCD21F" w14:textId="6A718037" w:rsidR="654F6C2E" w:rsidRDefault="654F6C2E">
      <w:pPr>
        <w:rPr>
          <w:rFonts w:hint="eastAsia"/>
        </w:rPr>
      </w:pPr>
    </w:p>
    <w:p w14:paraId="775640EA" w14:textId="4EB76041" w:rsidR="72F3C062" w:rsidRDefault="72F3C062" w:rsidP="72F3C062">
      <w:pPr>
        <w:rPr>
          <w:rFonts w:hint="eastAsia"/>
          <w:b/>
          <w:bCs/>
          <w:u w:val="single"/>
        </w:rPr>
      </w:pPr>
    </w:p>
    <w:p w14:paraId="5743A140" w14:textId="7900217C" w:rsidR="72F3C062" w:rsidRDefault="72F3C062" w:rsidP="72F3C062">
      <w:pPr>
        <w:rPr>
          <w:rFonts w:hint="eastAsia"/>
          <w:b/>
          <w:bCs/>
          <w:u w:val="single"/>
        </w:rPr>
      </w:pPr>
    </w:p>
    <w:p w14:paraId="5C82970B" w14:textId="69417151" w:rsidR="72F3C062" w:rsidRDefault="72F3C062" w:rsidP="72F3C062">
      <w:pPr>
        <w:rPr>
          <w:rFonts w:hint="eastAsia"/>
          <w:b/>
          <w:bCs/>
          <w:u w:val="single"/>
        </w:rPr>
      </w:pPr>
    </w:p>
    <w:p w14:paraId="6250ABFC" w14:textId="046F3748" w:rsidR="72F3C062" w:rsidRDefault="72F3C062" w:rsidP="72F3C062">
      <w:pPr>
        <w:rPr>
          <w:rFonts w:hint="eastAsia"/>
          <w:b/>
          <w:bCs/>
          <w:u w:val="single"/>
        </w:rPr>
      </w:pPr>
    </w:p>
    <w:p w14:paraId="7A5765D0" w14:textId="67174409" w:rsidR="72F3C062" w:rsidRDefault="72F3C062" w:rsidP="72F3C062">
      <w:pPr>
        <w:rPr>
          <w:rFonts w:hint="eastAsia"/>
          <w:b/>
          <w:bCs/>
          <w:u w:val="single"/>
        </w:rPr>
      </w:pPr>
    </w:p>
    <w:p w14:paraId="6CED25F9" w14:textId="1F9829AF" w:rsidR="001259EB" w:rsidRDefault="00D33BDD">
      <w:pPr>
        <w:rPr>
          <w:b/>
          <w:bCs/>
          <w:u w:val="single"/>
        </w:rPr>
      </w:pPr>
      <w:r w:rsidRPr="00D33BDD">
        <w:rPr>
          <w:b/>
          <w:bCs/>
          <w:u w:val="single"/>
        </w:rPr>
        <w:t xml:space="preserve">Compassion </w:t>
      </w:r>
    </w:p>
    <w:p w14:paraId="5F4C6A05" w14:textId="77777777" w:rsidR="00D33BDD" w:rsidRDefault="00D33BDD">
      <w:pPr>
        <w:pStyle w:val="p1"/>
        <w:rPr>
          <w:sz w:val="22"/>
          <w:szCs w:val="22"/>
        </w:rPr>
      </w:pPr>
    </w:p>
    <w:p w14:paraId="118C1A76" w14:textId="77777777" w:rsidR="00D33BDD" w:rsidRDefault="00D33BDD">
      <w:pPr>
        <w:pStyle w:val="p2"/>
        <w:rPr>
          <w:rStyle w:val="s1"/>
          <w:rFonts w:ascii="Arial" w:eastAsia="Arial" w:hAnsi="Arial" w:cs="Arial"/>
          <w:sz w:val="22"/>
          <w:szCs w:val="22"/>
        </w:rPr>
      </w:pPr>
      <w:r w:rsidRPr="68E87A24">
        <w:rPr>
          <w:rStyle w:val="s1"/>
          <w:rFonts w:ascii="Arial" w:eastAsia="Arial" w:hAnsi="Arial" w:cs="Arial"/>
          <w:sz w:val="22"/>
          <w:szCs w:val="22"/>
        </w:rPr>
        <w:t>While Leicester, Leeds, and Nottinghamshire all offer information on Early Help, Leicester City Council distinguishes itself through its clear and accessible presentation. Their website uses straightforward language, clear headings, and direct explanations to define Early Help, explain when to seek it, and detail how to access support. By providing concrete examples, readily available contact information, and organizing Family Hub resources by theme, Leicester ensures families can easily navigate and find the help they need.</w:t>
      </w:r>
    </w:p>
    <w:p w14:paraId="46DFCFC6" w14:textId="77777777" w:rsidR="00D33BDD" w:rsidRDefault="00D33BDD">
      <w:pPr>
        <w:pStyle w:val="p1"/>
        <w:rPr>
          <w:rFonts w:ascii="Arial" w:eastAsia="Arial" w:hAnsi="Arial" w:cs="Arial"/>
          <w:sz w:val="22"/>
          <w:szCs w:val="22"/>
        </w:rPr>
      </w:pPr>
    </w:p>
    <w:p w14:paraId="1332AD88" w14:textId="77777777" w:rsidR="00D33BDD" w:rsidRDefault="00D33BDD">
      <w:pPr>
        <w:pStyle w:val="p1"/>
        <w:rPr>
          <w:rFonts w:ascii="Arial" w:eastAsia="Arial" w:hAnsi="Arial" w:cs="Arial"/>
          <w:sz w:val="22"/>
          <w:szCs w:val="22"/>
        </w:rPr>
      </w:pPr>
    </w:p>
    <w:p w14:paraId="1A3802A4" w14:textId="77777777" w:rsidR="00D33BDD" w:rsidRDefault="00D33BDD">
      <w:pPr>
        <w:pStyle w:val="p2"/>
        <w:rPr>
          <w:rStyle w:val="s1"/>
          <w:rFonts w:ascii="Arial" w:eastAsia="Arial" w:hAnsi="Arial" w:cs="Arial"/>
          <w:sz w:val="22"/>
          <w:szCs w:val="22"/>
        </w:rPr>
      </w:pPr>
      <w:r w:rsidRPr="68E87A24">
        <w:rPr>
          <w:rStyle w:val="s1"/>
          <w:rFonts w:ascii="Arial" w:eastAsia="Arial" w:hAnsi="Arial" w:cs="Arial"/>
          <w:sz w:val="22"/>
          <w:szCs w:val="22"/>
        </w:rPr>
        <w:t>In contrast Leeds City Council provides comprehensive information. It adopts a more conceptual and professional tone compared to Leicester. Their Early Help guidance emphasizes a graduated approach, outlining the spectrum of support from universal services to family hubs. While thorough, this model-driven explanation may be less accessible to families seeking immediate assistance, as it prioritizes frameworks and principles over direct instructions for accessing support.</w:t>
      </w:r>
    </w:p>
    <w:p w14:paraId="71CA04F3" w14:textId="77777777" w:rsidR="00D33BDD" w:rsidRDefault="00D33BDD">
      <w:pPr>
        <w:pStyle w:val="p1"/>
        <w:rPr>
          <w:rFonts w:ascii="Arial" w:eastAsia="Arial" w:hAnsi="Arial" w:cs="Arial"/>
          <w:sz w:val="22"/>
          <w:szCs w:val="22"/>
        </w:rPr>
      </w:pPr>
    </w:p>
    <w:p w14:paraId="6E2CC108" w14:textId="77777777" w:rsidR="00D33BDD" w:rsidRDefault="00D33BDD">
      <w:pPr>
        <w:pStyle w:val="p2"/>
        <w:rPr>
          <w:rStyle w:val="s1"/>
          <w:rFonts w:ascii="Arial" w:eastAsia="Arial" w:hAnsi="Arial" w:cs="Arial"/>
          <w:sz w:val="22"/>
          <w:szCs w:val="22"/>
        </w:rPr>
      </w:pPr>
      <w:r w:rsidRPr="68E87A24">
        <w:rPr>
          <w:rStyle w:val="s1"/>
          <w:rFonts w:ascii="Arial" w:eastAsia="Arial" w:hAnsi="Arial" w:cs="Arial"/>
          <w:sz w:val="22"/>
          <w:szCs w:val="22"/>
        </w:rPr>
        <w:t>Similarly,Nottinghamshire County Council also frames Early Help as coordinated support via Family Hubs, providing contact details and referral pathways. However, unlike Leicester's centralized approach, information on broader family support is scattered across various pages, potentially complicating navigation for families seeking a comprehensive understanding of available resources.</w:t>
      </w:r>
    </w:p>
    <w:p w14:paraId="45F6392E" w14:textId="77777777" w:rsidR="00D33BDD" w:rsidRDefault="00D33BDD">
      <w:pPr>
        <w:pStyle w:val="p1"/>
        <w:rPr>
          <w:rFonts w:ascii="Arial" w:eastAsia="Arial" w:hAnsi="Arial" w:cs="Arial"/>
          <w:sz w:val="22"/>
          <w:szCs w:val="22"/>
        </w:rPr>
      </w:pPr>
    </w:p>
    <w:p w14:paraId="11FC7B7F" w14:textId="77777777" w:rsidR="00D33BDD" w:rsidRDefault="00D33BDD">
      <w:pPr>
        <w:pStyle w:val="p2"/>
        <w:rPr>
          <w:rStyle w:val="s1"/>
          <w:rFonts w:ascii="Arial" w:eastAsia="Arial" w:hAnsi="Arial" w:cs="Arial"/>
          <w:sz w:val="22"/>
          <w:szCs w:val="22"/>
        </w:rPr>
      </w:pPr>
      <w:r w:rsidRPr="68E87A24">
        <w:rPr>
          <w:rStyle w:val="s1"/>
          <w:rFonts w:ascii="Arial" w:eastAsia="Arial" w:hAnsi="Arial" w:cs="Arial"/>
          <w:sz w:val="22"/>
          <w:szCs w:val="22"/>
        </w:rPr>
        <w:t>In summary, Leicester City Council stands out for providing the most accessible and user-friendly information regarding Early Help and family support services. Their clear, family-oriented language, straightforward navigation, and integrated presentation of explanations, examples, and contact details create an optimal experience for families. While Leeds City Council offers detailed, technically-focused information and Nottinghamshire County Council provides comprehensive support details, their approaches are less consolidated and potentially more challenging for families to navigate. Therefore, Leicester's approach appears to be the most effective for families seeking Early Help.</w:t>
      </w:r>
    </w:p>
    <w:p w14:paraId="7C827E5B" w14:textId="463DDDB8" w:rsidR="00D33BDD" w:rsidRPr="00D33BDD" w:rsidRDefault="00D33BDD">
      <w:pPr>
        <w:rPr>
          <w:rFonts w:ascii="Arial" w:eastAsia="Arial" w:hAnsi="Arial" w:cs="Arial"/>
          <w:b/>
          <w:bCs/>
          <w:sz w:val="22"/>
          <w:szCs w:val="22"/>
          <w:u w:val="single"/>
        </w:rPr>
      </w:pPr>
    </w:p>
    <w:p w14:paraId="1CA8EE76" w14:textId="42D42E07" w:rsidR="654F6C2E" w:rsidRDefault="654F6C2E" w:rsidP="654F6C2E">
      <w:pPr>
        <w:rPr>
          <w:rFonts w:hint="eastAsia"/>
          <w:b/>
          <w:bCs/>
          <w:u w:val="single"/>
        </w:rPr>
      </w:pPr>
    </w:p>
    <w:p w14:paraId="669977D4" w14:textId="07DACBE4" w:rsidR="654F6C2E" w:rsidRDefault="654F6C2E" w:rsidP="654F6C2E">
      <w:pPr>
        <w:rPr>
          <w:rFonts w:hint="eastAsia"/>
          <w:b/>
          <w:bCs/>
          <w:u w:val="single"/>
        </w:rPr>
      </w:pPr>
    </w:p>
    <w:p w14:paraId="6CB79348" w14:textId="2613914A" w:rsidR="654F6C2E" w:rsidRDefault="654F6C2E" w:rsidP="654F6C2E">
      <w:pPr>
        <w:rPr>
          <w:rFonts w:hint="eastAsia"/>
          <w:b/>
          <w:bCs/>
          <w:u w:val="single"/>
        </w:rPr>
      </w:pPr>
    </w:p>
    <w:p w14:paraId="17551FDC" w14:textId="75DE783C" w:rsidR="654F6C2E" w:rsidRDefault="654F6C2E" w:rsidP="654F6C2E">
      <w:pPr>
        <w:rPr>
          <w:rFonts w:ascii="Arial" w:eastAsia="Arial" w:hAnsi="Arial" w:cs="Arial"/>
          <w:b/>
          <w:bCs/>
          <w:sz w:val="22"/>
          <w:szCs w:val="22"/>
          <w:u w:val="single"/>
        </w:rPr>
      </w:pPr>
    </w:p>
    <w:p w14:paraId="6A6EAD20" w14:textId="1283133C" w:rsidR="68E87A24" w:rsidRDefault="68E87A24" w:rsidP="68E87A24">
      <w:pPr>
        <w:rPr>
          <w:rFonts w:ascii="Arial" w:eastAsia="Arial" w:hAnsi="Arial" w:cs="Arial"/>
          <w:b/>
          <w:bCs/>
          <w:sz w:val="22"/>
          <w:szCs w:val="22"/>
          <w:u w:val="single"/>
        </w:rPr>
      </w:pPr>
    </w:p>
    <w:p w14:paraId="060BC881" w14:textId="50059B60" w:rsidR="68E87A24" w:rsidRDefault="68E87A24" w:rsidP="68E87A24">
      <w:pPr>
        <w:rPr>
          <w:rFonts w:ascii="Arial" w:eastAsia="Arial" w:hAnsi="Arial" w:cs="Arial"/>
          <w:b/>
          <w:bCs/>
          <w:sz w:val="22"/>
          <w:szCs w:val="22"/>
          <w:u w:val="single"/>
        </w:rPr>
      </w:pPr>
    </w:p>
    <w:p w14:paraId="72D7F687" w14:textId="7774E595" w:rsidR="68E87A24" w:rsidRDefault="68E87A24" w:rsidP="68E87A24">
      <w:pPr>
        <w:rPr>
          <w:rFonts w:ascii="Arial" w:eastAsia="Arial" w:hAnsi="Arial" w:cs="Arial"/>
          <w:b/>
          <w:bCs/>
          <w:sz w:val="22"/>
          <w:szCs w:val="22"/>
          <w:u w:val="single"/>
        </w:rPr>
      </w:pPr>
    </w:p>
    <w:p w14:paraId="2CF907AA" w14:textId="6D7D53D8" w:rsidR="68E87A24" w:rsidRDefault="68E87A24" w:rsidP="68E87A24">
      <w:pPr>
        <w:rPr>
          <w:rFonts w:ascii="Arial" w:eastAsia="Arial" w:hAnsi="Arial" w:cs="Arial"/>
          <w:b/>
          <w:bCs/>
          <w:sz w:val="22"/>
          <w:szCs w:val="22"/>
          <w:u w:val="single"/>
        </w:rPr>
      </w:pPr>
    </w:p>
    <w:p w14:paraId="3A2262D9" w14:textId="33AA5916" w:rsidR="68E87A24" w:rsidRDefault="68E87A24" w:rsidP="68E87A24">
      <w:pPr>
        <w:rPr>
          <w:rFonts w:ascii="Arial" w:eastAsia="Arial" w:hAnsi="Arial" w:cs="Arial"/>
          <w:b/>
          <w:bCs/>
          <w:sz w:val="22"/>
          <w:szCs w:val="22"/>
          <w:u w:val="single"/>
        </w:rPr>
      </w:pPr>
    </w:p>
    <w:p w14:paraId="32E88117" w14:textId="699410B1" w:rsidR="68E87A24" w:rsidRDefault="68E87A24" w:rsidP="68E87A24">
      <w:pPr>
        <w:rPr>
          <w:rFonts w:ascii="Arial" w:eastAsia="Arial" w:hAnsi="Arial" w:cs="Arial"/>
          <w:b/>
          <w:bCs/>
          <w:sz w:val="22"/>
          <w:szCs w:val="22"/>
          <w:u w:val="single"/>
        </w:rPr>
      </w:pPr>
    </w:p>
    <w:p w14:paraId="7F8431B9" w14:textId="4FDBE882" w:rsidR="68E87A24" w:rsidRDefault="68E87A24" w:rsidP="68E87A24">
      <w:pPr>
        <w:rPr>
          <w:rFonts w:ascii="Arial" w:eastAsia="Arial" w:hAnsi="Arial" w:cs="Arial"/>
          <w:b/>
          <w:bCs/>
          <w:sz w:val="22"/>
          <w:szCs w:val="22"/>
          <w:u w:val="single"/>
        </w:rPr>
      </w:pPr>
    </w:p>
    <w:p w14:paraId="2AAB5C54" w14:textId="54C37877" w:rsidR="68E87A24" w:rsidRDefault="68E87A24" w:rsidP="68E87A24">
      <w:pPr>
        <w:rPr>
          <w:rFonts w:ascii="Arial" w:eastAsia="Arial" w:hAnsi="Arial" w:cs="Arial"/>
          <w:b/>
          <w:bCs/>
          <w:sz w:val="22"/>
          <w:szCs w:val="22"/>
          <w:u w:val="single"/>
        </w:rPr>
      </w:pPr>
    </w:p>
    <w:p w14:paraId="5295291D" w14:textId="07825F3A" w:rsidR="005903C4" w:rsidRPr="005903C4" w:rsidRDefault="005903C4" w:rsidP="005903C4">
      <w:pPr>
        <w:rPr>
          <w:rFonts w:ascii="Arial" w:eastAsia="Arial" w:hAnsi="Arial" w:cs="Arial"/>
          <w:b/>
          <w:bCs/>
          <w:sz w:val="22"/>
          <w:szCs w:val="22"/>
          <w:u w:val="single"/>
        </w:rPr>
      </w:pPr>
      <w:r w:rsidRPr="68E87A24">
        <w:rPr>
          <w:rFonts w:ascii="Arial" w:eastAsia="Arial" w:hAnsi="Arial" w:cs="Arial"/>
          <w:b/>
          <w:bCs/>
          <w:sz w:val="22"/>
          <w:szCs w:val="22"/>
          <w:u w:val="single"/>
        </w:rPr>
        <w:t xml:space="preserve">Conclusion </w:t>
      </w:r>
    </w:p>
    <w:p w14:paraId="3F572EAD" w14:textId="77777777" w:rsidR="005903C4" w:rsidRDefault="005903C4" w:rsidP="005903C4">
      <w:pPr>
        <w:rPr>
          <w:rFonts w:ascii="Arial" w:eastAsia="Arial" w:hAnsi="Arial" w:cs="Arial"/>
          <w:sz w:val="22"/>
          <w:szCs w:val="22"/>
        </w:rPr>
      </w:pPr>
      <w:r w:rsidRPr="68E87A24">
        <w:rPr>
          <w:rFonts w:ascii="Arial" w:eastAsia="Arial" w:hAnsi="Arial" w:cs="Arial"/>
          <w:sz w:val="22"/>
          <w:szCs w:val="22"/>
        </w:rPr>
        <w:t>In conclusion, Leicester City Council, Leeds City Council, and Nottinghamshire County Council all demonstrate a commitment to providing information about Early Help and wider family support services. However, Leicester City Council distinguishes itself with an approach that prioritizes accessibility and user-friendliness. The council's use of clear, concise language, well-structured explanations, and intuitive navigation makes it easier for families to understand the concept of Early Help and how to access the support they need.</w:t>
      </w:r>
    </w:p>
    <w:p w14:paraId="0EA68754" w14:textId="77777777" w:rsidR="005903C4" w:rsidRDefault="005903C4" w:rsidP="005903C4">
      <w:pPr>
        <w:rPr>
          <w:rFonts w:ascii="Arial" w:eastAsia="Arial" w:hAnsi="Arial" w:cs="Arial"/>
          <w:sz w:val="22"/>
          <w:szCs w:val="22"/>
        </w:rPr>
      </w:pPr>
    </w:p>
    <w:p w14:paraId="25A26B3F" w14:textId="77777777" w:rsidR="005903C4" w:rsidRDefault="005903C4" w:rsidP="005903C4">
      <w:pPr>
        <w:rPr>
          <w:rFonts w:ascii="Arial" w:eastAsia="Arial" w:hAnsi="Arial" w:cs="Arial"/>
          <w:sz w:val="22"/>
          <w:szCs w:val="22"/>
        </w:rPr>
      </w:pPr>
      <w:r w:rsidRPr="68E87A24">
        <w:rPr>
          <w:rFonts w:ascii="Arial" w:eastAsia="Arial" w:hAnsi="Arial" w:cs="Arial"/>
          <w:sz w:val="22"/>
          <w:szCs w:val="22"/>
        </w:rPr>
        <w:t>Despite the strengths of Leicester's approach, there remain opportunities for improvement across all three local authorities. One key area is the simplification of terminology. Websites could benefit from a concerted effort to reduce professional jargon and ensure that information is consistently written with families in mind, rather than professionals. Furthermore, consolidating all family support services into a single, clearly labelled hub would greatly improve navigation and eliminate the need for families to search across multiple pages to find the assistance they require.</w:t>
      </w:r>
    </w:p>
    <w:p w14:paraId="62F91F89" w14:textId="77777777" w:rsidR="005903C4" w:rsidRDefault="005903C4" w:rsidP="005903C4">
      <w:pPr>
        <w:rPr>
          <w:rFonts w:ascii="Arial" w:eastAsia="Arial" w:hAnsi="Arial" w:cs="Arial"/>
          <w:sz w:val="22"/>
          <w:szCs w:val="22"/>
        </w:rPr>
      </w:pPr>
    </w:p>
    <w:p w14:paraId="09556FB6" w14:textId="0A3BA7D6" w:rsidR="005903C4" w:rsidRPr="005903C4" w:rsidRDefault="005903C4">
      <w:pPr>
        <w:rPr>
          <w:rFonts w:ascii="Arial" w:eastAsia="Arial" w:hAnsi="Arial" w:cs="Arial"/>
          <w:sz w:val="22"/>
          <w:szCs w:val="22"/>
        </w:rPr>
      </w:pPr>
      <w:r w:rsidRPr="68E87A24">
        <w:rPr>
          <w:rFonts w:ascii="Arial" w:eastAsia="Arial" w:hAnsi="Arial" w:cs="Arial"/>
          <w:sz w:val="22"/>
          <w:szCs w:val="22"/>
        </w:rPr>
        <w:t>To enhance understanding, local authorities could incorporate visual flowcharts or step-by-step guides that clearly illustrate the process of accessing Early Help. This would be particularly beneficial for families who may be unsure about the thresholds for support or the steps involved in seeking assistance. Additionally, including more real-life examples of how Early Help has positively impacted families, along with clear self-referral options and resources available in multiple languages, would increase accessibility and engagement among diverse populations. By implementing these targeted improvements, local authorities can ensure that Early Help services are not only easier to understand but also more inclusive and effective in supporting families at the earliest possible stage.</w:t>
      </w:r>
    </w:p>
    <w:p w14:paraId="36295946" w14:textId="77777777" w:rsidR="00304B00" w:rsidRDefault="00304B00">
      <w:pPr>
        <w:rPr>
          <w:sz w:val="22"/>
          <w:szCs w:val="22"/>
        </w:rPr>
      </w:pPr>
    </w:p>
    <w:p w14:paraId="5B070300" w14:textId="77777777" w:rsidR="00304B00" w:rsidRDefault="00304B00"/>
    <w:p w14:paraId="369039F5" w14:textId="0A130F70" w:rsidR="110CF06D" w:rsidRDefault="110CF06D" w:rsidP="110CF06D">
      <w:pPr>
        <w:rPr>
          <w:b/>
          <w:bCs/>
          <w:sz w:val="28"/>
          <w:szCs w:val="28"/>
          <w:u w:val="single"/>
        </w:rPr>
      </w:pPr>
    </w:p>
    <w:p w14:paraId="34E3B3D6" w14:textId="4FD00349" w:rsidR="5EFCF9C3" w:rsidRDefault="5EFCF9C3" w:rsidP="5EFCF9C3">
      <w:pPr>
        <w:rPr>
          <w:b/>
          <w:bCs/>
          <w:sz w:val="28"/>
          <w:szCs w:val="28"/>
          <w:u w:val="single"/>
        </w:rPr>
      </w:pPr>
    </w:p>
    <w:p w14:paraId="3D292EB8" w14:textId="57D6FAFB" w:rsidR="654F6C2E" w:rsidRDefault="654F6C2E" w:rsidP="654F6C2E">
      <w:pPr>
        <w:rPr>
          <w:rFonts w:hint="eastAsia"/>
          <w:b/>
          <w:bCs/>
          <w:sz w:val="28"/>
          <w:szCs w:val="28"/>
          <w:u w:val="single"/>
        </w:rPr>
      </w:pPr>
    </w:p>
    <w:p w14:paraId="768B6936" w14:textId="049F51BC" w:rsidR="68E87A24" w:rsidRDefault="68E87A24" w:rsidP="68E87A24">
      <w:pPr>
        <w:rPr>
          <w:rFonts w:hint="eastAsia"/>
          <w:b/>
          <w:bCs/>
          <w:sz w:val="28"/>
          <w:szCs w:val="28"/>
          <w:u w:val="single"/>
        </w:rPr>
      </w:pPr>
    </w:p>
    <w:p w14:paraId="541AE33F" w14:textId="5F8F0CB5" w:rsidR="43D056BC" w:rsidRDefault="43D056BC" w:rsidP="745AEB01">
      <w:pPr>
        <w:rPr>
          <w:b/>
          <w:bCs/>
          <w:sz w:val="28"/>
          <w:szCs w:val="28"/>
          <w:u w:val="single"/>
        </w:rPr>
      </w:pPr>
      <w:r w:rsidRPr="745AEB01">
        <w:rPr>
          <w:b/>
          <w:bCs/>
          <w:sz w:val="28"/>
          <w:szCs w:val="28"/>
          <w:u w:val="single"/>
        </w:rPr>
        <w:t>Reference list</w:t>
      </w:r>
    </w:p>
    <w:p w14:paraId="3B1D8A76" w14:textId="6C97AB80" w:rsidR="43D056BC" w:rsidRDefault="43D056BC" w:rsidP="745AEB01">
      <w:pPr>
        <w:rPr>
          <w:rFonts w:ascii="Aptos" w:eastAsia="Aptos" w:hAnsi="Aptos" w:cs="Aptos"/>
        </w:rPr>
      </w:pPr>
      <w:r w:rsidRPr="745AEB01">
        <w:rPr>
          <w:rFonts w:ascii="Arial" w:eastAsia="Arial" w:hAnsi="Arial" w:cs="Arial"/>
          <w:color w:val="222222"/>
          <w:sz w:val="19"/>
          <w:szCs w:val="19"/>
        </w:rPr>
        <w:t xml:space="preserve">Colizzi, M., Lasalvia, A. and Ruggeri, M., 2020. Prevention and early intervention in youth mental health: is it time for a multidisciplinary and trans-diagnostic model for care?. </w:t>
      </w:r>
      <w:r w:rsidRPr="745AEB01">
        <w:rPr>
          <w:rFonts w:ascii="Arial" w:eastAsia="Arial" w:hAnsi="Arial" w:cs="Arial"/>
          <w:i/>
          <w:iCs/>
          <w:color w:val="222222"/>
          <w:sz w:val="19"/>
          <w:szCs w:val="19"/>
        </w:rPr>
        <w:t>International journal of mental health systems</w:t>
      </w:r>
      <w:r w:rsidRPr="745AEB01">
        <w:rPr>
          <w:rFonts w:ascii="Arial" w:eastAsia="Arial" w:hAnsi="Arial" w:cs="Arial"/>
          <w:color w:val="222222"/>
          <w:sz w:val="19"/>
          <w:szCs w:val="19"/>
        </w:rPr>
        <w:t xml:space="preserve">, </w:t>
      </w:r>
      <w:r w:rsidRPr="745AEB01">
        <w:rPr>
          <w:rFonts w:ascii="Arial" w:eastAsia="Arial" w:hAnsi="Arial" w:cs="Arial"/>
          <w:i/>
          <w:iCs/>
          <w:color w:val="222222"/>
          <w:sz w:val="19"/>
          <w:szCs w:val="19"/>
        </w:rPr>
        <w:t>14</w:t>
      </w:r>
      <w:r w:rsidRPr="745AEB01">
        <w:rPr>
          <w:rFonts w:ascii="Arial" w:eastAsia="Arial" w:hAnsi="Arial" w:cs="Arial"/>
          <w:color w:val="222222"/>
          <w:sz w:val="19"/>
          <w:szCs w:val="19"/>
        </w:rPr>
        <w:t>(1), p.23.</w:t>
      </w:r>
    </w:p>
    <w:p w14:paraId="553524FC" w14:textId="73A97D12" w:rsidR="0C0D57DA" w:rsidRDefault="0C0D57DA" w:rsidP="745AEB01">
      <w:pPr>
        <w:rPr>
          <w:rFonts w:ascii="Arial" w:eastAsia="Arial" w:hAnsi="Arial" w:cs="Arial"/>
          <w:sz w:val="19"/>
          <w:szCs w:val="19"/>
        </w:rPr>
      </w:pPr>
      <w:r w:rsidRPr="745AEB01">
        <w:rPr>
          <w:rFonts w:ascii="Arial" w:eastAsia="Arial" w:hAnsi="Arial" w:cs="Arial"/>
          <w:color w:val="222222"/>
          <w:sz w:val="19"/>
          <w:szCs w:val="19"/>
        </w:rPr>
        <w:t xml:space="preserve">El‐Hoss, T., Thomas, F., Gradinger, F. and Hughes, S., 2023. The role of the voluntary, community and social enterprise sector in Early Help: Critical reflections from embedded social care research. </w:t>
      </w:r>
      <w:r w:rsidRPr="745AEB01">
        <w:rPr>
          <w:rFonts w:ascii="Arial" w:eastAsia="Arial" w:hAnsi="Arial" w:cs="Arial"/>
          <w:i/>
          <w:iCs/>
          <w:color w:val="222222"/>
          <w:sz w:val="19"/>
          <w:szCs w:val="19"/>
        </w:rPr>
        <w:t>Child &amp; Family Social Work</w:t>
      </w:r>
      <w:r w:rsidRPr="745AEB01">
        <w:rPr>
          <w:rFonts w:ascii="Arial" w:eastAsia="Arial" w:hAnsi="Arial" w:cs="Arial"/>
          <w:color w:val="222222"/>
          <w:sz w:val="19"/>
          <w:szCs w:val="19"/>
        </w:rPr>
        <w:t xml:space="preserve">, </w:t>
      </w:r>
      <w:r w:rsidRPr="745AEB01">
        <w:rPr>
          <w:rFonts w:ascii="Arial" w:eastAsia="Arial" w:hAnsi="Arial" w:cs="Arial"/>
          <w:i/>
          <w:iCs/>
          <w:color w:val="222222"/>
          <w:sz w:val="19"/>
          <w:szCs w:val="19"/>
        </w:rPr>
        <w:t>28</w:t>
      </w:r>
      <w:r w:rsidRPr="745AEB01">
        <w:rPr>
          <w:rFonts w:ascii="Arial" w:eastAsia="Arial" w:hAnsi="Arial" w:cs="Arial"/>
          <w:color w:val="222222"/>
          <w:sz w:val="19"/>
          <w:szCs w:val="19"/>
        </w:rPr>
        <w:t>(4), pp.1150-1162.</w:t>
      </w:r>
    </w:p>
    <w:p w14:paraId="2406A4D6" w14:textId="02F32024" w:rsidR="140A9995" w:rsidRDefault="140A9995" w:rsidP="745AEB01">
      <w:pPr>
        <w:rPr>
          <w:rFonts w:ascii="Arial" w:eastAsia="Arial" w:hAnsi="Arial" w:cs="Arial"/>
          <w:sz w:val="19"/>
          <w:szCs w:val="19"/>
        </w:rPr>
      </w:pPr>
      <w:r w:rsidRPr="745AEB01">
        <w:rPr>
          <w:rFonts w:ascii="Arial" w:eastAsia="Arial" w:hAnsi="Arial" w:cs="Arial"/>
          <w:color w:val="222222"/>
          <w:sz w:val="19"/>
          <w:szCs w:val="19"/>
        </w:rPr>
        <w:t xml:space="preserve">Jain, S., Reno, R., Cohen, A.K., Bassey, H., Master, M. and Nichols, C.R., 2020. A family-centered mixed-methods needs assessment for the system of care for young children with social-emotional and behavioral concerns. </w:t>
      </w:r>
      <w:r w:rsidRPr="745AEB01">
        <w:rPr>
          <w:rFonts w:ascii="Arial" w:eastAsia="Arial" w:hAnsi="Arial" w:cs="Arial"/>
          <w:i/>
          <w:iCs/>
          <w:color w:val="222222"/>
          <w:sz w:val="19"/>
          <w:szCs w:val="19"/>
        </w:rPr>
        <w:t>Children and Youth Services Review</w:t>
      </w:r>
      <w:r w:rsidRPr="745AEB01">
        <w:rPr>
          <w:rFonts w:ascii="Arial" w:eastAsia="Arial" w:hAnsi="Arial" w:cs="Arial"/>
          <w:color w:val="222222"/>
          <w:sz w:val="19"/>
          <w:szCs w:val="19"/>
        </w:rPr>
        <w:t xml:space="preserve">, </w:t>
      </w:r>
      <w:r w:rsidRPr="745AEB01">
        <w:rPr>
          <w:rFonts w:ascii="Arial" w:eastAsia="Arial" w:hAnsi="Arial" w:cs="Arial"/>
          <w:i/>
          <w:iCs/>
          <w:color w:val="222222"/>
          <w:sz w:val="19"/>
          <w:szCs w:val="19"/>
        </w:rPr>
        <w:t>117</w:t>
      </w:r>
      <w:r w:rsidRPr="745AEB01">
        <w:rPr>
          <w:rFonts w:ascii="Arial" w:eastAsia="Arial" w:hAnsi="Arial" w:cs="Arial"/>
          <w:color w:val="222222"/>
          <w:sz w:val="19"/>
          <w:szCs w:val="19"/>
        </w:rPr>
        <w:t>, p.105243.</w:t>
      </w:r>
    </w:p>
    <w:p w14:paraId="5CD172DF" w14:textId="6D328B13" w:rsidR="51B878CB" w:rsidRDefault="51B878CB" w:rsidP="745AEB01">
      <w:pPr>
        <w:rPr>
          <w:rFonts w:ascii="Arial" w:eastAsia="Arial" w:hAnsi="Arial" w:cs="Arial"/>
          <w:sz w:val="19"/>
          <w:szCs w:val="19"/>
        </w:rPr>
      </w:pPr>
      <w:r w:rsidRPr="745AEB01">
        <w:rPr>
          <w:rFonts w:ascii="Arial" w:eastAsia="Arial" w:hAnsi="Arial" w:cs="Arial"/>
          <w:color w:val="222222"/>
          <w:sz w:val="19"/>
          <w:szCs w:val="19"/>
        </w:rPr>
        <w:t xml:space="preserve">Joseph, S., Sempik, J., Leu, A. and Becker, S., 2020. Young carers research, practice and policy: An overview and critical perspective on possible future directions. </w:t>
      </w:r>
      <w:r w:rsidRPr="745AEB01">
        <w:rPr>
          <w:rFonts w:ascii="Arial" w:eastAsia="Arial" w:hAnsi="Arial" w:cs="Arial"/>
          <w:i/>
          <w:iCs/>
          <w:color w:val="222222"/>
          <w:sz w:val="19"/>
          <w:szCs w:val="19"/>
        </w:rPr>
        <w:t>Adolescent Research Review</w:t>
      </w:r>
      <w:r w:rsidRPr="745AEB01">
        <w:rPr>
          <w:rFonts w:ascii="Arial" w:eastAsia="Arial" w:hAnsi="Arial" w:cs="Arial"/>
          <w:color w:val="222222"/>
          <w:sz w:val="19"/>
          <w:szCs w:val="19"/>
        </w:rPr>
        <w:t xml:space="preserve">, </w:t>
      </w:r>
      <w:r w:rsidRPr="745AEB01">
        <w:rPr>
          <w:rFonts w:ascii="Arial" w:eastAsia="Arial" w:hAnsi="Arial" w:cs="Arial"/>
          <w:i/>
          <w:iCs/>
          <w:color w:val="222222"/>
          <w:sz w:val="19"/>
          <w:szCs w:val="19"/>
        </w:rPr>
        <w:t>5</w:t>
      </w:r>
      <w:r w:rsidRPr="745AEB01">
        <w:rPr>
          <w:rFonts w:ascii="Arial" w:eastAsia="Arial" w:hAnsi="Arial" w:cs="Arial"/>
          <w:color w:val="222222"/>
          <w:sz w:val="19"/>
          <w:szCs w:val="19"/>
        </w:rPr>
        <w:t>(1), pp.77-89.</w:t>
      </w:r>
    </w:p>
    <w:p w14:paraId="6952AF5E" w14:textId="38C89BCE" w:rsidR="140A9995" w:rsidRDefault="140A9995" w:rsidP="745AEB01">
      <w:pPr>
        <w:rPr>
          <w:rFonts w:ascii="Arial" w:eastAsia="Arial" w:hAnsi="Arial" w:cs="Arial"/>
          <w:sz w:val="19"/>
          <w:szCs w:val="19"/>
        </w:rPr>
      </w:pPr>
      <w:r w:rsidRPr="745AEB01">
        <w:rPr>
          <w:rFonts w:ascii="Arial" w:eastAsia="Arial" w:hAnsi="Arial" w:cs="Arial"/>
          <w:color w:val="222222"/>
          <w:sz w:val="19"/>
          <w:szCs w:val="19"/>
        </w:rPr>
        <w:t xml:space="preserve">Lipkin, P.H., Macias, M.M., Norwood, K.W., Brei, T.J., Davidson, L.F., Davis, B.E., Ellerbeck, K.A., Houtrow, A.J., Hyman, S.L., Kuo, D.Z. and Noritz, G.H., 2020. Promoting optimal development: identifying infants and young children with developmental disorders through developmental surveillance and screening. </w:t>
      </w:r>
      <w:r w:rsidRPr="745AEB01">
        <w:rPr>
          <w:rFonts w:ascii="Arial" w:eastAsia="Arial" w:hAnsi="Arial" w:cs="Arial"/>
          <w:i/>
          <w:iCs/>
          <w:color w:val="222222"/>
          <w:sz w:val="19"/>
          <w:szCs w:val="19"/>
        </w:rPr>
        <w:t>Pediatrics</w:t>
      </w:r>
      <w:r w:rsidRPr="745AEB01">
        <w:rPr>
          <w:rFonts w:ascii="Arial" w:eastAsia="Arial" w:hAnsi="Arial" w:cs="Arial"/>
          <w:color w:val="222222"/>
          <w:sz w:val="19"/>
          <w:szCs w:val="19"/>
        </w:rPr>
        <w:t xml:space="preserve">, </w:t>
      </w:r>
      <w:r w:rsidRPr="745AEB01">
        <w:rPr>
          <w:rFonts w:ascii="Arial" w:eastAsia="Arial" w:hAnsi="Arial" w:cs="Arial"/>
          <w:i/>
          <w:iCs/>
          <w:color w:val="222222"/>
          <w:sz w:val="19"/>
          <w:szCs w:val="19"/>
        </w:rPr>
        <w:t>145</w:t>
      </w:r>
      <w:r w:rsidRPr="745AEB01">
        <w:rPr>
          <w:rFonts w:ascii="Arial" w:eastAsia="Arial" w:hAnsi="Arial" w:cs="Arial"/>
          <w:color w:val="222222"/>
          <w:sz w:val="19"/>
          <w:szCs w:val="19"/>
        </w:rPr>
        <w:t>(1).</w:t>
      </w:r>
    </w:p>
    <w:p w14:paraId="48A6044D" w14:textId="2F7ECAFA" w:rsidR="324B8839" w:rsidRDefault="2D32AA6A" w:rsidP="324B8839">
      <w:pPr>
        <w:rPr>
          <w:rFonts w:ascii="Arial" w:eastAsia="Arial" w:hAnsi="Arial" w:cs="Arial"/>
          <w:sz w:val="19"/>
          <w:szCs w:val="19"/>
        </w:rPr>
      </w:pPr>
      <w:r w:rsidRPr="55FB2FAE">
        <w:rPr>
          <w:rFonts w:ascii="Arial" w:eastAsia="Arial" w:hAnsi="Arial" w:cs="Arial"/>
          <w:sz w:val="19"/>
          <w:szCs w:val="19"/>
        </w:rPr>
        <w:t xml:space="preserve">Leeds City Council - </w:t>
      </w:r>
      <w:hyperlink r:id="rId8">
        <w:r w:rsidRPr="55FB2FAE">
          <w:rPr>
            <w:rStyle w:val="Hyperlink"/>
            <w:rFonts w:ascii="Arial" w:eastAsia="Arial" w:hAnsi="Arial" w:cs="Arial"/>
            <w:sz w:val="19"/>
            <w:szCs w:val="19"/>
          </w:rPr>
          <w:t>https://www.leeds.gov.uk/</w:t>
        </w:r>
      </w:hyperlink>
    </w:p>
    <w:p w14:paraId="3E99895D" w14:textId="2064EEE2" w:rsidR="2AC7FAD7" w:rsidRDefault="2AC7FAD7" w:rsidP="7AD376FA">
      <w:pPr>
        <w:spacing w:after="0" w:line="360" w:lineRule="auto"/>
        <w:rPr>
          <w:rFonts w:ascii="Arial" w:eastAsia="Arial" w:hAnsi="Arial" w:cs="Arial"/>
          <w:color w:val="0000FF"/>
          <w:sz w:val="23"/>
          <w:szCs w:val="23"/>
          <w:u w:val="single"/>
        </w:rPr>
      </w:pPr>
      <w:r w:rsidRPr="344051AD">
        <w:rPr>
          <w:rFonts w:ascii="Arial" w:eastAsia="Arial" w:hAnsi="Arial" w:cs="Arial"/>
          <w:sz w:val="23"/>
          <w:szCs w:val="23"/>
        </w:rPr>
        <w:t>Leicestershire County Council -</w:t>
      </w:r>
      <w:hyperlink r:id="rId9">
        <w:r w:rsidRPr="344051AD">
          <w:rPr>
            <w:rStyle w:val="Hyperlink"/>
            <w:rFonts w:ascii="Arial" w:eastAsia="Arial" w:hAnsi="Arial" w:cs="Arial"/>
            <w:color w:val="0000FF"/>
            <w:sz w:val="23"/>
            <w:szCs w:val="23"/>
          </w:rPr>
          <w:t xml:space="preserve"> https://www.leicester.gov.uk</w:t>
        </w:r>
      </w:hyperlink>
    </w:p>
    <w:p w14:paraId="779E627B" w14:textId="0E881115" w:rsidR="55FB2FAE" w:rsidRDefault="55FB2FAE" w:rsidP="55FB2FAE">
      <w:pPr>
        <w:rPr>
          <w:rFonts w:ascii="Arial" w:eastAsia="Arial" w:hAnsi="Arial" w:cs="Arial"/>
          <w:sz w:val="19"/>
          <w:szCs w:val="19"/>
        </w:rPr>
      </w:pPr>
    </w:p>
    <w:p w14:paraId="5003D2A8" w14:textId="1963D8EA" w:rsidR="5A53374F" w:rsidRDefault="5A53374F" w:rsidP="745AEB01">
      <w:pPr>
        <w:rPr>
          <w:rFonts w:ascii="Arial" w:eastAsia="Arial" w:hAnsi="Arial" w:cs="Arial"/>
          <w:sz w:val="19"/>
          <w:szCs w:val="19"/>
        </w:rPr>
      </w:pPr>
      <w:r w:rsidRPr="745AEB01">
        <w:rPr>
          <w:rFonts w:ascii="Arial" w:eastAsia="Arial" w:hAnsi="Arial" w:cs="Arial"/>
          <w:color w:val="222222"/>
          <w:sz w:val="19"/>
          <w:szCs w:val="19"/>
        </w:rPr>
        <w:t xml:space="preserve">McCarthy, E. and Guerin, S., 2022. Family‐centred care in early intervention: A systematic review of the processes and outcomes of family‐centred care and impacting factors. </w:t>
      </w:r>
      <w:r w:rsidRPr="745AEB01">
        <w:rPr>
          <w:rFonts w:ascii="Arial" w:eastAsia="Arial" w:hAnsi="Arial" w:cs="Arial"/>
          <w:i/>
          <w:iCs/>
          <w:color w:val="222222"/>
          <w:sz w:val="19"/>
          <w:szCs w:val="19"/>
        </w:rPr>
        <w:t>Child: care, health and development</w:t>
      </w:r>
      <w:r w:rsidRPr="745AEB01">
        <w:rPr>
          <w:rFonts w:ascii="Arial" w:eastAsia="Arial" w:hAnsi="Arial" w:cs="Arial"/>
          <w:color w:val="222222"/>
          <w:sz w:val="19"/>
          <w:szCs w:val="19"/>
        </w:rPr>
        <w:t xml:space="preserve">, </w:t>
      </w:r>
      <w:r w:rsidRPr="745AEB01">
        <w:rPr>
          <w:rFonts w:ascii="Arial" w:eastAsia="Arial" w:hAnsi="Arial" w:cs="Arial"/>
          <w:i/>
          <w:iCs/>
          <w:color w:val="222222"/>
          <w:sz w:val="19"/>
          <w:szCs w:val="19"/>
        </w:rPr>
        <w:t>48</w:t>
      </w:r>
      <w:r w:rsidRPr="745AEB01">
        <w:rPr>
          <w:rFonts w:ascii="Arial" w:eastAsia="Arial" w:hAnsi="Arial" w:cs="Arial"/>
          <w:color w:val="222222"/>
          <w:sz w:val="19"/>
          <w:szCs w:val="19"/>
        </w:rPr>
        <w:t>(1), pp.1-32.</w:t>
      </w:r>
    </w:p>
    <w:p w14:paraId="0C152DA4" w14:textId="20DA2683" w:rsidR="42420217" w:rsidRDefault="07F22BC7" w:rsidP="42420217">
      <w:r w:rsidRPr="2758C4A6">
        <w:rPr>
          <w:rFonts w:ascii="Arial" w:eastAsia="Arial" w:hAnsi="Arial" w:cs="Arial"/>
          <w:sz w:val="19"/>
          <w:szCs w:val="19"/>
        </w:rPr>
        <w:t xml:space="preserve">Nottinghamshire County Council - </w:t>
      </w:r>
      <w:hyperlink r:id="rId10">
        <w:r w:rsidRPr="2758C4A6">
          <w:rPr>
            <w:rStyle w:val="Hyperlink"/>
            <w:rFonts w:ascii="Arial" w:eastAsia="Arial" w:hAnsi="Arial" w:cs="Arial"/>
            <w:sz w:val="19"/>
            <w:szCs w:val="19"/>
          </w:rPr>
          <w:t>https://www.nottinghamshire.gov.uk/</w:t>
        </w:r>
      </w:hyperlink>
    </w:p>
    <w:p w14:paraId="00910066" w14:textId="27137C7B" w:rsidR="5A53374F" w:rsidRDefault="5A53374F" w:rsidP="745AEB01">
      <w:pPr>
        <w:rPr>
          <w:rFonts w:ascii="Arial" w:eastAsia="Arial" w:hAnsi="Arial" w:cs="Arial"/>
          <w:sz w:val="19"/>
          <w:szCs w:val="19"/>
        </w:rPr>
      </w:pPr>
    </w:p>
    <w:sectPr w:rsidR="5A53374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pleSystemUIFont">
    <w:altName w:val="Cambria"/>
    <w:charset w:val="00"/>
    <w:family w:val="roman"/>
    <w:notTrueType/>
    <w:pitch w:val="default"/>
  </w:font>
  <w:font w:name="UICTFontTextStyleBody">
    <w:altName w:val="Cambria"/>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A31F1"/>
    <w:multiLevelType w:val="hybridMultilevel"/>
    <w:tmpl w:val="FFFFFFFF"/>
    <w:lvl w:ilvl="0" w:tplc="35DE0180">
      <w:start w:val="1"/>
      <w:numFmt w:val="bullet"/>
      <w:lvlText w:val=""/>
      <w:lvlJc w:val="left"/>
      <w:pPr>
        <w:ind w:left="720" w:hanging="360"/>
      </w:pPr>
      <w:rPr>
        <w:rFonts w:ascii="Symbol" w:hAnsi="Symbol" w:hint="default"/>
      </w:rPr>
    </w:lvl>
    <w:lvl w:ilvl="1" w:tplc="E01047F8">
      <w:start w:val="1"/>
      <w:numFmt w:val="bullet"/>
      <w:lvlText w:val="o"/>
      <w:lvlJc w:val="left"/>
      <w:pPr>
        <w:ind w:left="1440" w:hanging="360"/>
      </w:pPr>
      <w:rPr>
        <w:rFonts w:ascii="Courier New" w:hAnsi="Courier New" w:hint="default"/>
      </w:rPr>
    </w:lvl>
    <w:lvl w:ilvl="2" w:tplc="5ADABB52">
      <w:start w:val="1"/>
      <w:numFmt w:val="bullet"/>
      <w:lvlText w:val=""/>
      <w:lvlJc w:val="left"/>
      <w:pPr>
        <w:ind w:left="2160" w:hanging="360"/>
      </w:pPr>
      <w:rPr>
        <w:rFonts w:ascii="Wingdings" w:hAnsi="Wingdings" w:hint="default"/>
      </w:rPr>
    </w:lvl>
    <w:lvl w:ilvl="3" w:tplc="B33EE1DA">
      <w:start w:val="1"/>
      <w:numFmt w:val="bullet"/>
      <w:lvlText w:val=""/>
      <w:lvlJc w:val="left"/>
      <w:pPr>
        <w:ind w:left="2880" w:hanging="360"/>
      </w:pPr>
      <w:rPr>
        <w:rFonts w:ascii="Symbol" w:hAnsi="Symbol" w:hint="default"/>
      </w:rPr>
    </w:lvl>
    <w:lvl w:ilvl="4" w:tplc="05DE8FE0">
      <w:start w:val="1"/>
      <w:numFmt w:val="bullet"/>
      <w:lvlText w:val="o"/>
      <w:lvlJc w:val="left"/>
      <w:pPr>
        <w:ind w:left="3600" w:hanging="360"/>
      </w:pPr>
      <w:rPr>
        <w:rFonts w:ascii="Courier New" w:hAnsi="Courier New" w:hint="default"/>
      </w:rPr>
    </w:lvl>
    <w:lvl w:ilvl="5" w:tplc="F8AA2A6A">
      <w:start w:val="1"/>
      <w:numFmt w:val="bullet"/>
      <w:lvlText w:val=""/>
      <w:lvlJc w:val="left"/>
      <w:pPr>
        <w:ind w:left="4320" w:hanging="360"/>
      </w:pPr>
      <w:rPr>
        <w:rFonts w:ascii="Wingdings" w:hAnsi="Wingdings" w:hint="default"/>
      </w:rPr>
    </w:lvl>
    <w:lvl w:ilvl="6" w:tplc="A290D942">
      <w:start w:val="1"/>
      <w:numFmt w:val="bullet"/>
      <w:lvlText w:val=""/>
      <w:lvlJc w:val="left"/>
      <w:pPr>
        <w:ind w:left="5040" w:hanging="360"/>
      </w:pPr>
      <w:rPr>
        <w:rFonts w:ascii="Symbol" w:hAnsi="Symbol" w:hint="default"/>
      </w:rPr>
    </w:lvl>
    <w:lvl w:ilvl="7" w:tplc="3C58749C">
      <w:start w:val="1"/>
      <w:numFmt w:val="bullet"/>
      <w:lvlText w:val="o"/>
      <w:lvlJc w:val="left"/>
      <w:pPr>
        <w:ind w:left="5760" w:hanging="360"/>
      </w:pPr>
      <w:rPr>
        <w:rFonts w:ascii="Courier New" w:hAnsi="Courier New" w:hint="default"/>
      </w:rPr>
    </w:lvl>
    <w:lvl w:ilvl="8" w:tplc="F60A71E6">
      <w:start w:val="1"/>
      <w:numFmt w:val="bullet"/>
      <w:lvlText w:val=""/>
      <w:lvlJc w:val="left"/>
      <w:pPr>
        <w:ind w:left="6480" w:hanging="360"/>
      </w:pPr>
      <w:rPr>
        <w:rFonts w:ascii="Wingdings" w:hAnsi="Wingdings" w:hint="default"/>
      </w:rPr>
    </w:lvl>
  </w:abstractNum>
  <w:abstractNum w:abstractNumId="1" w15:restartNumberingAfterBreak="0">
    <w:nsid w:val="3C19D006"/>
    <w:multiLevelType w:val="hybridMultilevel"/>
    <w:tmpl w:val="FFFFFFFF"/>
    <w:lvl w:ilvl="0" w:tplc="D3FE44F2">
      <w:start w:val="1"/>
      <w:numFmt w:val="bullet"/>
      <w:lvlText w:val="·"/>
      <w:lvlJc w:val="left"/>
      <w:pPr>
        <w:ind w:left="720" w:hanging="360"/>
      </w:pPr>
      <w:rPr>
        <w:rFonts w:ascii="Symbol" w:hAnsi="Symbol" w:hint="default"/>
      </w:rPr>
    </w:lvl>
    <w:lvl w:ilvl="1" w:tplc="7D2EB5B6">
      <w:start w:val="1"/>
      <w:numFmt w:val="bullet"/>
      <w:lvlText w:val="o"/>
      <w:lvlJc w:val="left"/>
      <w:pPr>
        <w:ind w:left="1440" w:hanging="360"/>
      </w:pPr>
      <w:rPr>
        <w:rFonts w:ascii="Courier New" w:hAnsi="Courier New" w:hint="default"/>
      </w:rPr>
    </w:lvl>
    <w:lvl w:ilvl="2" w:tplc="91F85BC4">
      <w:start w:val="1"/>
      <w:numFmt w:val="bullet"/>
      <w:lvlText w:val=""/>
      <w:lvlJc w:val="left"/>
      <w:pPr>
        <w:ind w:left="2160" w:hanging="360"/>
      </w:pPr>
      <w:rPr>
        <w:rFonts w:ascii="Wingdings" w:hAnsi="Wingdings" w:hint="default"/>
      </w:rPr>
    </w:lvl>
    <w:lvl w:ilvl="3" w:tplc="FA761DC0">
      <w:start w:val="1"/>
      <w:numFmt w:val="bullet"/>
      <w:lvlText w:val=""/>
      <w:lvlJc w:val="left"/>
      <w:pPr>
        <w:ind w:left="2880" w:hanging="360"/>
      </w:pPr>
      <w:rPr>
        <w:rFonts w:ascii="Symbol" w:hAnsi="Symbol" w:hint="default"/>
      </w:rPr>
    </w:lvl>
    <w:lvl w:ilvl="4" w:tplc="B6AA1E44">
      <w:start w:val="1"/>
      <w:numFmt w:val="bullet"/>
      <w:lvlText w:val="o"/>
      <w:lvlJc w:val="left"/>
      <w:pPr>
        <w:ind w:left="3600" w:hanging="360"/>
      </w:pPr>
      <w:rPr>
        <w:rFonts w:ascii="Courier New" w:hAnsi="Courier New" w:hint="default"/>
      </w:rPr>
    </w:lvl>
    <w:lvl w:ilvl="5" w:tplc="A1CC75B2">
      <w:start w:val="1"/>
      <w:numFmt w:val="bullet"/>
      <w:lvlText w:val=""/>
      <w:lvlJc w:val="left"/>
      <w:pPr>
        <w:ind w:left="4320" w:hanging="360"/>
      </w:pPr>
      <w:rPr>
        <w:rFonts w:ascii="Wingdings" w:hAnsi="Wingdings" w:hint="default"/>
      </w:rPr>
    </w:lvl>
    <w:lvl w:ilvl="6" w:tplc="D0A0210C">
      <w:start w:val="1"/>
      <w:numFmt w:val="bullet"/>
      <w:lvlText w:val=""/>
      <w:lvlJc w:val="left"/>
      <w:pPr>
        <w:ind w:left="5040" w:hanging="360"/>
      </w:pPr>
      <w:rPr>
        <w:rFonts w:ascii="Symbol" w:hAnsi="Symbol" w:hint="default"/>
      </w:rPr>
    </w:lvl>
    <w:lvl w:ilvl="7" w:tplc="0C347ED6">
      <w:start w:val="1"/>
      <w:numFmt w:val="bullet"/>
      <w:lvlText w:val="o"/>
      <w:lvlJc w:val="left"/>
      <w:pPr>
        <w:ind w:left="5760" w:hanging="360"/>
      </w:pPr>
      <w:rPr>
        <w:rFonts w:ascii="Courier New" w:hAnsi="Courier New" w:hint="default"/>
      </w:rPr>
    </w:lvl>
    <w:lvl w:ilvl="8" w:tplc="6DFA7128">
      <w:start w:val="1"/>
      <w:numFmt w:val="bullet"/>
      <w:lvlText w:val=""/>
      <w:lvlJc w:val="left"/>
      <w:pPr>
        <w:ind w:left="6480" w:hanging="360"/>
      </w:pPr>
      <w:rPr>
        <w:rFonts w:ascii="Wingdings" w:hAnsi="Wingdings" w:hint="default"/>
      </w:rPr>
    </w:lvl>
  </w:abstractNum>
  <w:abstractNum w:abstractNumId="2" w15:restartNumberingAfterBreak="0">
    <w:nsid w:val="549F623B"/>
    <w:multiLevelType w:val="hybridMultilevel"/>
    <w:tmpl w:val="FFFFFFFF"/>
    <w:lvl w:ilvl="0" w:tplc="DEC6EBD2">
      <w:start w:val="1"/>
      <w:numFmt w:val="bullet"/>
      <w:lvlText w:val=""/>
      <w:lvlJc w:val="left"/>
      <w:pPr>
        <w:ind w:left="720" w:hanging="360"/>
      </w:pPr>
      <w:rPr>
        <w:rFonts w:ascii="Symbol" w:hAnsi="Symbol" w:hint="default"/>
      </w:rPr>
    </w:lvl>
    <w:lvl w:ilvl="1" w:tplc="97E82A74">
      <w:start w:val="1"/>
      <w:numFmt w:val="bullet"/>
      <w:lvlText w:val="o"/>
      <w:lvlJc w:val="left"/>
      <w:pPr>
        <w:ind w:left="1440" w:hanging="360"/>
      </w:pPr>
      <w:rPr>
        <w:rFonts w:ascii="Courier New" w:hAnsi="Courier New" w:hint="default"/>
      </w:rPr>
    </w:lvl>
    <w:lvl w:ilvl="2" w:tplc="2AFC49BA">
      <w:start w:val="1"/>
      <w:numFmt w:val="bullet"/>
      <w:lvlText w:val=""/>
      <w:lvlJc w:val="left"/>
      <w:pPr>
        <w:ind w:left="2160" w:hanging="360"/>
      </w:pPr>
      <w:rPr>
        <w:rFonts w:ascii="Wingdings" w:hAnsi="Wingdings" w:hint="default"/>
      </w:rPr>
    </w:lvl>
    <w:lvl w:ilvl="3" w:tplc="C1C2B186">
      <w:start w:val="1"/>
      <w:numFmt w:val="bullet"/>
      <w:lvlText w:val=""/>
      <w:lvlJc w:val="left"/>
      <w:pPr>
        <w:ind w:left="2880" w:hanging="360"/>
      </w:pPr>
      <w:rPr>
        <w:rFonts w:ascii="Symbol" w:hAnsi="Symbol" w:hint="default"/>
      </w:rPr>
    </w:lvl>
    <w:lvl w:ilvl="4" w:tplc="DAE4DC02">
      <w:start w:val="1"/>
      <w:numFmt w:val="bullet"/>
      <w:lvlText w:val="o"/>
      <w:lvlJc w:val="left"/>
      <w:pPr>
        <w:ind w:left="3600" w:hanging="360"/>
      </w:pPr>
      <w:rPr>
        <w:rFonts w:ascii="Courier New" w:hAnsi="Courier New" w:hint="default"/>
      </w:rPr>
    </w:lvl>
    <w:lvl w:ilvl="5" w:tplc="E5487D12">
      <w:start w:val="1"/>
      <w:numFmt w:val="bullet"/>
      <w:lvlText w:val=""/>
      <w:lvlJc w:val="left"/>
      <w:pPr>
        <w:ind w:left="4320" w:hanging="360"/>
      </w:pPr>
      <w:rPr>
        <w:rFonts w:ascii="Wingdings" w:hAnsi="Wingdings" w:hint="default"/>
      </w:rPr>
    </w:lvl>
    <w:lvl w:ilvl="6" w:tplc="942016F6">
      <w:start w:val="1"/>
      <w:numFmt w:val="bullet"/>
      <w:lvlText w:val=""/>
      <w:lvlJc w:val="left"/>
      <w:pPr>
        <w:ind w:left="5040" w:hanging="360"/>
      </w:pPr>
      <w:rPr>
        <w:rFonts w:ascii="Symbol" w:hAnsi="Symbol" w:hint="default"/>
      </w:rPr>
    </w:lvl>
    <w:lvl w:ilvl="7" w:tplc="6330AB44">
      <w:start w:val="1"/>
      <w:numFmt w:val="bullet"/>
      <w:lvlText w:val="o"/>
      <w:lvlJc w:val="left"/>
      <w:pPr>
        <w:ind w:left="5760" w:hanging="360"/>
      </w:pPr>
      <w:rPr>
        <w:rFonts w:ascii="Courier New" w:hAnsi="Courier New" w:hint="default"/>
      </w:rPr>
    </w:lvl>
    <w:lvl w:ilvl="8" w:tplc="E3D62824">
      <w:start w:val="1"/>
      <w:numFmt w:val="bullet"/>
      <w:lvlText w:val=""/>
      <w:lvlJc w:val="left"/>
      <w:pPr>
        <w:ind w:left="6480" w:hanging="360"/>
      </w:pPr>
      <w:rPr>
        <w:rFonts w:ascii="Wingdings" w:hAnsi="Wingdings" w:hint="default"/>
      </w:rPr>
    </w:lvl>
  </w:abstractNum>
  <w:num w:numId="1" w16cid:durableId="1612468388">
    <w:abstractNumId w:val="2"/>
  </w:num>
  <w:num w:numId="2" w16cid:durableId="1844779045">
    <w:abstractNumId w:val="1"/>
  </w:num>
  <w:num w:numId="3" w16cid:durableId="1859151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3DC498"/>
    <w:rsid w:val="000064A1"/>
    <w:rsid w:val="00023DCD"/>
    <w:rsid w:val="000241C2"/>
    <w:rsid w:val="00024293"/>
    <w:rsid w:val="00030F99"/>
    <w:rsid w:val="00035F8B"/>
    <w:rsid w:val="0004172E"/>
    <w:rsid w:val="000418E2"/>
    <w:rsid w:val="00056DD1"/>
    <w:rsid w:val="00071DE9"/>
    <w:rsid w:val="00086757"/>
    <w:rsid w:val="00094056"/>
    <w:rsid w:val="000A6A91"/>
    <w:rsid w:val="000C5388"/>
    <w:rsid w:val="000E044A"/>
    <w:rsid w:val="000E10AC"/>
    <w:rsid w:val="000E1830"/>
    <w:rsid w:val="00106C2D"/>
    <w:rsid w:val="001259EB"/>
    <w:rsid w:val="00140B25"/>
    <w:rsid w:val="00154865"/>
    <w:rsid w:val="00161D3D"/>
    <w:rsid w:val="00173821"/>
    <w:rsid w:val="00185DB2"/>
    <w:rsid w:val="001A6A51"/>
    <w:rsid w:val="001B0C3C"/>
    <w:rsid w:val="001B5917"/>
    <w:rsid w:val="001C583B"/>
    <w:rsid w:val="001D1906"/>
    <w:rsid w:val="001D3741"/>
    <w:rsid w:val="001E1EC3"/>
    <w:rsid w:val="00202BB5"/>
    <w:rsid w:val="00214ACE"/>
    <w:rsid w:val="002166B4"/>
    <w:rsid w:val="002340EA"/>
    <w:rsid w:val="002402E0"/>
    <w:rsid w:val="0025557E"/>
    <w:rsid w:val="002616EC"/>
    <w:rsid w:val="00261F3B"/>
    <w:rsid w:val="002635C1"/>
    <w:rsid w:val="00270544"/>
    <w:rsid w:val="002753C2"/>
    <w:rsid w:val="00277BEA"/>
    <w:rsid w:val="00282929"/>
    <w:rsid w:val="00287A17"/>
    <w:rsid w:val="00293C22"/>
    <w:rsid w:val="002B04B5"/>
    <w:rsid w:val="002B0C6F"/>
    <w:rsid w:val="002B2CE4"/>
    <w:rsid w:val="002D5729"/>
    <w:rsid w:val="002F34D7"/>
    <w:rsid w:val="002F76C2"/>
    <w:rsid w:val="00302F13"/>
    <w:rsid w:val="00304B00"/>
    <w:rsid w:val="00305326"/>
    <w:rsid w:val="00306E7E"/>
    <w:rsid w:val="00320627"/>
    <w:rsid w:val="00331687"/>
    <w:rsid w:val="0033540E"/>
    <w:rsid w:val="003539DB"/>
    <w:rsid w:val="003767AC"/>
    <w:rsid w:val="00384AA4"/>
    <w:rsid w:val="003876ED"/>
    <w:rsid w:val="003B6C76"/>
    <w:rsid w:val="003B761F"/>
    <w:rsid w:val="003D4B23"/>
    <w:rsid w:val="003E1A96"/>
    <w:rsid w:val="00411959"/>
    <w:rsid w:val="004237B6"/>
    <w:rsid w:val="00427213"/>
    <w:rsid w:val="0043109C"/>
    <w:rsid w:val="00432660"/>
    <w:rsid w:val="00446E24"/>
    <w:rsid w:val="004B2420"/>
    <w:rsid w:val="004C4FE3"/>
    <w:rsid w:val="004C5C6D"/>
    <w:rsid w:val="004C7583"/>
    <w:rsid w:val="004D4B07"/>
    <w:rsid w:val="004F01B1"/>
    <w:rsid w:val="004F1A5C"/>
    <w:rsid w:val="004F3FD0"/>
    <w:rsid w:val="0050755B"/>
    <w:rsid w:val="00554FF9"/>
    <w:rsid w:val="005638B6"/>
    <w:rsid w:val="0056528A"/>
    <w:rsid w:val="00584311"/>
    <w:rsid w:val="00585F73"/>
    <w:rsid w:val="005903C4"/>
    <w:rsid w:val="005934E3"/>
    <w:rsid w:val="005A6E4E"/>
    <w:rsid w:val="005B3164"/>
    <w:rsid w:val="005E0F74"/>
    <w:rsid w:val="005F253C"/>
    <w:rsid w:val="00615B4F"/>
    <w:rsid w:val="00624E4E"/>
    <w:rsid w:val="00651CE7"/>
    <w:rsid w:val="0066294F"/>
    <w:rsid w:val="00664AEA"/>
    <w:rsid w:val="006707EF"/>
    <w:rsid w:val="00681936"/>
    <w:rsid w:val="006C1B8D"/>
    <w:rsid w:val="006D71F7"/>
    <w:rsid w:val="006E0A86"/>
    <w:rsid w:val="006F4BB2"/>
    <w:rsid w:val="00702FBF"/>
    <w:rsid w:val="0073650F"/>
    <w:rsid w:val="00763F8F"/>
    <w:rsid w:val="00765ED4"/>
    <w:rsid w:val="0078037E"/>
    <w:rsid w:val="0079272E"/>
    <w:rsid w:val="00793D4B"/>
    <w:rsid w:val="007A196B"/>
    <w:rsid w:val="007F01C0"/>
    <w:rsid w:val="00810DC6"/>
    <w:rsid w:val="00831431"/>
    <w:rsid w:val="008A0C24"/>
    <w:rsid w:val="008B05D3"/>
    <w:rsid w:val="008C5C8E"/>
    <w:rsid w:val="008C7A2C"/>
    <w:rsid w:val="008F3368"/>
    <w:rsid w:val="009010EB"/>
    <w:rsid w:val="009159C1"/>
    <w:rsid w:val="009174E7"/>
    <w:rsid w:val="0092622F"/>
    <w:rsid w:val="00927719"/>
    <w:rsid w:val="00941DC2"/>
    <w:rsid w:val="00961869"/>
    <w:rsid w:val="009768A9"/>
    <w:rsid w:val="00996E17"/>
    <w:rsid w:val="009E17A0"/>
    <w:rsid w:val="009F02F1"/>
    <w:rsid w:val="009F6189"/>
    <w:rsid w:val="00A018AA"/>
    <w:rsid w:val="00A048E8"/>
    <w:rsid w:val="00A05638"/>
    <w:rsid w:val="00A13915"/>
    <w:rsid w:val="00A313CC"/>
    <w:rsid w:val="00A54886"/>
    <w:rsid w:val="00A63F63"/>
    <w:rsid w:val="00A66782"/>
    <w:rsid w:val="00A7719F"/>
    <w:rsid w:val="00A8172A"/>
    <w:rsid w:val="00A8658F"/>
    <w:rsid w:val="00A92E91"/>
    <w:rsid w:val="00AA7A92"/>
    <w:rsid w:val="00AD2B93"/>
    <w:rsid w:val="00AD40E0"/>
    <w:rsid w:val="00AF5A26"/>
    <w:rsid w:val="00B0158E"/>
    <w:rsid w:val="00B10161"/>
    <w:rsid w:val="00B15617"/>
    <w:rsid w:val="00B41A70"/>
    <w:rsid w:val="00B564E6"/>
    <w:rsid w:val="00B63C8D"/>
    <w:rsid w:val="00B703BD"/>
    <w:rsid w:val="00B77236"/>
    <w:rsid w:val="00B823F5"/>
    <w:rsid w:val="00BB7CB4"/>
    <w:rsid w:val="00BC57AC"/>
    <w:rsid w:val="00BD2A50"/>
    <w:rsid w:val="00BF4E7A"/>
    <w:rsid w:val="00BF7B72"/>
    <w:rsid w:val="00C03867"/>
    <w:rsid w:val="00C27FF0"/>
    <w:rsid w:val="00C3135E"/>
    <w:rsid w:val="00C450FA"/>
    <w:rsid w:val="00C477D1"/>
    <w:rsid w:val="00C770C2"/>
    <w:rsid w:val="00CA352D"/>
    <w:rsid w:val="00CA4971"/>
    <w:rsid w:val="00CA6D2F"/>
    <w:rsid w:val="00CB5243"/>
    <w:rsid w:val="00CC4B11"/>
    <w:rsid w:val="00CD07CE"/>
    <w:rsid w:val="00D1055D"/>
    <w:rsid w:val="00D17F3F"/>
    <w:rsid w:val="00D33BDD"/>
    <w:rsid w:val="00D567EC"/>
    <w:rsid w:val="00D65F44"/>
    <w:rsid w:val="00D94044"/>
    <w:rsid w:val="00DA214E"/>
    <w:rsid w:val="00DA306F"/>
    <w:rsid w:val="00DA52B1"/>
    <w:rsid w:val="00DB25A0"/>
    <w:rsid w:val="00DB287D"/>
    <w:rsid w:val="00DB7853"/>
    <w:rsid w:val="00DC7FB1"/>
    <w:rsid w:val="00DD0440"/>
    <w:rsid w:val="00E22E2A"/>
    <w:rsid w:val="00E265E8"/>
    <w:rsid w:val="00E6654E"/>
    <w:rsid w:val="00E808A7"/>
    <w:rsid w:val="00E9352C"/>
    <w:rsid w:val="00E97B5A"/>
    <w:rsid w:val="00EA3E36"/>
    <w:rsid w:val="00EB445A"/>
    <w:rsid w:val="00F02916"/>
    <w:rsid w:val="00F25504"/>
    <w:rsid w:val="00F26421"/>
    <w:rsid w:val="00F623FE"/>
    <w:rsid w:val="00F6703B"/>
    <w:rsid w:val="00F719E9"/>
    <w:rsid w:val="00F81B65"/>
    <w:rsid w:val="00FA2F11"/>
    <w:rsid w:val="00FE5EA1"/>
    <w:rsid w:val="01242D32"/>
    <w:rsid w:val="01FA6A94"/>
    <w:rsid w:val="02597488"/>
    <w:rsid w:val="02EA5122"/>
    <w:rsid w:val="039C0CD1"/>
    <w:rsid w:val="03B2D671"/>
    <w:rsid w:val="04783EF4"/>
    <w:rsid w:val="05C9D15A"/>
    <w:rsid w:val="07F22BC7"/>
    <w:rsid w:val="0882AE09"/>
    <w:rsid w:val="0884EBFE"/>
    <w:rsid w:val="0A75E652"/>
    <w:rsid w:val="0B0FE404"/>
    <w:rsid w:val="0C0D57DA"/>
    <w:rsid w:val="0DB6C97F"/>
    <w:rsid w:val="0F095A39"/>
    <w:rsid w:val="0F46AD6E"/>
    <w:rsid w:val="103C3B71"/>
    <w:rsid w:val="10EDCB1E"/>
    <w:rsid w:val="110CF06D"/>
    <w:rsid w:val="121599C6"/>
    <w:rsid w:val="13753F87"/>
    <w:rsid w:val="13D29DA8"/>
    <w:rsid w:val="13E4EC9A"/>
    <w:rsid w:val="140A9995"/>
    <w:rsid w:val="1503D15A"/>
    <w:rsid w:val="18B1CA89"/>
    <w:rsid w:val="19068FC4"/>
    <w:rsid w:val="1B6E5F01"/>
    <w:rsid w:val="1D227EA7"/>
    <w:rsid w:val="1E074AB9"/>
    <w:rsid w:val="1F1848F2"/>
    <w:rsid w:val="1F484452"/>
    <w:rsid w:val="1FB1BD1B"/>
    <w:rsid w:val="244E2E86"/>
    <w:rsid w:val="2758C4A6"/>
    <w:rsid w:val="2783BFDB"/>
    <w:rsid w:val="2837F3D1"/>
    <w:rsid w:val="28DA6CF6"/>
    <w:rsid w:val="2AC7FAD7"/>
    <w:rsid w:val="2D32AA6A"/>
    <w:rsid w:val="2D53AD7B"/>
    <w:rsid w:val="2F6B4CD6"/>
    <w:rsid w:val="2FFE4D00"/>
    <w:rsid w:val="30564A45"/>
    <w:rsid w:val="31709DA4"/>
    <w:rsid w:val="318F0EB8"/>
    <w:rsid w:val="31ABE97C"/>
    <w:rsid w:val="31E5C17A"/>
    <w:rsid w:val="324B8839"/>
    <w:rsid w:val="329720A6"/>
    <w:rsid w:val="32FE26FA"/>
    <w:rsid w:val="33B79EFB"/>
    <w:rsid w:val="33FAA175"/>
    <w:rsid w:val="344051AD"/>
    <w:rsid w:val="3454ABE0"/>
    <w:rsid w:val="353EE0C8"/>
    <w:rsid w:val="363335CB"/>
    <w:rsid w:val="369262AC"/>
    <w:rsid w:val="373DE80A"/>
    <w:rsid w:val="393E7431"/>
    <w:rsid w:val="39984241"/>
    <w:rsid w:val="3B648F57"/>
    <w:rsid w:val="3D1617B5"/>
    <w:rsid w:val="3D299284"/>
    <w:rsid w:val="3E94B8B6"/>
    <w:rsid w:val="405CCC72"/>
    <w:rsid w:val="40875437"/>
    <w:rsid w:val="42420217"/>
    <w:rsid w:val="42652494"/>
    <w:rsid w:val="43D056BC"/>
    <w:rsid w:val="4438ABCD"/>
    <w:rsid w:val="446F2FA6"/>
    <w:rsid w:val="451E829B"/>
    <w:rsid w:val="474C3318"/>
    <w:rsid w:val="47B6A383"/>
    <w:rsid w:val="48A3C809"/>
    <w:rsid w:val="48E7FED3"/>
    <w:rsid w:val="4978CF57"/>
    <w:rsid w:val="4A650BAB"/>
    <w:rsid w:val="4AF78DE5"/>
    <w:rsid w:val="4B4511EC"/>
    <w:rsid w:val="4C34D848"/>
    <w:rsid w:val="4C42D06A"/>
    <w:rsid w:val="4CE4F039"/>
    <w:rsid w:val="4E2B7CD6"/>
    <w:rsid w:val="4ED3CD70"/>
    <w:rsid w:val="4F0C5341"/>
    <w:rsid w:val="4F3B7F5C"/>
    <w:rsid w:val="4F76C283"/>
    <w:rsid w:val="50AE7FD3"/>
    <w:rsid w:val="518C6311"/>
    <w:rsid w:val="51B878CB"/>
    <w:rsid w:val="531AACCB"/>
    <w:rsid w:val="547FBC3B"/>
    <w:rsid w:val="548F6AFA"/>
    <w:rsid w:val="55FB2FAE"/>
    <w:rsid w:val="5778F533"/>
    <w:rsid w:val="578FAC87"/>
    <w:rsid w:val="57EDC4DA"/>
    <w:rsid w:val="58C59000"/>
    <w:rsid w:val="5A53374F"/>
    <w:rsid w:val="5A6B5B29"/>
    <w:rsid w:val="5BBD765C"/>
    <w:rsid w:val="5BC42BF2"/>
    <w:rsid w:val="5EBE6824"/>
    <w:rsid w:val="5EDBC3E1"/>
    <w:rsid w:val="5EFCF9C3"/>
    <w:rsid w:val="639316AB"/>
    <w:rsid w:val="643DC498"/>
    <w:rsid w:val="654F6C2E"/>
    <w:rsid w:val="670C6690"/>
    <w:rsid w:val="68D7F9D4"/>
    <w:rsid w:val="68E87A24"/>
    <w:rsid w:val="69E0D072"/>
    <w:rsid w:val="69FB2F4F"/>
    <w:rsid w:val="6D6CB8CB"/>
    <w:rsid w:val="6E617F37"/>
    <w:rsid w:val="70A35D6A"/>
    <w:rsid w:val="72F3C062"/>
    <w:rsid w:val="73193D6D"/>
    <w:rsid w:val="733BD6A2"/>
    <w:rsid w:val="745AEB01"/>
    <w:rsid w:val="74B2BD1E"/>
    <w:rsid w:val="753DD487"/>
    <w:rsid w:val="7551A280"/>
    <w:rsid w:val="7599E24F"/>
    <w:rsid w:val="7822B413"/>
    <w:rsid w:val="7A844240"/>
    <w:rsid w:val="7AD376F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F4C4225"/>
  <w15:chartTrackingRefBased/>
  <w15:docId w15:val="{D60E8CF4-9531-4FAB-B94F-021C74C80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745AEB01"/>
    <w:rPr>
      <w:color w:val="467886"/>
      <w:u w:val="single"/>
    </w:rPr>
  </w:style>
  <w:style w:type="paragraph" w:styleId="ListParagraph">
    <w:name w:val="List Paragraph"/>
    <w:basedOn w:val="Normal"/>
    <w:uiPriority w:val="34"/>
    <w:qFormat/>
    <w:rsid w:val="00432660"/>
    <w:pPr>
      <w:ind w:left="720"/>
      <w:contextualSpacing/>
    </w:pPr>
  </w:style>
  <w:style w:type="paragraph" w:customStyle="1" w:styleId="p1">
    <w:name w:val="p1"/>
    <w:basedOn w:val="Normal"/>
    <w:rsid w:val="00F719E9"/>
    <w:pPr>
      <w:spacing w:after="0" w:line="240" w:lineRule="auto"/>
    </w:pPr>
    <w:rPr>
      <w:rFonts w:ascii=".AppleSystemUIFont" w:hAnsi=".AppleSystemUIFont" w:cs="Times New Roman"/>
      <w:sz w:val="26"/>
      <w:szCs w:val="26"/>
      <w:lang w:eastAsia="en-GB"/>
    </w:rPr>
  </w:style>
  <w:style w:type="paragraph" w:customStyle="1" w:styleId="p2">
    <w:name w:val="p2"/>
    <w:basedOn w:val="Normal"/>
    <w:rsid w:val="00F719E9"/>
    <w:pPr>
      <w:spacing w:after="0" w:line="240" w:lineRule="auto"/>
    </w:pPr>
    <w:rPr>
      <w:rFonts w:ascii=".AppleSystemUIFont" w:hAnsi=".AppleSystemUIFont" w:cs="Times New Roman"/>
      <w:sz w:val="26"/>
      <w:szCs w:val="26"/>
      <w:lang w:eastAsia="en-GB"/>
    </w:rPr>
  </w:style>
  <w:style w:type="character" w:customStyle="1" w:styleId="s1">
    <w:name w:val="s1"/>
    <w:basedOn w:val="DefaultParagraphFont"/>
    <w:rsid w:val="00F719E9"/>
    <w:rPr>
      <w:rFonts w:ascii="UICTFontTextStyleBody" w:hAnsi="UICTFontTextStyleBody" w:hint="default"/>
      <w:b w:val="0"/>
      <w:bCs w:val="0"/>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eds.gov.uk/" TargetMode="External"/><Relationship Id="rId3" Type="http://schemas.openxmlformats.org/officeDocument/2006/relationships/settings" Target="settings.xml"/><Relationship Id="rId7" Type="http://schemas.openxmlformats.org/officeDocument/2006/relationships/hyperlink" Target="https://scholar.google.co.uk/citations?user=zE_GFH8AAAAJ&amp;hl=en&amp;oi=sr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cholar.google.co.uk/citations?user=jgMyboYAAAAJ&amp;hl=en&amp;oi=sra" TargetMode="External"/><Relationship Id="rId11" Type="http://schemas.openxmlformats.org/officeDocument/2006/relationships/fontTable" Target="fontTable.xml"/><Relationship Id="rId5" Type="http://schemas.openxmlformats.org/officeDocument/2006/relationships/hyperlink" Target="https://scholar.google.co.uk/citations?user=CtsJIbEAAAAJ&amp;hl=en&amp;oi=sra" TargetMode="External"/><Relationship Id="rId10" Type="http://schemas.openxmlformats.org/officeDocument/2006/relationships/hyperlink" Target="https://www.nottinghamshire.gov.uk/" TargetMode="External"/><Relationship Id="rId4" Type="http://schemas.openxmlformats.org/officeDocument/2006/relationships/webSettings" Target="webSettings.xml"/><Relationship Id="rId9" Type="http://schemas.openxmlformats.org/officeDocument/2006/relationships/hyperlink" Target="https://www.leicester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2174</Words>
  <Characters>12397</Characters>
  <Application>Microsoft Office Word</Application>
  <DocSecurity>4</DocSecurity>
  <Lines>103</Lines>
  <Paragraphs>29</Paragraphs>
  <ScaleCrop>false</ScaleCrop>
  <Company/>
  <LinksUpToDate>false</LinksUpToDate>
  <CharactersWithSpaces>14542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Sienna Russell (2406760)</dc:creator>
  <cp:keywords/>
  <dc:description/>
  <cp:lastModifiedBy>Sienna Russell (2406760)</cp:lastModifiedBy>
  <cp:revision>1</cp:revision>
  <dcterms:created xsi:type="dcterms:W3CDTF">2026-03-24T21:56:00Z</dcterms:created>
  <dcterms:modified xsi:type="dcterms:W3CDTF">2026-03-28T21:10:00Z</dcterms:modified>
</cp:coreProperties>
</file>