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0E38E" w14:textId="570A95D4" w:rsidR="003C5A0F" w:rsidRDefault="00396E80">
      <w:pPr>
        <w:pStyle w:val="NoSpacing"/>
        <w:spacing w:before="1540" w:after="240"/>
        <w:jc w:val="center"/>
        <w:rPr>
          <w:rFonts w:eastAsiaTheme="minorHAnsi"/>
          <w:color w:val="4472C4" w:themeColor="accent1"/>
          <w:lang w:val="en-GB"/>
        </w:rPr>
      </w:pPr>
      <w:r>
        <w:rPr>
          <w:rFonts w:eastAsiaTheme="minorHAnsi"/>
          <w:color w:val="4472C4" w:themeColor="accent1"/>
          <w:lang w:val="en-GB"/>
        </w:rPr>
        <w:t xml:space="preserve"> </w:t>
      </w:r>
      <w:r w:rsidR="00625F23">
        <w:rPr>
          <w:rFonts w:eastAsiaTheme="minorHAnsi"/>
          <w:color w:val="4472C4" w:themeColor="accent1"/>
          <w:lang w:val="en-GB"/>
        </w:rPr>
        <w:t xml:space="preserve"> </w:t>
      </w:r>
      <w:r w:rsidR="003C5A0F">
        <w:rPr>
          <w:rFonts w:eastAsiaTheme="minorHAnsi"/>
          <w:color w:val="4472C4" w:themeColor="accent1"/>
          <w:lang w:val="en-GB"/>
        </w:rPr>
        <w:t xml:space="preserve"> </w:t>
      </w:r>
      <w:r w:rsidR="00064CC5">
        <w:rPr>
          <w:rFonts w:eastAsiaTheme="minorHAnsi"/>
          <w:color w:val="4472C4" w:themeColor="accent1"/>
          <w:lang w:val="en-GB"/>
        </w:rPr>
        <w:t xml:space="preserve"> </w:t>
      </w:r>
      <w:r w:rsidR="00212E86">
        <w:rPr>
          <w:rFonts w:eastAsiaTheme="minorHAnsi"/>
          <w:color w:val="4472C4" w:themeColor="accent1"/>
          <w:lang w:val="en-GB"/>
        </w:rPr>
        <w:t xml:space="preserve"> </w:t>
      </w:r>
      <w:r w:rsidR="004D30FC">
        <w:rPr>
          <w:rFonts w:eastAsiaTheme="minorHAnsi"/>
          <w:color w:val="4472C4" w:themeColor="accent1"/>
          <w:lang w:val="en-GB"/>
        </w:rPr>
        <w:t xml:space="preserve"> </w:t>
      </w:r>
      <w:r w:rsidR="008411C8">
        <w:rPr>
          <w:rFonts w:eastAsiaTheme="minorHAnsi"/>
          <w:color w:val="4472C4" w:themeColor="accent1"/>
          <w:lang w:val="en-GB"/>
        </w:rPr>
        <w:t xml:space="preserve"> </w:t>
      </w:r>
    </w:p>
    <w:sdt>
      <w:sdtPr>
        <w:rPr>
          <w:rFonts w:eastAsiaTheme="minorHAnsi"/>
          <w:color w:val="4472C4" w:themeColor="accent1"/>
          <w:lang w:val="en-GB"/>
        </w:rPr>
        <w:id w:val="-1775472212"/>
        <w:docPartObj>
          <w:docPartGallery w:val="Cover Pages"/>
          <w:docPartUnique/>
        </w:docPartObj>
      </w:sdtPr>
      <w:sdtEndPr>
        <w:rPr>
          <w:rFonts w:ascii="Arial" w:hAnsi="Arial" w:cs="Arial"/>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4BD51AF3" w14:textId="66DA0A7A" w:rsidR="003E0FAC" w:rsidRPr="003E0FAC" w:rsidRDefault="003E0FAC">
          <w:pPr>
            <w:pStyle w:val="NoSpacing"/>
            <w:spacing w:before="1540" w:after="240"/>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19A00AE408DF413F9B6ED1579788DC54"/>
            </w:placeholder>
            <w:dataBinding w:prefixMappings="xmlns:ns0='http://purl.org/dc/elements/1.1/' xmlns:ns1='http://schemas.openxmlformats.org/package/2006/metadata/core-properties' " w:xpath="/ns1:coreProperties[1]/ns0:title[1]" w:storeItemID="{6C3C8BC8-F283-45AE-878A-BAB7291924A1}"/>
            <w:text/>
          </w:sdtPr>
          <w:sdtEndPr/>
          <w:sdtContent>
            <w:p w14:paraId="4977B7FD" w14:textId="1109C44D" w:rsidR="003E0FAC" w:rsidRPr="003E0FAC" w:rsidRDefault="003E0FA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Developing a new landscape for customer care</w:t>
              </w:r>
              <w:r w:rsidR="007A681C">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Powys County Council Adult Social Care Department</w:t>
              </w:r>
            </w:p>
          </w:sdtContent>
        </w:sdt>
        <w:sdt>
          <w:sdtPr>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4F680EFDBB6A4C36972567A361985EDD"/>
            </w:placeholder>
            <w:dataBinding w:prefixMappings="xmlns:ns0='http://purl.org/dc/elements/1.1/' xmlns:ns1='http://schemas.openxmlformats.org/package/2006/metadata/core-properties' " w:xpath="/ns1:coreProperties[1]/ns0:subject[1]" w:storeItemID="{6C3C8BC8-F283-45AE-878A-BAB7291924A1}"/>
            <w:text/>
          </w:sdtPr>
          <w:sdtEndPr/>
          <w:sdtContent>
            <w:p w14:paraId="10DA4B57" w14:textId="49498E49" w:rsidR="003E0FAC" w:rsidRPr="003E0FAC" w:rsidRDefault="003E0FAC">
              <w:pPr>
                <w:pStyle w:val="NoSpacing"/>
                <w:jc w:val="center"/>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Management</w:t>
              </w:r>
            </w:p>
          </w:sdtContent>
        </w:sdt>
        <w:p w14:paraId="218907B3" w14:textId="42158D92" w:rsidR="003E0FAC" w:rsidRPr="003E0FAC" w:rsidRDefault="003E0FAC">
          <w:pPr>
            <w:pStyle w:val="NoSpacing"/>
            <w:spacing w:before="480"/>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allowOverlap="1" wp14:anchorId="434E1F70" wp14:editId="2718F5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1-04-19T00:00:00Z">
                                    <w:dateFormat w:val="MMMM d, yyyy"/>
                                    <w:lid w:val="en-US"/>
                                    <w:storeMappedDataAs w:val="dateTime"/>
                                    <w:calendar w:val="gregorian"/>
                                  </w:date>
                                </w:sdtPr>
                                <w:sdtEndPr/>
                                <w:sdtContent>
                                  <w:p w14:paraId="3A71B48D" w14:textId="075A7F7C" w:rsidR="003E0FAC" w:rsidRPr="003E0FAC" w:rsidRDefault="00CC3FCC">
                                    <w:pPr>
                                      <w:pStyle w:val="NoSpacing"/>
                                      <w:spacing w:after="40"/>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April</w:t>
                                    </w:r>
                                    <w:r w:rsidR="003E0FAC" w:rsidRPr="003E0FA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8F5D6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3E0FAC" w:rsidRPr="003E0FA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w:t>
                                    </w:r>
                                    <w:r w:rsidR="008F5D6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sdtContent>
                              </w:sdt>
                              <w:p w14:paraId="37285AA4" w14:textId="23C7D921" w:rsidR="003E0FAC" w:rsidRPr="003E0FAC" w:rsidRDefault="006954F7">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36E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2008370</w:t>
                                    </w:r>
                                  </w:sdtContent>
                                </w:sdt>
                              </w:p>
                              <w:p w14:paraId="222A221E" w14:textId="6FD9F03C" w:rsidR="003E0FAC" w:rsidRPr="003E0FAC" w:rsidRDefault="006954F7">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Dean Richards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4E1F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1-04-19T00:00:00Z">
                              <w:dateFormat w:val="MMMM d, yyyy"/>
                              <w:lid w:val="en-US"/>
                              <w:storeMappedDataAs w:val="dateTime"/>
                              <w:calendar w:val="gregorian"/>
                            </w:date>
                          </w:sdtPr>
                          <w:sdtEndPr/>
                          <w:sdtContent>
                            <w:p w14:paraId="3A71B48D" w14:textId="075A7F7C" w:rsidR="003E0FAC" w:rsidRPr="003E0FAC" w:rsidRDefault="00CC3FCC">
                              <w:pPr>
                                <w:pStyle w:val="NoSpacing"/>
                                <w:spacing w:after="40"/>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April</w:t>
                              </w:r>
                              <w:r w:rsidR="003E0FAC" w:rsidRPr="003E0FA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8F5D6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003E0FAC" w:rsidRPr="003E0FA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w:t>
                              </w:r>
                              <w:r w:rsidR="008F5D65">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sdtContent>
                        </w:sdt>
                        <w:p w14:paraId="37285AA4" w14:textId="23C7D921" w:rsidR="003E0FAC" w:rsidRPr="003E0FAC" w:rsidRDefault="006954F7">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36E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2008370</w:t>
                              </w:r>
                            </w:sdtContent>
                          </w:sdt>
                        </w:p>
                        <w:p w14:paraId="222A221E" w14:textId="6FD9F03C" w:rsidR="003E0FAC" w:rsidRPr="003E0FAC" w:rsidRDefault="006954F7">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Dean Richards</w:t>
                              </w:r>
                            </w:sdtContent>
                          </w:sdt>
                        </w:p>
                      </w:txbxContent>
                    </v:textbox>
                    <w10:wrap anchorx="margin" anchory="page"/>
                  </v:shape>
                </w:pict>
              </mc:Fallback>
            </mc:AlternateContent>
          </w:r>
        </w:p>
        <w:p w14:paraId="16C2491C" w14:textId="4DD4599D" w:rsidR="003E0FAC" w:rsidRPr="003E0FAC" w:rsidRDefault="003E0FAC">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1B154288" w14:textId="77777777" w:rsidR="00A536E0" w:rsidRDefault="00A536E0" w:rsidP="004D0B5B">
      <w:pPr>
        <w:spacing w:line="480" w:lineRule="auto"/>
        <w:rPr>
          <w:rFonts w:ascii="Arial" w:hAnsi="Arial" w:cs="Arial"/>
          <w:b/>
          <w:bCs/>
          <w:sz w:val="24"/>
          <w:szCs w:val="24"/>
        </w:rPr>
      </w:pPr>
    </w:p>
    <w:p w14:paraId="14E8CB02" w14:textId="18EA19FA" w:rsidR="00A536E0" w:rsidRDefault="005C089E" w:rsidP="005C089E">
      <w:pPr>
        <w:spacing w:line="480" w:lineRule="auto"/>
        <w:jc w:val="center"/>
        <w:rPr>
          <w:rFonts w:ascii="Arial" w:hAnsi="Arial" w:cs="Arial"/>
          <w:b/>
          <w:bCs/>
          <w:sz w:val="24"/>
          <w:szCs w:val="24"/>
        </w:rPr>
      </w:pPr>
      <w:r>
        <w:rPr>
          <w:rFonts w:ascii="Arial" w:hAnsi="Arial" w:cs="Arial"/>
          <w:b/>
          <w:bCs/>
          <w:sz w:val="24"/>
          <w:szCs w:val="24"/>
        </w:rPr>
        <w:t>Table of contents</w:t>
      </w:r>
    </w:p>
    <w:p w14:paraId="67F35ACB" w14:textId="2FBAA21A" w:rsidR="005C089E" w:rsidRDefault="005C089E" w:rsidP="005C089E">
      <w:pPr>
        <w:spacing w:line="480" w:lineRule="auto"/>
        <w:jc w:val="center"/>
        <w:rPr>
          <w:rFonts w:ascii="Arial" w:hAnsi="Arial" w:cs="Arial"/>
          <w:b/>
          <w:bCs/>
          <w:sz w:val="24"/>
          <w:szCs w:val="24"/>
        </w:rPr>
      </w:pPr>
    </w:p>
    <w:p w14:paraId="1906EFFD" w14:textId="77777777" w:rsidR="00A536E0" w:rsidRDefault="00A536E0" w:rsidP="004D0B5B">
      <w:pPr>
        <w:spacing w:line="480" w:lineRule="auto"/>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9512DB" w14:paraId="19BB4628" w14:textId="77777777" w:rsidTr="009512DB">
        <w:tc>
          <w:tcPr>
            <w:tcW w:w="4508" w:type="dxa"/>
          </w:tcPr>
          <w:p w14:paraId="7590CE7E" w14:textId="35C7275D" w:rsidR="009512DB" w:rsidRDefault="005A58F2" w:rsidP="005A58F2">
            <w:pPr>
              <w:spacing w:line="480" w:lineRule="auto"/>
              <w:jc w:val="center"/>
              <w:rPr>
                <w:rFonts w:ascii="Arial" w:hAnsi="Arial" w:cs="Arial"/>
                <w:b/>
                <w:bCs/>
                <w:sz w:val="24"/>
                <w:szCs w:val="24"/>
              </w:rPr>
            </w:pPr>
            <w:r>
              <w:rPr>
                <w:rFonts w:ascii="Arial" w:hAnsi="Arial" w:cs="Arial"/>
                <w:b/>
                <w:bCs/>
                <w:sz w:val="24"/>
                <w:szCs w:val="24"/>
              </w:rPr>
              <w:t>Page</w:t>
            </w:r>
          </w:p>
        </w:tc>
        <w:tc>
          <w:tcPr>
            <w:tcW w:w="4508" w:type="dxa"/>
          </w:tcPr>
          <w:p w14:paraId="4F4EB67A" w14:textId="0C98EA74" w:rsidR="009512DB" w:rsidRDefault="005A58F2" w:rsidP="004D0B5B">
            <w:pPr>
              <w:spacing w:line="480" w:lineRule="auto"/>
              <w:rPr>
                <w:rFonts w:ascii="Arial" w:hAnsi="Arial" w:cs="Arial"/>
                <w:b/>
                <w:bCs/>
                <w:sz w:val="24"/>
                <w:szCs w:val="24"/>
              </w:rPr>
            </w:pPr>
            <w:r>
              <w:rPr>
                <w:rFonts w:ascii="Arial" w:hAnsi="Arial" w:cs="Arial"/>
                <w:b/>
                <w:bCs/>
                <w:sz w:val="24"/>
                <w:szCs w:val="24"/>
              </w:rPr>
              <w:t>Title</w:t>
            </w:r>
          </w:p>
        </w:tc>
      </w:tr>
      <w:tr w:rsidR="009512DB" w14:paraId="7699949F" w14:textId="77777777" w:rsidTr="009512DB">
        <w:tc>
          <w:tcPr>
            <w:tcW w:w="4508" w:type="dxa"/>
          </w:tcPr>
          <w:p w14:paraId="407F2C38" w14:textId="0E1891E3" w:rsidR="009512DB" w:rsidRPr="00B16739" w:rsidRDefault="00F21D7A" w:rsidP="00B16739">
            <w:pPr>
              <w:spacing w:line="480" w:lineRule="auto"/>
              <w:jc w:val="center"/>
              <w:rPr>
                <w:rFonts w:ascii="Arial" w:hAnsi="Arial" w:cs="Arial"/>
                <w:sz w:val="24"/>
                <w:szCs w:val="24"/>
              </w:rPr>
            </w:pPr>
            <w:r w:rsidRPr="00B16739">
              <w:rPr>
                <w:rFonts w:ascii="Arial" w:hAnsi="Arial" w:cs="Arial"/>
                <w:sz w:val="24"/>
                <w:szCs w:val="24"/>
              </w:rPr>
              <w:t>2</w:t>
            </w:r>
          </w:p>
        </w:tc>
        <w:tc>
          <w:tcPr>
            <w:tcW w:w="4508" w:type="dxa"/>
          </w:tcPr>
          <w:p w14:paraId="69D04951" w14:textId="7705D28C" w:rsidR="009512DB" w:rsidRPr="00B16739" w:rsidRDefault="001B5EA7" w:rsidP="00B16739">
            <w:pPr>
              <w:spacing w:line="480" w:lineRule="auto"/>
              <w:jc w:val="center"/>
              <w:rPr>
                <w:rFonts w:ascii="Arial" w:hAnsi="Arial" w:cs="Arial"/>
                <w:sz w:val="24"/>
                <w:szCs w:val="24"/>
              </w:rPr>
            </w:pPr>
            <w:r w:rsidRPr="00B16739">
              <w:rPr>
                <w:rFonts w:ascii="Arial" w:hAnsi="Arial" w:cs="Arial"/>
                <w:sz w:val="24"/>
                <w:szCs w:val="24"/>
              </w:rPr>
              <w:t>Executive Summary</w:t>
            </w:r>
          </w:p>
        </w:tc>
      </w:tr>
      <w:tr w:rsidR="009512DB" w14:paraId="4B09888D" w14:textId="77777777" w:rsidTr="009512DB">
        <w:tc>
          <w:tcPr>
            <w:tcW w:w="4508" w:type="dxa"/>
          </w:tcPr>
          <w:p w14:paraId="7CE77CB0" w14:textId="5FA16F5B" w:rsidR="009512DB" w:rsidRPr="00B16739" w:rsidRDefault="00F21D7A" w:rsidP="00B16739">
            <w:pPr>
              <w:spacing w:line="480" w:lineRule="auto"/>
              <w:jc w:val="center"/>
              <w:rPr>
                <w:rFonts w:ascii="Arial" w:hAnsi="Arial" w:cs="Arial"/>
                <w:sz w:val="24"/>
                <w:szCs w:val="24"/>
              </w:rPr>
            </w:pPr>
            <w:r w:rsidRPr="00B16739">
              <w:rPr>
                <w:rFonts w:ascii="Arial" w:hAnsi="Arial" w:cs="Arial"/>
                <w:sz w:val="24"/>
                <w:szCs w:val="24"/>
              </w:rPr>
              <w:t>3</w:t>
            </w:r>
          </w:p>
        </w:tc>
        <w:tc>
          <w:tcPr>
            <w:tcW w:w="4508" w:type="dxa"/>
          </w:tcPr>
          <w:p w14:paraId="57A75F8D" w14:textId="21A3B778" w:rsidR="009512DB" w:rsidRPr="00B16739" w:rsidRDefault="001B5EA7" w:rsidP="00B16739">
            <w:pPr>
              <w:spacing w:line="480" w:lineRule="auto"/>
              <w:jc w:val="center"/>
              <w:rPr>
                <w:rFonts w:ascii="Arial" w:hAnsi="Arial" w:cs="Arial"/>
                <w:sz w:val="24"/>
                <w:szCs w:val="24"/>
              </w:rPr>
            </w:pPr>
            <w:r w:rsidRPr="00B16739">
              <w:rPr>
                <w:rFonts w:ascii="Arial" w:hAnsi="Arial" w:cs="Arial"/>
                <w:sz w:val="24"/>
                <w:szCs w:val="24"/>
              </w:rPr>
              <w:t>Introduction</w:t>
            </w:r>
          </w:p>
        </w:tc>
      </w:tr>
      <w:tr w:rsidR="009512DB" w14:paraId="2CC50E4D" w14:textId="77777777" w:rsidTr="009512DB">
        <w:tc>
          <w:tcPr>
            <w:tcW w:w="4508" w:type="dxa"/>
          </w:tcPr>
          <w:p w14:paraId="47C86B61" w14:textId="1FF2125F" w:rsidR="009512DB" w:rsidRPr="00B16739" w:rsidRDefault="003F36E5" w:rsidP="00B16739">
            <w:pPr>
              <w:spacing w:line="480" w:lineRule="auto"/>
              <w:jc w:val="center"/>
              <w:rPr>
                <w:rFonts w:ascii="Arial" w:hAnsi="Arial" w:cs="Arial"/>
                <w:sz w:val="24"/>
                <w:szCs w:val="24"/>
              </w:rPr>
            </w:pPr>
            <w:r>
              <w:rPr>
                <w:rFonts w:ascii="Arial" w:hAnsi="Arial" w:cs="Arial"/>
                <w:sz w:val="24"/>
                <w:szCs w:val="24"/>
              </w:rPr>
              <w:t>5</w:t>
            </w:r>
          </w:p>
        </w:tc>
        <w:tc>
          <w:tcPr>
            <w:tcW w:w="4508" w:type="dxa"/>
          </w:tcPr>
          <w:p w14:paraId="6ECC4020" w14:textId="290F5A08" w:rsidR="009512DB" w:rsidRPr="00B16739" w:rsidRDefault="003F36E5" w:rsidP="00B16739">
            <w:pPr>
              <w:spacing w:line="480" w:lineRule="auto"/>
              <w:jc w:val="center"/>
              <w:rPr>
                <w:rFonts w:ascii="Arial" w:hAnsi="Arial" w:cs="Arial"/>
                <w:sz w:val="24"/>
                <w:szCs w:val="24"/>
              </w:rPr>
            </w:pPr>
            <w:r>
              <w:rPr>
                <w:rFonts w:ascii="Arial" w:hAnsi="Arial" w:cs="Arial"/>
                <w:sz w:val="24"/>
                <w:szCs w:val="24"/>
              </w:rPr>
              <w:t>Strategic analysis</w:t>
            </w:r>
          </w:p>
        </w:tc>
      </w:tr>
      <w:tr w:rsidR="009512DB" w14:paraId="43D66D6F" w14:textId="77777777" w:rsidTr="009512DB">
        <w:tc>
          <w:tcPr>
            <w:tcW w:w="4508" w:type="dxa"/>
          </w:tcPr>
          <w:p w14:paraId="1EC2716C" w14:textId="20059A88" w:rsidR="009512DB" w:rsidRPr="00B16739" w:rsidRDefault="003F36E5" w:rsidP="00B16739">
            <w:pPr>
              <w:spacing w:line="480" w:lineRule="auto"/>
              <w:jc w:val="center"/>
              <w:rPr>
                <w:rFonts w:ascii="Arial" w:hAnsi="Arial" w:cs="Arial"/>
                <w:sz w:val="24"/>
                <w:szCs w:val="24"/>
              </w:rPr>
            </w:pPr>
            <w:r>
              <w:rPr>
                <w:rFonts w:ascii="Arial" w:hAnsi="Arial" w:cs="Arial"/>
                <w:sz w:val="24"/>
                <w:szCs w:val="24"/>
              </w:rPr>
              <w:t>8</w:t>
            </w:r>
          </w:p>
        </w:tc>
        <w:tc>
          <w:tcPr>
            <w:tcW w:w="4508" w:type="dxa"/>
          </w:tcPr>
          <w:p w14:paraId="248600B9" w14:textId="4395D4B7" w:rsidR="009512DB" w:rsidRPr="00B16739" w:rsidRDefault="003F36E5" w:rsidP="00B16739">
            <w:pPr>
              <w:spacing w:line="480" w:lineRule="auto"/>
              <w:jc w:val="center"/>
              <w:rPr>
                <w:rFonts w:ascii="Arial" w:hAnsi="Arial" w:cs="Arial"/>
                <w:sz w:val="24"/>
                <w:szCs w:val="24"/>
              </w:rPr>
            </w:pPr>
            <w:r>
              <w:rPr>
                <w:rFonts w:ascii="Arial" w:hAnsi="Arial" w:cs="Arial"/>
                <w:sz w:val="24"/>
                <w:szCs w:val="24"/>
              </w:rPr>
              <w:t>External environment</w:t>
            </w:r>
            <w:r w:rsidR="004D792F">
              <w:rPr>
                <w:rFonts w:ascii="Arial" w:hAnsi="Arial" w:cs="Arial"/>
                <w:sz w:val="24"/>
                <w:szCs w:val="24"/>
              </w:rPr>
              <w:t xml:space="preserve"> </w:t>
            </w:r>
          </w:p>
        </w:tc>
      </w:tr>
      <w:tr w:rsidR="009512DB" w14:paraId="177E350C" w14:textId="77777777" w:rsidTr="009512DB">
        <w:tc>
          <w:tcPr>
            <w:tcW w:w="4508" w:type="dxa"/>
          </w:tcPr>
          <w:p w14:paraId="143105F5" w14:textId="1414B331" w:rsidR="009512DB" w:rsidRPr="00B16739" w:rsidRDefault="00E23104" w:rsidP="00B16739">
            <w:pPr>
              <w:spacing w:line="480" w:lineRule="auto"/>
              <w:jc w:val="center"/>
              <w:rPr>
                <w:rFonts w:ascii="Arial" w:hAnsi="Arial" w:cs="Arial"/>
                <w:sz w:val="24"/>
                <w:szCs w:val="24"/>
              </w:rPr>
            </w:pPr>
            <w:r>
              <w:rPr>
                <w:rFonts w:ascii="Arial" w:hAnsi="Arial" w:cs="Arial"/>
                <w:sz w:val="24"/>
                <w:szCs w:val="24"/>
              </w:rPr>
              <w:t>16</w:t>
            </w:r>
          </w:p>
        </w:tc>
        <w:tc>
          <w:tcPr>
            <w:tcW w:w="4508" w:type="dxa"/>
          </w:tcPr>
          <w:p w14:paraId="37BE382F" w14:textId="56E37B2A" w:rsidR="009512DB" w:rsidRPr="00B16739" w:rsidRDefault="00E23104" w:rsidP="00B16739">
            <w:pPr>
              <w:spacing w:line="480" w:lineRule="auto"/>
              <w:jc w:val="center"/>
              <w:rPr>
                <w:rFonts w:ascii="Arial" w:hAnsi="Arial" w:cs="Arial"/>
                <w:sz w:val="24"/>
                <w:szCs w:val="24"/>
              </w:rPr>
            </w:pPr>
            <w:r>
              <w:rPr>
                <w:rFonts w:ascii="Arial" w:hAnsi="Arial" w:cs="Arial"/>
                <w:sz w:val="24"/>
                <w:szCs w:val="24"/>
              </w:rPr>
              <w:t>Internal environment</w:t>
            </w:r>
          </w:p>
        </w:tc>
      </w:tr>
      <w:tr w:rsidR="00633062" w14:paraId="74143CE5" w14:textId="77777777" w:rsidTr="009512DB">
        <w:tc>
          <w:tcPr>
            <w:tcW w:w="4508" w:type="dxa"/>
          </w:tcPr>
          <w:p w14:paraId="6417824A" w14:textId="1F5B4062" w:rsidR="00633062" w:rsidRPr="00B16739" w:rsidRDefault="00E23104" w:rsidP="00B16739">
            <w:pPr>
              <w:spacing w:line="480" w:lineRule="auto"/>
              <w:jc w:val="center"/>
              <w:rPr>
                <w:rFonts w:ascii="Arial" w:hAnsi="Arial" w:cs="Arial"/>
                <w:sz w:val="24"/>
                <w:szCs w:val="24"/>
              </w:rPr>
            </w:pPr>
            <w:r>
              <w:rPr>
                <w:rFonts w:ascii="Arial" w:hAnsi="Arial" w:cs="Arial"/>
                <w:sz w:val="24"/>
                <w:szCs w:val="24"/>
              </w:rPr>
              <w:t>1</w:t>
            </w:r>
            <w:r w:rsidR="008524C7">
              <w:rPr>
                <w:rFonts w:ascii="Arial" w:hAnsi="Arial" w:cs="Arial"/>
                <w:sz w:val="24"/>
                <w:szCs w:val="24"/>
              </w:rPr>
              <w:t>8</w:t>
            </w:r>
          </w:p>
        </w:tc>
        <w:tc>
          <w:tcPr>
            <w:tcW w:w="4508" w:type="dxa"/>
          </w:tcPr>
          <w:p w14:paraId="74EE4684" w14:textId="71CBD747" w:rsidR="00633062" w:rsidRPr="00B16739" w:rsidRDefault="008524C7" w:rsidP="00B16739">
            <w:pPr>
              <w:spacing w:line="480" w:lineRule="auto"/>
              <w:jc w:val="center"/>
              <w:rPr>
                <w:rFonts w:ascii="Arial" w:hAnsi="Arial" w:cs="Arial"/>
                <w:sz w:val="24"/>
                <w:szCs w:val="24"/>
              </w:rPr>
            </w:pPr>
            <w:r>
              <w:rPr>
                <w:rFonts w:ascii="Arial" w:hAnsi="Arial" w:cs="Arial"/>
                <w:sz w:val="24"/>
                <w:szCs w:val="24"/>
              </w:rPr>
              <w:t>Evaluation</w:t>
            </w:r>
          </w:p>
        </w:tc>
      </w:tr>
      <w:tr w:rsidR="00633062" w14:paraId="20E82544" w14:textId="77777777" w:rsidTr="009512DB">
        <w:tc>
          <w:tcPr>
            <w:tcW w:w="4508" w:type="dxa"/>
          </w:tcPr>
          <w:p w14:paraId="7EF70663" w14:textId="30ABBD76" w:rsidR="00633062" w:rsidRPr="00B16739" w:rsidRDefault="008524C7" w:rsidP="00B16739">
            <w:pPr>
              <w:spacing w:line="480" w:lineRule="auto"/>
              <w:jc w:val="center"/>
              <w:rPr>
                <w:rFonts w:ascii="Arial" w:hAnsi="Arial" w:cs="Arial"/>
                <w:sz w:val="24"/>
                <w:szCs w:val="24"/>
              </w:rPr>
            </w:pPr>
            <w:r>
              <w:rPr>
                <w:rFonts w:ascii="Arial" w:hAnsi="Arial" w:cs="Arial"/>
                <w:sz w:val="24"/>
                <w:szCs w:val="24"/>
              </w:rPr>
              <w:t>19</w:t>
            </w:r>
          </w:p>
        </w:tc>
        <w:tc>
          <w:tcPr>
            <w:tcW w:w="4508" w:type="dxa"/>
          </w:tcPr>
          <w:p w14:paraId="65BD0EA8" w14:textId="0454C7C9" w:rsidR="00633062" w:rsidRPr="00B16739" w:rsidRDefault="008524C7" w:rsidP="00B16739">
            <w:pPr>
              <w:spacing w:line="480" w:lineRule="auto"/>
              <w:jc w:val="center"/>
              <w:rPr>
                <w:rFonts w:ascii="Arial" w:hAnsi="Arial" w:cs="Arial"/>
                <w:sz w:val="24"/>
                <w:szCs w:val="24"/>
              </w:rPr>
            </w:pPr>
            <w:r>
              <w:rPr>
                <w:rFonts w:ascii="Arial" w:hAnsi="Arial" w:cs="Arial"/>
                <w:sz w:val="24"/>
                <w:szCs w:val="24"/>
              </w:rPr>
              <w:t>Conclusion</w:t>
            </w:r>
          </w:p>
        </w:tc>
      </w:tr>
      <w:tr w:rsidR="00633062" w14:paraId="34C1B8FB" w14:textId="77777777" w:rsidTr="009512DB">
        <w:tc>
          <w:tcPr>
            <w:tcW w:w="4508" w:type="dxa"/>
          </w:tcPr>
          <w:p w14:paraId="02741AAB" w14:textId="15A6850B" w:rsidR="00633062" w:rsidRPr="00B16739" w:rsidRDefault="006727FB" w:rsidP="00B16739">
            <w:pPr>
              <w:spacing w:line="480" w:lineRule="auto"/>
              <w:jc w:val="center"/>
              <w:rPr>
                <w:rFonts w:ascii="Arial" w:hAnsi="Arial" w:cs="Arial"/>
                <w:sz w:val="24"/>
                <w:szCs w:val="24"/>
              </w:rPr>
            </w:pPr>
            <w:r>
              <w:rPr>
                <w:rFonts w:ascii="Arial" w:hAnsi="Arial" w:cs="Arial"/>
                <w:sz w:val="24"/>
                <w:szCs w:val="24"/>
              </w:rPr>
              <w:t>21</w:t>
            </w:r>
          </w:p>
        </w:tc>
        <w:tc>
          <w:tcPr>
            <w:tcW w:w="4508" w:type="dxa"/>
          </w:tcPr>
          <w:p w14:paraId="3B2FD316" w14:textId="6BD4E751" w:rsidR="00633062" w:rsidRPr="00B16739" w:rsidRDefault="006727FB" w:rsidP="00B16739">
            <w:pPr>
              <w:spacing w:line="480" w:lineRule="auto"/>
              <w:jc w:val="center"/>
              <w:rPr>
                <w:rFonts w:ascii="Arial" w:hAnsi="Arial" w:cs="Arial"/>
                <w:sz w:val="24"/>
                <w:szCs w:val="24"/>
              </w:rPr>
            </w:pPr>
            <w:r>
              <w:rPr>
                <w:rFonts w:ascii="Arial" w:hAnsi="Arial" w:cs="Arial"/>
                <w:sz w:val="24"/>
                <w:szCs w:val="24"/>
              </w:rPr>
              <w:t>Recommendations</w:t>
            </w:r>
          </w:p>
        </w:tc>
      </w:tr>
      <w:tr w:rsidR="009512DB" w14:paraId="3DCC56E1" w14:textId="77777777" w:rsidTr="009512DB">
        <w:tc>
          <w:tcPr>
            <w:tcW w:w="4508" w:type="dxa"/>
          </w:tcPr>
          <w:p w14:paraId="5FC5DC42" w14:textId="65D016EF" w:rsidR="009512DB" w:rsidRPr="00B16739" w:rsidRDefault="001B5EA7" w:rsidP="00B16739">
            <w:pPr>
              <w:spacing w:line="480" w:lineRule="auto"/>
              <w:jc w:val="center"/>
              <w:rPr>
                <w:rFonts w:ascii="Arial" w:hAnsi="Arial" w:cs="Arial"/>
                <w:sz w:val="24"/>
                <w:szCs w:val="24"/>
              </w:rPr>
            </w:pPr>
            <w:r w:rsidRPr="00B16739">
              <w:rPr>
                <w:rFonts w:ascii="Arial" w:hAnsi="Arial" w:cs="Arial"/>
                <w:sz w:val="24"/>
                <w:szCs w:val="24"/>
              </w:rPr>
              <w:t>2</w:t>
            </w:r>
            <w:r w:rsidR="00CB69A3">
              <w:rPr>
                <w:rFonts w:ascii="Arial" w:hAnsi="Arial" w:cs="Arial"/>
                <w:sz w:val="24"/>
                <w:szCs w:val="24"/>
              </w:rPr>
              <w:t>6</w:t>
            </w:r>
          </w:p>
        </w:tc>
        <w:tc>
          <w:tcPr>
            <w:tcW w:w="4508" w:type="dxa"/>
          </w:tcPr>
          <w:p w14:paraId="449FB415" w14:textId="1679A037" w:rsidR="009512DB" w:rsidRPr="00B16739" w:rsidRDefault="002F2AC5" w:rsidP="00B16739">
            <w:pPr>
              <w:spacing w:line="480" w:lineRule="auto"/>
              <w:jc w:val="center"/>
              <w:rPr>
                <w:rFonts w:ascii="Arial" w:hAnsi="Arial" w:cs="Arial"/>
                <w:sz w:val="24"/>
                <w:szCs w:val="24"/>
              </w:rPr>
            </w:pPr>
            <w:r w:rsidRPr="00B16739">
              <w:rPr>
                <w:rFonts w:ascii="Arial" w:hAnsi="Arial" w:cs="Arial"/>
                <w:sz w:val="24"/>
                <w:szCs w:val="24"/>
              </w:rPr>
              <w:t>References</w:t>
            </w:r>
          </w:p>
        </w:tc>
      </w:tr>
      <w:tr w:rsidR="009512DB" w14:paraId="2AB44AE1" w14:textId="77777777" w:rsidTr="009512DB">
        <w:tc>
          <w:tcPr>
            <w:tcW w:w="4508" w:type="dxa"/>
          </w:tcPr>
          <w:p w14:paraId="632DD9FE" w14:textId="6E5A6361" w:rsidR="009512DB" w:rsidRPr="00B16739" w:rsidRDefault="00CB69A3" w:rsidP="00B16739">
            <w:pPr>
              <w:spacing w:line="480" w:lineRule="auto"/>
              <w:jc w:val="center"/>
              <w:rPr>
                <w:rFonts w:ascii="Arial" w:hAnsi="Arial" w:cs="Arial"/>
                <w:sz w:val="24"/>
                <w:szCs w:val="24"/>
              </w:rPr>
            </w:pPr>
            <w:r>
              <w:rPr>
                <w:rFonts w:ascii="Arial" w:hAnsi="Arial" w:cs="Arial"/>
                <w:sz w:val="24"/>
                <w:szCs w:val="24"/>
              </w:rPr>
              <w:t>33</w:t>
            </w:r>
          </w:p>
        </w:tc>
        <w:tc>
          <w:tcPr>
            <w:tcW w:w="4508" w:type="dxa"/>
          </w:tcPr>
          <w:p w14:paraId="7110C075" w14:textId="7755644E" w:rsidR="009512DB" w:rsidRPr="00B16739" w:rsidRDefault="002F2AC5" w:rsidP="00B16739">
            <w:pPr>
              <w:spacing w:line="480" w:lineRule="auto"/>
              <w:jc w:val="center"/>
              <w:rPr>
                <w:rFonts w:ascii="Arial" w:hAnsi="Arial" w:cs="Arial"/>
                <w:sz w:val="24"/>
                <w:szCs w:val="24"/>
              </w:rPr>
            </w:pPr>
            <w:r w:rsidRPr="00B16739">
              <w:rPr>
                <w:rFonts w:ascii="Arial" w:hAnsi="Arial" w:cs="Arial"/>
                <w:sz w:val="24"/>
                <w:szCs w:val="24"/>
              </w:rPr>
              <w:t>Appen</w:t>
            </w:r>
            <w:r w:rsidR="00B16739" w:rsidRPr="00B16739">
              <w:rPr>
                <w:rFonts w:ascii="Arial" w:hAnsi="Arial" w:cs="Arial"/>
                <w:sz w:val="24"/>
                <w:szCs w:val="24"/>
              </w:rPr>
              <w:t>di</w:t>
            </w:r>
            <w:r w:rsidR="00CB69A3">
              <w:rPr>
                <w:rFonts w:ascii="Arial" w:hAnsi="Arial" w:cs="Arial"/>
                <w:sz w:val="24"/>
                <w:szCs w:val="24"/>
              </w:rPr>
              <w:t>ces</w:t>
            </w:r>
          </w:p>
        </w:tc>
      </w:tr>
    </w:tbl>
    <w:p w14:paraId="1951CDDE" w14:textId="77777777" w:rsidR="00A536E0" w:rsidRDefault="00A536E0" w:rsidP="004D0B5B">
      <w:pPr>
        <w:spacing w:line="480" w:lineRule="auto"/>
        <w:rPr>
          <w:rFonts w:ascii="Arial" w:hAnsi="Arial" w:cs="Arial"/>
          <w:b/>
          <w:bCs/>
          <w:sz w:val="24"/>
          <w:szCs w:val="24"/>
        </w:rPr>
      </w:pPr>
    </w:p>
    <w:p w14:paraId="07D3F708" w14:textId="77777777" w:rsidR="00A536E0" w:rsidRDefault="00A536E0" w:rsidP="004D0B5B">
      <w:pPr>
        <w:spacing w:line="480" w:lineRule="auto"/>
        <w:rPr>
          <w:rFonts w:ascii="Arial" w:hAnsi="Arial" w:cs="Arial"/>
          <w:b/>
          <w:bCs/>
          <w:sz w:val="24"/>
          <w:szCs w:val="24"/>
        </w:rPr>
      </w:pPr>
    </w:p>
    <w:p w14:paraId="6AFCFF4E" w14:textId="77777777" w:rsidR="00A536E0" w:rsidRDefault="00A536E0" w:rsidP="004D0B5B">
      <w:pPr>
        <w:spacing w:line="480" w:lineRule="auto"/>
        <w:rPr>
          <w:rFonts w:ascii="Arial" w:hAnsi="Arial" w:cs="Arial"/>
          <w:b/>
          <w:bCs/>
          <w:sz w:val="24"/>
          <w:szCs w:val="24"/>
        </w:rPr>
      </w:pPr>
    </w:p>
    <w:p w14:paraId="264070F8" w14:textId="77777777" w:rsidR="00A536E0" w:rsidRDefault="00A536E0" w:rsidP="004D0B5B">
      <w:pPr>
        <w:spacing w:line="480" w:lineRule="auto"/>
        <w:rPr>
          <w:rFonts w:ascii="Arial" w:hAnsi="Arial" w:cs="Arial"/>
          <w:b/>
          <w:bCs/>
          <w:sz w:val="24"/>
          <w:szCs w:val="24"/>
        </w:rPr>
      </w:pPr>
    </w:p>
    <w:p w14:paraId="117DA760" w14:textId="77777777" w:rsidR="00A536E0" w:rsidRDefault="00A536E0" w:rsidP="004D0B5B">
      <w:pPr>
        <w:spacing w:line="480" w:lineRule="auto"/>
        <w:rPr>
          <w:rFonts w:ascii="Arial" w:hAnsi="Arial" w:cs="Arial"/>
          <w:b/>
          <w:bCs/>
          <w:sz w:val="24"/>
          <w:szCs w:val="24"/>
        </w:rPr>
      </w:pPr>
    </w:p>
    <w:p w14:paraId="1106186F" w14:textId="77777777" w:rsidR="00A536E0" w:rsidRDefault="00A536E0" w:rsidP="004D0B5B">
      <w:pPr>
        <w:spacing w:line="480" w:lineRule="auto"/>
        <w:rPr>
          <w:rFonts w:ascii="Arial" w:hAnsi="Arial" w:cs="Arial"/>
          <w:b/>
          <w:bCs/>
          <w:sz w:val="24"/>
          <w:szCs w:val="24"/>
        </w:rPr>
      </w:pPr>
    </w:p>
    <w:p w14:paraId="1403ADE2" w14:textId="77777777" w:rsidR="00A536E0" w:rsidRDefault="00A536E0" w:rsidP="004D0B5B">
      <w:pPr>
        <w:spacing w:line="480" w:lineRule="auto"/>
        <w:rPr>
          <w:rFonts w:ascii="Arial" w:hAnsi="Arial" w:cs="Arial"/>
          <w:b/>
          <w:bCs/>
          <w:sz w:val="24"/>
          <w:szCs w:val="24"/>
        </w:rPr>
      </w:pPr>
    </w:p>
    <w:p w14:paraId="311E6557" w14:textId="5AF32827" w:rsidR="009300FF"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lastRenderedPageBreak/>
        <w:t>Executive summary</w:t>
      </w:r>
    </w:p>
    <w:p w14:paraId="0B43BD35" w14:textId="5DEFC52B" w:rsidR="004D0B5B" w:rsidRPr="004D0B5B" w:rsidRDefault="00AF3282" w:rsidP="004D0B5B">
      <w:pPr>
        <w:spacing w:line="480" w:lineRule="auto"/>
        <w:rPr>
          <w:rFonts w:ascii="Arial" w:hAnsi="Arial" w:cs="Arial"/>
          <w:sz w:val="24"/>
          <w:szCs w:val="24"/>
        </w:rPr>
      </w:pPr>
      <w:r w:rsidRPr="004D0B5B">
        <w:rPr>
          <w:rFonts w:ascii="Arial" w:hAnsi="Arial" w:cs="Arial"/>
          <w:sz w:val="24"/>
          <w:szCs w:val="24"/>
        </w:rPr>
        <w:t>The match between a firm</w:t>
      </w:r>
      <w:r w:rsidR="001D3FD8" w:rsidRPr="004D0B5B">
        <w:rPr>
          <w:rFonts w:ascii="Arial" w:hAnsi="Arial" w:cs="Arial"/>
          <w:sz w:val="24"/>
          <w:szCs w:val="24"/>
        </w:rPr>
        <w:t>’</w:t>
      </w:r>
      <w:r w:rsidRPr="004D0B5B">
        <w:rPr>
          <w:rFonts w:ascii="Arial" w:hAnsi="Arial" w:cs="Arial"/>
          <w:sz w:val="24"/>
          <w:szCs w:val="24"/>
        </w:rPr>
        <w:t xml:space="preserve">s internal assets and skills and its external environment is often the way strategy formulation is understood (Ibrahim and Harrison, 2020). This report intends to strategically analyse the external and internal influences on an organisation. More precisely, a team has been asked to evaluate Powys County Council’s Social Care Department and creatively reshape the strategy by recommending a new way of delivering customer care. </w:t>
      </w:r>
    </w:p>
    <w:p w14:paraId="0E6051CF" w14:textId="7E4D4670" w:rsidR="004D0B5B" w:rsidRPr="004D0B5B" w:rsidRDefault="004D0B5B" w:rsidP="004D0B5B">
      <w:pPr>
        <w:spacing w:line="480" w:lineRule="auto"/>
        <w:rPr>
          <w:rFonts w:ascii="Arial" w:hAnsi="Arial" w:cs="Arial"/>
          <w:sz w:val="24"/>
          <w:szCs w:val="24"/>
        </w:rPr>
      </w:pPr>
      <w:r w:rsidRPr="004D0B5B">
        <w:rPr>
          <w:rFonts w:ascii="Arial" w:hAnsi="Arial" w:cs="Arial"/>
          <w:sz w:val="24"/>
          <w:szCs w:val="24"/>
        </w:rPr>
        <w:t>By carrying out a strategic analysis it has been possible to make recommendations which can change the way customer care is delivered and allow the organisation to have a sustainable advantage in the time of a global pandemic.</w:t>
      </w:r>
      <w:r w:rsidR="003E0FAC">
        <w:rPr>
          <w:rFonts w:ascii="Arial" w:hAnsi="Arial" w:cs="Arial"/>
          <w:sz w:val="24"/>
          <w:szCs w:val="24"/>
        </w:rPr>
        <w:t xml:space="preserve"> </w:t>
      </w:r>
    </w:p>
    <w:p w14:paraId="08712A19" w14:textId="77777777" w:rsidR="0090216C" w:rsidRPr="004D0B5B" w:rsidRDefault="0090216C" w:rsidP="004D0B5B">
      <w:pPr>
        <w:spacing w:line="480" w:lineRule="auto"/>
        <w:rPr>
          <w:rFonts w:ascii="Arial" w:hAnsi="Arial" w:cs="Arial"/>
          <w:sz w:val="24"/>
          <w:szCs w:val="24"/>
        </w:rPr>
      </w:pPr>
    </w:p>
    <w:p w14:paraId="1D82B76E" w14:textId="77777777" w:rsidR="00195297" w:rsidRDefault="00195297" w:rsidP="004D0B5B">
      <w:pPr>
        <w:spacing w:line="480" w:lineRule="auto"/>
        <w:rPr>
          <w:rFonts w:ascii="Arial" w:hAnsi="Arial" w:cs="Arial"/>
          <w:b/>
          <w:bCs/>
          <w:sz w:val="24"/>
          <w:szCs w:val="24"/>
        </w:rPr>
      </w:pPr>
    </w:p>
    <w:p w14:paraId="005CF1A1" w14:textId="77777777" w:rsidR="00195297" w:rsidRDefault="00195297" w:rsidP="004D0B5B">
      <w:pPr>
        <w:spacing w:line="480" w:lineRule="auto"/>
        <w:rPr>
          <w:rFonts w:ascii="Arial" w:hAnsi="Arial" w:cs="Arial"/>
          <w:b/>
          <w:bCs/>
          <w:sz w:val="24"/>
          <w:szCs w:val="24"/>
        </w:rPr>
      </w:pPr>
    </w:p>
    <w:p w14:paraId="2535109F" w14:textId="77777777" w:rsidR="00195297" w:rsidRDefault="00195297" w:rsidP="004D0B5B">
      <w:pPr>
        <w:spacing w:line="480" w:lineRule="auto"/>
        <w:rPr>
          <w:rFonts w:ascii="Arial" w:hAnsi="Arial" w:cs="Arial"/>
          <w:b/>
          <w:bCs/>
          <w:sz w:val="24"/>
          <w:szCs w:val="24"/>
        </w:rPr>
      </w:pPr>
    </w:p>
    <w:p w14:paraId="391A3B1F" w14:textId="77777777" w:rsidR="00195297" w:rsidRDefault="00195297" w:rsidP="004D0B5B">
      <w:pPr>
        <w:spacing w:line="480" w:lineRule="auto"/>
        <w:rPr>
          <w:rFonts w:ascii="Arial" w:hAnsi="Arial" w:cs="Arial"/>
          <w:b/>
          <w:bCs/>
          <w:sz w:val="24"/>
          <w:szCs w:val="24"/>
        </w:rPr>
      </w:pPr>
    </w:p>
    <w:p w14:paraId="4247A34A" w14:textId="77777777" w:rsidR="00195297" w:rsidRDefault="00195297" w:rsidP="004D0B5B">
      <w:pPr>
        <w:spacing w:line="480" w:lineRule="auto"/>
        <w:rPr>
          <w:rFonts w:ascii="Arial" w:hAnsi="Arial" w:cs="Arial"/>
          <w:b/>
          <w:bCs/>
          <w:sz w:val="24"/>
          <w:szCs w:val="24"/>
        </w:rPr>
      </w:pPr>
    </w:p>
    <w:p w14:paraId="0A0E0186" w14:textId="77777777" w:rsidR="00195297" w:rsidRDefault="00195297" w:rsidP="004D0B5B">
      <w:pPr>
        <w:spacing w:line="480" w:lineRule="auto"/>
        <w:rPr>
          <w:rFonts w:ascii="Arial" w:hAnsi="Arial" w:cs="Arial"/>
          <w:b/>
          <w:bCs/>
          <w:sz w:val="24"/>
          <w:szCs w:val="24"/>
        </w:rPr>
      </w:pPr>
    </w:p>
    <w:p w14:paraId="4C6D57F7" w14:textId="77777777" w:rsidR="00195297" w:rsidRDefault="00195297" w:rsidP="004D0B5B">
      <w:pPr>
        <w:spacing w:line="480" w:lineRule="auto"/>
        <w:rPr>
          <w:rFonts w:ascii="Arial" w:hAnsi="Arial" w:cs="Arial"/>
          <w:b/>
          <w:bCs/>
          <w:sz w:val="24"/>
          <w:szCs w:val="24"/>
        </w:rPr>
      </w:pPr>
    </w:p>
    <w:p w14:paraId="068711B3" w14:textId="77777777" w:rsidR="00195297" w:rsidRDefault="00195297" w:rsidP="004D0B5B">
      <w:pPr>
        <w:spacing w:line="480" w:lineRule="auto"/>
        <w:rPr>
          <w:rFonts w:ascii="Arial" w:hAnsi="Arial" w:cs="Arial"/>
          <w:b/>
          <w:bCs/>
          <w:sz w:val="24"/>
          <w:szCs w:val="24"/>
        </w:rPr>
      </w:pPr>
    </w:p>
    <w:p w14:paraId="5BC2BB80" w14:textId="77777777" w:rsidR="00195297" w:rsidRDefault="00195297" w:rsidP="004D0B5B">
      <w:pPr>
        <w:spacing w:line="480" w:lineRule="auto"/>
        <w:rPr>
          <w:rFonts w:ascii="Arial" w:hAnsi="Arial" w:cs="Arial"/>
          <w:b/>
          <w:bCs/>
          <w:sz w:val="24"/>
          <w:szCs w:val="24"/>
        </w:rPr>
      </w:pPr>
    </w:p>
    <w:p w14:paraId="0D157491" w14:textId="77777777" w:rsidR="00037D63" w:rsidRDefault="00037D63" w:rsidP="004E65E4">
      <w:pPr>
        <w:spacing w:line="480" w:lineRule="auto"/>
        <w:rPr>
          <w:rFonts w:ascii="Arial" w:hAnsi="Arial" w:cs="Arial"/>
          <w:b/>
          <w:bCs/>
          <w:sz w:val="24"/>
          <w:szCs w:val="24"/>
        </w:rPr>
      </w:pPr>
    </w:p>
    <w:p w14:paraId="184D9BB2" w14:textId="3042C893" w:rsidR="004E65E4" w:rsidRPr="004E65E4" w:rsidRDefault="004E65E4" w:rsidP="004E65E4">
      <w:pPr>
        <w:spacing w:line="480" w:lineRule="auto"/>
        <w:rPr>
          <w:rFonts w:ascii="Arial" w:hAnsi="Arial" w:cs="Arial"/>
          <w:sz w:val="24"/>
          <w:szCs w:val="24"/>
        </w:rPr>
      </w:pPr>
      <w:r w:rsidRPr="004E65E4">
        <w:rPr>
          <w:rFonts w:ascii="Arial" w:hAnsi="Arial" w:cs="Arial"/>
          <w:sz w:val="24"/>
          <w:szCs w:val="24"/>
        </w:rPr>
        <w:lastRenderedPageBreak/>
        <w:t xml:space="preserve">Introduction </w:t>
      </w:r>
    </w:p>
    <w:p w14:paraId="745AB488" w14:textId="77777777" w:rsidR="004E65E4" w:rsidRPr="004E65E4" w:rsidRDefault="004E65E4" w:rsidP="004E65E4">
      <w:pPr>
        <w:spacing w:line="480" w:lineRule="auto"/>
        <w:rPr>
          <w:rFonts w:ascii="Arial" w:hAnsi="Arial" w:cs="Arial"/>
          <w:sz w:val="24"/>
          <w:szCs w:val="24"/>
        </w:rPr>
      </w:pPr>
      <w:r w:rsidRPr="004E65E4">
        <w:rPr>
          <w:rFonts w:ascii="Arial" w:hAnsi="Arial" w:cs="Arial"/>
          <w:sz w:val="24"/>
          <w:szCs w:val="24"/>
        </w:rPr>
        <w:t xml:space="preserve">Before discussing the internal and external influences on the organisation it would be useful to summarise their structure to make it easier to understand the factors affecting them. Powys County Council has a corporate structure of chief executive, who oversees the day to day running of the organisation, the chief executive manages the head of finance, head of legal and democratic services and the chief education officer. There is a director of children and adults who manages the head of children’s services, head of adult services and the head of commissioning. Corporate director of transformation who oversees the head of digital services, head of workforce and organisational development. There is also the corporate director of economy and environment who supports the head of property, planning and protection, head of highways and head of housing. The service reviewed here is the social services department. When someone first contacts the social care department, one of the trained staff will ask several questions to find out more about that person's situation, or that of the person they are calling about, and what kind of support would be most helpful. The starting point is to give people enough information to meet their own personal requirements, and to make their own care and support plans.  Many people's social care needs can be met by services and activities that are provided in the local community, the social care department informs people about what help is available locally, in their own communities. As well as providing Information, Advice and Assistance to the citizens to help promote their well-being, Social Services must offer an assessment if they know or think someone needs care and support, or a carer needs support. An assessment can help to see if a person has care and support needs, and to work out if they are eligible for help </w:t>
      </w:r>
      <w:r w:rsidRPr="004E65E4">
        <w:rPr>
          <w:rFonts w:ascii="Arial" w:hAnsi="Arial" w:cs="Arial"/>
          <w:sz w:val="24"/>
          <w:szCs w:val="24"/>
        </w:rPr>
        <w:lastRenderedPageBreak/>
        <w:t xml:space="preserve">from Social Services. Some services provided may be subject to a charge, or the Council may ask people to pay towards their care and support. </w:t>
      </w:r>
    </w:p>
    <w:p w14:paraId="56CCC070" w14:textId="77777777" w:rsidR="004E65E4" w:rsidRPr="004E65E4" w:rsidRDefault="004E65E4" w:rsidP="004E65E4">
      <w:pPr>
        <w:spacing w:line="480" w:lineRule="auto"/>
        <w:rPr>
          <w:rFonts w:ascii="Arial" w:hAnsi="Arial" w:cs="Arial"/>
          <w:sz w:val="24"/>
          <w:szCs w:val="24"/>
        </w:rPr>
      </w:pPr>
    </w:p>
    <w:p w14:paraId="07FF6C6C" w14:textId="77777777" w:rsidR="004E65E4" w:rsidRPr="004E65E4" w:rsidRDefault="004E65E4" w:rsidP="004E65E4">
      <w:pPr>
        <w:spacing w:line="480" w:lineRule="auto"/>
        <w:rPr>
          <w:rFonts w:ascii="Arial" w:hAnsi="Arial" w:cs="Arial"/>
          <w:sz w:val="24"/>
          <w:szCs w:val="24"/>
        </w:rPr>
      </w:pPr>
      <w:r w:rsidRPr="004E65E4">
        <w:rPr>
          <w:rFonts w:ascii="Arial" w:hAnsi="Arial" w:cs="Arial"/>
          <w:sz w:val="24"/>
          <w:szCs w:val="24"/>
        </w:rPr>
        <w:t xml:space="preserve"> </w:t>
      </w:r>
    </w:p>
    <w:p w14:paraId="6CEF15A4" w14:textId="77777777" w:rsidR="004E65E4" w:rsidRPr="004E65E4" w:rsidRDefault="004E65E4" w:rsidP="004E65E4">
      <w:pPr>
        <w:spacing w:line="480" w:lineRule="auto"/>
        <w:rPr>
          <w:rFonts w:ascii="Arial" w:hAnsi="Arial" w:cs="Arial"/>
          <w:sz w:val="24"/>
          <w:szCs w:val="24"/>
        </w:rPr>
      </w:pPr>
    </w:p>
    <w:p w14:paraId="2B1E2D70" w14:textId="77777777" w:rsidR="004E65E4" w:rsidRPr="004E65E4" w:rsidRDefault="004E65E4" w:rsidP="004E65E4">
      <w:pPr>
        <w:spacing w:line="480" w:lineRule="auto"/>
        <w:rPr>
          <w:rFonts w:ascii="Arial" w:hAnsi="Arial" w:cs="Arial"/>
          <w:sz w:val="24"/>
          <w:szCs w:val="24"/>
        </w:rPr>
      </w:pPr>
    </w:p>
    <w:p w14:paraId="3FC1FB14" w14:textId="77777777" w:rsidR="004E65E4" w:rsidRPr="004E65E4" w:rsidRDefault="004E65E4" w:rsidP="004E65E4">
      <w:pPr>
        <w:spacing w:line="480" w:lineRule="auto"/>
        <w:rPr>
          <w:rFonts w:ascii="Arial" w:hAnsi="Arial" w:cs="Arial"/>
          <w:sz w:val="24"/>
          <w:szCs w:val="24"/>
        </w:rPr>
      </w:pPr>
    </w:p>
    <w:p w14:paraId="3967EABB" w14:textId="77777777" w:rsidR="00037D63" w:rsidRDefault="00037D63" w:rsidP="004E65E4">
      <w:pPr>
        <w:spacing w:line="480" w:lineRule="auto"/>
        <w:rPr>
          <w:rFonts w:ascii="Arial" w:hAnsi="Arial" w:cs="Arial"/>
          <w:sz w:val="24"/>
          <w:szCs w:val="24"/>
        </w:rPr>
      </w:pPr>
    </w:p>
    <w:p w14:paraId="6A791A78" w14:textId="77777777" w:rsidR="00037D63" w:rsidRDefault="00037D63" w:rsidP="004E65E4">
      <w:pPr>
        <w:spacing w:line="480" w:lineRule="auto"/>
        <w:rPr>
          <w:rFonts w:ascii="Arial" w:hAnsi="Arial" w:cs="Arial"/>
          <w:sz w:val="24"/>
          <w:szCs w:val="24"/>
        </w:rPr>
      </w:pPr>
    </w:p>
    <w:p w14:paraId="7546A4AB" w14:textId="77777777" w:rsidR="00037D63" w:rsidRDefault="00037D63" w:rsidP="004E65E4">
      <w:pPr>
        <w:spacing w:line="480" w:lineRule="auto"/>
        <w:rPr>
          <w:rFonts w:ascii="Arial" w:hAnsi="Arial" w:cs="Arial"/>
          <w:sz w:val="24"/>
          <w:szCs w:val="24"/>
        </w:rPr>
      </w:pPr>
    </w:p>
    <w:p w14:paraId="48C8A437" w14:textId="77777777" w:rsidR="00037D63" w:rsidRDefault="00037D63" w:rsidP="004E65E4">
      <w:pPr>
        <w:spacing w:line="480" w:lineRule="auto"/>
        <w:rPr>
          <w:rFonts w:ascii="Arial" w:hAnsi="Arial" w:cs="Arial"/>
          <w:sz w:val="24"/>
          <w:szCs w:val="24"/>
        </w:rPr>
      </w:pPr>
    </w:p>
    <w:p w14:paraId="37327992" w14:textId="77777777" w:rsidR="00037D63" w:rsidRDefault="00037D63" w:rsidP="004E65E4">
      <w:pPr>
        <w:spacing w:line="480" w:lineRule="auto"/>
        <w:rPr>
          <w:rFonts w:ascii="Arial" w:hAnsi="Arial" w:cs="Arial"/>
          <w:sz w:val="24"/>
          <w:szCs w:val="24"/>
        </w:rPr>
      </w:pPr>
    </w:p>
    <w:p w14:paraId="008BEED6" w14:textId="77777777" w:rsidR="00037D63" w:rsidRDefault="00037D63" w:rsidP="004E65E4">
      <w:pPr>
        <w:spacing w:line="480" w:lineRule="auto"/>
        <w:rPr>
          <w:rFonts w:ascii="Arial" w:hAnsi="Arial" w:cs="Arial"/>
          <w:sz w:val="24"/>
          <w:szCs w:val="24"/>
        </w:rPr>
      </w:pPr>
    </w:p>
    <w:p w14:paraId="6C7E5849" w14:textId="77777777" w:rsidR="00037D63" w:rsidRDefault="00037D63" w:rsidP="004E65E4">
      <w:pPr>
        <w:spacing w:line="480" w:lineRule="auto"/>
        <w:rPr>
          <w:rFonts w:ascii="Arial" w:hAnsi="Arial" w:cs="Arial"/>
          <w:sz w:val="24"/>
          <w:szCs w:val="24"/>
        </w:rPr>
      </w:pPr>
    </w:p>
    <w:p w14:paraId="1A96B1AC" w14:textId="77777777" w:rsidR="00037D63" w:rsidRDefault="00037D63" w:rsidP="004E65E4">
      <w:pPr>
        <w:spacing w:line="480" w:lineRule="auto"/>
        <w:rPr>
          <w:rFonts w:ascii="Arial" w:hAnsi="Arial" w:cs="Arial"/>
          <w:sz w:val="24"/>
          <w:szCs w:val="24"/>
        </w:rPr>
      </w:pPr>
    </w:p>
    <w:p w14:paraId="5D9E42DB" w14:textId="77777777" w:rsidR="00037D63" w:rsidRDefault="00037D63" w:rsidP="004E65E4">
      <w:pPr>
        <w:spacing w:line="480" w:lineRule="auto"/>
        <w:rPr>
          <w:rFonts w:ascii="Arial" w:hAnsi="Arial" w:cs="Arial"/>
          <w:sz w:val="24"/>
          <w:szCs w:val="24"/>
        </w:rPr>
      </w:pPr>
    </w:p>
    <w:p w14:paraId="5CCB3547" w14:textId="77777777" w:rsidR="00037D63" w:rsidRDefault="00037D63" w:rsidP="004E65E4">
      <w:pPr>
        <w:spacing w:line="480" w:lineRule="auto"/>
        <w:rPr>
          <w:rFonts w:ascii="Arial" w:hAnsi="Arial" w:cs="Arial"/>
          <w:sz w:val="24"/>
          <w:szCs w:val="24"/>
        </w:rPr>
      </w:pPr>
    </w:p>
    <w:p w14:paraId="604D0BF5" w14:textId="77777777" w:rsidR="00037D63" w:rsidRDefault="00037D63" w:rsidP="004E65E4">
      <w:pPr>
        <w:spacing w:line="480" w:lineRule="auto"/>
        <w:rPr>
          <w:rFonts w:ascii="Arial" w:hAnsi="Arial" w:cs="Arial"/>
          <w:sz w:val="24"/>
          <w:szCs w:val="24"/>
        </w:rPr>
      </w:pPr>
    </w:p>
    <w:p w14:paraId="0A19E3EC" w14:textId="77777777" w:rsidR="00037D63" w:rsidRDefault="00037D63" w:rsidP="004E65E4">
      <w:pPr>
        <w:spacing w:line="480" w:lineRule="auto"/>
        <w:rPr>
          <w:rFonts w:ascii="Arial" w:hAnsi="Arial" w:cs="Arial"/>
          <w:sz w:val="24"/>
          <w:szCs w:val="24"/>
        </w:rPr>
      </w:pPr>
    </w:p>
    <w:p w14:paraId="544DBDAA" w14:textId="77777777" w:rsidR="00037D63" w:rsidRDefault="00037D63" w:rsidP="004E65E4">
      <w:pPr>
        <w:spacing w:line="480" w:lineRule="auto"/>
        <w:rPr>
          <w:rFonts w:ascii="Arial" w:hAnsi="Arial" w:cs="Arial"/>
          <w:sz w:val="24"/>
          <w:szCs w:val="24"/>
        </w:rPr>
      </w:pPr>
    </w:p>
    <w:p w14:paraId="0FC9FC7E" w14:textId="05C43C66" w:rsidR="004E65E4" w:rsidRPr="00C25086" w:rsidRDefault="004E65E4" w:rsidP="004E65E4">
      <w:pPr>
        <w:spacing w:line="480" w:lineRule="auto"/>
        <w:rPr>
          <w:rFonts w:ascii="Arial" w:hAnsi="Arial" w:cs="Arial"/>
          <w:b/>
          <w:bCs/>
          <w:sz w:val="24"/>
          <w:szCs w:val="24"/>
          <w:u w:val="single"/>
        </w:rPr>
      </w:pPr>
      <w:r w:rsidRPr="00C25086">
        <w:rPr>
          <w:rFonts w:ascii="Arial" w:hAnsi="Arial" w:cs="Arial"/>
          <w:b/>
          <w:bCs/>
          <w:sz w:val="24"/>
          <w:szCs w:val="24"/>
          <w:u w:val="single"/>
        </w:rPr>
        <w:lastRenderedPageBreak/>
        <w:t xml:space="preserve">Strategic analysis </w:t>
      </w:r>
    </w:p>
    <w:p w14:paraId="52E83986" w14:textId="77777777" w:rsidR="004E65E4" w:rsidRPr="004E65E4" w:rsidRDefault="004E65E4" w:rsidP="004E65E4">
      <w:pPr>
        <w:spacing w:line="480" w:lineRule="auto"/>
        <w:rPr>
          <w:rFonts w:ascii="Arial" w:hAnsi="Arial" w:cs="Arial"/>
          <w:sz w:val="24"/>
          <w:szCs w:val="24"/>
        </w:rPr>
      </w:pPr>
      <w:r w:rsidRPr="004E65E4">
        <w:rPr>
          <w:rFonts w:ascii="Arial" w:hAnsi="Arial" w:cs="Arial"/>
          <w:sz w:val="24"/>
          <w:szCs w:val="24"/>
        </w:rPr>
        <w:t>Johnson et al (2016) define strategy as the long-term direction of an organisation. There are three levels of strategy which link to underline the importance of integrated strategy. Corporate level strategy where the strategy includes all products and services and how the resources will be distributed between all sections of the organisation. Business level strategy is how each section competes with its counterparts, and functional strategy which is concerned with the successful m implementation of business and corporate strategy (Johnson et al, 2016 ).</w:t>
      </w:r>
    </w:p>
    <w:p w14:paraId="66E86E49" w14:textId="31F3BC05" w:rsidR="008F5D65" w:rsidRPr="008F5D65" w:rsidRDefault="004E65E4" w:rsidP="004E65E4">
      <w:pPr>
        <w:spacing w:line="480" w:lineRule="auto"/>
        <w:rPr>
          <w:rFonts w:ascii="Arial" w:hAnsi="Arial" w:cs="Arial"/>
          <w:sz w:val="24"/>
          <w:szCs w:val="24"/>
        </w:rPr>
      </w:pPr>
      <w:r w:rsidRPr="004E65E4">
        <w:rPr>
          <w:rFonts w:ascii="Arial" w:hAnsi="Arial" w:cs="Arial"/>
          <w:sz w:val="24"/>
          <w:szCs w:val="24"/>
        </w:rPr>
        <w:t>An organisations strategy can be analysed using a framework such as the exploring strategy framework, first understanding the strategic position, then making strategic choices and finally turning strategy into action, as show in the diagram below.</w:t>
      </w:r>
    </w:p>
    <w:p w14:paraId="7DDBE3A5" w14:textId="77777777" w:rsidR="008F5D65" w:rsidRPr="008F5D65" w:rsidRDefault="008F5D65" w:rsidP="008F5D65">
      <w:pPr>
        <w:spacing w:line="480" w:lineRule="auto"/>
        <w:rPr>
          <w:rFonts w:ascii="Arial" w:hAnsi="Arial" w:cs="Arial"/>
          <w:sz w:val="24"/>
          <w:szCs w:val="24"/>
        </w:rPr>
      </w:pPr>
    </w:p>
    <w:p w14:paraId="77B93E2E" w14:textId="77777777" w:rsidR="008F5D65" w:rsidRPr="008F5D65" w:rsidRDefault="008F5D65" w:rsidP="008F5D65">
      <w:pPr>
        <w:spacing w:line="480" w:lineRule="auto"/>
        <w:rPr>
          <w:rFonts w:ascii="Arial" w:hAnsi="Arial" w:cs="Arial"/>
          <w:sz w:val="24"/>
          <w:szCs w:val="24"/>
        </w:rPr>
      </w:pPr>
    </w:p>
    <w:p w14:paraId="5380A8B0" w14:textId="338078CF" w:rsidR="006E4176" w:rsidRDefault="008806C0" w:rsidP="008F5D65">
      <w:pPr>
        <w:spacing w:line="480" w:lineRule="auto"/>
        <w:rPr>
          <w:rFonts w:ascii="Arial" w:hAnsi="Arial" w:cs="Arial"/>
          <w:sz w:val="24"/>
          <w:szCs w:val="24"/>
        </w:rPr>
      </w:pPr>
      <w:r>
        <w:rPr>
          <w:rFonts w:ascii="Arial" w:hAnsi="Arial" w:cs="Arial"/>
          <w:noProof/>
          <w:sz w:val="24"/>
          <w:szCs w:val="24"/>
        </w:rPr>
        <w:drawing>
          <wp:inline distT="0" distB="0" distL="0" distR="0" wp14:anchorId="79DF740C" wp14:editId="4F9F760C">
            <wp:extent cx="3914140" cy="36944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4140" cy="3694430"/>
                    </a:xfrm>
                    <a:prstGeom prst="rect">
                      <a:avLst/>
                    </a:prstGeom>
                    <a:noFill/>
                  </pic:spPr>
                </pic:pic>
              </a:graphicData>
            </a:graphic>
          </wp:inline>
        </w:drawing>
      </w:r>
    </w:p>
    <w:p w14:paraId="305390CD" w14:textId="77777777" w:rsidR="006E4176" w:rsidRDefault="006E4176" w:rsidP="008F5D65">
      <w:pPr>
        <w:spacing w:line="480" w:lineRule="auto"/>
        <w:rPr>
          <w:rFonts w:ascii="Arial" w:hAnsi="Arial" w:cs="Arial"/>
          <w:sz w:val="24"/>
          <w:szCs w:val="24"/>
        </w:rPr>
      </w:pPr>
    </w:p>
    <w:p w14:paraId="0A24FF93"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 xml:space="preserve">Analysing Powys County Councils strategy using this framework allows an understanding of the organisation’s strategy. </w:t>
      </w:r>
    </w:p>
    <w:p w14:paraId="486D5BDB" w14:textId="77777777" w:rsidR="00361B46" w:rsidRPr="00361B46" w:rsidRDefault="00361B46" w:rsidP="00361B46">
      <w:pPr>
        <w:spacing w:line="480" w:lineRule="auto"/>
        <w:rPr>
          <w:rFonts w:ascii="Arial" w:hAnsi="Arial" w:cs="Arial"/>
          <w:i/>
          <w:iCs/>
          <w:sz w:val="24"/>
          <w:szCs w:val="24"/>
        </w:rPr>
      </w:pPr>
      <w:r w:rsidRPr="00361B46">
        <w:rPr>
          <w:rFonts w:ascii="Arial" w:hAnsi="Arial" w:cs="Arial"/>
          <w:i/>
          <w:iCs/>
          <w:sz w:val="24"/>
          <w:szCs w:val="24"/>
        </w:rPr>
        <w:t>Strategic choices</w:t>
      </w:r>
    </w:p>
    <w:p w14:paraId="2669B5E7"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 xml:space="preserve">Firstly, looking at environmental opportunities. There is always a demand for social care, the community who use the services provided by the organisation will always have a need for the service. There is also a national funding source which gives the organisation an incentive to develop and expand. Whilst the environmental threats to the organisation are that the demand for the service often outweighs their ability to provide the service, with staffing issues, logistical issues, and rural area difficulties. The organisations strengths are they have a staff force who have been in place for a period and know the aims and objectives of the organisation. They understand the issues the organisation face. Another strength is the fact that funding is almost guaranteed due to it being a statutory service, if they meet the demands of the funding authorities and provide relevant evidence that regulatory responsibilities are being met. The basic purpose of the organisation is to provide a social care service to the population. Following national guidelines, assessments, recommendations for care provision as well as financial assessments to decide who funds the provision are all parts of the service. Culture has an impact on the strategy, Powys is a diverse county, there are many families who live in extended families on farms who feel they should look after their loved ones as they would have done traditionally. Other people have been attracted by Powys’ rural areas and have moved from busier towns and cities without family and friends to care for them. This also has an impact on the ability of the organisation to employ people to work in the sector, as many </w:t>
      </w:r>
      <w:r w:rsidRPr="00361B46">
        <w:rPr>
          <w:rFonts w:ascii="Arial" w:hAnsi="Arial" w:cs="Arial"/>
          <w:sz w:val="24"/>
          <w:szCs w:val="24"/>
        </w:rPr>
        <w:lastRenderedPageBreak/>
        <w:t>people have farm work or employment, and young people are not being attracted to work in the area as there is no university to attract younger people to the county. Strategies must incorporate these issues and work with the resources that are available.</w:t>
      </w:r>
    </w:p>
    <w:p w14:paraId="4074347D" w14:textId="77777777" w:rsidR="00361B46" w:rsidRPr="00361B46" w:rsidRDefault="00361B46" w:rsidP="00361B46">
      <w:pPr>
        <w:spacing w:line="480" w:lineRule="auto"/>
        <w:rPr>
          <w:rFonts w:ascii="Arial" w:hAnsi="Arial" w:cs="Arial"/>
          <w:i/>
          <w:iCs/>
          <w:sz w:val="24"/>
          <w:szCs w:val="24"/>
        </w:rPr>
      </w:pPr>
      <w:r w:rsidRPr="00361B46">
        <w:rPr>
          <w:rFonts w:ascii="Arial" w:hAnsi="Arial" w:cs="Arial"/>
          <w:i/>
          <w:iCs/>
          <w:sz w:val="24"/>
          <w:szCs w:val="24"/>
        </w:rPr>
        <w:t>Strategic choices</w:t>
      </w:r>
    </w:p>
    <w:p w14:paraId="450E6385"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Due to the organisation being a statutory service, there are no direct competitors for the service. However, there are aspects that do cause the organisation to look at their strategy to provide an edge over local authorities in the area. One aspect is staffing, the strategy is designed around attracting talented staff members, having positive feedback from residents, and having a good reputation with governing bodies. Recently, due to the difficulties surrounding COVID-19, the strategy has seen a shift towards more innovative measures. One successful innovative scheme has been the introduction of robotic cats to be companions for residents with dementia. Results indicated less agitated behaviour and better quality of life for individuals with dementia. Interviews showed positive effects by providing increased interaction, communication, stimulation, relaxation, peace, and comfort to individuals with dementia (Gustafsson et al. 2015). Along with the personal benefits associated with this innovative way of providing a service, after the initial outlay, there will be financial benefits for the organisation. Another strategic choice of the organisation is for them to outsource services. Care provision has been outsourced to private care provider agencies, the benefits to the organisation are the fact they do not have to manage the day to day running of all that division, they do not have to cover absence. Also, they do not have to carry out the lengthy human resource tasks for the many staff involved. Despite this, the strategy can be questioned due to the fact the organisation loses control of the service they are providing by outsourcing.</w:t>
      </w:r>
    </w:p>
    <w:p w14:paraId="540CC36D" w14:textId="77777777" w:rsidR="00361B46" w:rsidRPr="00361B46" w:rsidRDefault="00361B46" w:rsidP="00361B46">
      <w:pPr>
        <w:spacing w:line="480" w:lineRule="auto"/>
        <w:rPr>
          <w:rFonts w:ascii="Arial" w:hAnsi="Arial" w:cs="Arial"/>
          <w:sz w:val="24"/>
          <w:szCs w:val="24"/>
        </w:rPr>
      </w:pPr>
    </w:p>
    <w:p w14:paraId="08B20BD6" w14:textId="77777777" w:rsidR="00361B46" w:rsidRPr="00361B46" w:rsidRDefault="00361B46" w:rsidP="00361B46">
      <w:pPr>
        <w:spacing w:line="480" w:lineRule="auto"/>
        <w:rPr>
          <w:rFonts w:ascii="Arial" w:hAnsi="Arial" w:cs="Arial"/>
          <w:i/>
          <w:iCs/>
          <w:sz w:val="24"/>
          <w:szCs w:val="24"/>
        </w:rPr>
      </w:pPr>
      <w:r w:rsidRPr="00361B46">
        <w:rPr>
          <w:rFonts w:ascii="Arial" w:hAnsi="Arial" w:cs="Arial"/>
          <w:i/>
          <w:iCs/>
          <w:sz w:val="24"/>
          <w:szCs w:val="24"/>
        </w:rPr>
        <w:t>Strategy in action</w:t>
      </w:r>
    </w:p>
    <w:p w14:paraId="317CBF0D"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Strategies such as the innovation strategies are suitable, acceptable, and feasible due to extra funding becoming available from the government to provide these new innovative adjustments to service provision. Without this funding, questions would have to be asked if it was appropriate use of public money and if it was a priority, or even if there would be enough residual income to carry out these projects.  To allow these strategies to work, there must be a multidisciplinary approach. Finance teams to ensure budgets are being stuck to, HR departments to ensure the correct staff are in place and up to date to roll out projects and the team managers who carry out the person and service management to make sure everyone is doing their roles with suitable resources.</w:t>
      </w:r>
    </w:p>
    <w:p w14:paraId="19BA12F1" w14:textId="77777777" w:rsidR="00361B46" w:rsidRPr="00361B46" w:rsidRDefault="00361B46" w:rsidP="00361B46">
      <w:pPr>
        <w:spacing w:line="480" w:lineRule="auto"/>
        <w:rPr>
          <w:rFonts w:ascii="Arial" w:hAnsi="Arial" w:cs="Arial"/>
          <w:sz w:val="24"/>
          <w:szCs w:val="24"/>
        </w:rPr>
      </w:pPr>
    </w:p>
    <w:p w14:paraId="12756A64" w14:textId="77777777" w:rsidR="00361B46" w:rsidRPr="00361B46" w:rsidRDefault="00361B46" w:rsidP="00361B46">
      <w:pPr>
        <w:spacing w:line="480" w:lineRule="auto"/>
        <w:rPr>
          <w:rFonts w:ascii="Arial" w:hAnsi="Arial" w:cs="Arial"/>
          <w:sz w:val="24"/>
          <w:szCs w:val="24"/>
        </w:rPr>
      </w:pPr>
    </w:p>
    <w:p w14:paraId="3D7F32B4" w14:textId="77777777" w:rsidR="00361B46" w:rsidRPr="00361B46" w:rsidRDefault="00361B46" w:rsidP="00361B46">
      <w:pPr>
        <w:spacing w:line="480" w:lineRule="auto"/>
        <w:rPr>
          <w:rFonts w:ascii="Arial" w:hAnsi="Arial" w:cs="Arial"/>
          <w:sz w:val="24"/>
          <w:szCs w:val="24"/>
        </w:rPr>
      </w:pPr>
    </w:p>
    <w:p w14:paraId="53C8FBF4" w14:textId="77777777" w:rsidR="00361B46" w:rsidRPr="00361B46" w:rsidRDefault="00361B46" w:rsidP="00361B46">
      <w:pPr>
        <w:spacing w:line="480" w:lineRule="auto"/>
        <w:rPr>
          <w:rFonts w:ascii="Arial" w:hAnsi="Arial" w:cs="Arial"/>
          <w:b/>
          <w:bCs/>
          <w:sz w:val="24"/>
          <w:szCs w:val="24"/>
        </w:rPr>
      </w:pPr>
      <w:r w:rsidRPr="00361B46">
        <w:rPr>
          <w:rFonts w:ascii="Arial" w:hAnsi="Arial" w:cs="Arial"/>
          <w:b/>
          <w:bCs/>
          <w:sz w:val="24"/>
          <w:szCs w:val="24"/>
        </w:rPr>
        <w:t>External analysis</w:t>
      </w:r>
    </w:p>
    <w:p w14:paraId="44EFE70F"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 xml:space="preserve">External factors can often be broken down into Macro and Micro levels.  Macro-level factors include political and economic stability, security and well-being in the social sphere, regional conformity in the political and economic climates. Micro-level factors include factors that determine and reflect the conditions of the financial and economic activities of the organization. Some of the most important internal factors of the structure that influence sustainable development are management, mission, goals and objectives of the organisation, it’s corporate structure and management </w:t>
      </w:r>
      <w:r w:rsidRPr="00361B46">
        <w:rPr>
          <w:rFonts w:ascii="Arial" w:hAnsi="Arial" w:cs="Arial"/>
          <w:sz w:val="24"/>
          <w:szCs w:val="24"/>
        </w:rPr>
        <w:lastRenderedPageBreak/>
        <w:t>methods, qualifications and composition of employees, and both the material and technological state of the industry (Morkovkin et al 2019). In general, it has been found that external factors have greater influence on performance than internal variations (Ibrahim and Harrison, 2020). In some cases, the external view of strategic planning in public sector organisations is static, due to the lack of change in the external context, council leaders tend to invest less time in external analysis as it is difficult to change public affairs (Ibrahim and Harrison, 2020). Due to the limited interest in investing time in analysing the external environment, fewer studies have examined the influences of external factors compared to the internal factors and the evidence behind the intervention itself (Hansen and Ferlie, 2014).</w:t>
      </w:r>
    </w:p>
    <w:p w14:paraId="427FF24E"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 xml:space="preserve">Organisations often use the pestle analysis tool to analyse the macro level of the external environment. Similarly, In 1980, Michael Porter introduced a model of competitive strategy which is referred to as Porters Five Forces, the five forces presented in this model are the degree of rivalry, the supplier power, the buyer power, barriers to entry, and the threat of substitution (Pines, 2006). The popular analytical tool used to analyse the internal environment in business is a SWOT analysis, this is the study of exploring various strengths, weaknesses, opportunities, and threats relating to the internal processes (Subrata et al 2020). There is also the VRIO which is a complimentary internal analysis tool to the pestel analysis, the VRIO looks at the Value, Rareness, Imitability of the resources and the Organisation. This report will carry out a pestel analysis to critically evaluate the key drivers for the external environment and VRIO analysis as well as a SWOT analysis of the internal </w:t>
      </w:r>
      <w:commentRangeStart w:id="0"/>
      <w:r w:rsidRPr="00361B46">
        <w:rPr>
          <w:rFonts w:ascii="Arial" w:hAnsi="Arial" w:cs="Arial"/>
          <w:sz w:val="24"/>
          <w:szCs w:val="24"/>
        </w:rPr>
        <w:t>environment</w:t>
      </w:r>
      <w:commentRangeEnd w:id="0"/>
      <w:r w:rsidRPr="00361B46">
        <w:rPr>
          <w:rFonts w:ascii="Arial" w:hAnsi="Arial" w:cs="Arial"/>
          <w:sz w:val="24"/>
          <w:szCs w:val="24"/>
        </w:rPr>
        <w:commentReference w:id="0"/>
      </w:r>
      <w:r w:rsidRPr="00361B46">
        <w:rPr>
          <w:rFonts w:ascii="Arial" w:hAnsi="Arial" w:cs="Arial"/>
          <w:sz w:val="24"/>
          <w:szCs w:val="24"/>
        </w:rPr>
        <w:t xml:space="preserve">.   </w:t>
      </w:r>
    </w:p>
    <w:p w14:paraId="417F7B98" w14:textId="77777777" w:rsidR="00361B46" w:rsidRPr="00361B46" w:rsidRDefault="00361B46" w:rsidP="00361B46">
      <w:pPr>
        <w:spacing w:line="480" w:lineRule="auto"/>
        <w:rPr>
          <w:rFonts w:ascii="Arial" w:hAnsi="Arial" w:cs="Arial"/>
          <w:sz w:val="24"/>
          <w:szCs w:val="24"/>
        </w:rPr>
      </w:pPr>
    </w:p>
    <w:p w14:paraId="52B54737" w14:textId="77777777" w:rsidR="00361B46" w:rsidRPr="00361B46" w:rsidRDefault="00361B46" w:rsidP="00361B46">
      <w:pPr>
        <w:spacing w:line="480" w:lineRule="auto"/>
        <w:rPr>
          <w:rFonts w:ascii="Arial" w:hAnsi="Arial" w:cs="Arial"/>
          <w:b/>
          <w:bCs/>
          <w:sz w:val="24"/>
          <w:szCs w:val="24"/>
        </w:rPr>
      </w:pPr>
      <w:r w:rsidRPr="00361B46">
        <w:rPr>
          <w:rFonts w:ascii="Arial" w:hAnsi="Arial" w:cs="Arial"/>
          <w:b/>
          <w:bCs/>
          <w:sz w:val="24"/>
          <w:szCs w:val="24"/>
        </w:rPr>
        <w:lastRenderedPageBreak/>
        <w:t xml:space="preserve">PESTEL (Appendix 1). </w:t>
      </w:r>
    </w:p>
    <w:p w14:paraId="0F79F063"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A pestel analysis is “the analysis of the external influences on a firm, the acronym stands for political, economic, social, technological, legal, and environmental, issues that could significantly affect the strategic development of a firm” (Law, 2016).</w:t>
      </w:r>
    </w:p>
    <w:p w14:paraId="5407AC8D" w14:textId="77777777" w:rsidR="00361B46" w:rsidRPr="00361B46" w:rsidRDefault="00361B46" w:rsidP="00361B46">
      <w:pPr>
        <w:spacing w:line="480" w:lineRule="auto"/>
        <w:rPr>
          <w:rFonts w:ascii="Arial" w:hAnsi="Arial" w:cs="Arial"/>
          <w:sz w:val="24"/>
          <w:szCs w:val="24"/>
        </w:rPr>
      </w:pPr>
    </w:p>
    <w:p w14:paraId="7CCD6E66" w14:textId="77777777" w:rsidR="00361B46" w:rsidRPr="00361B46" w:rsidRDefault="00361B46" w:rsidP="00361B46">
      <w:pPr>
        <w:spacing w:line="480" w:lineRule="auto"/>
        <w:rPr>
          <w:rFonts w:ascii="Arial" w:hAnsi="Arial" w:cs="Arial"/>
          <w:i/>
          <w:iCs/>
          <w:sz w:val="24"/>
          <w:szCs w:val="24"/>
          <w:u w:val="single"/>
        </w:rPr>
      </w:pPr>
      <w:r w:rsidRPr="00361B46">
        <w:rPr>
          <w:rFonts w:ascii="Arial" w:hAnsi="Arial" w:cs="Arial"/>
          <w:i/>
          <w:iCs/>
          <w:sz w:val="24"/>
          <w:szCs w:val="24"/>
          <w:u w:val="single"/>
        </w:rPr>
        <w:t xml:space="preserve">Political </w:t>
      </w:r>
      <w:commentRangeStart w:id="1"/>
      <w:r w:rsidRPr="00361B46">
        <w:rPr>
          <w:rFonts w:ascii="Arial" w:hAnsi="Arial" w:cs="Arial"/>
          <w:i/>
          <w:iCs/>
          <w:sz w:val="24"/>
          <w:szCs w:val="24"/>
          <w:u w:val="single"/>
        </w:rPr>
        <w:t>factors</w:t>
      </w:r>
      <w:commentRangeEnd w:id="1"/>
      <w:r w:rsidRPr="00361B46">
        <w:rPr>
          <w:rFonts w:ascii="Arial" w:hAnsi="Arial" w:cs="Arial"/>
          <w:i/>
          <w:iCs/>
          <w:sz w:val="24"/>
          <w:szCs w:val="24"/>
          <w:u w:val="single"/>
        </w:rPr>
        <w:commentReference w:id="1"/>
      </w:r>
    </w:p>
    <w:p w14:paraId="70113FEE"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 xml:space="preserve">In Powys County Council there is a large shortage of care staff in health, social care and private sectors. Care provision is a primary activity of the social care service and a lack of care staff can be a major issue. A high proportion of social care staff come from European countries. One of the biggest talking points in United Kingdom (UK) politics over recent years is Brexit. The united kingdom’s decision to leave the European Union is believed to have to potential of bringing large scale consequences to society, this includes public institutions such as social care in local government settings (Read and Fange, 2019). The major concern is the reduced numbers of European care workers who will be allowed to work in the UK. Ninety thousand non-British EU workers currently work in the UK.  Brady (2019) states in a recent article that “years of underfunding have left adult social care services in England at crisis point. Any reduction in EU social care workers will make this even worse" (Read and Fange, 2019). The demand for care and support for individuals with long term conditions linked with an ever-aging population are on the rise whilst wages and informal carers are in short supply (Read and Fange, 2019). Employers are struggling to recruit and retain suitable workers in the care sector in general, in Powys this difficulty is increased due to the fact Powys does not have a district general hospital, so there is no attraction for people who wish to work in a care </w:t>
      </w:r>
      <w:r w:rsidRPr="00361B46">
        <w:rPr>
          <w:rFonts w:ascii="Arial" w:hAnsi="Arial" w:cs="Arial"/>
          <w:sz w:val="24"/>
          <w:szCs w:val="24"/>
        </w:rPr>
        <w:lastRenderedPageBreak/>
        <w:t xml:space="preserve">environment. There is no university in the county, which means all students who wish to attend university are required to move away to attend university. Wages for care staff are also low across the sector, therefore there is no financial incentive for people to work in the social care sector.  All public services in Wales, devolved or otherwise, are funded from a combination of tax, borrowing and income generation. There are other sources of funding for public services in Wales. The largest has been the European Union which in Structural Funds alone is worth around £300 million a year (Auditor General for Wales, 2018). Powys county council social care department is heavily involved in housing adaptations which come from this fund. Brexit is likely to impact on the way this work is carried out as it is unclear what funds will carry on and what funds will be replaced. Another major political factor at present during the coronavirus pandemic is the decision by government for the public to go into “lockdown”, physical distancing has been recommended as a way of managing the spread of the coronavirus. This has had an impact on society and had great strain on social care provision. Previously, informal carers would have visited people the care for such as relatives or neighbours. As a replacement for this informal care, these people now require statutory support to carry out the activities they were previously having support with (Chu et al, 2020). This has caused further strain on the social care services provided in Powys, being a rural area, Powys has previously relied on informal carers including family and neighbours to meet the needs of people in locations traditional agencies would find it difficult to reach.  Rainey (2009) suggests that the public feel that public organisations are more change resistant and bureaucratic along with being more susceptible to political influence than private firms. This is not always the case though, which causes some issues in Powys county. There are political drives for health and social care settings to be fully </w:t>
      </w:r>
      <w:r w:rsidRPr="00361B46">
        <w:rPr>
          <w:rFonts w:ascii="Arial" w:hAnsi="Arial" w:cs="Arial"/>
          <w:sz w:val="24"/>
          <w:szCs w:val="24"/>
        </w:rPr>
        <w:lastRenderedPageBreak/>
        <w:t>integrated, where staff are employed by health or social care, but they would carry out the same role. This is an attempt to avoid duplication of workloads as some people in the community can often see a Powys Teaching health board employee, who will end their involvement and refer on to a Powys county council employee. This can be confusing for the individual as well and having an impact on the workload of the workers. Powys have not been successful in introducing an integrated social care workforce.</w:t>
      </w:r>
    </w:p>
    <w:p w14:paraId="60CE777C" w14:textId="77777777" w:rsidR="00361B46" w:rsidRPr="00361B46" w:rsidRDefault="00361B46" w:rsidP="00361B46">
      <w:pPr>
        <w:spacing w:line="480" w:lineRule="auto"/>
        <w:rPr>
          <w:rFonts w:ascii="Arial" w:hAnsi="Arial" w:cs="Arial"/>
          <w:sz w:val="24"/>
          <w:szCs w:val="24"/>
        </w:rPr>
      </w:pPr>
    </w:p>
    <w:p w14:paraId="6BCAAAC8" w14:textId="77777777" w:rsidR="00361B46" w:rsidRPr="00361B46" w:rsidRDefault="00361B46" w:rsidP="00361B46">
      <w:pPr>
        <w:spacing w:line="480" w:lineRule="auto"/>
        <w:rPr>
          <w:rFonts w:ascii="Arial" w:hAnsi="Arial" w:cs="Arial"/>
          <w:i/>
          <w:iCs/>
          <w:sz w:val="24"/>
          <w:szCs w:val="24"/>
          <w:u w:val="single"/>
        </w:rPr>
      </w:pPr>
      <w:r w:rsidRPr="00361B46">
        <w:rPr>
          <w:rFonts w:ascii="Arial" w:hAnsi="Arial" w:cs="Arial"/>
          <w:i/>
          <w:iCs/>
          <w:sz w:val="24"/>
          <w:szCs w:val="24"/>
          <w:u w:val="single"/>
        </w:rPr>
        <w:t>Economic Factors</w:t>
      </w:r>
    </w:p>
    <w:p w14:paraId="5906B995"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 xml:space="preserve">This overlaps what was mentioned under political factors. As well as Brexit causing uncertainty regarding public funds, austerity measures as a result of economic downturn are economic factors impacting social care. In response to economic downturn, the UK government have been forced to introduce measure to cut down on public spending. Despite the fact the government does not tend to make direct cutbacks on social care budgets, there is more pressure on services to have more value for money (Cunningham and James, 2014). In Powys, roles have been combined different management structures to cut back on the higher salaries of managers. This has impacted on career progression opportunities for staff. Salaries are not attractive enough to entice high quality experienced staff and which impacts the quality of the provision of care. Local authorities scrutinise policies where they must cut back on quality improvement tasks such as staff supervision for more frontline tasks as they must account for every working minute during times of austerity, there is also pressure to more drastically change working conditions during these times </w:t>
      </w:r>
      <w:bookmarkStart w:id="2" w:name="_Hlk67428613"/>
      <w:r w:rsidRPr="00361B46">
        <w:rPr>
          <w:rFonts w:ascii="Arial" w:hAnsi="Arial" w:cs="Arial"/>
          <w:sz w:val="24"/>
          <w:szCs w:val="24"/>
        </w:rPr>
        <w:t xml:space="preserve">(Cunningham and James, 2014). </w:t>
      </w:r>
      <w:bookmarkEnd w:id="2"/>
      <w:r w:rsidRPr="00361B46">
        <w:rPr>
          <w:rFonts w:ascii="Arial" w:hAnsi="Arial" w:cs="Arial"/>
          <w:sz w:val="24"/>
          <w:szCs w:val="24"/>
        </w:rPr>
        <w:t xml:space="preserve">More recently the COVID-19 pandemic </w:t>
      </w:r>
      <w:r w:rsidRPr="00361B46">
        <w:rPr>
          <w:rFonts w:ascii="Arial" w:hAnsi="Arial" w:cs="Arial"/>
          <w:sz w:val="24"/>
          <w:szCs w:val="24"/>
        </w:rPr>
        <w:lastRenderedPageBreak/>
        <w:t xml:space="preserve">has caused more strain on the local economy. There has also been an impact on the social care sector due to the number of staff having to isolate following contact with the virus. </w:t>
      </w:r>
    </w:p>
    <w:p w14:paraId="720A7DF0" w14:textId="77777777" w:rsidR="00361B46" w:rsidRPr="00361B46" w:rsidRDefault="00361B46" w:rsidP="00361B46">
      <w:pPr>
        <w:spacing w:line="480" w:lineRule="auto"/>
        <w:rPr>
          <w:rFonts w:ascii="Arial" w:hAnsi="Arial" w:cs="Arial"/>
          <w:sz w:val="24"/>
          <w:szCs w:val="24"/>
          <w:u w:val="single"/>
        </w:rPr>
      </w:pPr>
    </w:p>
    <w:p w14:paraId="0371732F" w14:textId="77777777" w:rsidR="00361B46" w:rsidRPr="00361B46" w:rsidRDefault="00361B46" w:rsidP="00361B46">
      <w:pPr>
        <w:spacing w:line="480" w:lineRule="auto"/>
        <w:rPr>
          <w:rFonts w:ascii="Arial" w:hAnsi="Arial" w:cs="Arial"/>
          <w:i/>
          <w:iCs/>
          <w:sz w:val="24"/>
          <w:szCs w:val="24"/>
          <w:u w:val="single"/>
        </w:rPr>
      </w:pPr>
      <w:r w:rsidRPr="00361B46">
        <w:rPr>
          <w:rFonts w:ascii="Arial" w:hAnsi="Arial" w:cs="Arial"/>
          <w:i/>
          <w:iCs/>
          <w:sz w:val="24"/>
          <w:szCs w:val="24"/>
          <w:u w:val="single"/>
        </w:rPr>
        <w:t>Sociocultural factors</w:t>
      </w:r>
    </w:p>
    <w:p w14:paraId="325C93CA"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Powys county council social care department has sociocultural factors impacting social care services such as an aging population, it is a common phenomenon that the population is aging. As medicine improves, the average age is increasing. Even though this is a positive thing, an older population tends to have more care and support needs which puts more strain on social care services (Chapman, 2019). Another sociocultural factor is high public expectations. With more people being able to share experiences on social media and improved education systems, expectations of care have become greater. The public have more information on what is available to them than previously. Whilst this is another positive aspect, it creates its own challenges. People are now actively involved in decisions about the care they receive more than ever before, new acts are in place which emphasise the importance of individuals being part of person-centred care planning. In recent surveys, people over the age of 60 were more concerned of the quality of care they might receive than the actual structures in places for care provision (Chapman, 2019).</w:t>
      </w:r>
    </w:p>
    <w:p w14:paraId="249E6B53" w14:textId="77777777" w:rsidR="00361B46" w:rsidRPr="00361B46" w:rsidRDefault="00361B46" w:rsidP="00361B46">
      <w:pPr>
        <w:spacing w:line="480" w:lineRule="auto"/>
        <w:rPr>
          <w:rFonts w:ascii="Arial" w:hAnsi="Arial" w:cs="Arial"/>
          <w:sz w:val="24"/>
          <w:szCs w:val="24"/>
          <w:u w:val="single"/>
        </w:rPr>
      </w:pPr>
    </w:p>
    <w:p w14:paraId="6C8818CE" w14:textId="77777777" w:rsidR="00361B46" w:rsidRPr="00361B46" w:rsidRDefault="00361B46" w:rsidP="00361B46">
      <w:pPr>
        <w:spacing w:line="480" w:lineRule="auto"/>
        <w:rPr>
          <w:rFonts w:ascii="Arial" w:hAnsi="Arial" w:cs="Arial"/>
          <w:sz w:val="24"/>
          <w:szCs w:val="24"/>
          <w:u w:val="single"/>
        </w:rPr>
      </w:pPr>
    </w:p>
    <w:p w14:paraId="3C2C85E1" w14:textId="77777777" w:rsidR="00361B46" w:rsidRPr="00361B46" w:rsidRDefault="00361B46" w:rsidP="00361B46">
      <w:pPr>
        <w:spacing w:line="480" w:lineRule="auto"/>
        <w:rPr>
          <w:rFonts w:ascii="Arial" w:hAnsi="Arial" w:cs="Arial"/>
          <w:sz w:val="24"/>
          <w:szCs w:val="24"/>
          <w:u w:val="single"/>
        </w:rPr>
      </w:pPr>
    </w:p>
    <w:p w14:paraId="1318EA13" w14:textId="77777777" w:rsidR="00361B46" w:rsidRPr="00361B46" w:rsidRDefault="00361B46" w:rsidP="00361B46">
      <w:pPr>
        <w:spacing w:line="480" w:lineRule="auto"/>
        <w:rPr>
          <w:rFonts w:ascii="Arial" w:hAnsi="Arial" w:cs="Arial"/>
          <w:sz w:val="24"/>
          <w:szCs w:val="24"/>
          <w:u w:val="single"/>
        </w:rPr>
      </w:pPr>
    </w:p>
    <w:p w14:paraId="3DD88C81" w14:textId="77777777" w:rsidR="00361B46" w:rsidRPr="00361B46" w:rsidRDefault="00361B46" w:rsidP="00361B46">
      <w:pPr>
        <w:spacing w:line="480" w:lineRule="auto"/>
        <w:rPr>
          <w:rFonts w:ascii="Arial" w:hAnsi="Arial" w:cs="Arial"/>
          <w:i/>
          <w:iCs/>
          <w:sz w:val="24"/>
          <w:szCs w:val="24"/>
          <w:u w:val="single"/>
        </w:rPr>
      </w:pPr>
      <w:r w:rsidRPr="00361B46">
        <w:rPr>
          <w:rFonts w:ascii="Arial" w:hAnsi="Arial" w:cs="Arial"/>
          <w:i/>
          <w:iCs/>
          <w:sz w:val="24"/>
          <w:szCs w:val="24"/>
          <w:u w:val="single"/>
        </w:rPr>
        <w:t>Technological factors</w:t>
      </w:r>
    </w:p>
    <w:p w14:paraId="37931425"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Due to the rurality and complexity of Powys County, Powys has adapted well to the technological factors. Improved care and education for care providers and social care staff is a technological factor which is impacting social care services. New techniques are available to support care staff, new methods or training staff in their own locations rather than having to organise training sessions where the staff must leave their work and they must be replaced in their day jobs whilst they are on the training session. Now video link training and video recording of training sessions allow senior staff to and training courses and filter information to their own teams. Technology available to staff allow then to have more agile working arrangements. Tablet screens which allow staff to type their notes at the time of assessment, mobile phone applications that allow care staff to provide feedback with seniors at the time of an observation have improved quality of care but implementing this takes time and resources. There is also the possible introduction of interactive technology to allow social care service users to have social interaction (Dahl and Lofstrom, 2018).</w:t>
      </w:r>
    </w:p>
    <w:p w14:paraId="20789CC5" w14:textId="77777777" w:rsidR="00361B46" w:rsidRPr="00361B46" w:rsidRDefault="00361B46" w:rsidP="00361B46">
      <w:pPr>
        <w:spacing w:line="480" w:lineRule="auto"/>
        <w:rPr>
          <w:rFonts w:ascii="Arial" w:hAnsi="Arial" w:cs="Arial"/>
          <w:sz w:val="24"/>
          <w:szCs w:val="24"/>
          <w:u w:val="single"/>
        </w:rPr>
      </w:pPr>
    </w:p>
    <w:p w14:paraId="4E22F66D" w14:textId="77777777" w:rsidR="00361B46" w:rsidRPr="00361B46" w:rsidRDefault="00361B46" w:rsidP="00361B46">
      <w:pPr>
        <w:spacing w:line="480" w:lineRule="auto"/>
        <w:rPr>
          <w:rFonts w:ascii="Arial" w:hAnsi="Arial" w:cs="Arial"/>
          <w:sz w:val="24"/>
          <w:szCs w:val="24"/>
          <w:u w:val="single"/>
        </w:rPr>
      </w:pPr>
    </w:p>
    <w:p w14:paraId="2E548AAA" w14:textId="77777777" w:rsidR="00361B46" w:rsidRPr="00361B46" w:rsidRDefault="00361B46" w:rsidP="00361B46">
      <w:pPr>
        <w:spacing w:line="480" w:lineRule="auto"/>
        <w:rPr>
          <w:rFonts w:ascii="Arial" w:hAnsi="Arial" w:cs="Arial"/>
          <w:i/>
          <w:iCs/>
          <w:sz w:val="24"/>
          <w:szCs w:val="24"/>
          <w:u w:val="single"/>
        </w:rPr>
      </w:pPr>
      <w:r w:rsidRPr="00361B46">
        <w:rPr>
          <w:rFonts w:ascii="Arial" w:hAnsi="Arial" w:cs="Arial"/>
          <w:i/>
          <w:iCs/>
          <w:sz w:val="24"/>
          <w:szCs w:val="24"/>
          <w:u w:val="single"/>
        </w:rPr>
        <w:t>Environmental factors</w:t>
      </w:r>
    </w:p>
    <w:p w14:paraId="7C587824" w14:textId="77777777" w:rsidR="00361B46" w:rsidRPr="00361B46" w:rsidRDefault="00361B46" w:rsidP="00361B46">
      <w:pPr>
        <w:spacing w:line="480" w:lineRule="auto"/>
        <w:rPr>
          <w:rFonts w:ascii="Arial" w:hAnsi="Arial" w:cs="Arial"/>
          <w:sz w:val="24"/>
          <w:szCs w:val="24"/>
        </w:rPr>
      </w:pPr>
      <w:r w:rsidRPr="00361B46">
        <w:rPr>
          <w:rFonts w:ascii="Arial" w:hAnsi="Arial" w:cs="Arial"/>
          <w:sz w:val="24"/>
          <w:szCs w:val="24"/>
        </w:rPr>
        <w:t xml:space="preserve">A major environmental factor impacting adult social care in Powys in the rurality. There have been many studies over the past few decades looking at the relationship between place and health and wellbeing, these studies look at how the place you live or need to access support impacts your wellbeing. These studies have closely looked at the definition of the word rural. Assumptions that rural living brings better </w:t>
      </w:r>
      <w:r w:rsidRPr="00361B46">
        <w:rPr>
          <w:rFonts w:ascii="Arial" w:hAnsi="Arial" w:cs="Arial"/>
          <w:sz w:val="24"/>
          <w:szCs w:val="24"/>
        </w:rPr>
        <w:lastRenderedPageBreak/>
        <w:t>health and wellbeing have been challenged (Myers and Best, 2019). These factors also overlap the previous sections. Despite the fact there is a belief that rural living brings better life and wellbeing, rural living also has its challenges as described in previous sections.</w:t>
      </w:r>
    </w:p>
    <w:p w14:paraId="6905FBDB" w14:textId="77777777" w:rsidR="00361B46" w:rsidRPr="00361B46" w:rsidRDefault="00361B46" w:rsidP="00361B46">
      <w:pPr>
        <w:spacing w:line="480" w:lineRule="auto"/>
        <w:rPr>
          <w:rFonts w:ascii="Arial" w:hAnsi="Arial" w:cs="Arial"/>
          <w:sz w:val="24"/>
          <w:szCs w:val="24"/>
        </w:rPr>
      </w:pPr>
    </w:p>
    <w:p w14:paraId="259BE74A" w14:textId="77777777" w:rsidR="00361B46" w:rsidRPr="00361B46" w:rsidRDefault="00361B46" w:rsidP="00361B46">
      <w:pPr>
        <w:spacing w:line="480" w:lineRule="auto"/>
        <w:rPr>
          <w:rFonts w:ascii="Arial" w:hAnsi="Arial" w:cs="Arial"/>
          <w:sz w:val="24"/>
          <w:szCs w:val="24"/>
          <w:u w:val="single"/>
        </w:rPr>
      </w:pPr>
    </w:p>
    <w:p w14:paraId="6904B67B" w14:textId="77777777" w:rsidR="00361B46" w:rsidRPr="00361B46" w:rsidRDefault="00361B46" w:rsidP="00361B46">
      <w:pPr>
        <w:spacing w:line="480" w:lineRule="auto"/>
        <w:rPr>
          <w:rFonts w:ascii="Arial" w:hAnsi="Arial" w:cs="Arial"/>
          <w:i/>
          <w:iCs/>
          <w:sz w:val="24"/>
          <w:szCs w:val="24"/>
          <w:u w:val="single"/>
        </w:rPr>
      </w:pPr>
    </w:p>
    <w:p w14:paraId="74D97A27" w14:textId="77777777" w:rsidR="00361B46" w:rsidRPr="00361B46" w:rsidRDefault="00361B46" w:rsidP="00361B46">
      <w:pPr>
        <w:spacing w:line="480" w:lineRule="auto"/>
        <w:rPr>
          <w:rFonts w:ascii="Arial" w:hAnsi="Arial" w:cs="Arial"/>
          <w:i/>
          <w:iCs/>
          <w:sz w:val="24"/>
          <w:szCs w:val="24"/>
          <w:u w:val="single"/>
        </w:rPr>
      </w:pPr>
      <w:r w:rsidRPr="00361B46">
        <w:rPr>
          <w:rFonts w:ascii="Arial" w:hAnsi="Arial" w:cs="Arial"/>
          <w:i/>
          <w:iCs/>
          <w:sz w:val="24"/>
          <w:szCs w:val="24"/>
          <w:u w:val="single"/>
        </w:rPr>
        <w:t>Legal factors</w:t>
      </w:r>
    </w:p>
    <w:p w14:paraId="5CFDEF0C" w14:textId="6A9C22A9" w:rsidR="004D53FF" w:rsidRDefault="00361B46" w:rsidP="004D53FF">
      <w:pPr>
        <w:spacing w:line="480" w:lineRule="auto"/>
        <w:rPr>
          <w:rFonts w:ascii="Arial" w:hAnsi="Arial" w:cs="Arial"/>
          <w:sz w:val="24"/>
          <w:szCs w:val="24"/>
        </w:rPr>
      </w:pPr>
      <w:r w:rsidRPr="00361B46">
        <w:rPr>
          <w:rFonts w:ascii="Arial" w:hAnsi="Arial" w:cs="Arial"/>
          <w:sz w:val="24"/>
          <w:szCs w:val="24"/>
        </w:rPr>
        <w:t xml:space="preserve">There has been an increase of legal factors in recent years. These legal factors could be linked to the increased involvement in their care that people and their families have so people are more aware of what they are entitles to, alongside the fact people are more aware to what people in similar situations have. People have access to support groups and awareness pages on social media where they can discuss things with people in similar situations. County councillors are also more accessible, and they are more involved in advising what is available to people from a legal point of view. Litigation is a growing trend across all sectors. This is also affecting social care. Service users and their families who are unhappy with the quality of their care or who are not accessing services they want, are increasing taking these issues to the courts. The UK has seen a growing number of care related lawsuits over recent years. Another legal factor that has impacted adult social care is the changes of the Social services and wellbeing act during the coronavirus pandemic. Changes include relaxation of strict criteria such as no reusing medication is residential homes, and the review process is no longer required be a </w:t>
      </w:r>
      <w:r w:rsidR="004D53FF" w:rsidRPr="00361B46">
        <w:rPr>
          <w:rFonts w:ascii="Arial" w:hAnsi="Arial" w:cs="Arial"/>
          <w:sz w:val="24"/>
          <w:szCs w:val="24"/>
        </w:rPr>
        <w:t>face-to-face</w:t>
      </w:r>
      <w:r w:rsidRPr="00361B46">
        <w:rPr>
          <w:rFonts w:ascii="Arial" w:hAnsi="Arial" w:cs="Arial"/>
          <w:sz w:val="24"/>
          <w:szCs w:val="24"/>
        </w:rPr>
        <w:t xml:space="preserve"> contact due to the risk of spreading or contracting Covid-19.  </w:t>
      </w:r>
    </w:p>
    <w:p w14:paraId="1881C810" w14:textId="741ECF27" w:rsidR="004D53FF" w:rsidRPr="004D53FF" w:rsidRDefault="004D53FF" w:rsidP="004D53FF">
      <w:pPr>
        <w:spacing w:line="480" w:lineRule="auto"/>
        <w:rPr>
          <w:rFonts w:ascii="Arial" w:hAnsi="Arial" w:cs="Arial"/>
          <w:sz w:val="24"/>
          <w:szCs w:val="24"/>
        </w:rPr>
      </w:pPr>
      <w:r w:rsidRPr="004D53FF">
        <w:rPr>
          <w:rFonts w:ascii="Arial" w:hAnsi="Arial" w:cs="Arial"/>
          <w:sz w:val="24"/>
          <w:szCs w:val="24"/>
        </w:rPr>
        <w:lastRenderedPageBreak/>
        <w:t xml:space="preserve">In comparison, Swansea Council who are adjacent to Powys county council, appear to have similar challenges from political and economic factors, they have the same austerity measures, government cutbacks, pay levels, Brexit etc Although they have a university which attracts people to the area as well as 2 district general hospitals which attracts more qualified people to work in the sector. They also have the same legal and technological factors. Despite their difficulties, Swansea council have a customer care strategy which allows their customers to have a say in the way their services are provided, regular customer surveys are sent out, links with hospitals and universities raise awareness that people have a say in the services they receive. Swansea council use their website to communicate to their residents and advertising for the website has been synced with the job centre to increase the number of visitors to the website. Swansea council also provide customer service training to their employees which helps staff understand the reason why they do the jobs they do and the theory behind the methods. </w:t>
      </w:r>
    </w:p>
    <w:p w14:paraId="56301278" w14:textId="45E4DB4A" w:rsidR="00361B46" w:rsidRPr="00361B46" w:rsidRDefault="00361B46" w:rsidP="00361B46">
      <w:pPr>
        <w:spacing w:line="480" w:lineRule="auto"/>
        <w:rPr>
          <w:rFonts w:ascii="Arial" w:hAnsi="Arial" w:cs="Arial"/>
          <w:sz w:val="24"/>
          <w:szCs w:val="24"/>
        </w:rPr>
      </w:pPr>
    </w:p>
    <w:p w14:paraId="01FE25D6" w14:textId="77777777" w:rsidR="006E4176" w:rsidRDefault="006E4176" w:rsidP="008F5D65">
      <w:pPr>
        <w:spacing w:line="480" w:lineRule="auto"/>
        <w:rPr>
          <w:rFonts w:ascii="Arial" w:hAnsi="Arial" w:cs="Arial"/>
          <w:sz w:val="24"/>
          <w:szCs w:val="24"/>
        </w:rPr>
      </w:pPr>
    </w:p>
    <w:p w14:paraId="189353B0" w14:textId="6A51244B" w:rsidR="008F5D65" w:rsidRDefault="008F5D65" w:rsidP="008F5D65">
      <w:pPr>
        <w:spacing w:line="480" w:lineRule="auto"/>
        <w:rPr>
          <w:rFonts w:ascii="Arial" w:hAnsi="Arial" w:cs="Arial"/>
          <w:b/>
          <w:bCs/>
          <w:i/>
          <w:iCs/>
          <w:sz w:val="24"/>
          <w:szCs w:val="24"/>
        </w:rPr>
      </w:pPr>
      <w:r w:rsidRPr="007E261B">
        <w:rPr>
          <w:rFonts w:ascii="Arial" w:hAnsi="Arial" w:cs="Arial"/>
          <w:b/>
          <w:bCs/>
          <w:i/>
          <w:iCs/>
          <w:sz w:val="24"/>
          <w:szCs w:val="24"/>
        </w:rPr>
        <w:t>Internal analysis</w:t>
      </w:r>
    </w:p>
    <w:p w14:paraId="45EA4A68" w14:textId="0BEF540A" w:rsidR="003E4B76" w:rsidRDefault="003E4B76" w:rsidP="008F5D65">
      <w:pPr>
        <w:spacing w:line="480" w:lineRule="auto"/>
        <w:rPr>
          <w:rFonts w:ascii="Arial" w:hAnsi="Arial" w:cs="Arial"/>
          <w:sz w:val="24"/>
          <w:szCs w:val="24"/>
        </w:rPr>
      </w:pPr>
      <w:r w:rsidRPr="003E4B76">
        <w:rPr>
          <w:rFonts w:ascii="Arial" w:hAnsi="Arial" w:cs="Arial"/>
          <w:sz w:val="24"/>
          <w:szCs w:val="24"/>
        </w:rPr>
        <w:t>Managers can use many different tools to help work out the strategic direction, these tools should allow for a reasonable amount of effort to analyse whilst coming up with a good solution. Strategy tools are defined as “techniques, tools, methods, models, frameworks, approaches and methodologies which are available to support decision making within strategic management”.  An example of a useful tool is the VRIO framework. High quality decisions can be made whilst under time and financial constraints using this framework. (Bresser and Powalla,2012).</w:t>
      </w:r>
    </w:p>
    <w:p w14:paraId="7777ADD0" w14:textId="058A6CB1" w:rsidR="007918B8" w:rsidRPr="003E4B76" w:rsidRDefault="007918B8" w:rsidP="008F5D65">
      <w:pPr>
        <w:spacing w:line="480" w:lineRule="auto"/>
        <w:rPr>
          <w:rFonts w:ascii="Arial" w:hAnsi="Arial" w:cs="Arial"/>
          <w:sz w:val="24"/>
          <w:szCs w:val="24"/>
        </w:rPr>
      </w:pPr>
      <w:r w:rsidRPr="007918B8">
        <w:lastRenderedPageBreak/>
        <w:drawing>
          <wp:inline distT="0" distB="0" distL="0" distR="0" wp14:anchorId="2A78745B" wp14:editId="5320F5BE">
            <wp:extent cx="5731510" cy="36379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37915"/>
                    </a:xfrm>
                    <a:prstGeom prst="rect">
                      <a:avLst/>
                    </a:prstGeom>
                  </pic:spPr>
                </pic:pic>
              </a:graphicData>
            </a:graphic>
          </wp:inline>
        </w:drawing>
      </w:r>
    </w:p>
    <w:p w14:paraId="66FE4CD8" w14:textId="62245B89" w:rsidR="008F5D65" w:rsidRPr="00C76C20" w:rsidRDefault="00985E24" w:rsidP="008F5D65">
      <w:pPr>
        <w:spacing w:line="480" w:lineRule="auto"/>
        <w:rPr>
          <w:rFonts w:ascii="Arial" w:hAnsi="Arial" w:cs="Arial"/>
          <w:i/>
          <w:iCs/>
          <w:sz w:val="24"/>
          <w:szCs w:val="24"/>
        </w:rPr>
      </w:pPr>
      <w:r w:rsidRPr="00C76C20">
        <w:rPr>
          <w:rFonts w:ascii="Arial" w:hAnsi="Arial" w:cs="Arial"/>
          <w:i/>
          <w:iCs/>
          <w:sz w:val="24"/>
          <w:szCs w:val="24"/>
        </w:rPr>
        <w:t>Value</w:t>
      </w:r>
    </w:p>
    <w:p w14:paraId="3F7A418D" w14:textId="3338E7FD" w:rsidR="008F5D65" w:rsidRDefault="00BC49C3" w:rsidP="008F5D65">
      <w:pPr>
        <w:spacing w:line="480" w:lineRule="auto"/>
        <w:rPr>
          <w:rFonts w:ascii="Arial" w:hAnsi="Arial" w:cs="Arial"/>
          <w:sz w:val="24"/>
          <w:szCs w:val="24"/>
        </w:rPr>
      </w:pPr>
      <w:r>
        <w:rPr>
          <w:rFonts w:ascii="Arial" w:hAnsi="Arial" w:cs="Arial"/>
          <w:sz w:val="24"/>
          <w:szCs w:val="24"/>
        </w:rPr>
        <w:t>The current customer care strategy offers valu</w:t>
      </w:r>
      <w:r w:rsidR="0056511D">
        <w:rPr>
          <w:rFonts w:ascii="Arial" w:hAnsi="Arial" w:cs="Arial"/>
          <w:sz w:val="24"/>
          <w:szCs w:val="24"/>
        </w:rPr>
        <w:t xml:space="preserve">able resources. Powys county council have a </w:t>
      </w:r>
      <w:r w:rsidR="000C52F6">
        <w:rPr>
          <w:rFonts w:ascii="Arial" w:hAnsi="Arial" w:cs="Arial"/>
          <w:sz w:val="24"/>
          <w:szCs w:val="24"/>
        </w:rPr>
        <w:t>customer care strategy that is cost</w:t>
      </w:r>
      <w:r w:rsidR="00547F6D">
        <w:rPr>
          <w:rFonts w:ascii="Arial" w:hAnsi="Arial" w:cs="Arial"/>
          <w:sz w:val="24"/>
          <w:szCs w:val="24"/>
        </w:rPr>
        <w:t xml:space="preserve">ly, although the service provided by experienced staff outweighs the cost. </w:t>
      </w:r>
      <w:r w:rsidR="007A7F73">
        <w:rPr>
          <w:rFonts w:ascii="Arial" w:hAnsi="Arial" w:cs="Arial"/>
          <w:sz w:val="24"/>
          <w:szCs w:val="24"/>
        </w:rPr>
        <w:t>Powys county council invest heavily in</w:t>
      </w:r>
      <w:r w:rsidR="00854013">
        <w:rPr>
          <w:rFonts w:ascii="Arial" w:hAnsi="Arial" w:cs="Arial"/>
          <w:sz w:val="24"/>
          <w:szCs w:val="24"/>
        </w:rPr>
        <w:t xml:space="preserve"> staff training and staff supervision which increases the value of the resources.</w:t>
      </w:r>
    </w:p>
    <w:p w14:paraId="2928A6F5" w14:textId="1799DAE0" w:rsidR="00854013" w:rsidRDefault="00854013" w:rsidP="008F5D65">
      <w:pPr>
        <w:spacing w:line="480" w:lineRule="auto"/>
        <w:rPr>
          <w:rFonts w:ascii="Arial" w:hAnsi="Arial" w:cs="Arial"/>
          <w:sz w:val="24"/>
          <w:szCs w:val="24"/>
        </w:rPr>
      </w:pPr>
    </w:p>
    <w:p w14:paraId="046E7D00" w14:textId="0222489D" w:rsidR="00854013" w:rsidRDefault="0028781B" w:rsidP="008F5D65">
      <w:pPr>
        <w:spacing w:line="480" w:lineRule="auto"/>
        <w:rPr>
          <w:rFonts w:ascii="Arial" w:hAnsi="Arial" w:cs="Arial"/>
          <w:i/>
          <w:iCs/>
          <w:sz w:val="24"/>
          <w:szCs w:val="24"/>
        </w:rPr>
      </w:pPr>
      <w:r w:rsidRPr="0028781B">
        <w:rPr>
          <w:rFonts w:ascii="Arial" w:hAnsi="Arial" w:cs="Arial"/>
          <w:i/>
          <w:iCs/>
          <w:sz w:val="24"/>
          <w:szCs w:val="24"/>
        </w:rPr>
        <w:t>Rareness</w:t>
      </w:r>
    </w:p>
    <w:p w14:paraId="78486C19" w14:textId="70EBD768" w:rsidR="00F3701B" w:rsidRDefault="00A274D7" w:rsidP="008F5D65">
      <w:pPr>
        <w:spacing w:line="480" w:lineRule="auto"/>
        <w:rPr>
          <w:rFonts w:ascii="Arial" w:hAnsi="Arial" w:cs="Arial"/>
          <w:sz w:val="24"/>
          <w:szCs w:val="24"/>
        </w:rPr>
      </w:pPr>
      <w:r>
        <w:rPr>
          <w:rFonts w:ascii="Arial" w:hAnsi="Arial" w:cs="Arial"/>
          <w:sz w:val="24"/>
          <w:szCs w:val="24"/>
        </w:rPr>
        <w:t xml:space="preserve">The rarity of the service provided is not substantial. </w:t>
      </w:r>
      <w:r w:rsidR="000628F1">
        <w:rPr>
          <w:rFonts w:ascii="Arial" w:hAnsi="Arial" w:cs="Arial"/>
          <w:sz w:val="24"/>
          <w:szCs w:val="24"/>
        </w:rPr>
        <w:t xml:space="preserve">Due to the service being a statutory service, the provision is </w:t>
      </w:r>
      <w:r w:rsidR="001203F8">
        <w:rPr>
          <w:rFonts w:ascii="Arial" w:hAnsi="Arial" w:cs="Arial"/>
          <w:sz w:val="24"/>
          <w:szCs w:val="24"/>
        </w:rPr>
        <w:t>standardised,</w:t>
      </w:r>
      <w:r w:rsidR="000628F1">
        <w:rPr>
          <w:rFonts w:ascii="Arial" w:hAnsi="Arial" w:cs="Arial"/>
          <w:sz w:val="24"/>
          <w:szCs w:val="24"/>
        </w:rPr>
        <w:t xml:space="preserve"> and </w:t>
      </w:r>
      <w:r w:rsidR="00334D05">
        <w:rPr>
          <w:rFonts w:ascii="Arial" w:hAnsi="Arial" w:cs="Arial"/>
          <w:sz w:val="24"/>
          <w:szCs w:val="24"/>
        </w:rPr>
        <w:t xml:space="preserve">quality control measures are carried out by </w:t>
      </w:r>
      <w:r w:rsidR="00FD33B6">
        <w:rPr>
          <w:rFonts w:ascii="Arial" w:hAnsi="Arial" w:cs="Arial"/>
          <w:sz w:val="24"/>
          <w:szCs w:val="24"/>
        </w:rPr>
        <w:t xml:space="preserve">the governing bodies to ensure services are equal to the community </w:t>
      </w:r>
      <w:r w:rsidR="0047343F">
        <w:rPr>
          <w:rFonts w:ascii="Arial" w:hAnsi="Arial" w:cs="Arial"/>
          <w:sz w:val="24"/>
          <w:szCs w:val="24"/>
        </w:rPr>
        <w:t>to avoid “postcode lottery” for services.</w:t>
      </w:r>
    </w:p>
    <w:p w14:paraId="5BBCFC1D" w14:textId="77777777" w:rsidR="008A548C" w:rsidRDefault="008A548C" w:rsidP="008F5D65">
      <w:pPr>
        <w:spacing w:line="480" w:lineRule="auto"/>
        <w:rPr>
          <w:rFonts w:ascii="Arial" w:hAnsi="Arial" w:cs="Arial"/>
          <w:sz w:val="24"/>
          <w:szCs w:val="24"/>
        </w:rPr>
      </w:pPr>
    </w:p>
    <w:p w14:paraId="535E9088" w14:textId="48F0DF8D" w:rsidR="0047343F" w:rsidRDefault="00351597" w:rsidP="008F5D65">
      <w:pPr>
        <w:spacing w:line="480" w:lineRule="auto"/>
        <w:rPr>
          <w:rFonts w:ascii="Arial" w:hAnsi="Arial" w:cs="Arial"/>
          <w:i/>
          <w:iCs/>
          <w:sz w:val="24"/>
          <w:szCs w:val="24"/>
        </w:rPr>
      </w:pPr>
      <w:r w:rsidRPr="00351597">
        <w:rPr>
          <w:rFonts w:ascii="Arial" w:hAnsi="Arial" w:cs="Arial"/>
          <w:i/>
          <w:iCs/>
          <w:sz w:val="24"/>
          <w:szCs w:val="24"/>
        </w:rPr>
        <w:lastRenderedPageBreak/>
        <w:t>Imitability</w:t>
      </w:r>
    </w:p>
    <w:p w14:paraId="7AC1D08A" w14:textId="55DAF57C" w:rsidR="00A43145" w:rsidRDefault="00A43145" w:rsidP="008F5D65">
      <w:pPr>
        <w:spacing w:line="480" w:lineRule="auto"/>
        <w:rPr>
          <w:rFonts w:ascii="Arial" w:hAnsi="Arial" w:cs="Arial"/>
          <w:sz w:val="24"/>
          <w:szCs w:val="24"/>
        </w:rPr>
      </w:pPr>
      <w:r>
        <w:rPr>
          <w:rFonts w:ascii="Arial" w:hAnsi="Arial" w:cs="Arial"/>
          <w:sz w:val="24"/>
          <w:szCs w:val="24"/>
        </w:rPr>
        <w:t xml:space="preserve">Some elements of the service are easily imitated by competitors </w:t>
      </w:r>
      <w:r w:rsidR="001203F8">
        <w:rPr>
          <w:rFonts w:ascii="Arial" w:hAnsi="Arial" w:cs="Arial"/>
          <w:sz w:val="24"/>
          <w:szCs w:val="24"/>
        </w:rPr>
        <w:t xml:space="preserve">but due to the fact the county council </w:t>
      </w:r>
      <w:r w:rsidR="00D902CF">
        <w:rPr>
          <w:rFonts w:ascii="Arial" w:hAnsi="Arial" w:cs="Arial"/>
          <w:sz w:val="24"/>
          <w:szCs w:val="24"/>
        </w:rPr>
        <w:t xml:space="preserve">designs the strategy to meet the needs of their population, it would be difficult to fully imitate the service and make it work for other </w:t>
      </w:r>
      <w:r w:rsidR="00D33DFC">
        <w:rPr>
          <w:rFonts w:ascii="Arial" w:hAnsi="Arial" w:cs="Arial"/>
          <w:sz w:val="24"/>
          <w:szCs w:val="24"/>
        </w:rPr>
        <w:t>counties.</w:t>
      </w:r>
    </w:p>
    <w:p w14:paraId="4C087D00" w14:textId="77777777" w:rsidR="008A548C" w:rsidRDefault="008A548C" w:rsidP="008F5D65">
      <w:pPr>
        <w:spacing w:line="480" w:lineRule="auto"/>
        <w:rPr>
          <w:rFonts w:ascii="Arial" w:hAnsi="Arial" w:cs="Arial"/>
          <w:sz w:val="24"/>
          <w:szCs w:val="24"/>
        </w:rPr>
      </w:pPr>
    </w:p>
    <w:p w14:paraId="3FA39C26" w14:textId="77777777" w:rsidR="008A548C" w:rsidRPr="008A548C" w:rsidRDefault="008A548C" w:rsidP="008A548C">
      <w:pPr>
        <w:spacing w:line="480" w:lineRule="auto"/>
        <w:rPr>
          <w:rFonts w:ascii="Arial" w:hAnsi="Arial" w:cs="Arial"/>
          <w:i/>
          <w:iCs/>
          <w:sz w:val="24"/>
          <w:szCs w:val="24"/>
        </w:rPr>
      </w:pPr>
      <w:r w:rsidRPr="008A548C">
        <w:rPr>
          <w:rFonts w:ascii="Arial" w:hAnsi="Arial" w:cs="Arial"/>
          <w:i/>
          <w:iCs/>
          <w:sz w:val="24"/>
          <w:szCs w:val="24"/>
        </w:rPr>
        <w:t>Organisation</w:t>
      </w:r>
    </w:p>
    <w:p w14:paraId="0F931648" w14:textId="02AA2F08" w:rsidR="008A548C" w:rsidRDefault="008A548C" w:rsidP="008A548C">
      <w:pPr>
        <w:spacing w:line="480" w:lineRule="auto"/>
        <w:rPr>
          <w:rFonts w:ascii="Arial" w:hAnsi="Arial" w:cs="Arial"/>
          <w:sz w:val="24"/>
          <w:szCs w:val="24"/>
        </w:rPr>
      </w:pPr>
      <w:r w:rsidRPr="008A548C">
        <w:rPr>
          <w:rFonts w:ascii="Arial" w:hAnsi="Arial" w:cs="Arial"/>
          <w:sz w:val="24"/>
          <w:szCs w:val="24"/>
        </w:rPr>
        <w:t>The organisation is organised to provide the service. They are well established and the strategy in place has clear roles for each staff member.</w:t>
      </w:r>
    </w:p>
    <w:p w14:paraId="4F52D59E" w14:textId="77777777" w:rsidR="008F5D65" w:rsidRPr="008F5D65" w:rsidRDefault="008F5D65" w:rsidP="008F5D65">
      <w:pPr>
        <w:spacing w:line="480" w:lineRule="auto"/>
        <w:rPr>
          <w:rFonts w:ascii="Arial" w:hAnsi="Arial" w:cs="Arial"/>
          <w:sz w:val="24"/>
          <w:szCs w:val="24"/>
        </w:rPr>
      </w:pPr>
    </w:p>
    <w:p w14:paraId="00549CA1" w14:textId="1250FF49" w:rsidR="008F5D65" w:rsidRPr="008A548C" w:rsidRDefault="000B5F29" w:rsidP="008F5D65">
      <w:pPr>
        <w:spacing w:line="480" w:lineRule="auto"/>
        <w:rPr>
          <w:rFonts w:ascii="Arial" w:hAnsi="Arial" w:cs="Arial"/>
          <w:b/>
          <w:bCs/>
          <w:sz w:val="24"/>
          <w:szCs w:val="24"/>
        </w:rPr>
      </w:pPr>
      <w:r w:rsidRPr="008A548C">
        <w:rPr>
          <w:rFonts w:ascii="Arial" w:hAnsi="Arial" w:cs="Arial"/>
          <w:b/>
          <w:bCs/>
          <w:sz w:val="24"/>
          <w:szCs w:val="24"/>
        </w:rPr>
        <w:t>SWOT (Appendix 2)</w:t>
      </w:r>
    </w:p>
    <w:p w14:paraId="38F0768B" w14:textId="77777777" w:rsidR="008F5D65" w:rsidRPr="008F5D65" w:rsidRDefault="008F5D65" w:rsidP="008F5D65">
      <w:pPr>
        <w:spacing w:line="480" w:lineRule="auto"/>
        <w:rPr>
          <w:rFonts w:ascii="Arial" w:hAnsi="Arial" w:cs="Arial"/>
          <w:sz w:val="24"/>
          <w:szCs w:val="24"/>
        </w:rPr>
      </w:pPr>
    </w:p>
    <w:p w14:paraId="7C009147" w14:textId="77777777" w:rsidR="008F5D65" w:rsidRPr="008F5D65" w:rsidRDefault="008F5D65" w:rsidP="008F5D65">
      <w:pPr>
        <w:spacing w:line="480" w:lineRule="auto"/>
        <w:rPr>
          <w:rFonts w:ascii="Arial" w:hAnsi="Arial" w:cs="Arial"/>
          <w:sz w:val="24"/>
          <w:szCs w:val="24"/>
        </w:rPr>
      </w:pPr>
    </w:p>
    <w:p w14:paraId="3CD24861" w14:textId="77777777" w:rsidR="008F5D65" w:rsidRPr="008F5D65" w:rsidRDefault="008F5D65" w:rsidP="008F5D65">
      <w:pPr>
        <w:spacing w:line="480" w:lineRule="auto"/>
        <w:rPr>
          <w:rFonts w:ascii="Arial" w:hAnsi="Arial" w:cs="Arial"/>
          <w:sz w:val="24"/>
          <w:szCs w:val="24"/>
        </w:rPr>
      </w:pPr>
    </w:p>
    <w:p w14:paraId="6A2F872E" w14:textId="77777777" w:rsidR="008F5D65" w:rsidRPr="008F5D65" w:rsidRDefault="008F5D65" w:rsidP="008F5D65">
      <w:pPr>
        <w:spacing w:line="480" w:lineRule="auto"/>
        <w:rPr>
          <w:rFonts w:ascii="Arial" w:hAnsi="Arial" w:cs="Arial"/>
          <w:sz w:val="24"/>
          <w:szCs w:val="24"/>
        </w:rPr>
      </w:pPr>
    </w:p>
    <w:p w14:paraId="3C61D6AA" w14:textId="77777777" w:rsidR="008F5D65" w:rsidRPr="008F5D65" w:rsidRDefault="008F5D65" w:rsidP="008F5D65">
      <w:pPr>
        <w:spacing w:line="480" w:lineRule="auto"/>
        <w:rPr>
          <w:rFonts w:ascii="Arial" w:hAnsi="Arial" w:cs="Arial"/>
          <w:sz w:val="24"/>
          <w:szCs w:val="24"/>
        </w:rPr>
      </w:pPr>
    </w:p>
    <w:p w14:paraId="10750144" w14:textId="77777777" w:rsidR="008F5D65" w:rsidRPr="008F5D65" w:rsidRDefault="008F5D65" w:rsidP="008F5D65">
      <w:pPr>
        <w:spacing w:line="480" w:lineRule="auto"/>
        <w:rPr>
          <w:rFonts w:ascii="Arial" w:hAnsi="Arial" w:cs="Arial"/>
          <w:sz w:val="24"/>
          <w:szCs w:val="24"/>
        </w:rPr>
      </w:pPr>
    </w:p>
    <w:p w14:paraId="73BE4872" w14:textId="77777777" w:rsidR="008F5D65" w:rsidRPr="008F5D65" w:rsidRDefault="008F5D65" w:rsidP="008F5D65">
      <w:pPr>
        <w:spacing w:line="480" w:lineRule="auto"/>
        <w:rPr>
          <w:rFonts w:ascii="Arial" w:hAnsi="Arial" w:cs="Arial"/>
          <w:sz w:val="24"/>
          <w:szCs w:val="24"/>
        </w:rPr>
      </w:pPr>
    </w:p>
    <w:p w14:paraId="65EE26D6" w14:textId="77777777" w:rsidR="008F5D65" w:rsidRPr="008F5D65" w:rsidRDefault="008F5D65" w:rsidP="008F5D65">
      <w:pPr>
        <w:spacing w:line="480" w:lineRule="auto"/>
        <w:rPr>
          <w:rFonts w:ascii="Arial" w:hAnsi="Arial" w:cs="Arial"/>
          <w:sz w:val="24"/>
          <w:szCs w:val="24"/>
        </w:rPr>
      </w:pPr>
    </w:p>
    <w:p w14:paraId="7C54CF75" w14:textId="77777777" w:rsidR="008F5D65" w:rsidRPr="008F5D65" w:rsidRDefault="008F5D65" w:rsidP="008F5D65">
      <w:pPr>
        <w:spacing w:line="480" w:lineRule="auto"/>
        <w:rPr>
          <w:rFonts w:ascii="Arial" w:hAnsi="Arial" w:cs="Arial"/>
          <w:sz w:val="24"/>
          <w:szCs w:val="24"/>
        </w:rPr>
      </w:pPr>
    </w:p>
    <w:p w14:paraId="45B5091F" w14:textId="77777777" w:rsidR="0060196E" w:rsidRDefault="0060196E" w:rsidP="004D0B5B">
      <w:pPr>
        <w:spacing w:line="480" w:lineRule="auto"/>
        <w:rPr>
          <w:rFonts w:ascii="Arial" w:hAnsi="Arial" w:cs="Arial"/>
          <w:sz w:val="24"/>
          <w:szCs w:val="24"/>
        </w:rPr>
      </w:pPr>
    </w:p>
    <w:p w14:paraId="3353C238" w14:textId="793D74C1" w:rsidR="009300FF"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lastRenderedPageBreak/>
        <w:t xml:space="preserve">Conclusions </w:t>
      </w:r>
    </w:p>
    <w:p w14:paraId="6680D71B" w14:textId="30BB504F" w:rsidR="001D3FD8" w:rsidRPr="004D0B5B" w:rsidRDefault="001D3FD8" w:rsidP="004D0B5B">
      <w:pPr>
        <w:spacing w:line="480" w:lineRule="auto"/>
        <w:rPr>
          <w:rFonts w:ascii="Arial" w:hAnsi="Arial" w:cs="Arial"/>
          <w:sz w:val="24"/>
          <w:szCs w:val="24"/>
        </w:rPr>
      </w:pPr>
      <w:r w:rsidRPr="004D0B5B">
        <w:rPr>
          <w:rFonts w:ascii="Arial" w:hAnsi="Arial" w:cs="Arial"/>
          <w:sz w:val="24"/>
          <w:szCs w:val="24"/>
        </w:rPr>
        <w:t>It seems the external environment is having an impact on adult social care in Powys. With financial restrictions, an aging population, Brexit complications and increased legal issues. There are positives with new technological factors and education in the social care sector increasing the skills of staff as well as making options for social integration with service users. It does appear to require more funding to be able to meet growing expectations.</w:t>
      </w:r>
    </w:p>
    <w:p w14:paraId="1D04ABEF" w14:textId="7ECD5A1F" w:rsidR="00D71682" w:rsidRPr="004D0B5B" w:rsidRDefault="00D71682" w:rsidP="004D0B5B">
      <w:pPr>
        <w:spacing w:line="480" w:lineRule="auto"/>
        <w:rPr>
          <w:rFonts w:ascii="Arial" w:hAnsi="Arial" w:cs="Arial"/>
          <w:sz w:val="24"/>
          <w:szCs w:val="24"/>
        </w:rPr>
      </w:pPr>
      <w:r w:rsidRPr="004D0B5B">
        <w:rPr>
          <w:rFonts w:ascii="Arial" w:hAnsi="Arial" w:cs="Arial"/>
          <w:sz w:val="24"/>
          <w:szCs w:val="24"/>
        </w:rPr>
        <w:t>The health and social care sector</w:t>
      </w:r>
      <w:r w:rsidR="00EF4975" w:rsidRPr="004D0B5B">
        <w:rPr>
          <w:rFonts w:ascii="Arial" w:hAnsi="Arial" w:cs="Arial"/>
          <w:sz w:val="24"/>
          <w:szCs w:val="24"/>
        </w:rPr>
        <w:t>s</w:t>
      </w:r>
      <w:r w:rsidRPr="004D0B5B">
        <w:rPr>
          <w:rFonts w:ascii="Arial" w:hAnsi="Arial" w:cs="Arial"/>
          <w:sz w:val="24"/>
          <w:szCs w:val="24"/>
        </w:rPr>
        <w:t xml:space="preserve"> </w:t>
      </w:r>
      <w:r w:rsidR="00EF4975" w:rsidRPr="004D0B5B">
        <w:rPr>
          <w:rFonts w:ascii="Arial" w:hAnsi="Arial" w:cs="Arial"/>
          <w:sz w:val="24"/>
          <w:szCs w:val="24"/>
        </w:rPr>
        <w:t>are</w:t>
      </w:r>
      <w:r w:rsidRPr="004D0B5B">
        <w:rPr>
          <w:rFonts w:ascii="Arial" w:hAnsi="Arial" w:cs="Arial"/>
          <w:sz w:val="24"/>
          <w:szCs w:val="24"/>
        </w:rPr>
        <w:t xml:space="preserve"> subject to many competitive </w:t>
      </w:r>
      <w:r w:rsidR="00287FB4" w:rsidRPr="004D0B5B">
        <w:rPr>
          <w:rFonts w:ascii="Arial" w:hAnsi="Arial" w:cs="Arial"/>
          <w:sz w:val="24"/>
          <w:szCs w:val="24"/>
        </w:rPr>
        <w:t>forces;</w:t>
      </w:r>
      <w:r w:rsidR="00EF4975" w:rsidRPr="004D0B5B">
        <w:rPr>
          <w:rFonts w:ascii="Arial" w:hAnsi="Arial" w:cs="Arial"/>
          <w:sz w:val="24"/>
          <w:szCs w:val="24"/>
        </w:rPr>
        <w:t xml:space="preserve"> therefore, organisations must follow market-based strategies </w:t>
      </w:r>
      <w:r w:rsidR="007E261B" w:rsidRPr="004D0B5B">
        <w:rPr>
          <w:rFonts w:ascii="Arial" w:hAnsi="Arial" w:cs="Arial"/>
          <w:sz w:val="24"/>
          <w:szCs w:val="24"/>
        </w:rPr>
        <w:t>to</w:t>
      </w:r>
      <w:r w:rsidR="00EF4975" w:rsidRPr="004D0B5B">
        <w:rPr>
          <w:rFonts w:ascii="Arial" w:hAnsi="Arial" w:cs="Arial"/>
          <w:sz w:val="24"/>
          <w:szCs w:val="24"/>
        </w:rPr>
        <w:t xml:space="preserve"> survive. </w:t>
      </w:r>
      <w:r w:rsidRPr="004D0B5B">
        <w:rPr>
          <w:rFonts w:ascii="Arial" w:hAnsi="Arial" w:cs="Arial"/>
          <w:sz w:val="24"/>
          <w:szCs w:val="24"/>
        </w:rPr>
        <w:t>Porter offers three generic strategic options for responding to competitive forces. His classification scheme includes (a) a differentiation strategy whereby institutions charge more for high-quality services because of their distinctiveness; (b) an overall-cost leadership strategy where cost control allows for charging less than competitors; and (c) a focus strategy in which institutions target specific services/ buyers using either a differentiation focus or a low-cost focus</w:t>
      </w:r>
      <w:r w:rsidR="00EF4975" w:rsidRPr="004D0B5B">
        <w:rPr>
          <w:rFonts w:ascii="Arial" w:hAnsi="Arial" w:cs="Arial"/>
          <w:sz w:val="24"/>
          <w:szCs w:val="24"/>
        </w:rPr>
        <w:t xml:space="preserve"> ( Carsen et al, 1994)</w:t>
      </w:r>
      <w:r w:rsidRPr="004D0B5B">
        <w:rPr>
          <w:rFonts w:ascii="Arial" w:hAnsi="Arial" w:cs="Arial"/>
          <w:sz w:val="24"/>
          <w:szCs w:val="24"/>
        </w:rPr>
        <w:t>.</w:t>
      </w:r>
    </w:p>
    <w:p w14:paraId="3683F7FC" w14:textId="77777777" w:rsidR="00DF2880" w:rsidRPr="004D0B5B" w:rsidRDefault="00DF2880" w:rsidP="004D0B5B">
      <w:pPr>
        <w:spacing w:line="480" w:lineRule="auto"/>
        <w:rPr>
          <w:rFonts w:ascii="Arial" w:hAnsi="Arial" w:cs="Arial"/>
          <w:sz w:val="24"/>
          <w:szCs w:val="24"/>
        </w:rPr>
      </w:pPr>
      <w:r w:rsidRPr="004D0B5B">
        <w:rPr>
          <w:rFonts w:ascii="Arial" w:hAnsi="Arial" w:cs="Arial"/>
          <w:sz w:val="24"/>
          <w:szCs w:val="24"/>
        </w:rPr>
        <w:t xml:space="preserve">The Great Recession of 2007–2009 has motivated the public sector to investigate ‘‘innovative financing” strategies to meet their budgetary shortfalls (Power et al, 2016). For public authorities, entering public–private partnerships can provide several benefits. First, while there are restrictions on public sector finances private firms have a greater capacity to access capital markets. The private sector offers economies of scale, financial innovation, a greater capacity for leverage (Power et al, 2016). It can potentially leverage state funds toward the intended project as private funding often has higher regard in the market than public funds (Power et al, 2016).  </w:t>
      </w:r>
    </w:p>
    <w:p w14:paraId="286FD115" w14:textId="4F1A8AE5" w:rsidR="00DF2880" w:rsidRPr="004D0B5B" w:rsidRDefault="003C1524" w:rsidP="004D0B5B">
      <w:pPr>
        <w:spacing w:line="480" w:lineRule="auto"/>
        <w:rPr>
          <w:rFonts w:ascii="Arial" w:hAnsi="Arial" w:cs="Arial"/>
          <w:sz w:val="24"/>
          <w:szCs w:val="24"/>
        </w:rPr>
      </w:pPr>
      <w:r w:rsidRPr="004D0B5B">
        <w:rPr>
          <w:rFonts w:ascii="Arial" w:hAnsi="Arial" w:cs="Arial"/>
          <w:sz w:val="24"/>
          <w:szCs w:val="24"/>
        </w:rPr>
        <w:lastRenderedPageBreak/>
        <w:t>It is a relatively new concept to use strategic planning in public sector organisations. It was virtually unheard of back in the 1980s. the basic concept behind strategic planning is to look at what an organisation is, what it does and why it does it</w:t>
      </w:r>
      <w:r w:rsidR="00DF2880" w:rsidRPr="004D0B5B">
        <w:rPr>
          <w:rFonts w:ascii="Arial" w:hAnsi="Arial" w:cs="Arial"/>
          <w:sz w:val="24"/>
          <w:szCs w:val="24"/>
        </w:rPr>
        <w:t xml:space="preserve"> (Poister, 2010)</w:t>
      </w:r>
      <w:r w:rsidRPr="004D0B5B">
        <w:rPr>
          <w:rFonts w:ascii="Arial" w:hAnsi="Arial" w:cs="Arial"/>
          <w:sz w:val="24"/>
          <w:szCs w:val="24"/>
        </w:rPr>
        <w:t xml:space="preserve">. Many nations around the world face challenges about the role of the government. There have been anti-government trends over the past few decades but more recently there has been increased research on the link between private companies and public sector organisations, and how public sector organisations are now ran with private sector strategies (Rainey, 2009). </w:t>
      </w:r>
    </w:p>
    <w:p w14:paraId="484F4D7B" w14:textId="516B2656" w:rsidR="003C1524" w:rsidRPr="004D0B5B" w:rsidRDefault="003C1524" w:rsidP="004D0B5B">
      <w:pPr>
        <w:spacing w:line="480" w:lineRule="auto"/>
        <w:rPr>
          <w:rFonts w:ascii="Arial" w:hAnsi="Arial" w:cs="Arial"/>
          <w:sz w:val="24"/>
          <w:szCs w:val="24"/>
        </w:rPr>
      </w:pPr>
      <w:r w:rsidRPr="004D0B5B">
        <w:rPr>
          <w:rFonts w:ascii="Arial" w:hAnsi="Arial" w:cs="Arial"/>
          <w:sz w:val="24"/>
          <w:szCs w:val="24"/>
        </w:rPr>
        <w:t xml:space="preserve">All public services in Wales, devolved or otherwise, are funded from a combination of tax, borrowing and income generation. </w:t>
      </w:r>
      <w:r w:rsidR="00C46E9C" w:rsidRPr="004D0B5B">
        <w:rPr>
          <w:rFonts w:ascii="Arial" w:hAnsi="Arial" w:cs="Arial"/>
          <w:sz w:val="24"/>
          <w:szCs w:val="24"/>
        </w:rPr>
        <w:t xml:space="preserve">There are </w:t>
      </w:r>
      <w:r w:rsidR="00CF0FC5" w:rsidRPr="004D0B5B">
        <w:rPr>
          <w:rFonts w:ascii="Arial" w:hAnsi="Arial" w:cs="Arial"/>
          <w:sz w:val="24"/>
          <w:szCs w:val="24"/>
        </w:rPr>
        <w:t>also grants</w:t>
      </w:r>
      <w:r w:rsidR="00C46E9C" w:rsidRPr="004D0B5B">
        <w:rPr>
          <w:rFonts w:ascii="Arial" w:hAnsi="Arial" w:cs="Arial"/>
          <w:sz w:val="24"/>
          <w:szCs w:val="24"/>
        </w:rPr>
        <w:t xml:space="preserve"> that are provided from the UK government. </w:t>
      </w:r>
    </w:p>
    <w:p w14:paraId="2AE530ED" w14:textId="0CE41B37" w:rsidR="00426BAA" w:rsidRPr="004D0B5B" w:rsidRDefault="00426BAA" w:rsidP="004D0B5B">
      <w:pPr>
        <w:spacing w:line="480" w:lineRule="auto"/>
        <w:rPr>
          <w:rFonts w:ascii="Arial" w:hAnsi="Arial" w:cs="Arial"/>
          <w:sz w:val="24"/>
          <w:szCs w:val="24"/>
        </w:rPr>
      </w:pPr>
      <w:r w:rsidRPr="004D0B5B">
        <w:rPr>
          <w:rFonts w:ascii="Arial" w:hAnsi="Arial" w:cs="Arial"/>
          <w:sz w:val="24"/>
          <w:szCs w:val="24"/>
        </w:rPr>
        <w:t xml:space="preserve">For this reason, the same analytical tools can be used for both private and public sector </w:t>
      </w:r>
      <w:r w:rsidR="000518C6" w:rsidRPr="004D0B5B">
        <w:rPr>
          <w:rFonts w:ascii="Arial" w:hAnsi="Arial" w:cs="Arial"/>
          <w:sz w:val="24"/>
          <w:szCs w:val="24"/>
        </w:rPr>
        <w:t>organisations,</w:t>
      </w:r>
      <w:r w:rsidRPr="004D0B5B">
        <w:rPr>
          <w:rFonts w:ascii="Arial" w:hAnsi="Arial" w:cs="Arial"/>
          <w:sz w:val="24"/>
          <w:szCs w:val="24"/>
        </w:rPr>
        <w:t xml:space="preserve"> but the strategies need to be more specific. Two widely used typologies of public organisations are </w:t>
      </w:r>
      <w:r w:rsidR="000518C6" w:rsidRPr="004D0B5B">
        <w:rPr>
          <w:rFonts w:ascii="Arial" w:hAnsi="Arial" w:cs="Arial"/>
          <w:sz w:val="24"/>
          <w:szCs w:val="24"/>
        </w:rPr>
        <w:t xml:space="preserve">by </w:t>
      </w:r>
      <w:r w:rsidRPr="004D0B5B">
        <w:rPr>
          <w:rFonts w:ascii="Arial" w:hAnsi="Arial" w:cs="Arial"/>
          <w:sz w:val="24"/>
          <w:szCs w:val="24"/>
        </w:rPr>
        <w:t xml:space="preserve">Wilson and Dunleavy. Wilson distinguishes between types of public organisations using two criteria: how observable is output and outcome. </w:t>
      </w:r>
      <w:r w:rsidR="001B50F7" w:rsidRPr="004D0B5B">
        <w:rPr>
          <w:rFonts w:ascii="Arial" w:hAnsi="Arial" w:cs="Arial"/>
          <w:sz w:val="24"/>
          <w:szCs w:val="24"/>
        </w:rPr>
        <w:t>Dunleavy</w:t>
      </w:r>
      <w:r w:rsidRPr="004D0B5B">
        <w:rPr>
          <w:rFonts w:ascii="Arial" w:hAnsi="Arial" w:cs="Arial"/>
          <w:sz w:val="24"/>
          <w:szCs w:val="24"/>
        </w:rPr>
        <w:t xml:space="preserve"> distinguishes between public organizations based on their budgeting. These two typologies focus on two fundamental aspects of public agency budgeting: Wilson focuses on output and outcome, which is a performance-oriented framework, and categorizes public organisations according to how their performance can be observed. Dunleavy focuses on the public organisation’s budget as the basis for what the organisation can achieve</w:t>
      </w:r>
      <w:r w:rsidR="000518C6" w:rsidRPr="004D0B5B">
        <w:rPr>
          <w:rFonts w:ascii="Arial" w:hAnsi="Arial" w:cs="Arial"/>
          <w:sz w:val="24"/>
          <w:szCs w:val="24"/>
        </w:rPr>
        <w:t xml:space="preserve"> (Nutt, 2002)</w:t>
      </w:r>
      <w:r w:rsidRPr="004D0B5B">
        <w:rPr>
          <w:rFonts w:ascii="Arial" w:hAnsi="Arial" w:cs="Arial"/>
          <w:sz w:val="24"/>
          <w:szCs w:val="24"/>
        </w:rPr>
        <w:t>.</w:t>
      </w:r>
    </w:p>
    <w:p w14:paraId="6EADFC3C" w14:textId="25F4B5BE" w:rsidR="000518C6" w:rsidRPr="004D0B5B" w:rsidRDefault="000518C6" w:rsidP="004D0B5B">
      <w:pPr>
        <w:spacing w:line="480" w:lineRule="auto"/>
        <w:rPr>
          <w:rFonts w:ascii="Arial" w:hAnsi="Arial" w:cs="Arial"/>
          <w:sz w:val="24"/>
          <w:szCs w:val="24"/>
        </w:rPr>
      </w:pPr>
      <w:r w:rsidRPr="004D0B5B">
        <w:rPr>
          <w:rFonts w:ascii="Arial" w:hAnsi="Arial" w:cs="Arial"/>
          <w:sz w:val="24"/>
          <w:szCs w:val="24"/>
        </w:rPr>
        <w:t xml:space="preserve">While strategic planning and management is increasingly important, organisations should not lose sight of their core objectives. Whereas strategic management focuses on taking actions now to position the organisation to move into the future, </w:t>
      </w:r>
      <w:r w:rsidRPr="004D0B5B">
        <w:rPr>
          <w:rFonts w:ascii="Arial" w:hAnsi="Arial" w:cs="Arial"/>
          <w:sz w:val="24"/>
          <w:szCs w:val="24"/>
        </w:rPr>
        <w:lastRenderedPageBreak/>
        <w:t>performance management is largely concerned with managing ongoing programs and operations at present. Strategy is usually oriented to change that is aimed at enhancing an organisation's role in the larger environment or the way it pursues its mission. Implementing strategies is the province of strategic management, but when strategic initiatives have been completed and/or strategic goals have been attained, they typically should move off the strategic agenda (Poister, 2010).</w:t>
      </w:r>
    </w:p>
    <w:p w14:paraId="51AEADB3" w14:textId="354A8D96" w:rsidR="001B50F7" w:rsidRPr="004D0B5B" w:rsidRDefault="001B50F7" w:rsidP="004D0B5B">
      <w:pPr>
        <w:spacing w:line="480" w:lineRule="auto"/>
        <w:rPr>
          <w:rFonts w:ascii="Arial" w:hAnsi="Arial" w:cs="Arial"/>
          <w:sz w:val="24"/>
          <w:szCs w:val="24"/>
        </w:rPr>
      </w:pPr>
    </w:p>
    <w:p w14:paraId="2A52B377" w14:textId="77777777" w:rsidR="00287FB4" w:rsidRDefault="00287FB4" w:rsidP="004D0B5B">
      <w:pPr>
        <w:spacing w:line="480" w:lineRule="auto"/>
        <w:rPr>
          <w:rFonts w:ascii="Arial" w:hAnsi="Arial" w:cs="Arial"/>
          <w:b/>
          <w:bCs/>
          <w:sz w:val="24"/>
          <w:szCs w:val="24"/>
        </w:rPr>
      </w:pPr>
    </w:p>
    <w:p w14:paraId="2286D970" w14:textId="77777777" w:rsidR="007E261B" w:rsidRPr="007E261B" w:rsidRDefault="007E261B" w:rsidP="007E261B">
      <w:pPr>
        <w:spacing w:line="480" w:lineRule="auto"/>
        <w:rPr>
          <w:rFonts w:ascii="Arial" w:hAnsi="Arial" w:cs="Arial"/>
          <w:b/>
          <w:bCs/>
          <w:sz w:val="24"/>
          <w:szCs w:val="24"/>
        </w:rPr>
      </w:pPr>
      <w:r w:rsidRPr="007E261B">
        <w:rPr>
          <w:rFonts w:ascii="Arial" w:hAnsi="Arial" w:cs="Arial"/>
          <w:b/>
          <w:bCs/>
          <w:sz w:val="24"/>
          <w:szCs w:val="24"/>
        </w:rPr>
        <w:t>Recommendations</w:t>
      </w:r>
    </w:p>
    <w:p w14:paraId="05E96C45" w14:textId="77777777" w:rsidR="001B50F7" w:rsidRPr="004D0B5B" w:rsidRDefault="001B50F7" w:rsidP="004D0B5B">
      <w:pPr>
        <w:spacing w:line="480" w:lineRule="auto"/>
        <w:rPr>
          <w:rFonts w:ascii="Arial" w:hAnsi="Arial" w:cs="Arial"/>
          <w:sz w:val="24"/>
          <w:szCs w:val="24"/>
        </w:rPr>
      </w:pPr>
      <w:r w:rsidRPr="004D0B5B">
        <w:rPr>
          <w:rFonts w:ascii="Arial" w:hAnsi="Arial" w:cs="Arial"/>
          <w:sz w:val="24"/>
          <w:szCs w:val="24"/>
        </w:rPr>
        <w:t>Barney (1991) explained that a firm is said to have competitive advantage when it is implementing a value which is not currently being offered by direct competitors, and a sustained competitive advantage is when the firm is offering this value which is not simultaneously being implemented by a competitor and they are unable to duplicate the value rather than the amount of time you sustain the advantage.</w:t>
      </w:r>
    </w:p>
    <w:p w14:paraId="27783CB7" w14:textId="66EB41D2" w:rsidR="001A4506" w:rsidRPr="004D0B5B" w:rsidRDefault="001B50F7" w:rsidP="004D0B5B">
      <w:pPr>
        <w:spacing w:line="480" w:lineRule="auto"/>
        <w:rPr>
          <w:rFonts w:ascii="Arial" w:hAnsi="Arial" w:cs="Arial"/>
          <w:sz w:val="24"/>
          <w:szCs w:val="24"/>
        </w:rPr>
      </w:pPr>
      <w:r w:rsidRPr="004D0B5B">
        <w:rPr>
          <w:rFonts w:ascii="Arial" w:hAnsi="Arial" w:cs="Arial"/>
          <w:sz w:val="24"/>
          <w:szCs w:val="24"/>
        </w:rPr>
        <w:t>Generally, a company’s competitive advantage is as a result of their knowledge in external and internal factors. Organisations with better access to this information tend to have an advantage as they can make informed decisions over their competitors. (Macfarlane, 2014). Sustainable management strategy emerges when organisations imitate naturally sustainable cycles of growth, decay, and regeneration. For the adult social care department, sustainable strategies must reduce waste resulting from the production, use, and disuse of goods and services (Macfarlane, 2014).</w:t>
      </w:r>
    </w:p>
    <w:p w14:paraId="7E5A57C4" w14:textId="6B2A75DF" w:rsidR="00A27590" w:rsidRPr="004D0B5B" w:rsidRDefault="00C156D1" w:rsidP="004D0B5B">
      <w:pPr>
        <w:spacing w:line="480" w:lineRule="auto"/>
        <w:rPr>
          <w:rFonts w:ascii="Arial" w:hAnsi="Arial" w:cs="Arial"/>
          <w:sz w:val="24"/>
          <w:szCs w:val="24"/>
        </w:rPr>
      </w:pPr>
      <w:r>
        <w:rPr>
          <w:rFonts w:ascii="Arial" w:hAnsi="Arial" w:cs="Arial"/>
          <w:sz w:val="24"/>
          <w:szCs w:val="24"/>
        </w:rPr>
        <w:t xml:space="preserve">In Powys county council, this report </w:t>
      </w:r>
      <w:r w:rsidR="00100931">
        <w:rPr>
          <w:rFonts w:ascii="Arial" w:hAnsi="Arial" w:cs="Arial"/>
          <w:sz w:val="24"/>
          <w:szCs w:val="24"/>
        </w:rPr>
        <w:t xml:space="preserve">can recommend a differentiated customer care strategy which allows </w:t>
      </w:r>
      <w:r w:rsidR="00170CE7">
        <w:rPr>
          <w:rFonts w:ascii="Arial" w:hAnsi="Arial" w:cs="Arial"/>
          <w:sz w:val="24"/>
          <w:szCs w:val="24"/>
        </w:rPr>
        <w:t xml:space="preserve">strategy to be put into practice. By comparing the service with </w:t>
      </w:r>
      <w:r w:rsidR="00170CE7">
        <w:rPr>
          <w:rFonts w:ascii="Arial" w:hAnsi="Arial" w:cs="Arial"/>
          <w:sz w:val="24"/>
          <w:szCs w:val="24"/>
        </w:rPr>
        <w:lastRenderedPageBreak/>
        <w:t xml:space="preserve">a near competitor, it is clear the organisation needs to pay attention to its competitors when </w:t>
      </w:r>
      <w:r w:rsidR="007E3FE0">
        <w:rPr>
          <w:rFonts w:ascii="Arial" w:hAnsi="Arial" w:cs="Arial"/>
          <w:sz w:val="24"/>
          <w:szCs w:val="24"/>
        </w:rPr>
        <w:t xml:space="preserve">creating their strategies. Staff on the frontline are the people </w:t>
      </w:r>
      <w:r w:rsidR="00796E1F">
        <w:rPr>
          <w:rFonts w:ascii="Arial" w:hAnsi="Arial" w:cs="Arial"/>
          <w:sz w:val="24"/>
          <w:szCs w:val="24"/>
        </w:rPr>
        <w:t xml:space="preserve">who provide the customer service. </w:t>
      </w:r>
      <w:r w:rsidR="001D71CB">
        <w:rPr>
          <w:rFonts w:ascii="Arial" w:hAnsi="Arial" w:cs="Arial"/>
          <w:sz w:val="24"/>
          <w:szCs w:val="24"/>
        </w:rPr>
        <w:t>A</w:t>
      </w:r>
      <w:r w:rsidR="00796E1F">
        <w:rPr>
          <w:rFonts w:ascii="Arial" w:hAnsi="Arial" w:cs="Arial"/>
          <w:sz w:val="24"/>
          <w:szCs w:val="24"/>
        </w:rPr>
        <w:t>ttracting highly skill</w:t>
      </w:r>
      <w:r w:rsidR="002F2FCF">
        <w:rPr>
          <w:rFonts w:ascii="Arial" w:hAnsi="Arial" w:cs="Arial"/>
          <w:sz w:val="24"/>
          <w:szCs w:val="24"/>
        </w:rPr>
        <w:t>e</w:t>
      </w:r>
      <w:r w:rsidR="00796E1F">
        <w:rPr>
          <w:rFonts w:ascii="Arial" w:hAnsi="Arial" w:cs="Arial"/>
          <w:sz w:val="24"/>
          <w:szCs w:val="24"/>
        </w:rPr>
        <w:t xml:space="preserve">d staff and investing </w:t>
      </w:r>
      <w:r w:rsidR="002F2FCF">
        <w:rPr>
          <w:rFonts w:ascii="Arial" w:hAnsi="Arial" w:cs="Arial"/>
          <w:sz w:val="24"/>
          <w:szCs w:val="24"/>
        </w:rPr>
        <w:t>in t</w:t>
      </w:r>
      <w:r w:rsidR="00DC0B37">
        <w:rPr>
          <w:rFonts w:ascii="Arial" w:hAnsi="Arial" w:cs="Arial"/>
          <w:sz w:val="24"/>
          <w:szCs w:val="24"/>
        </w:rPr>
        <w:t>heir development</w:t>
      </w:r>
      <w:r w:rsidR="00314835">
        <w:rPr>
          <w:rFonts w:ascii="Arial" w:hAnsi="Arial" w:cs="Arial"/>
          <w:sz w:val="24"/>
          <w:szCs w:val="24"/>
        </w:rPr>
        <w:t xml:space="preserve"> will increase the </w:t>
      </w:r>
      <w:r w:rsidR="002F2FCF">
        <w:rPr>
          <w:rFonts w:ascii="Arial" w:hAnsi="Arial" w:cs="Arial"/>
          <w:sz w:val="24"/>
          <w:szCs w:val="24"/>
        </w:rPr>
        <w:t xml:space="preserve">chance of achieving a sustainable advantage. </w:t>
      </w:r>
      <w:r w:rsidR="00DC0B37">
        <w:rPr>
          <w:rFonts w:ascii="Arial" w:hAnsi="Arial" w:cs="Arial"/>
          <w:sz w:val="24"/>
          <w:szCs w:val="24"/>
        </w:rPr>
        <w:t>There are</w:t>
      </w:r>
      <w:r w:rsidR="00314835">
        <w:rPr>
          <w:rFonts w:ascii="Arial" w:hAnsi="Arial" w:cs="Arial"/>
          <w:sz w:val="24"/>
          <w:szCs w:val="24"/>
        </w:rPr>
        <w:t xml:space="preserve"> clear </w:t>
      </w:r>
      <w:r w:rsidR="008B43E0">
        <w:rPr>
          <w:rFonts w:ascii="Arial" w:hAnsi="Arial" w:cs="Arial"/>
          <w:sz w:val="24"/>
          <w:szCs w:val="24"/>
        </w:rPr>
        <w:t xml:space="preserve">advantages of integrating health and social care staff to provide the service. </w:t>
      </w:r>
      <w:r w:rsidR="001A4506" w:rsidRPr="004D0B5B">
        <w:rPr>
          <w:rFonts w:ascii="Arial" w:hAnsi="Arial" w:cs="Arial"/>
          <w:sz w:val="24"/>
          <w:szCs w:val="24"/>
        </w:rPr>
        <w:t>Integrated health and social care strategy. There is evidence from all around the world that an integrated model of health and social care has many benefits to the service user and the service. Integration allows to continuity of care, allows for care planning and communication to be easily managed. Integration allows a higher quality of care for the individual where they can receive the right care at the right time rather than waiting for discussions between different services to establish who has capacity to see to the individual’s needs. There is also the benefit that the service user has a single point of contact for all service requirements. This has improved service user satisfaction with the service. People felt that services needed to work together, not just for efficiencies but also to improve outcomes (Pearson and Watson, 2018). The minimised duplication of integrated services allows service provision over a larger service area as services can assign geographical areas to teams. Multidisciplinary team working allows all team members to feel equal, the interprofessional working allows all roles and responsibilities to be clear, allowing a smooth transition between various professionals. A major benefit for integrated working is shared protocols and evidenced based practice, best practice guidelines and pathways of care (Suter et al, 2009).</w:t>
      </w:r>
      <w:r w:rsidR="00387463" w:rsidRPr="004D0B5B">
        <w:rPr>
          <w:rFonts w:ascii="Arial" w:hAnsi="Arial" w:cs="Arial"/>
          <w:sz w:val="24"/>
          <w:szCs w:val="24"/>
        </w:rPr>
        <w:t xml:space="preserve"> This</w:t>
      </w:r>
      <w:r w:rsidR="00A27590" w:rsidRPr="004D0B5B">
        <w:rPr>
          <w:rFonts w:ascii="Arial" w:hAnsi="Arial" w:cs="Arial"/>
          <w:sz w:val="24"/>
          <w:szCs w:val="24"/>
        </w:rPr>
        <w:t xml:space="preserve"> recommendation would be to allow more innovative ways of managing the needs of the people receiving the service. There is clear evidence that service users would appreciate a more personalised way of managing their care and support needs. Wales has adopted policies which </w:t>
      </w:r>
      <w:r w:rsidR="00A27590" w:rsidRPr="004D0B5B">
        <w:rPr>
          <w:rFonts w:ascii="Arial" w:hAnsi="Arial" w:cs="Arial"/>
          <w:sz w:val="24"/>
          <w:szCs w:val="24"/>
        </w:rPr>
        <w:lastRenderedPageBreak/>
        <w:t>makes services more citizen centred. The prospect of family members providing care and support is a possible strategy to be explored. People often feel that they are a burden on their relatives and want this to be replaced with formal care. It might ease these worries if the service user can see that the informal carer is being supported by statutory services to carry out their roles (Chapman, 2019).</w:t>
      </w:r>
    </w:p>
    <w:p w14:paraId="794159AE" w14:textId="274F9CBD" w:rsidR="00661489" w:rsidRPr="004D0B5B" w:rsidRDefault="007A7B81" w:rsidP="004D0B5B">
      <w:pPr>
        <w:spacing w:line="480" w:lineRule="auto"/>
        <w:rPr>
          <w:rFonts w:ascii="Arial" w:hAnsi="Arial" w:cs="Arial"/>
          <w:sz w:val="24"/>
          <w:szCs w:val="24"/>
        </w:rPr>
      </w:pPr>
      <w:r w:rsidRPr="004D0B5B">
        <w:rPr>
          <w:rFonts w:ascii="Arial" w:hAnsi="Arial" w:cs="Arial"/>
          <w:sz w:val="24"/>
          <w:szCs w:val="24"/>
        </w:rPr>
        <w:t xml:space="preserve">Despite the global pandemic still unfolding, there has already been a lot of literature published on the requirement for a sustainable strategy. A sustainable approach in these settings is one that appropriately organises and allocated resources. In public social care systems, a sustainable approach is needed to ensure delivery is a high quality and safe but also it needs to be accessible to all sections of society. This system will not be the sole key driver of health and wellbeing outcomes, it must be combined in a holistic approach along with other factors </w:t>
      </w:r>
      <w:r w:rsidR="00B724C4" w:rsidRPr="004D0B5B">
        <w:rPr>
          <w:rFonts w:ascii="Arial" w:hAnsi="Arial" w:cs="Arial"/>
          <w:sz w:val="24"/>
          <w:szCs w:val="24"/>
        </w:rPr>
        <w:t>such as</w:t>
      </w:r>
      <w:r w:rsidRPr="004D0B5B">
        <w:rPr>
          <w:rFonts w:ascii="Arial" w:hAnsi="Arial" w:cs="Arial"/>
          <w:sz w:val="24"/>
          <w:szCs w:val="24"/>
        </w:rPr>
        <w:t xml:space="preserve"> social, economic, environmental and cultural factors (Macassa and Tomaselli, 2020). Due to the COVID-19 pandemic, the social sustainability of a holistic </w:t>
      </w:r>
      <w:r w:rsidR="00B724C4" w:rsidRPr="004D0B5B">
        <w:rPr>
          <w:rFonts w:ascii="Arial" w:hAnsi="Arial" w:cs="Arial"/>
          <w:sz w:val="24"/>
          <w:szCs w:val="24"/>
        </w:rPr>
        <w:t>approach will help as people have already been impacted by other factors, some people have been isolated, some people have lost their jobs, some people have lost family and their homes. The new strategy must also consider these factors as well as new government guidelines for social distancing. Social isolation has become a major challenge and a contentious subject. Social isolation</w:t>
      </w:r>
      <w:r w:rsidR="00661489" w:rsidRPr="004D0B5B">
        <w:rPr>
          <w:rFonts w:ascii="Arial" w:hAnsi="Arial" w:cs="Arial"/>
          <w:sz w:val="24"/>
          <w:szCs w:val="24"/>
        </w:rPr>
        <w:t xml:space="preserve"> is defined as the objective lack of social network (Chu et al, 2020). The social isolation of older people was a key issue identified long before the COVID-19 pandemic. Older people have reported feelings of loneliness, particularly those with care and support needs (Chu et al, 2020), these are the people who use the adult social care department. </w:t>
      </w:r>
      <w:r w:rsidR="00EA4C6E" w:rsidRPr="004D0B5B">
        <w:rPr>
          <w:rFonts w:ascii="Arial" w:hAnsi="Arial" w:cs="Arial"/>
          <w:sz w:val="24"/>
          <w:szCs w:val="24"/>
        </w:rPr>
        <w:t xml:space="preserve"> </w:t>
      </w:r>
    </w:p>
    <w:p w14:paraId="343CD13B" w14:textId="6ADF6550" w:rsidR="00EA4C6E" w:rsidRPr="004D0B5B" w:rsidRDefault="00EA4C6E" w:rsidP="004D0B5B">
      <w:pPr>
        <w:spacing w:line="480" w:lineRule="auto"/>
        <w:rPr>
          <w:rFonts w:ascii="Arial" w:hAnsi="Arial" w:cs="Arial"/>
          <w:sz w:val="24"/>
          <w:szCs w:val="24"/>
        </w:rPr>
      </w:pPr>
      <w:r w:rsidRPr="004D0B5B">
        <w:rPr>
          <w:rFonts w:ascii="Arial" w:hAnsi="Arial" w:cs="Arial"/>
          <w:sz w:val="24"/>
          <w:szCs w:val="24"/>
        </w:rPr>
        <w:t xml:space="preserve">Seeing that social isolation is predicted to last more than a few months until herd immunity or a vaccine is rolled out, the sustainable strategy recommended here is </w:t>
      </w:r>
      <w:r w:rsidRPr="004D0B5B">
        <w:rPr>
          <w:rFonts w:ascii="Arial" w:hAnsi="Arial" w:cs="Arial"/>
          <w:sz w:val="24"/>
          <w:szCs w:val="24"/>
        </w:rPr>
        <w:lastRenderedPageBreak/>
        <w:t>essential. To give it the best opportunity be sustainable</w:t>
      </w:r>
      <w:r w:rsidR="00852716" w:rsidRPr="004D0B5B">
        <w:rPr>
          <w:rFonts w:ascii="Arial" w:hAnsi="Arial" w:cs="Arial"/>
          <w:sz w:val="24"/>
          <w:szCs w:val="24"/>
        </w:rPr>
        <w:t xml:space="preserve">, solutions must be appropriate now and be able to be carried through when government guidelines change. Virtual interaction is one recommendation, technology to allow service users to have social interaction with </w:t>
      </w:r>
      <w:r w:rsidR="009E089A" w:rsidRPr="004D0B5B">
        <w:rPr>
          <w:rFonts w:ascii="Arial" w:hAnsi="Arial" w:cs="Arial"/>
          <w:sz w:val="24"/>
          <w:szCs w:val="24"/>
        </w:rPr>
        <w:t>whoever</w:t>
      </w:r>
      <w:r w:rsidR="00852716" w:rsidRPr="004D0B5B">
        <w:rPr>
          <w:rFonts w:ascii="Arial" w:hAnsi="Arial" w:cs="Arial"/>
          <w:sz w:val="24"/>
          <w:szCs w:val="24"/>
        </w:rPr>
        <w:t xml:space="preserve"> they want to whilst adhering to government advice. These resources can also be used for assessment purposes by </w:t>
      </w:r>
      <w:r w:rsidR="0064734C" w:rsidRPr="004D0B5B">
        <w:rPr>
          <w:rFonts w:ascii="Arial" w:hAnsi="Arial" w:cs="Arial"/>
          <w:sz w:val="24"/>
          <w:szCs w:val="24"/>
        </w:rPr>
        <w:t>adult social</w:t>
      </w:r>
      <w:r w:rsidR="00852716" w:rsidRPr="004D0B5B">
        <w:rPr>
          <w:rFonts w:ascii="Arial" w:hAnsi="Arial" w:cs="Arial"/>
          <w:sz w:val="24"/>
          <w:szCs w:val="24"/>
        </w:rPr>
        <w:t xml:space="preserve"> care staff.  </w:t>
      </w:r>
      <w:r w:rsidR="00087C58" w:rsidRPr="004D0B5B">
        <w:rPr>
          <w:rFonts w:ascii="Arial" w:hAnsi="Arial" w:cs="Arial"/>
          <w:sz w:val="24"/>
          <w:szCs w:val="24"/>
        </w:rPr>
        <w:t>Some of the population will have difficulty accessing these resources but there is grant funding to make these things available for people who need them, they can then be used for assessment purposes moving forward</w:t>
      </w:r>
      <w:r w:rsidR="0064734C" w:rsidRPr="004D0B5B">
        <w:rPr>
          <w:rFonts w:ascii="Arial" w:hAnsi="Arial" w:cs="Arial"/>
          <w:sz w:val="24"/>
          <w:szCs w:val="24"/>
        </w:rPr>
        <w:t xml:space="preserve"> (Chu et al, 2020).</w:t>
      </w:r>
    </w:p>
    <w:p w14:paraId="284EA965" w14:textId="21E69D6F" w:rsidR="00ED2003" w:rsidRPr="004D0B5B" w:rsidRDefault="00ED2003" w:rsidP="004D0B5B">
      <w:pPr>
        <w:spacing w:line="480" w:lineRule="auto"/>
        <w:rPr>
          <w:rFonts w:ascii="Arial" w:hAnsi="Arial" w:cs="Arial"/>
          <w:sz w:val="24"/>
          <w:szCs w:val="24"/>
        </w:rPr>
      </w:pPr>
      <w:r w:rsidRPr="004D0B5B">
        <w:rPr>
          <w:rFonts w:ascii="Arial" w:hAnsi="Arial" w:cs="Arial"/>
          <w:sz w:val="24"/>
          <w:szCs w:val="24"/>
        </w:rPr>
        <w:t xml:space="preserve">Virtual care is the new way forward. There are environmental benefits for the wider organisation, the lack of space requirements means other sections of the organisation can use this space. There is no need for patient travel, waiting areas and parking spaces. Standard paperwork will require adjusting and the lack of in person interaction may take more time to build trust. It might not be suitable for every service user at every assessment, but it contributes to the strategy of making services more accessible to a greater number of people. COVID-19 might push us to make change which is more sustainable that we thought would be possible (Vogler and Lightner, 2020). </w:t>
      </w:r>
    </w:p>
    <w:p w14:paraId="7D4F3D59" w14:textId="3F47CB1E" w:rsidR="00ED2003" w:rsidRDefault="00ED2003" w:rsidP="004D0B5B">
      <w:pPr>
        <w:spacing w:line="480" w:lineRule="auto"/>
        <w:rPr>
          <w:rFonts w:ascii="Arial" w:hAnsi="Arial" w:cs="Arial"/>
          <w:sz w:val="24"/>
          <w:szCs w:val="24"/>
        </w:rPr>
      </w:pPr>
    </w:p>
    <w:p w14:paraId="404806A7" w14:textId="26341CD2" w:rsidR="00C14A9A" w:rsidRDefault="00C14A9A" w:rsidP="004D0B5B">
      <w:pPr>
        <w:spacing w:line="480" w:lineRule="auto"/>
        <w:rPr>
          <w:rFonts w:ascii="Arial" w:hAnsi="Arial" w:cs="Arial"/>
          <w:sz w:val="24"/>
          <w:szCs w:val="24"/>
        </w:rPr>
      </w:pPr>
    </w:p>
    <w:p w14:paraId="38426A33" w14:textId="66F0EC0F" w:rsidR="00C14A9A" w:rsidRDefault="00C14A9A" w:rsidP="004D0B5B">
      <w:pPr>
        <w:spacing w:line="480" w:lineRule="auto"/>
        <w:rPr>
          <w:rFonts w:ascii="Arial" w:hAnsi="Arial" w:cs="Arial"/>
          <w:sz w:val="24"/>
          <w:szCs w:val="24"/>
        </w:rPr>
      </w:pPr>
    </w:p>
    <w:p w14:paraId="439CEADE" w14:textId="75EB244E" w:rsidR="00C14A9A" w:rsidRDefault="00C14A9A" w:rsidP="004D0B5B">
      <w:pPr>
        <w:spacing w:line="480" w:lineRule="auto"/>
        <w:rPr>
          <w:rFonts w:ascii="Arial" w:hAnsi="Arial" w:cs="Arial"/>
          <w:sz w:val="24"/>
          <w:szCs w:val="24"/>
        </w:rPr>
      </w:pPr>
    </w:p>
    <w:p w14:paraId="58DCC67C" w14:textId="28B77085" w:rsidR="00C14A9A" w:rsidRDefault="00C14A9A" w:rsidP="004D0B5B">
      <w:pPr>
        <w:spacing w:line="480" w:lineRule="auto"/>
        <w:rPr>
          <w:rFonts w:ascii="Arial" w:hAnsi="Arial" w:cs="Arial"/>
          <w:sz w:val="24"/>
          <w:szCs w:val="24"/>
        </w:rPr>
      </w:pPr>
    </w:p>
    <w:p w14:paraId="20646041" w14:textId="45CD7175" w:rsidR="00C14A9A" w:rsidRDefault="00C14A9A" w:rsidP="004D0B5B">
      <w:pPr>
        <w:spacing w:line="480" w:lineRule="auto"/>
        <w:rPr>
          <w:rFonts w:ascii="Arial" w:hAnsi="Arial" w:cs="Arial"/>
          <w:sz w:val="24"/>
          <w:szCs w:val="24"/>
        </w:rPr>
      </w:pPr>
    </w:p>
    <w:p w14:paraId="5D0DEC30" w14:textId="77777777" w:rsidR="006727FB" w:rsidRDefault="006727FB" w:rsidP="004D0B5B">
      <w:pPr>
        <w:spacing w:line="480" w:lineRule="auto"/>
        <w:rPr>
          <w:rFonts w:ascii="Arial" w:hAnsi="Arial" w:cs="Arial"/>
          <w:sz w:val="24"/>
          <w:szCs w:val="24"/>
        </w:rPr>
      </w:pPr>
    </w:p>
    <w:p w14:paraId="565C9E44" w14:textId="77777777" w:rsidR="006727FB" w:rsidRDefault="006727FB" w:rsidP="004D0B5B">
      <w:pPr>
        <w:spacing w:line="480" w:lineRule="auto"/>
        <w:rPr>
          <w:rFonts w:ascii="Arial" w:hAnsi="Arial" w:cs="Arial"/>
          <w:sz w:val="24"/>
          <w:szCs w:val="24"/>
        </w:rPr>
      </w:pPr>
    </w:p>
    <w:p w14:paraId="704BCB4D" w14:textId="77777777" w:rsidR="006727FB" w:rsidRDefault="006727FB" w:rsidP="004D0B5B">
      <w:pPr>
        <w:spacing w:line="480" w:lineRule="auto"/>
        <w:rPr>
          <w:rFonts w:ascii="Arial" w:hAnsi="Arial" w:cs="Arial"/>
          <w:sz w:val="24"/>
          <w:szCs w:val="24"/>
        </w:rPr>
      </w:pPr>
    </w:p>
    <w:p w14:paraId="2CA7576C" w14:textId="77777777" w:rsidR="006727FB" w:rsidRDefault="006727FB" w:rsidP="004D0B5B">
      <w:pPr>
        <w:spacing w:line="480" w:lineRule="auto"/>
        <w:rPr>
          <w:rFonts w:ascii="Arial" w:hAnsi="Arial" w:cs="Arial"/>
          <w:sz w:val="24"/>
          <w:szCs w:val="24"/>
        </w:rPr>
      </w:pPr>
    </w:p>
    <w:p w14:paraId="482897B8" w14:textId="77777777" w:rsidR="006727FB" w:rsidRDefault="006727FB" w:rsidP="004D0B5B">
      <w:pPr>
        <w:spacing w:line="480" w:lineRule="auto"/>
        <w:rPr>
          <w:rFonts w:ascii="Arial" w:hAnsi="Arial" w:cs="Arial"/>
          <w:sz w:val="24"/>
          <w:szCs w:val="24"/>
        </w:rPr>
      </w:pPr>
    </w:p>
    <w:p w14:paraId="42E9E2B8" w14:textId="77777777" w:rsidR="006727FB" w:rsidRDefault="006727FB" w:rsidP="004D0B5B">
      <w:pPr>
        <w:spacing w:line="480" w:lineRule="auto"/>
        <w:rPr>
          <w:rFonts w:ascii="Arial" w:hAnsi="Arial" w:cs="Arial"/>
          <w:sz w:val="24"/>
          <w:szCs w:val="24"/>
        </w:rPr>
      </w:pPr>
    </w:p>
    <w:p w14:paraId="4B04A8A3" w14:textId="77777777" w:rsidR="006727FB" w:rsidRDefault="006727FB" w:rsidP="004D0B5B">
      <w:pPr>
        <w:spacing w:line="480" w:lineRule="auto"/>
        <w:rPr>
          <w:rFonts w:ascii="Arial" w:hAnsi="Arial" w:cs="Arial"/>
          <w:sz w:val="24"/>
          <w:szCs w:val="24"/>
        </w:rPr>
      </w:pPr>
    </w:p>
    <w:p w14:paraId="2D834CE4" w14:textId="77777777" w:rsidR="006727FB" w:rsidRDefault="006727FB" w:rsidP="004D0B5B">
      <w:pPr>
        <w:spacing w:line="480" w:lineRule="auto"/>
        <w:rPr>
          <w:rFonts w:ascii="Arial" w:hAnsi="Arial" w:cs="Arial"/>
          <w:sz w:val="24"/>
          <w:szCs w:val="24"/>
        </w:rPr>
      </w:pPr>
    </w:p>
    <w:p w14:paraId="52790F26" w14:textId="77777777" w:rsidR="006727FB" w:rsidRDefault="006727FB" w:rsidP="004D0B5B">
      <w:pPr>
        <w:spacing w:line="480" w:lineRule="auto"/>
        <w:rPr>
          <w:rFonts w:ascii="Arial" w:hAnsi="Arial" w:cs="Arial"/>
          <w:sz w:val="24"/>
          <w:szCs w:val="24"/>
        </w:rPr>
      </w:pPr>
    </w:p>
    <w:p w14:paraId="05C8D8EA" w14:textId="77777777" w:rsidR="006727FB" w:rsidRDefault="006727FB" w:rsidP="004D0B5B">
      <w:pPr>
        <w:spacing w:line="480" w:lineRule="auto"/>
        <w:rPr>
          <w:rFonts w:ascii="Arial" w:hAnsi="Arial" w:cs="Arial"/>
          <w:sz w:val="24"/>
          <w:szCs w:val="24"/>
        </w:rPr>
      </w:pPr>
    </w:p>
    <w:p w14:paraId="0F6FF38E" w14:textId="77777777" w:rsidR="006727FB" w:rsidRDefault="006727FB" w:rsidP="004D0B5B">
      <w:pPr>
        <w:spacing w:line="480" w:lineRule="auto"/>
        <w:rPr>
          <w:rFonts w:ascii="Arial" w:hAnsi="Arial" w:cs="Arial"/>
          <w:sz w:val="24"/>
          <w:szCs w:val="24"/>
        </w:rPr>
      </w:pPr>
    </w:p>
    <w:p w14:paraId="1136D37D" w14:textId="77777777" w:rsidR="006727FB" w:rsidRDefault="006727FB" w:rsidP="004D0B5B">
      <w:pPr>
        <w:spacing w:line="480" w:lineRule="auto"/>
        <w:rPr>
          <w:rFonts w:ascii="Arial" w:hAnsi="Arial" w:cs="Arial"/>
          <w:sz w:val="24"/>
          <w:szCs w:val="24"/>
        </w:rPr>
      </w:pPr>
    </w:p>
    <w:p w14:paraId="75867928" w14:textId="20DB1EBC" w:rsidR="00C14A9A" w:rsidRDefault="000F316B" w:rsidP="004D0B5B">
      <w:pPr>
        <w:spacing w:line="480" w:lineRule="auto"/>
        <w:rPr>
          <w:rFonts w:ascii="Arial" w:hAnsi="Arial" w:cs="Arial"/>
          <w:sz w:val="24"/>
          <w:szCs w:val="24"/>
        </w:rPr>
      </w:pPr>
      <w:r>
        <w:rPr>
          <w:rFonts w:ascii="Arial" w:hAnsi="Arial" w:cs="Arial"/>
          <w:sz w:val="24"/>
          <w:szCs w:val="24"/>
        </w:rPr>
        <w:t>Reference List</w:t>
      </w:r>
    </w:p>
    <w:p w14:paraId="3021376F"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Public Service Outsourcing and its Employment Implications in an Era of Austerity: The Case of British Social Care. 2014. Competition &amp; Change, 18(1), pp. 1-20.</w:t>
      </w:r>
    </w:p>
    <w:p w14:paraId="0558627D" w14:textId="77777777" w:rsidR="004F007A" w:rsidRPr="004F007A" w:rsidRDefault="004F007A" w:rsidP="004F007A">
      <w:pPr>
        <w:spacing w:line="480" w:lineRule="auto"/>
        <w:rPr>
          <w:rFonts w:ascii="Arial" w:hAnsi="Arial" w:cs="Arial"/>
          <w:sz w:val="24"/>
          <w:szCs w:val="24"/>
        </w:rPr>
      </w:pPr>
    </w:p>
    <w:p w14:paraId="2AC6FBA0"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ALDRIDGE, S., 2019. Brexit. British dental journal, 226(8), pp. 540.</w:t>
      </w:r>
    </w:p>
    <w:p w14:paraId="2EAFF507" w14:textId="77777777" w:rsidR="004F007A" w:rsidRPr="004F007A" w:rsidRDefault="004F007A" w:rsidP="004F007A">
      <w:pPr>
        <w:spacing w:line="480" w:lineRule="auto"/>
        <w:rPr>
          <w:rFonts w:ascii="Arial" w:hAnsi="Arial" w:cs="Arial"/>
          <w:sz w:val="24"/>
          <w:szCs w:val="24"/>
        </w:rPr>
      </w:pPr>
    </w:p>
    <w:p w14:paraId="2F57E775"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lastRenderedPageBreak/>
        <w:t>ANDRÉ, C., 2016. Health care privatization processes in Europe: Theoretical justifications and empirical classification. International Social Security Review, 69(1), pp. 3-24.</w:t>
      </w:r>
    </w:p>
    <w:p w14:paraId="5A574C25" w14:textId="77777777" w:rsidR="004F007A" w:rsidRPr="004F007A" w:rsidRDefault="004F007A" w:rsidP="004F007A">
      <w:pPr>
        <w:spacing w:line="480" w:lineRule="auto"/>
        <w:rPr>
          <w:rFonts w:ascii="Arial" w:hAnsi="Arial" w:cs="Arial"/>
          <w:sz w:val="24"/>
          <w:szCs w:val="24"/>
        </w:rPr>
      </w:pPr>
    </w:p>
    <w:p w14:paraId="6210FCB5"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AUDITOR GENERAL FOR WALES, 2018. Guide To Welsh Public Finances.</w:t>
      </w:r>
    </w:p>
    <w:p w14:paraId="40BBA0B8" w14:textId="77777777" w:rsidR="004F007A" w:rsidRPr="004F007A" w:rsidRDefault="004F007A" w:rsidP="004F007A">
      <w:pPr>
        <w:spacing w:line="480" w:lineRule="auto"/>
        <w:rPr>
          <w:rFonts w:ascii="Arial" w:hAnsi="Arial" w:cs="Arial"/>
          <w:sz w:val="24"/>
          <w:szCs w:val="24"/>
        </w:rPr>
      </w:pPr>
    </w:p>
    <w:p w14:paraId="79117B12"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BARNEY, J., 2016. Firm Resources and Sustained Competitive Advantage. Journal of management, 17(1), pp. 99-120.</w:t>
      </w:r>
    </w:p>
    <w:p w14:paraId="2EAB65A4" w14:textId="77777777" w:rsidR="004F007A" w:rsidRPr="004F007A" w:rsidRDefault="004F007A" w:rsidP="004F007A">
      <w:pPr>
        <w:spacing w:line="480" w:lineRule="auto"/>
        <w:rPr>
          <w:rFonts w:ascii="Arial" w:hAnsi="Arial" w:cs="Arial"/>
          <w:sz w:val="24"/>
          <w:szCs w:val="24"/>
        </w:rPr>
      </w:pPr>
    </w:p>
    <w:p w14:paraId="0067010D"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BEST, S., 2019. Prudence or speed: Health and social care innovation in rural Wales. Journal of Rural Studies, 70, pp. 198-207.</w:t>
      </w:r>
    </w:p>
    <w:p w14:paraId="0A9FF33E" w14:textId="77777777" w:rsidR="004F007A" w:rsidRPr="004F007A" w:rsidRDefault="004F007A" w:rsidP="004F007A">
      <w:pPr>
        <w:spacing w:line="480" w:lineRule="auto"/>
        <w:rPr>
          <w:rFonts w:ascii="Arial" w:hAnsi="Arial" w:cs="Arial"/>
          <w:sz w:val="24"/>
          <w:szCs w:val="24"/>
        </w:rPr>
      </w:pPr>
    </w:p>
    <w:p w14:paraId="354348BF"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BORODAKO, K., BERBEKA, J. and RUDNICKI, M., 2015. External and Internal Factors Motivating Outsourcing of Business Services by Meeting-Industry Companies: A Case Study in Krakow, Poland. Journal of Convention &amp; Event Tourism, 16(2), pp. 93-115.</w:t>
      </w:r>
    </w:p>
    <w:p w14:paraId="714AAA94" w14:textId="77777777" w:rsidR="004F007A" w:rsidRPr="004F007A" w:rsidRDefault="004F007A" w:rsidP="004F007A">
      <w:pPr>
        <w:spacing w:line="480" w:lineRule="auto"/>
        <w:rPr>
          <w:rFonts w:ascii="Arial" w:hAnsi="Arial" w:cs="Arial"/>
          <w:sz w:val="24"/>
          <w:szCs w:val="24"/>
        </w:rPr>
      </w:pPr>
    </w:p>
    <w:p w14:paraId="587EF39A"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BRADY, D., 2019. Brexit will put social care In perilous state'. Public Finance, (9), pp. 8.</w:t>
      </w:r>
    </w:p>
    <w:p w14:paraId="19543889" w14:textId="77777777" w:rsidR="004F007A" w:rsidRPr="004F007A" w:rsidRDefault="004F007A" w:rsidP="004F007A">
      <w:pPr>
        <w:spacing w:line="480" w:lineRule="auto"/>
        <w:rPr>
          <w:rFonts w:ascii="Arial" w:hAnsi="Arial" w:cs="Arial"/>
          <w:sz w:val="24"/>
          <w:szCs w:val="24"/>
        </w:rPr>
      </w:pPr>
    </w:p>
    <w:p w14:paraId="4F098E39"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lastRenderedPageBreak/>
        <w:t>BRESSER, R.K.F. and POWALLA, C., 2012. Practical implications of the resource-based view: Assessing the predictive power of the VRIO-framework. Zeitschrift für Betriebswirtschaft, 82(4), pp. 335-359.</w:t>
      </w:r>
    </w:p>
    <w:p w14:paraId="3CA21239" w14:textId="77777777" w:rsidR="004F007A" w:rsidRPr="004F007A" w:rsidRDefault="004F007A" w:rsidP="004F007A">
      <w:pPr>
        <w:spacing w:line="480" w:lineRule="auto"/>
        <w:rPr>
          <w:rFonts w:ascii="Arial" w:hAnsi="Arial" w:cs="Arial"/>
          <w:sz w:val="24"/>
          <w:szCs w:val="24"/>
        </w:rPr>
      </w:pPr>
    </w:p>
    <w:p w14:paraId="30A1F5AA"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CARSON, K.D., CARSON, P.P., AUTHEMENT, J., ROE, C.W. and YALLAPRAGADA, R., 1994. Strategic options for hospitals: based on ownership type. Hospital topics, 72(3), pp. 21-27.</w:t>
      </w:r>
    </w:p>
    <w:p w14:paraId="505A563F" w14:textId="77777777" w:rsidR="004F007A" w:rsidRPr="004F007A" w:rsidRDefault="004F007A" w:rsidP="004F007A">
      <w:pPr>
        <w:spacing w:line="480" w:lineRule="auto"/>
        <w:rPr>
          <w:rFonts w:ascii="Arial" w:hAnsi="Arial" w:cs="Arial"/>
          <w:sz w:val="24"/>
          <w:szCs w:val="24"/>
        </w:rPr>
      </w:pPr>
    </w:p>
    <w:p w14:paraId="34AB8069"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CHAPMAN, A., 2019. Thinking ahead? Exploring adult social care provision with older people in Northern Ireland. Health &amp; Social Care in the Community, 27(1), pp. 161-169.</w:t>
      </w:r>
    </w:p>
    <w:p w14:paraId="326A0799" w14:textId="77777777" w:rsidR="004F007A" w:rsidRPr="004F007A" w:rsidRDefault="004F007A" w:rsidP="004F007A">
      <w:pPr>
        <w:spacing w:line="480" w:lineRule="auto"/>
        <w:rPr>
          <w:rFonts w:ascii="Arial" w:hAnsi="Arial" w:cs="Arial"/>
          <w:sz w:val="24"/>
          <w:szCs w:val="24"/>
        </w:rPr>
      </w:pPr>
    </w:p>
    <w:p w14:paraId="28B24F0D"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CHU, C.H., DONATO</w:t>
      </w:r>
      <w:r w:rsidRPr="004F007A">
        <w:rPr>
          <w:rFonts w:ascii="Cambria Math" w:hAnsi="Cambria Math" w:cs="Cambria Math"/>
          <w:sz w:val="24"/>
          <w:szCs w:val="24"/>
        </w:rPr>
        <w:t>‐</w:t>
      </w:r>
      <w:r w:rsidRPr="004F007A">
        <w:rPr>
          <w:rFonts w:ascii="Arial" w:hAnsi="Arial" w:cs="Arial"/>
          <w:sz w:val="24"/>
          <w:szCs w:val="24"/>
        </w:rPr>
        <w:t>WOODGER, S. and DAINTON, C.J., 2020. Competing crises: COVID</w:t>
      </w:r>
      <w:r w:rsidRPr="004F007A">
        <w:rPr>
          <w:rFonts w:ascii="Cambria Math" w:hAnsi="Cambria Math" w:cs="Cambria Math"/>
          <w:sz w:val="24"/>
          <w:szCs w:val="24"/>
        </w:rPr>
        <w:t>‐</w:t>
      </w:r>
      <w:r w:rsidRPr="004F007A">
        <w:rPr>
          <w:rFonts w:ascii="Arial" w:hAnsi="Arial" w:cs="Arial"/>
          <w:sz w:val="24"/>
          <w:szCs w:val="24"/>
        </w:rPr>
        <w:t>19 countermeasures and social isolation among older adults in long</w:t>
      </w:r>
      <w:r w:rsidRPr="004F007A">
        <w:rPr>
          <w:rFonts w:ascii="Cambria Math" w:hAnsi="Cambria Math" w:cs="Cambria Math"/>
          <w:sz w:val="24"/>
          <w:szCs w:val="24"/>
        </w:rPr>
        <w:t>‐</w:t>
      </w:r>
      <w:r w:rsidRPr="004F007A">
        <w:rPr>
          <w:rFonts w:ascii="Arial" w:hAnsi="Arial" w:cs="Arial"/>
          <w:sz w:val="24"/>
          <w:szCs w:val="24"/>
        </w:rPr>
        <w:t>term care. Journal of advanced nursing, 76(10), pp. 2456-2459.</w:t>
      </w:r>
    </w:p>
    <w:p w14:paraId="5B8F70B9" w14:textId="77777777" w:rsidR="004F007A" w:rsidRPr="004F007A" w:rsidRDefault="004F007A" w:rsidP="004F007A">
      <w:pPr>
        <w:spacing w:line="480" w:lineRule="auto"/>
        <w:rPr>
          <w:rFonts w:ascii="Arial" w:hAnsi="Arial" w:cs="Arial"/>
          <w:sz w:val="24"/>
          <w:szCs w:val="24"/>
        </w:rPr>
      </w:pPr>
    </w:p>
    <w:p w14:paraId="28E46298"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DAHL, Y., 2019. Supporting Social Interaction in Care Environments: Exploring Stakeholder Perspectives on the Potential of Interactive Technology. International Journal of Human-Computer Interaction, 35(1), pp. 53-65.</w:t>
      </w:r>
    </w:p>
    <w:p w14:paraId="5CA71E95" w14:textId="77777777" w:rsidR="004F007A" w:rsidRPr="004F007A" w:rsidRDefault="004F007A" w:rsidP="004F007A">
      <w:pPr>
        <w:spacing w:line="480" w:lineRule="auto"/>
        <w:rPr>
          <w:rFonts w:ascii="Arial" w:hAnsi="Arial" w:cs="Arial"/>
          <w:sz w:val="24"/>
          <w:szCs w:val="24"/>
        </w:rPr>
      </w:pPr>
    </w:p>
    <w:p w14:paraId="124D3145"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DEPARTMENT FOR HEALTH AND SOCIAL CARE, 2020. Overview of adult social care guidance on coronavirus (COVID-19).</w:t>
      </w:r>
    </w:p>
    <w:p w14:paraId="3667D033" w14:textId="77777777" w:rsidR="004F007A" w:rsidRPr="004F007A" w:rsidRDefault="004F007A" w:rsidP="004F007A">
      <w:pPr>
        <w:spacing w:line="480" w:lineRule="auto"/>
        <w:rPr>
          <w:rFonts w:ascii="Arial" w:hAnsi="Arial" w:cs="Arial"/>
          <w:sz w:val="24"/>
          <w:szCs w:val="24"/>
        </w:rPr>
      </w:pPr>
    </w:p>
    <w:p w14:paraId="47AB0DD7"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DUNLEAVY, P., 2014. Democracy, bureaucracy and public choice: Economic approaches in political science. Routledge.</w:t>
      </w:r>
    </w:p>
    <w:p w14:paraId="083EDEBB" w14:textId="77777777" w:rsidR="004F007A" w:rsidRPr="004F007A" w:rsidRDefault="004F007A" w:rsidP="004F007A">
      <w:pPr>
        <w:spacing w:line="480" w:lineRule="auto"/>
        <w:rPr>
          <w:rFonts w:ascii="Arial" w:hAnsi="Arial" w:cs="Arial"/>
          <w:sz w:val="24"/>
          <w:szCs w:val="24"/>
        </w:rPr>
      </w:pPr>
    </w:p>
    <w:p w14:paraId="6EF35571"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GUSTAFSSON, C., SVANBERG, C. and MARIA MÜLLERSDORF, 2015. Using a Robotic Cat in Dementia Care: A Pilot Study. Journal of gerontological nursing; J Gerontol Nurs, 41(10), pp. 46-56.</w:t>
      </w:r>
    </w:p>
    <w:p w14:paraId="0821C205" w14:textId="77777777" w:rsidR="004F007A" w:rsidRPr="004F007A" w:rsidRDefault="004F007A" w:rsidP="004F007A">
      <w:pPr>
        <w:spacing w:line="480" w:lineRule="auto"/>
        <w:rPr>
          <w:rFonts w:ascii="Arial" w:hAnsi="Arial" w:cs="Arial"/>
          <w:sz w:val="24"/>
          <w:szCs w:val="24"/>
        </w:rPr>
      </w:pPr>
    </w:p>
    <w:p w14:paraId="121CF7EF"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HAMMERICH, K., 2013. Fish can't see water : how national culture can make or break your corporate strategy. 1st edition. edn. Chichester, England : Wiley.</w:t>
      </w:r>
    </w:p>
    <w:p w14:paraId="7C60558D" w14:textId="77777777" w:rsidR="004F007A" w:rsidRPr="004F007A" w:rsidRDefault="004F007A" w:rsidP="004F007A">
      <w:pPr>
        <w:spacing w:line="480" w:lineRule="auto"/>
        <w:rPr>
          <w:rFonts w:ascii="Arial" w:hAnsi="Arial" w:cs="Arial"/>
          <w:sz w:val="24"/>
          <w:szCs w:val="24"/>
        </w:rPr>
      </w:pPr>
    </w:p>
    <w:p w14:paraId="16BEF83D"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HONG-WEI, H. and JOHN M.T. BALMER, 2013. A grounded theory of the corporate identity and corporate strategy dynamic: A corporate marketing perspective. European Journal of Marketing, 47(3/4), pp. 401-430.</w:t>
      </w:r>
    </w:p>
    <w:p w14:paraId="3745F2EF" w14:textId="77777777" w:rsidR="004F007A" w:rsidRPr="004F007A" w:rsidRDefault="004F007A" w:rsidP="004F007A">
      <w:pPr>
        <w:spacing w:line="480" w:lineRule="auto"/>
        <w:rPr>
          <w:rFonts w:ascii="Arial" w:hAnsi="Arial" w:cs="Arial"/>
          <w:sz w:val="24"/>
          <w:szCs w:val="24"/>
        </w:rPr>
      </w:pPr>
    </w:p>
    <w:p w14:paraId="11858C33"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IBRAHIM, E.B. and HARRISON, T., 2020. The impact of internal, external, and competitor factors on marketing strategy performance. null, 28(7), pp. 639-658.</w:t>
      </w:r>
    </w:p>
    <w:p w14:paraId="4B603E0B" w14:textId="77777777" w:rsidR="004F007A" w:rsidRPr="004F007A" w:rsidRDefault="004F007A" w:rsidP="004F007A">
      <w:pPr>
        <w:spacing w:line="480" w:lineRule="auto"/>
        <w:rPr>
          <w:rFonts w:ascii="Arial" w:hAnsi="Arial" w:cs="Arial"/>
          <w:sz w:val="24"/>
          <w:szCs w:val="24"/>
        </w:rPr>
      </w:pPr>
    </w:p>
    <w:p w14:paraId="46390AB5"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JOHNSON, G., 2017. Exploring strategy : text and cases. Eleventh edition. edn. Harlow, England : Pearson.</w:t>
      </w:r>
    </w:p>
    <w:p w14:paraId="155C8C03" w14:textId="77777777" w:rsidR="004F007A" w:rsidRPr="004F007A" w:rsidRDefault="004F007A" w:rsidP="004F007A">
      <w:pPr>
        <w:spacing w:line="480" w:lineRule="auto"/>
        <w:rPr>
          <w:rFonts w:ascii="Arial" w:hAnsi="Arial" w:cs="Arial"/>
          <w:sz w:val="24"/>
          <w:szCs w:val="24"/>
        </w:rPr>
      </w:pPr>
    </w:p>
    <w:p w14:paraId="1A7402CB"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JOHNSON, G., 2014. Exploring strategy. Place of publication not identified Pearson.</w:t>
      </w:r>
    </w:p>
    <w:p w14:paraId="6F9BE5F5" w14:textId="77777777" w:rsidR="004F007A" w:rsidRPr="004F007A" w:rsidRDefault="004F007A" w:rsidP="004F007A">
      <w:pPr>
        <w:spacing w:line="480" w:lineRule="auto"/>
        <w:rPr>
          <w:rFonts w:ascii="Arial" w:hAnsi="Arial" w:cs="Arial"/>
          <w:sz w:val="24"/>
          <w:szCs w:val="24"/>
        </w:rPr>
      </w:pPr>
    </w:p>
    <w:p w14:paraId="4AD1DB65"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LAW, J., 2016. A Dictionary of Business and Management. 6 edn. Oxford University Press.</w:t>
      </w:r>
    </w:p>
    <w:p w14:paraId="6FDA810A" w14:textId="77777777" w:rsidR="004F007A" w:rsidRPr="004F007A" w:rsidRDefault="004F007A" w:rsidP="004F007A">
      <w:pPr>
        <w:spacing w:line="480" w:lineRule="auto"/>
        <w:rPr>
          <w:rFonts w:ascii="Arial" w:hAnsi="Arial" w:cs="Arial"/>
          <w:sz w:val="24"/>
          <w:szCs w:val="24"/>
        </w:rPr>
      </w:pPr>
    </w:p>
    <w:p w14:paraId="2C95442F"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MACASSA, G. and TOMASELLI, G., 2020. Rethinking developed nations' health systems through a social sustainability perspective in the light of the COVID-19 pandemic. A viewpoint. Journal of Public Health Research, 9(4), pp. 428-431.</w:t>
      </w:r>
    </w:p>
    <w:p w14:paraId="75659A1C" w14:textId="77777777" w:rsidR="004F007A" w:rsidRPr="004F007A" w:rsidRDefault="004F007A" w:rsidP="004F007A">
      <w:pPr>
        <w:spacing w:line="480" w:lineRule="auto"/>
        <w:rPr>
          <w:rFonts w:ascii="Arial" w:hAnsi="Arial" w:cs="Arial"/>
          <w:sz w:val="24"/>
          <w:szCs w:val="24"/>
        </w:rPr>
      </w:pPr>
    </w:p>
    <w:p w14:paraId="55D6189C"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MACFARLANE, M.A., 2014. Sustainable Competitive Advantage for Accountable Care Organizations. Lippincott Williams &amp; Wilkins.</w:t>
      </w:r>
    </w:p>
    <w:p w14:paraId="117AFD01" w14:textId="77777777" w:rsidR="004F007A" w:rsidRPr="004F007A" w:rsidRDefault="004F007A" w:rsidP="004F007A">
      <w:pPr>
        <w:spacing w:line="480" w:lineRule="auto"/>
        <w:rPr>
          <w:rFonts w:ascii="Arial" w:hAnsi="Arial" w:cs="Arial"/>
          <w:sz w:val="24"/>
          <w:szCs w:val="24"/>
        </w:rPr>
      </w:pPr>
    </w:p>
    <w:p w14:paraId="3648CB28"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MCCANN, J.E., 1982. Strategies for Change: Logical Incrementalism. Academy of Management.</w:t>
      </w:r>
    </w:p>
    <w:p w14:paraId="21A6956D" w14:textId="77777777" w:rsidR="004F007A" w:rsidRPr="004F007A" w:rsidRDefault="004F007A" w:rsidP="004F007A">
      <w:pPr>
        <w:spacing w:line="480" w:lineRule="auto"/>
        <w:rPr>
          <w:rFonts w:ascii="Arial" w:hAnsi="Arial" w:cs="Arial"/>
          <w:sz w:val="24"/>
          <w:szCs w:val="24"/>
        </w:rPr>
      </w:pPr>
    </w:p>
    <w:p w14:paraId="0EBF2C8D"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MORKOVKIN D E, KERIMOVA CH V, DONTSOVA O I,GIBADULLIN AA, 2019. The formation of factors affecting the sustainable development of the generating complex of the electric power industry. Journal of Physics: Conference Series, 1399(3),.</w:t>
      </w:r>
    </w:p>
    <w:p w14:paraId="571CC84E" w14:textId="77777777" w:rsidR="004F007A" w:rsidRPr="004F007A" w:rsidRDefault="004F007A" w:rsidP="004F007A">
      <w:pPr>
        <w:spacing w:line="480" w:lineRule="auto"/>
        <w:rPr>
          <w:rFonts w:ascii="Arial" w:hAnsi="Arial" w:cs="Arial"/>
          <w:sz w:val="24"/>
          <w:szCs w:val="24"/>
        </w:rPr>
      </w:pPr>
    </w:p>
    <w:p w14:paraId="063D4330"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NUTT, P.C., 2002. Making Strategic Choices. Journal of Management Studies, 39(1), pp. 67-96.</w:t>
      </w:r>
    </w:p>
    <w:p w14:paraId="77473CA9" w14:textId="77777777" w:rsidR="004F007A" w:rsidRPr="004F007A" w:rsidRDefault="004F007A" w:rsidP="004F007A">
      <w:pPr>
        <w:spacing w:line="480" w:lineRule="auto"/>
        <w:rPr>
          <w:rFonts w:ascii="Arial" w:hAnsi="Arial" w:cs="Arial"/>
          <w:sz w:val="24"/>
          <w:szCs w:val="24"/>
        </w:rPr>
      </w:pPr>
    </w:p>
    <w:p w14:paraId="02EF1064"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lastRenderedPageBreak/>
        <w:t>PEARSON, C., 2018. Implementing health and social care integration in Scotland: Renegotiating new partnerships in changing cultures of care. Health &amp; Social Care in the Community, 26(3), pp. e396.</w:t>
      </w:r>
    </w:p>
    <w:p w14:paraId="28547C82" w14:textId="77777777" w:rsidR="004F007A" w:rsidRPr="004F007A" w:rsidRDefault="004F007A" w:rsidP="004F007A">
      <w:pPr>
        <w:spacing w:line="480" w:lineRule="auto"/>
        <w:rPr>
          <w:rFonts w:ascii="Arial" w:hAnsi="Arial" w:cs="Arial"/>
          <w:sz w:val="24"/>
          <w:szCs w:val="24"/>
        </w:rPr>
      </w:pPr>
    </w:p>
    <w:p w14:paraId="4C395933"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PINES, J.M., 2006. The economic role of the emergency department in the health care continuum: Applying Michael Porter’s five forces model to emergency medicine. Journal of Emergency Medicine (0736-4679), 30(4), pp. 447-454.</w:t>
      </w:r>
    </w:p>
    <w:p w14:paraId="4F1FDF6E" w14:textId="77777777" w:rsidR="004F007A" w:rsidRPr="004F007A" w:rsidRDefault="004F007A" w:rsidP="004F007A">
      <w:pPr>
        <w:spacing w:line="480" w:lineRule="auto"/>
        <w:rPr>
          <w:rFonts w:ascii="Arial" w:hAnsi="Arial" w:cs="Arial"/>
          <w:sz w:val="24"/>
          <w:szCs w:val="24"/>
        </w:rPr>
      </w:pPr>
    </w:p>
    <w:p w14:paraId="14CB5A00"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POISTER, T.H., 2010. The Future of Strategic Planning in the Public Sector: Linking Strategic Management and Performance. Public administration review, 70, pp. s246-s254.</w:t>
      </w:r>
    </w:p>
    <w:p w14:paraId="58488013" w14:textId="77777777" w:rsidR="004F007A" w:rsidRPr="004F007A" w:rsidRDefault="004F007A" w:rsidP="004F007A">
      <w:pPr>
        <w:spacing w:line="480" w:lineRule="auto"/>
        <w:rPr>
          <w:rFonts w:ascii="Arial" w:hAnsi="Arial" w:cs="Arial"/>
          <w:sz w:val="24"/>
          <w:szCs w:val="24"/>
        </w:rPr>
      </w:pPr>
    </w:p>
    <w:p w14:paraId="70663D14"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POWER, G.J., 2016. Valuation of strategic options in public–private partnerships. Transportation Research Part A: Policy &amp; Practice, 90, pp. 50-69.</w:t>
      </w:r>
    </w:p>
    <w:p w14:paraId="1D4222DA" w14:textId="77777777" w:rsidR="004F007A" w:rsidRPr="004F007A" w:rsidRDefault="004F007A" w:rsidP="004F007A">
      <w:pPr>
        <w:spacing w:line="480" w:lineRule="auto"/>
        <w:rPr>
          <w:rFonts w:ascii="Arial" w:hAnsi="Arial" w:cs="Arial"/>
          <w:sz w:val="24"/>
          <w:szCs w:val="24"/>
        </w:rPr>
      </w:pPr>
    </w:p>
    <w:p w14:paraId="0D3FBEF8"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POWYS COUNTY COUNCIL, 2020. Corporate Improvement Plan 2020-25:Vision 2025.</w:t>
      </w:r>
    </w:p>
    <w:p w14:paraId="618DE54B" w14:textId="77777777" w:rsidR="004F007A" w:rsidRPr="004F007A" w:rsidRDefault="004F007A" w:rsidP="004F007A">
      <w:pPr>
        <w:spacing w:line="480" w:lineRule="auto"/>
        <w:rPr>
          <w:rFonts w:ascii="Arial" w:hAnsi="Arial" w:cs="Arial"/>
          <w:sz w:val="24"/>
          <w:szCs w:val="24"/>
        </w:rPr>
      </w:pPr>
    </w:p>
    <w:p w14:paraId="1BA246BD"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RAINEY, H.G., 2009. Understanding and Managing Public Organizations. 4th edn. San Fransisco: Jossey-Bass.</w:t>
      </w:r>
    </w:p>
    <w:p w14:paraId="3B8087FE" w14:textId="77777777" w:rsidR="004F007A" w:rsidRPr="004F007A" w:rsidRDefault="004F007A" w:rsidP="004F007A">
      <w:pPr>
        <w:spacing w:line="480" w:lineRule="auto"/>
        <w:rPr>
          <w:rFonts w:ascii="Arial" w:hAnsi="Arial" w:cs="Arial"/>
          <w:sz w:val="24"/>
          <w:szCs w:val="24"/>
        </w:rPr>
      </w:pPr>
    </w:p>
    <w:p w14:paraId="4CEDF21D"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lastRenderedPageBreak/>
        <w:t>READ, R. and FENGE, L., 2019. What does Brexit mean for the UK social care workforce? Perspectives from the recruitment and retention frontline. Health &amp; Social Care in the Community, 27(3), pp. 676-682.</w:t>
      </w:r>
    </w:p>
    <w:p w14:paraId="5F6E3061" w14:textId="77777777" w:rsidR="004F007A" w:rsidRPr="004F007A" w:rsidRDefault="004F007A" w:rsidP="004F007A">
      <w:pPr>
        <w:spacing w:line="480" w:lineRule="auto"/>
        <w:rPr>
          <w:rFonts w:ascii="Arial" w:hAnsi="Arial" w:cs="Arial"/>
          <w:sz w:val="24"/>
          <w:szCs w:val="24"/>
        </w:rPr>
      </w:pPr>
    </w:p>
    <w:p w14:paraId="2142DE05"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ROSENBERG HANSEN, J. and FERLIE, E., 2016. Applying Strategic Management Theories in Public Sector Organizations: Developing a typology. null, 18(1), pp. 1-19.</w:t>
      </w:r>
    </w:p>
    <w:p w14:paraId="1D4C250F" w14:textId="77777777" w:rsidR="004F007A" w:rsidRPr="004F007A" w:rsidRDefault="004F007A" w:rsidP="004F007A">
      <w:pPr>
        <w:spacing w:line="480" w:lineRule="auto"/>
        <w:rPr>
          <w:rFonts w:ascii="Arial" w:hAnsi="Arial" w:cs="Arial"/>
          <w:sz w:val="24"/>
          <w:szCs w:val="24"/>
        </w:rPr>
      </w:pPr>
    </w:p>
    <w:p w14:paraId="0D366F9E"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SUTER E, OELKE ND, ADAIR CE, ARMITAGE GD, 2009. Ten key principles for successful health systems integration. Healthc Q, 13.</w:t>
      </w:r>
    </w:p>
    <w:p w14:paraId="7C64B897" w14:textId="77777777" w:rsidR="004F007A" w:rsidRPr="004F007A" w:rsidRDefault="004F007A" w:rsidP="004F007A">
      <w:pPr>
        <w:spacing w:line="480" w:lineRule="auto"/>
        <w:rPr>
          <w:rFonts w:ascii="Arial" w:hAnsi="Arial" w:cs="Arial"/>
          <w:sz w:val="24"/>
          <w:szCs w:val="24"/>
        </w:rPr>
      </w:pPr>
    </w:p>
    <w:p w14:paraId="3F0A81E6" w14:textId="77777777" w:rsidR="004F007A" w:rsidRPr="004F007A" w:rsidRDefault="004F007A" w:rsidP="004F007A">
      <w:pPr>
        <w:spacing w:line="480" w:lineRule="auto"/>
        <w:rPr>
          <w:rFonts w:ascii="Arial" w:hAnsi="Arial" w:cs="Arial"/>
          <w:sz w:val="24"/>
          <w:szCs w:val="24"/>
        </w:rPr>
      </w:pPr>
      <w:r w:rsidRPr="004F007A">
        <w:rPr>
          <w:rFonts w:ascii="Arial" w:hAnsi="Arial" w:cs="Arial"/>
          <w:sz w:val="24"/>
          <w:szCs w:val="24"/>
        </w:rPr>
        <w:t>VOGLER, S.A. and LIGHTNER, A.L., 2020. Rethinking how we care for our patients in a time of social distancing during the COVID</w:t>
      </w:r>
      <w:r w:rsidRPr="004F007A">
        <w:rPr>
          <w:rFonts w:ascii="Cambria Math" w:hAnsi="Cambria Math" w:cs="Cambria Math"/>
          <w:sz w:val="24"/>
          <w:szCs w:val="24"/>
        </w:rPr>
        <w:t>‐</w:t>
      </w:r>
      <w:r w:rsidRPr="004F007A">
        <w:rPr>
          <w:rFonts w:ascii="Arial" w:hAnsi="Arial" w:cs="Arial"/>
          <w:sz w:val="24"/>
          <w:szCs w:val="24"/>
        </w:rPr>
        <w:t>19 pandemic. British journal of surgery; Br J Surg, 107(8), pp. 937-939.</w:t>
      </w:r>
    </w:p>
    <w:p w14:paraId="112636F0" w14:textId="77777777" w:rsidR="004F007A" w:rsidRPr="004F007A" w:rsidRDefault="004F007A" w:rsidP="004F007A">
      <w:pPr>
        <w:spacing w:line="480" w:lineRule="auto"/>
        <w:rPr>
          <w:rFonts w:ascii="Arial" w:hAnsi="Arial" w:cs="Arial"/>
          <w:sz w:val="24"/>
          <w:szCs w:val="24"/>
        </w:rPr>
      </w:pPr>
    </w:p>
    <w:p w14:paraId="6174FAF6" w14:textId="02165BA0" w:rsidR="00B97A60" w:rsidRPr="004D0B5B" w:rsidRDefault="004F007A" w:rsidP="004F007A">
      <w:pPr>
        <w:spacing w:line="480" w:lineRule="auto"/>
        <w:rPr>
          <w:rFonts w:ascii="Arial" w:hAnsi="Arial" w:cs="Arial"/>
          <w:sz w:val="24"/>
          <w:szCs w:val="24"/>
        </w:rPr>
      </w:pPr>
      <w:r w:rsidRPr="004F007A">
        <w:rPr>
          <w:rFonts w:ascii="Arial" w:hAnsi="Arial" w:cs="Arial"/>
          <w:sz w:val="24"/>
          <w:szCs w:val="24"/>
        </w:rPr>
        <w:t>WESTERBURG, M. and BODE, C., 2018. Sources of Supply Chain Risk: External Environmental Factors Or Strategic Choice? Academy of Management Annual Meeting Proceedings, 2018(1), pp. 1-6.</w:t>
      </w:r>
    </w:p>
    <w:p w14:paraId="43B930E1" w14:textId="77777777" w:rsidR="00ED2003" w:rsidRPr="004D0B5B" w:rsidRDefault="00ED2003" w:rsidP="004D0B5B">
      <w:pPr>
        <w:spacing w:line="480" w:lineRule="auto"/>
        <w:rPr>
          <w:rFonts w:ascii="Arial" w:hAnsi="Arial" w:cs="Arial"/>
          <w:sz w:val="24"/>
          <w:szCs w:val="24"/>
        </w:rPr>
      </w:pPr>
    </w:p>
    <w:p w14:paraId="56B53655" w14:textId="77777777" w:rsidR="009E089A" w:rsidRDefault="009E089A" w:rsidP="004D0B5B">
      <w:pPr>
        <w:spacing w:line="480" w:lineRule="auto"/>
        <w:rPr>
          <w:rFonts w:ascii="Arial" w:hAnsi="Arial" w:cs="Arial"/>
          <w:sz w:val="24"/>
          <w:szCs w:val="24"/>
        </w:rPr>
      </w:pPr>
    </w:p>
    <w:p w14:paraId="68D451E2" w14:textId="77777777" w:rsidR="009E089A" w:rsidRDefault="009E089A" w:rsidP="004D0B5B">
      <w:pPr>
        <w:spacing w:line="480" w:lineRule="auto"/>
        <w:rPr>
          <w:rFonts w:ascii="Arial" w:hAnsi="Arial" w:cs="Arial"/>
          <w:sz w:val="24"/>
          <w:szCs w:val="24"/>
        </w:rPr>
      </w:pPr>
    </w:p>
    <w:p w14:paraId="68EAE224" w14:textId="77777777" w:rsidR="009E089A" w:rsidRDefault="009E089A" w:rsidP="004D0B5B">
      <w:pPr>
        <w:spacing w:line="480" w:lineRule="auto"/>
        <w:rPr>
          <w:rFonts w:ascii="Arial" w:hAnsi="Arial" w:cs="Arial"/>
          <w:sz w:val="24"/>
          <w:szCs w:val="24"/>
        </w:rPr>
      </w:pPr>
    </w:p>
    <w:p w14:paraId="0F5AE940" w14:textId="77777777" w:rsidR="009E089A" w:rsidRDefault="009E089A" w:rsidP="004D0B5B">
      <w:pPr>
        <w:spacing w:line="480" w:lineRule="auto"/>
        <w:rPr>
          <w:rFonts w:ascii="Arial" w:hAnsi="Arial" w:cs="Arial"/>
          <w:sz w:val="24"/>
          <w:szCs w:val="24"/>
        </w:rPr>
      </w:pPr>
    </w:p>
    <w:p w14:paraId="40D22A22" w14:textId="59A726B4" w:rsidR="00A4342E" w:rsidRPr="004D0B5B" w:rsidRDefault="00A4342E" w:rsidP="004D0B5B">
      <w:pPr>
        <w:spacing w:line="480" w:lineRule="auto"/>
        <w:rPr>
          <w:rFonts w:ascii="Arial" w:hAnsi="Arial" w:cs="Arial"/>
          <w:sz w:val="24"/>
          <w:szCs w:val="24"/>
        </w:rPr>
      </w:pPr>
    </w:p>
    <w:p w14:paraId="37F70EAC" w14:textId="5D3BA164" w:rsidR="003E6BF8" w:rsidRDefault="003E6BF8" w:rsidP="004D0B5B">
      <w:pPr>
        <w:spacing w:line="480" w:lineRule="auto"/>
        <w:rPr>
          <w:rFonts w:ascii="Arial" w:hAnsi="Arial" w:cs="Arial"/>
          <w:sz w:val="24"/>
          <w:szCs w:val="24"/>
        </w:rPr>
      </w:pPr>
    </w:p>
    <w:p w14:paraId="0DF2CA9E" w14:textId="77777777" w:rsidR="000F316B" w:rsidRDefault="000F316B" w:rsidP="004D0B5B">
      <w:pPr>
        <w:spacing w:line="480" w:lineRule="auto"/>
        <w:rPr>
          <w:rFonts w:ascii="Arial" w:hAnsi="Arial" w:cs="Arial"/>
          <w:sz w:val="24"/>
          <w:szCs w:val="24"/>
        </w:rPr>
      </w:pPr>
    </w:p>
    <w:p w14:paraId="46B8596D" w14:textId="77777777" w:rsidR="000F316B" w:rsidRDefault="000F316B" w:rsidP="004D0B5B">
      <w:pPr>
        <w:spacing w:line="480" w:lineRule="auto"/>
        <w:rPr>
          <w:rFonts w:ascii="Arial" w:hAnsi="Arial" w:cs="Arial"/>
          <w:sz w:val="24"/>
          <w:szCs w:val="24"/>
        </w:rPr>
      </w:pPr>
    </w:p>
    <w:p w14:paraId="5107CFA7" w14:textId="77777777" w:rsidR="000F316B" w:rsidRDefault="000F316B" w:rsidP="004D0B5B">
      <w:pPr>
        <w:spacing w:line="480" w:lineRule="auto"/>
        <w:rPr>
          <w:rFonts w:ascii="Arial" w:hAnsi="Arial" w:cs="Arial"/>
          <w:sz w:val="24"/>
          <w:szCs w:val="24"/>
        </w:rPr>
      </w:pPr>
    </w:p>
    <w:p w14:paraId="6B732FC2" w14:textId="77777777" w:rsidR="000F316B" w:rsidRDefault="000F316B" w:rsidP="004D0B5B">
      <w:pPr>
        <w:spacing w:line="480" w:lineRule="auto"/>
        <w:rPr>
          <w:rFonts w:ascii="Arial" w:hAnsi="Arial" w:cs="Arial"/>
          <w:sz w:val="24"/>
          <w:szCs w:val="24"/>
        </w:rPr>
      </w:pPr>
    </w:p>
    <w:p w14:paraId="2DA933B4" w14:textId="77777777" w:rsidR="000F316B" w:rsidRDefault="000F316B" w:rsidP="004D0B5B">
      <w:pPr>
        <w:spacing w:line="480" w:lineRule="auto"/>
        <w:rPr>
          <w:rFonts w:ascii="Arial" w:hAnsi="Arial" w:cs="Arial"/>
          <w:sz w:val="24"/>
          <w:szCs w:val="24"/>
        </w:rPr>
      </w:pPr>
    </w:p>
    <w:p w14:paraId="32AA4341" w14:textId="77777777" w:rsidR="000F316B" w:rsidRDefault="000F316B" w:rsidP="004D0B5B">
      <w:pPr>
        <w:spacing w:line="480" w:lineRule="auto"/>
        <w:rPr>
          <w:rFonts w:ascii="Arial" w:hAnsi="Arial" w:cs="Arial"/>
          <w:sz w:val="24"/>
          <w:szCs w:val="24"/>
        </w:rPr>
      </w:pPr>
    </w:p>
    <w:p w14:paraId="437B59FA" w14:textId="77777777" w:rsidR="000F316B" w:rsidRDefault="000F316B" w:rsidP="004D0B5B">
      <w:pPr>
        <w:spacing w:line="480" w:lineRule="auto"/>
        <w:rPr>
          <w:rFonts w:ascii="Arial" w:hAnsi="Arial" w:cs="Arial"/>
          <w:sz w:val="24"/>
          <w:szCs w:val="24"/>
        </w:rPr>
      </w:pPr>
    </w:p>
    <w:p w14:paraId="6A3F5A85" w14:textId="77777777" w:rsidR="000F316B" w:rsidRDefault="000F316B" w:rsidP="004D0B5B">
      <w:pPr>
        <w:spacing w:line="480" w:lineRule="auto"/>
        <w:rPr>
          <w:rFonts w:ascii="Arial" w:hAnsi="Arial" w:cs="Arial"/>
          <w:sz w:val="24"/>
          <w:szCs w:val="24"/>
        </w:rPr>
      </w:pPr>
    </w:p>
    <w:p w14:paraId="2B7C1AF6" w14:textId="77777777" w:rsidR="000F316B" w:rsidRDefault="000F316B" w:rsidP="004D0B5B">
      <w:pPr>
        <w:spacing w:line="480" w:lineRule="auto"/>
        <w:rPr>
          <w:rFonts w:ascii="Arial" w:hAnsi="Arial" w:cs="Arial"/>
          <w:sz w:val="24"/>
          <w:szCs w:val="24"/>
        </w:rPr>
      </w:pPr>
    </w:p>
    <w:p w14:paraId="06C869BD" w14:textId="77777777" w:rsidR="000F316B" w:rsidRDefault="000F316B" w:rsidP="004D0B5B">
      <w:pPr>
        <w:spacing w:line="480" w:lineRule="auto"/>
        <w:rPr>
          <w:rFonts w:ascii="Arial" w:hAnsi="Arial" w:cs="Arial"/>
          <w:sz w:val="24"/>
          <w:szCs w:val="24"/>
        </w:rPr>
      </w:pPr>
    </w:p>
    <w:p w14:paraId="53AB73E9" w14:textId="01F17ECE" w:rsidR="00415269" w:rsidRDefault="00415269" w:rsidP="004D0B5B">
      <w:pPr>
        <w:spacing w:line="480" w:lineRule="auto"/>
        <w:rPr>
          <w:rFonts w:ascii="Arial" w:hAnsi="Arial" w:cs="Arial"/>
          <w:sz w:val="24"/>
          <w:szCs w:val="24"/>
        </w:rPr>
      </w:pPr>
      <w:r>
        <w:rPr>
          <w:rFonts w:ascii="Arial" w:hAnsi="Arial" w:cs="Arial"/>
          <w:sz w:val="24"/>
          <w:szCs w:val="24"/>
        </w:rPr>
        <w:t>Appendix 1</w:t>
      </w:r>
    </w:p>
    <w:p w14:paraId="627C299A" w14:textId="60EC3ED5" w:rsidR="00861046" w:rsidRDefault="00861046" w:rsidP="004D0B5B">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0" locked="0" layoutInCell="1" allowOverlap="1" wp14:anchorId="090845A9" wp14:editId="5544EAF3">
            <wp:simplePos x="914400" y="914400"/>
            <wp:positionH relativeFrom="column">
              <wp:align>left</wp:align>
            </wp:positionH>
            <wp:positionV relativeFrom="paragraph">
              <wp:align>top</wp:align>
            </wp:positionV>
            <wp:extent cx="5730875" cy="5078095"/>
            <wp:effectExtent l="0" t="0" r="3175"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5078095"/>
                    </a:xfrm>
                    <a:prstGeom prst="rect">
                      <a:avLst/>
                    </a:prstGeom>
                    <a:noFill/>
                  </pic:spPr>
                </pic:pic>
              </a:graphicData>
            </a:graphic>
          </wp:anchor>
        </w:drawing>
      </w:r>
      <w:r w:rsidR="00C43881">
        <w:rPr>
          <w:rFonts w:ascii="Arial" w:hAnsi="Arial" w:cs="Arial"/>
          <w:sz w:val="24"/>
          <w:szCs w:val="24"/>
        </w:rPr>
        <w:br w:type="textWrapping" w:clear="all"/>
      </w:r>
    </w:p>
    <w:p w14:paraId="6233545B" w14:textId="6638253C" w:rsidR="00A0639A" w:rsidRDefault="00A0639A" w:rsidP="004D0B5B">
      <w:pPr>
        <w:spacing w:line="480" w:lineRule="auto"/>
        <w:rPr>
          <w:rFonts w:ascii="Arial" w:hAnsi="Arial" w:cs="Arial"/>
          <w:sz w:val="24"/>
          <w:szCs w:val="24"/>
        </w:rPr>
      </w:pPr>
    </w:p>
    <w:p w14:paraId="12F96A82" w14:textId="0577AC6F" w:rsidR="00A0639A" w:rsidRDefault="00A0639A" w:rsidP="004D0B5B">
      <w:pPr>
        <w:spacing w:line="480" w:lineRule="auto"/>
        <w:rPr>
          <w:rFonts w:ascii="Arial" w:hAnsi="Arial" w:cs="Arial"/>
          <w:sz w:val="24"/>
          <w:szCs w:val="24"/>
        </w:rPr>
      </w:pPr>
    </w:p>
    <w:p w14:paraId="5B1EE26F" w14:textId="4AE19A6F" w:rsidR="00A0639A" w:rsidRDefault="00A0639A" w:rsidP="004D0B5B">
      <w:pPr>
        <w:spacing w:line="480" w:lineRule="auto"/>
        <w:rPr>
          <w:rFonts w:ascii="Arial" w:hAnsi="Arial" w:cs="Arial"/>
          <w:sz w:val="24"/>
          <w:szCs w:val="24"/>
        </w:rPr>
      </w:pPr>
    </w:p>
    <w:p w14:paraId="4BEE738F" w14:textId="77777777" w:rsidR="00A0639A" w:rsidRDefault="00A0639A" w:rsidP="004D0B5B">
      <w:pPr>
        <w:spacing w:line="480" w:lineRule="auto"/>
        <w:rPr>
          <w:rFonts w:ascii="Arial" w:hAnsi="Arial" w:cs="Arial"/>
          <w:sz w:val="24"/>
          <w:szCs w:val="24"/>
        </w:rPr>
      </w:pPr>
    </w:p>
    <w:p w14:paraId="0281D5FB" w14:textId="77777777" w:rsidR="00A0639A" w:rsidRDefault="00A0639A" w:rsidP="004D0B5B">
      <w:pPr>
        <w:spacing w:line="480" w:lineRule="auto"/>
        <w:rPr>
          <w:rFonts w:ascii="Arial" w:hAnsi="Arial" w:cs="Arial"/>
          <w:sz w:val="24"/>
          <w:szCs w:val="24"/>
        </w:rPr>
      </w:pPr>
    </w:p>
    <w:p w14:paraId="0D304C89" w14:textId="77777777" w:rsidR="00A0639A" w:rsidRDefault="00A0639A" w:rsidP="004D0B5B">
      <w:pPr>
        <w:spacing w:line="480" w:lineRule="auto"/>
        <w:rPr>
          <w:rFonts w:ascii="Arial" w:hAnsi="Arial" w:cs="Arial"/>
          <w:sz w:val="24"/>
          <w:szCs w:val="24"/>
        </w:rPr>
      </w:pPr>
    </w:p>
    <w:p w14:paraId="2C609BB0" w14:textId="5257CBBF" w:rsidR="00415269" w:rsidRDefault="00415269" w:rsidP="004D0B5B">
      <w:pPr>
        <w:spacing w:line="480" w:lineRule="auto"/>
        <w:rPr>
          <w:rFonts w:ascii="Arial" w:hAnsi="Arial" w:cs="Arial"/>
          <w:sz w:val="24"/>
          <w:szCs w:val="24"/>
        </w:rPr>
      </w:pPr>
      <w:r>
        <w:rPr>
          <w:rFonts w:ascii="Arial" w:hAnsi="Arial" w:cs="Arial"/>
          <w:sz w:val="24"/>
          <w:szCs w:val="24"/>
        </w:rPr>
        <w:t>Appendix 2</w:t>
      </w:r>
    </w:p>
    <w:tbl>
      <w:tblPr>
        <w:tblStyle w:val="TableGrid"/>
        <w:tblW w:w="0" w:type="auto"/>
        <w:tblLook w:val="04A0" w:firstRow="1" w:lastRow="0" w:firstColumn="1" w:lastColumn="0" w:noHBand="0" w:noVBand="1"/>
      </w:tblPr>
      <w:tblGrid>
        <w:gridCol w:w="4508"/>
        <w:gridCol w:w="4508"/>
      </w:tblGrid>
      <w:tr w:rsidR="00415269" w14:paraId="13880204" w14:textId="77777777" w:rsidTr="00415269">
        <w:tc>
          <w:tcPr>
            <w:tcW w:w="4508" w:type="dxa"/>
          </w:tcPr>
          <w:p w14:paraId="4B199D33" w14:textId="77777777" w:rsidR="001210A1" w:rsidRPr="001210A1" w:rsidRDefault="001210A1" w:rsidP="001210A1">
            <w:pPr>
              <w:spacing w:line="480" w:lineRule="auto"/>
              <w:rPr>
                <w:rFonts w:ascii="Arial" w:hAnsi="Arial" w:cs="Arial"/>
                <w:sz w:val="24"/>
                <w:szCs w:val="24"/>
              </w:rPr>
            </w:pPr>
            <w:r w:rsidRPr="001210A1">
              <w:rPr>
                <w:rFonts w:ascii="Arial" w:hAnsi="Arial" w:cs="Arial"/>
                <w:sz w:val="24"/>
                <w:szCs w:val="24"/>
              </w:rPr>
              <w:lastRenderedPageBreak/>
              <w:t>Strengths</w:t>
            </w:r>
          </w:p>
          <w:p w14:paraId="30B07E14" w14:textId="77777777" w:rsidR="001210A1" w:rsidRPr="001210A1" w:rsidRDefault="001210A1" w:rsidP="001210A1">
            <w:pPr>
              <w:spacing w:line="480" w:lineRule="auto"/>
              <w:rPr>
                <w:rFonts w:ascii="Arial" w:hAnsi="Arial" w:cs="Arial"/>
                <w:sz w:val="24"/>
                <w:szCs w:val="24"/>
              </w:rPr>
            </w:pPr>
            <w:r w:rsidRPr="001210A1">
              <w:rPr>
                <w:rFonts w:ascii="Arial" w:hAnsi="Arial" w:cs="Arial"/>
                <w:sz w:val="24"/>
                <w:szCs w:val="24"/>
              </w:rPr>
              <w:t>•</w:t>
            </w:r>
            <w:r w:rsidRPr="001210A1">
              <w:rPr>
                <w:rFonts w:ascii="Arial" w:hAnsi="Arial" w:cs="Arial"/>
                <w:sz w:val="24"/>
                <w:szCs w:val="24"/>
              </w:rPr>
              <w:tab/>
              <w:t>The advantages the organisation have are that they have already highly skilled staff. There is stability in senior management positions where staff have been in their current roles for a significant period.</w:t>
            </w:r>
          </w:p>
          <w:p w14:paraId="7DE182DA" w14:textId="77777777" w:rsidR="001210A1" w:rsidRPr="001210A1" w:rsidRDefault="001210A1" w:rsidP="001210A1">
            <w:pPr>
              <w:spacing w:line="480" w:lineRule="auto"/>
              <w:rPr>
                <w:rFonts w:ascii="Arial" w:hAnsi="Arial" w:cs="Arial"/>
                <w:sz w:val="24"/>
                <w:szCs w:val="24"/>
              </w:rPr>
            </w:pPr>
            <w:r w:rsidRPr="001210A1">
              <w:rPr>
                <w:rFonts w:ascii="Arial" w:hAnsi="Arial" w:cs="Arial"/>
                <w:sz w:val="24"/>
                <w:szCs w:val="24"/>
              </w:rPr>
              <w:t>•</w:t>
            </w:r>
            <w:r w:rsidRPr="001210A1">
              <w:rPr>
                <w:rFonts w:ascii="Arial" w:hAnsi="Arial" w:cs="Arial"/>
                <w:sz w:val="24"/>
                <w:szCs w:val="24"/>
              </w:rPr>
              <w:tab/>
              <w:t>Occupational therapists have been praised for their work with single handed care. They have been approached by other areas and health boards to advise and train their occupational therapists.</w:t>
            </w:r>
          </w:p>
          <w:p w14:paraId="4F65F13C" w14:textId="77777777" w:rsidR="001210A1" w:rsidRPr="001210A1" w:rsidRDefault="001210A1" w:rsidP="001210A1">
            <w:pPr>
              <w:spacing w:line="480" w:lineRule="auto"/>
              <w:rPr>
                <w:rFonts w:ascii="Arial" w:hAnsi="Arial" w:cs="Arial"/>
                <w:sz w:val="24"/>
                <w:szCs w:val="24"/>
              </w:rPr>
            </w:pPr>
            <w:r w:rsidRPr="001210A1">
              <w:rPr>
                <w:rFonts w:ascii="Arial" w:hAnsi="Arial" w:cs="Arial"/>
                <w:sz w:val="24"/>
                <w:szCs w:val="24"/>
              </w:rPr>
              <w:t>•</w:t>
            </w:r>
            <w:r w:rsidRPr="001210A1">
              <w:rPr>
                <w:rFonts w:ascii="Arial" w:hAnsi="Arial" w:cs="Arial"/>
                <w:sz w:val="24"/>
                <w:szCs w:val="24"/>
              </w:rPr>
              <w:tab/>
              <w:t>Due to Powys County not having a district general hospital, links have been made with surrounding health boards to allow for a smooth transition back into Powys when residents have had to go out of area for medical intervention and require support to return home.</w:t>
            </w:r>
          </w:p>
          <w:p w14:paraId="14E4775F" w14:textId="77777777" w:rsidR="001210A1" w:rsidRPr="001210A1" w:rsidRDefault="001210A1" w:rsidP="001210A1">
            <w:pPr>
              <w:spacing w:line="480" w:lineRule="auto"/>
              <w:rPr>
                <w:rFonts w:ascii="Arial" w:hAnsi="Arial" w:cs="Arial"/>
                <w:sz w:val="24"/>
                <w:szCs w:val="24"/>
              </w:rPr>
            </w:pPr>
            <w:r w:rsidRPr="001210A1">
              <w:rPr>
                <w:rFonts w:ascii="Arial" w:hAnsi="Arial" w:cs="Arial"/>
                <w:sz w:val="24"/>
                <w:szCs w:val="24"/>
              </w:rPr>
              <w:t>•</w:t>
            </w:r>
            <w:r w:rsidRPr="001210A1">
              <w:rPr>
                <w:rFonts w:ascii="Arial" w:hAnsi="Arial" w:cs="Arial"/>
                <w:sz w:val="24"/>
                <w:szCs w:val="24"/>
              </w:rPr>
              <w:tab/>
              <w:t xml:space="preserve">There are low levels of delayed transfer of care from district general hospitals and other localities have </w:t>
            </w:r>
            <w:r w:rsidRPr="001210A1">
              <w:rPr>
                <w:rFonts w:ascii="Arial" w:hAnsi="Arial" w:cs="Arial"/>
                <w:sz w:val="24"/>
                <w:szCs w:val="24"/>
              </w:rPr>
              <w:lastRenderedPageBreak/>
              <w:t>identified this as a strength of Powys county council.</w:t>
            </w:r>
          </w:p>
          <w:p w14:paraId="6EDC84DA" w14:textId="77777777" w:rsidR="00415269" w:rsidRDefault="00415269" w:rsidP="004D0B5B">
            <w:pPr>
              <w:spacing w:line="480" w:lineRule="auto"/>
              <w:rPr>
                <w:rFonts w:ascii="Arial" w:hAnsi="Arial" w:cs="Arial"/>
                <w:sz w:val="24"/>
                <w:szCs w:val="24"/>
              </w:rPr>
            </w:pPr>
          </w:p>
        </w:tc>
        <w:tc>
          <w:tcPr>
            <w:tcW w:w="4508" w:type="dxa"/>
          </w:tcPr>
          <w:p w14:paraId="25E2A466" w14:textId="77777777" w:rsidR="00A0639A" w:rsidRPr="00A0639A" w:rsidRDefault="00A0639A" w:rsidP="00A0639A">
            <w:pPr>
              <w:spacing w:line="480" w:lineRule="auto"/>
              <w:rPr>
                <w:rFonts w:ascii="Arial" w:hAnsi="Arial" w:cs="Arial"/>
                <w:sz w:val="24"/>
                <w:szCs w:val="24"/>
              </w:rPr>
            </w:pPr>
            <w:r w:rsidRPr="00A0639A">
              <w:rPr>
                <w:rFonts w:ascii="Arial" w:hAnsi="Arial" w:cs="Arial"/>
                <w:sz w:val="24"/>
                <w:szCs w:val="24"/>
              </w:rPr>
              <w:lastRenderedPageBreak/>
              <w:t>Opportunities</w:t>
            </w:r>
          </w:p>
          <w:p w14:paraId="02C99E79" w14:textId="77777777" w:rsidR="00A0639A" w:rsidRPr="00A0639A" w:rsidRDefault="00A0639A" w:rsidP="00A0639A">
            <w:pPr>
              <w:spacing w:line="480" w:lineRule="auto"/>
              <w:rPr>
                <w:rFonts w:ascii="Arial" w:hAnsi="Arial" w:cs="Arial"/>
                <w:sz w:val="24"/>
                <w:szCs w:val="24"/>
              </w:rPr>
            </w:pPr>
          </w:p>
          <w:p w14:paraId="0BD12B07" w14:textId="77777777" w:rsidR="00A0639A" w:rsidRPr="00A0639A" w:rsidRDefault="00A0639A" w:rsidP="00A0639A">
            <w:pPr>
              <w:spacing w:line="480" w:lineRule="auto"/>
              <w:rPr>
                <w:rFonts w:ascii="Arial" w:hAnsi="Arial" w:cs="Arial"/>
                <w:sz w:val="24"/>
                <w:szCs w:val="24"/>
              </w:rPr>
            </w:pPr>
            <w:r w:rsidRPr="00A0639A">
              <w:rPr>
                <w:rFonts w:ascii="Arial" w:hAnsi="Arial" w:cs="Arial"/>
                <w:sz w:val="24"/>
                <w:szCs w:val="24"/>
              </w:rPr>
              <w:t>•</w:t>
            </w:r>
            <w:r w:rsidRPr="00A0639A">
              <w:rPr>
                <w:rFonts w:ascii="Arial" w:hAnsi="Arial" w:cs="Arial"/>
                <w:sz w:val="24"/>
                <w:szCs w:val="24"/>
              </w:rPr>
              <w:tab/>
              <w:t>Opportunities to access specific funding which has been allocated for relief of the coronavirus pandemics impact. Business cases can be made to apply for access to this.</w:t>
            </w:r>
          </w:p>
          <w:p w14:paraId="726C5F51" w14:textId="77777777" w:rsidR="00A0639A" w:rsidRPr="00A0639A" w:rsidRDefault="00A0639A" w:rsidP="00A0639A">
            <w:pPr>
              <w:spacing w:line="480" w:lineRule="auto"/>
              <w:rPr>
                <w:rFonts w:ascii="Arial" w:hAnsi="Arial" w:cs="Arial"/>
                <w:sz w:val="24"/>
                <w:szCs w:val="24"/>
              </w:rPr>
            </w:pPr>
            <w:r w:rsidRPr="00A0639A">
              <w:rPr>
                <w:rFonts w:ascii="Arial" w:hAnsi="Arial" w:cs="Arial"/>
                <w:sz w:val="24"/>
                <w:szCs w:val="24"/>
              </w:rPr>
              <w:t>•</w:t>
            </w:r>
            <w:r w:rsidRPr="00A0639A">
              <w:rPr>
                <w:rFonts w:ascii="Arial" w:hAnsi="Arial" w:cs="Arial"/>
                <w:sz w:val="24"/>
                <w:szCs w:val="24"/>
              </w:rPr>
              <w:tab/>
              <w:t>Interesting trends that have appeared are that staff are now using more agile assessment tools. Social care staff are carrying out assessments using video links using various technology.</w:t>
            </w:r>
          </w:p>
          <w:p w14:paraId="1CE18A6C" w14:textId="4291AAF7" w:rsidR="00415269" w:rsidRDefault="00A0639A" w:rsidP="00A0639A">
            <w:pPr>
              <w:spacing w:line="480" w:lineRule="auto"/>
              <w:rPr>
                <w:rFonts w:ascii="Arial" w:hAnsi="Arial" w:cs="Arial"/>
                <w:sz w:val="24"/>
                <w:szCs w:val="24"/>
              </w:rPr>
            </w:pPr>
            <w:r w:rsidRPr="00A0639A">
              <w:rPr>
                <w:rFonts w:ascii="Arial" w:hAnsi="Arial" w:cs="Arial"/>
                <w:sz w:val="24"/>
                <w:szCs w:val="24"/>
              </w:rPr>
              <w:t>•</w:t>
            </w:r>
            <w:r w:rsidRPr="00A0639A">
              <w:rPr>
                <w:rFonts w:ascii="Arial" w:hAnsi="Arial" w:cs="Arial"/>
                <w:sz w:val="24"/>
                <w:szCs w:val="24"/>
              </w:rPr>
              <w:tab/>
              <w:t>The benefits for the service users are that they will have lower risk of contracting this virus.</w:t>
            </w:r>
          </w:p>
        </w:tc>
      </w:tr>
      <w:tr w:rsidR="00415269" w14:paraId="6ECA3BDA" w14:textId="77777777" w:rsidTr="00415269">
        <w:tc>
          <w:tcPr>
            <w:tcW w:w="4508" w:type="dxa"/>
          </w:tcPr>
          <w:p w14:paraId="3064833A" w14:textId="77777777" w:rsidR="00E9793D" w:rsidRPr="00E9793D" w:rsidRDefault="00E9793D" w:rsidP="00E9793D">
            <w:pPr>
              <w:spacing w:line="480" w:lineRule="auto"/>
              <w:rPr>
                <w:rFonts w:ascii="Arial" w:hAnsi="Arial" w:cs="Arial"/>
                <w:sz w:val="24"/>
                <w:szCs w:val="24"/>
              </w:rPr>
            </w:pPr>
            <w:r w:rsidRPr="00E9793D">
              <w:rPr>
                <w:rFonts w:ascii="Arial" w:hAnsi="Arial" w:cs="Arial"/>
                <w:sz w:val="24"/>
                <w:szCs w:val="24"/>
              </w:rPr>
              <w:t>Weaknesses</w:t>
            </w:r>
          </w:p>
          <w:p w14:paraId="1B0B133A" w14:textId="77777777" w:rsidR="00E9793D" w:rsidRPr="00E9793D" w:rsidRDefault="00E9793D" w:rsidP="00E9793D">
            <w:pPr>
              <w:spacing w:line="480" w:lineRule="auto"/>
              <w:rPr>
                <w:rFonts w:ascii="Arial" w:hAnsi="Arial" w:cs="Arial"/>
                <w:sz w:val="24"/>
                <w:szCs w:val="24"/>
              </w:rPr>
            </w:pPr>
          </w:p>
          <w:p w14:paraId="12ED52AB" w14:textId="77777777" w:rsidR="00E9793D" w:rsidRPr="00E9793D" w:rsidRDefault="00E9793D" w:rsidP="00E9793D">
            <w:pPr>
              <w:spacing w:line="480" w:lineRule="auto"/>
              <w:rPr>
                <w:rFonts w:ascii="Arial" w:hAnsi="Arial" w:cs="Arial"/>
                <w:sz w:val="24"/>
                <w:szCs w:val="24"/>
              </w:rPr>
            </w:pPr>
            <w:r w:rsidRPr="00E9793D">
              <w:rPr>
                <w:rFonts w:ascii="Arial" w:hAnsi="Arial" w:cs="Arial"/>
                <w:sz w:val="24"/>
                <w:szCs w:val="24"/>
              </w:rPr>
              <w:t>•</w:t>
            </w:r>
            <w:r w:rsidRPr="00E9793D">
              <w:rPr>
                <w:rFonts w:ascii="Arial" w:hAnsi="Arial" w:cs="Arial"/>
                <w:sz w:val="24"/>
                <w:szCs w:val="24"/>
              </w:rPr>
              <w:tab/>
              <w:t>Numbers of carers in the community are low. Internal care providers are having difficulty recruiting carers and retaining staff in lower paid jobs. Some service users must remain cared for by relatives for periods before a care provider can be sourced.</w:t>
            </w:r>
          </w:p>
          <w:p w14:paraId="35891F3F" w14:textId="77777777" w:rsidR="00E9793D" w:rsidRPr="00E9793D" w:rsidRDefault="00E9793D" w:rsidP="00E9793D">
            <w:pPr>
              <w:spacing w:line="480" w:lineRule="auto"/>
              <w:rPr>
                <w:rFonts w:ascii="Arial" w:hAnsi="Arial" w:cs="Arial"/>
                <w:sz w:val="24"/>
                <w:szCs w:val="24"/>
              </w:rPr>
            </w:pPr>
            <w:r w:rsidRPr="00E9793D">
              <w:rPr>
                <w:rFonts w:ascii="Arial" w:hAnsi="Arial" w:cs="Arial"/>
                <w:sz w:val="24"/>
                <w:szCs w:val="24"/>
              </w:rPr>
              <w:t>•</w:t>
            </w:r>
            <w:r w:rsidRPr="00E9793D">
              <w:rPr>
                <w:rFonts w:ascii="Arial" w:hAnsi="Arial" w:cs="Arial"/>
                <w:sz w:val="24"/>
                <w:szCs w:val="24"/>
              </w:rPr>
              <w:tab/>
              <w:t>Avoid outsourcing work unless there is a clear benefit to the service. Senior staff tend to look at outsourcing work before using their own resources.</w:t>
            </w:r>
          </w:p>
          <w:p w14:paraId="68808568" w14:textId="77777777" w:rsidR="00E9793D" w:rsidRPr="00E9793D" w:rsidRDefault="00E9793D" w:rsidP="00E9793D">
            <w:pPr>
              <w:spacing w:line="480" w:lineRule="auto"/>
              <w:rPr>
                <w:rFonts w:ascii="Arial" w:hAnsi="Arial" w:cs="Arial"/>
                <w:sz w:val="24"/>
                <w:szCs w:val="24"/>
              </w:rPr>
            </w:pPr>
            <w:r w:rsidRPr="00E9793D">
              <w:rPr>
                <w:rFonts w:ascii="Arial" w:hAnsi="Arial" w:cs="Arial"/>
                <w:sz w:val="24"/>
                <w:szCs w:val="24"/>
              </w:rPr>
              <w:t>•</w:t>
            </w:r>
            <w:r w:rsidRPr="00E9793D">
              <w:rPr>
                <w:rFonts w:ascii="Arial" w:hAnsi="Arial" w:cs="Arial"/>
                <w:sz w:val="24"/>
                <w:szCs w:val="24"/>
              </w:rPr>
              <w:tab/>
              <w:t xml:space="preserve">People see inconsistency in allocated workers as a weakness. On many occasions service users contact the service and find out that the case has been transferred to another worker. </w:t>
            </w:r>
          </w:p>
          <w:p w14:paraId="63C21071" w14:textId="258AD899" w:rsidR="00415269" w:rsidRDefault="00E9793D" w:rsidP="00E9793D">
            <w:pPr>
              <w:spacing w:line="480" w:lineRule="auto"/>
              <w:rPr>
                <w:rFonts w:ascii="Arial" w:hAnsi="Arial" w:cs="Arial"/>
                <w:sz w:val="24"/>
                <w:szCs w:val="24"/>
              </w:rPr>
            </w:pPr>
            <w:r w:rsidRPr="00E9793D">
              <w:rPr>
                <w:rFonts w:ascii="Arial" w:hAnsi="Arial" w:cs="Arial"/>
                <w:sz w:val="24"/>
                <w:szCs w:val="24"/>
              </w:rPr>
              <w:t>•</w:t>
            </w:r>
            <w:r w:rsidRPr="00E9793D">
              <w:rPr>
                <w:rFonts w:ascii="Arial" w:hAnsi="Arial" w:cs="Arial"/>
                <w:sz w:val="24"/>
                <w:szCs w:val="24"/>
              </w:rPr>
              <w:tab/>
              <w:t>There is no integrated approach in place between Powys County Council and Powys Teaching Health Board.</w:t>
            </w:r>
          </w:p>
        </w:tc>
        <w:tc>
          <w:tcPr>
            <w:tcW w:w="4508" w:type="dxa"/>
          </w:tcPr>
          <w:p w14:paraId="68105118" w14:textId="77777777" w:rsidR="00F63683" w:rsidRPr="00F63683" w:rsidRDefault="00F63683" w:rsidP="00F63683">
            <w:pPr>
              <w:spacing w:line="480" w:lineRule="auto"/>
              <w:rPr>
                <w:rFonts w:ascii="Arial" w:hAnsi="Arial" w:cs="Arial"/>
                <w:sz w:val="24"/>
                <w:szCs w:val="24"/>
              </w:rPr>
            </w:pPr>
            <w:r w:rsidRPr="00F63683">
              <w:rPr>
                <w:rFonts w:ascii="Arial" w:hAnsi="Arial" w:cs="Arial"/>
                <w:sz w:val="24"/>
                <w:szCs w:val="24"/>
              </w:rPr>
              <w:t>Threats</w:t>
            </w:r>
          </w:p>
          <w:p w14:paraId="55040253" w14:textId="77777777" w:rsidR="00F63683" w:rsidRPr="00F63683" w:rsidRDefault="00F63683" w:rsidP="00F63683">
            <w:pPr>
              <w:spacing w:line="480" w:lineRule="auto"/>
              <w:rPr>
                <w:rFonts w:ascii="Arial" w:hAnsi="Arial" w:cs="Arial"/>
                <w:sz w:val="24"/>
                <w:szCs w:val="24"/>
              </w:rPr>
            </w:pPr>
            <w:r w:rsidRPr="00F63683">
              <w:rPr>
                <w:rFonts w:ascii="Arial" w:hAnsi="Arial" w:cs="Arial"/>
                <w:sz w:val="24"/>
                <w:szCs w:val="24"/>
              </w:rPr>
              <w:t>•</w:t>
            </w:r>
            <w:r w:rsidRPr="00F63683">
              <w:rPr>
                <w:rFonts w:ascii="Arial" w:hAnsi="Arial" w:cs="Arial"/>
                <w:sz w:val="24"/>
                <w:szCs w:val="24"/>
              </w:rPr>
              <w:tab/>
              <w:t>A potential obstacle faces by the service is the service user might not accept the new ways of working. Change management is difficult in public services as service user feel they are entitled to things the way they know.</w:t>
            </w:r>
          </w:p>
          <w:p w14:paraId="15DA069E" w14:textId="77777777" w:rsidR="00F63683" w:rsidRPr="00F63683" w:rsidRDefault="00F63683" w:rsidP="00F63683">
            <w:pPr>
              <w:spacing w:line="480" w:lineRule="auto"/>
              <w:rPr>
                <w:rFonts w:ascii="Arial" w:hAnsi="Arial" w:cs="Arial"/>
                <w:sz w:val="24"/>
                <w:szCs w:val="24"/>
              </w:rPr>
            </w:pPr>
            <w:r w:rsidRPr="00F63683">
              <w:rPr>
                <w:rFonts w:ascii="Arial" w:hAnsi="Arial" w:cs="Arial"/>
                <w:sz w:val="24"/>
                <w:szCs w:val="24"/>
              </w:rPr>
              <w:t>•</w:t>
            </w:r>
            <w:r w:rsidRPr="00F63683">
              <w:rPr>
                <w:rFonts w:ascii="Arial" w:hAnsi="Arial" w:cs="Arial"/>
                <w:sz w:val="24"/>
                <w:szCs w:val="24"/>
              </w:rPr>
              <w:tab/>
              <w:t xml:space="preserve">Other local authorities have begun working with joint budgets between Health and social care provision. This allows finances to be distributed accordingly and resources to be shared. </w:t>
            </w:r>
          </w:p>
          <w:p w14:paraId="26FDB9B6" w14:textId="683C946B" w:rsidR="00415269" w:rsidRDefault="00F63683" w:rsidP="00F63683">
            <w:pPr>
              <w:spacing w:line="480" w:lineRule="auto"/>
              <w:rPr>
                <w:rFonts w:ascii="Arial" w:hAnsi="Arial" w:cs="Arial"/>
                <w:sz w:val="24"/>
                <w:szCs w:val="24"/>
              </w:rPr>
            </w:pPr>
            <w:r w:rsidRPr="00F63683">
              <w:rPr>
                <w:rFonts w:ascii="Arial" w:hAnsi="Arial" w:cs="Arial"/>
                <w:sz w:val="24"/>
                <w:szCs w:val="24"/>
              </w:rPr>
              <w:t>•</w:t>
            </w:r>
            <w:r w:rsidRPr="00F63683">
              <w:rPr>
                <w:rFonts w:ascii="Arial" w:hAnsi="Arial" w:cs="Arial"/>
                <w:sz w:val="24"/>
                <w:szCs w:val="24"/>
              </w:rPr>
              <w:tab/>
              <w:t>It does not appear that any of the threats are putting the organisation at risk.</w:t>
            </w:r>
          </w:p>
        </w:tc>
      </w:tr>
    </w:tbl>
    <w:p w14:paraId="7C84A4BF" w14:textId="2B36C0D1" w:rsidR="00A4342E" w:rsidRPr="004D0B5B" w:rsidRDefault="00A4342E" w:rsidP="004D0B5B">
      <w:pPr>
        <w:spacing w:line="480" w:lineRule="auto"/>
        <w:rPr>
          <w:rFonts w:ascii="Arial" w:hAnsi="Arial" w:cs="Arial"/>
          <w:sz w:val="24"/>
          <w:szCs w:val="24"/>
        </w:rPr>
      </w:pPr>
      <w:r w:rsidRPr="004D0B5B">
        <w:rPr>
          <w:rFonts w:ascii="Arial" w:hAnsi="Arial" w:cs="Arial"/>
          <w:sz w:val="24"/>
          <w:szCs w:val="24"/>
        </w:rPr>
        <w:t xml:space="preserve">Appendix </w:t>
      </w:r>
      <w:r w:rsidR="003E6BF8">
        <w:rPr>
          <w:rFonts w:ascii="Arial" w:hAnsi="Arial" w:cs="Arial"/>
          <w:sz w:val="24"/>
          <w:szCs w:val="24"/>
        </w:rPr>
        <w:t>3</w:t>
      </w:r>
    </w:p>
    <w:p w14:paraId="697A2ECB" w14:textId="37E6A812" w:rsidR="00A4342E" w:rsidRPr="004D0B5B" w:rsidRDefault="006954F7" w:rsidP="004D0B5B">
      <w:pPr>
        <w:spacing w:line="480" w:lineRule="auto"/>
        <w:rPr>
          <w:rFonts w:ascii="Arial" w:hAnsi="Arial" w:cs="Arial"/>
          <w:sz w:val="24"/>
          <w:szCs w:val="24"/>
        </w:rPr>
      </w:pPr>
      <w:hyperlink r:id="rId14" w:history="1">
        <w:r w:rsidR="00A4342E" w:rsidRPr="004D0B5B">
          <w:rPr>
            <w:rStyle w:val="Hyperlink"/>
            <w:rFonts w:ascii="Arial" w:hAnsi="Arial" w:cs="Arial"/>
            <w:sz w:val="24"/>
            <w:szCs w:val="24"/>
          </w:rPr>
          <w:t>file:///C:/Users/dean_/Downloads/Corporate_Improvement_Plan_2025.pdf</w:t>
        </w:r>
      </w:hyperlink>
    </w:p>
    <w:p w14:paraId="651854E3" w14:textId="0263F5E2" w:rsidR="00A4342E" w:rsidRDefault="00A4342E" w:rsidP="004D0B5B">
      <w:pPr>
        <w:spacing w:line="480" w:lineRule="auto"/>
      </w:pPr>
    </w:p>
    <w:p w14:paraId="4FDC94E6" w14:textId="5C49256E" w:rsidR="00C77070" w:rsidRDefault="00C77070" w:rsidP="004D0B5B">
      <w:pPr>
        <w:spacing w:line="480" w:lineRule="auto"/>
      </w:pPr>
    </w:p>
    <w:p w14:paraId="7D2DD0B0" w14:textId="61ABE712" w:rsidR="00C77070" w:rsidRDefault="00C77070" w:rsidP="004D0B5B">
      <w:pPr>
        <w:spacing w:line="480" w:lineRule="auto"/>
      </w:pPr>
    </w:p>
    <w:p w14:paraId="1ACC968D" w14:textId="35B8601D" w:rsidR="00C77070" w:rsidRDefault="00C77070" w:rsidP="004D0B5B">
      <w:pPr>
        <w:spacing w:line="480" w:lineRule="auto"/>
      </w:pPr>
    </w:p>
    <w:p w14:paraId="7D4BF78C" w14:textId="6664ACD8" w:rsidR="00C77070" w:rsidRDefault="00C77070" w:rsidP="004D0B5B">
      <w:pPr>
        <w:spacing w:line="480" w:lineRule="auto"/>
      </w:pPr>
    </w:p>
    <w:p w14:paraId="3F47C564" w14:textId="3F6C6EE3" w:rsidR="00C77070" w:rsidRDefault="00C77070" w:rsidP="004D0B5B">
      <w:pPr>
        <w:spacing w:line="480" w:lineRule="auto"/>
      </w:pPr>
    </w:p>
    <w:p w14:paraId="3DE6C0F9" w14:textId="5885E75F" w:rsidR="00C77070" w:rsidRDefault="00C77070" w:rsidP="004D0B5B">
      <w:pPr>
        <w:spacing w:line="480" w:lineRule="auto"/>
      </w:pPr>
    </w:p>
    <w:p w14:paraId="240A1C54" w14:textId="32ED7CD0" w:rsidR="00C77070" w:rsidRDefault="00C77070" w:rsidP="004D0B5B">
      <w:pPr>
        <w:spacing w:line="480" w:lineRule="auto"/>
      </w:pPr>
    </w:p>
    <w:p w14:paraId="5BD9F72D" w14:textId="53EC5B5A" w:rsidR="00C77070" w:rsidRDefault="00C77070" w:rsidP="004D0B5B">
      <w:pPr>
        <w:spacing w:line="480" w:lineRule="auto"/>
      </w:pPr>
    </w:p>
    <w:p w14:paraId="2D797C04" w14:textId="289763A5" w:rsidR="00C77070" w:rsidRDefault="00C77070" w:rsidP="004D0B5B">
      <w:pPr>
        <w:spacing w:line="480" w:lineRule="auto"/>
      </w:pPr>
    </w:p>
    <w:p w14:paraId="52D681A3" w14:textId="0A383C1C" w:rsidR="00C77070" w:rsidRDefault="00C77070" w:rsidP="004D0B5B">
      <w:pPr>
        <w:spacing w:line="480" w:lineRule="auto"/>
      </w:pPr>
    </w:p>
    <w:p w14:paraId="2A66B53F" w14:textId="4143F8C5" w:rsidR="00C77070" w:rsidRDefault="00C77070" w:rsidP="004D0B5B">
      <w:pPr>
        <w:spacing w:line="480" w:lineRule="auto"/>
      </w:pPr>
    </w:p>
    <w:p w14:paraId="67AB70F6" w14:textId="37196D93" w:rsidR="00C77070" w:rsidRDefault="00C77070" w:rsidP="004D0B5B">
      <w:pPr>
        <w:spacing w:line="480" w:lineRule="auto"/>
      </w:pPr>
    </w:p>
    <w:p w14:paraId="658D82EE" w14:textId="00E4DF33" w:rsidR="00C77070" w:rsidRDefault="00C77070" w:rsidP="004D0B5B">
      <w:pPr>
        <w:spacing w:line="480" w:lineRule="auto"/>
      </w:pPr>
    </w:p>
    <w:p w14:paraId="675348DE" w14:textId="011F6656" w:rsidR="00C77070" w:rsidRDefault="00C77070" w:rsidP="004D0B5B">
      <w:pPr>
        <w:spacing w:line="480" w:lineRule="auto"/>
      </w:pPr>
    </w:p>
    <w:p w14:paraId="2CA5AF96" w14:textId="6B4DC5C3" w:rsidR="00C77070" w:rsidRDefault="00C77070" w:rsidP="004D0B5B">
      <w:pPr>
        <w:spacing w:line="480" w:lineRule="auto"/>
      </w:pPr>
    </w:p>
    <w:p w14:paraId="21A8BEFE" w14:textId="61B3DCC7" w:rsidR="00C77070" w:rsidRDefault="00C77070" w:rsidP="004D0B5B">
      <w:pPr>
        <w:spacing w:line="480" w:lineRule="auto"/>
      </w:pPr>
    </w:p>
    <w:p w14:paraId="4C29BB93" w14:textId="780DC4D9" w:rsidR="00C77070" w:rsidRDefault="00C77070" w:rsidP="004D0B5B">
      <w:pPr>
        <w:spacing w:line="480" w:lineRule="auto"/>
      </w:pPr>
    </w:p>
    <w:p w14:paraId="0EF2DDBC" w14:textId="77777777" w:rsidR="00C77070" w:rsidRDefault="00C77070" w:rsidP="004D0B5B">
      <w:pPr>
        <w:spacing w:line="480" w:lineRule="auto"/>
      </w:pPr>
    </w:p>
    <w:sectPr w:rsidR="00C77070" w:rsidSect="003E0FAC">
      <w:footerReference w:type="default" r:id="rId1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ayne Williams" w:date="2021-03-24T14:16:00Z" w:initials="JW">
    <w:p w14:paraId="1F110158" w14:textId="77777777" w:rsidR="00361B46" w:rsidRDefault="00361B46" w:rsidP="00361B46">
      <w:pPr>
        <w:pStyle w:val="CommentText"/>
      </w:pPr>
      <w:r>
        <w:rPr>
          <w:rStyle w:val="CommentReference"/>
        </w:rPr>
        <w:annotationRef/>
      </w:r>
      <w:r>
        <w:t>Don’t try to get out of conducting a DETAILED INTERENAL ANALYSIS by practically applying some of the theoretical frameworks/concepts learnt in the module. EG consider the threshold/distinctive resources (see course materials and text book). You might consider where value is created within the organisation eg Porter’s Value Chain/VRIO.</w:t>
      </w:r>
    </w:p>
    <w:p w14:paraId="6A6D56C5" w14:textId="77777777" w:rsidR="00361B46" w:rsidRDefault="00361B46" w:rsidP="00361B46">
      <w:pPr>
        <w:pStyle w:val="CommentText"/>
      </w:pPr>
    </w:p>
    <w:p w14:paraId="7FA6C08B" w14:textId="77777777" w:rsidR="00361B46" w:rsidRDefault="00361B46" w:rsidP="00361B46">
      <w:pPr>
        <w:pStyle w:val="CommentText"/>
      </w:pPr>
      <w:r>
        <w:t>Avoid too much explanation of theoretical concepts/frameworks just thoroughly apply them.</w:t>
      </w:r>
    </w:p>
  </w:comment>
  <w:comment w:id="1" w:author="Jayne Williams" w:date="2021-03-24T14:19:00Z" w:initials="JW">
    <w:p w14:paraId="3B3593CD" w14:textId="77777777" w:rsidR="00361B46" w:rsidRDefault="00361B46" w:rsidP="00361B46">
      <w:pPr>
        <w:pStyle w:val="CommentText"/>
      </w:pPr>
      <w:r>
        <w:rPr>
          <w:rStyle w:val="CommentReference"/>
        </w:rPr>
        <w:annotationRef/>
      </w:r>
      <w:r>
        <w:t>You could provide a detailed table of PESTLE and then just critically evaluate the key factors within the report. You will need to label the framework eg Appendix 1, 2, etc. so that you can make clear reference within the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FA6C08B" w15:done="1"/>
  <w15:commentEx w15:paraId="3B3593CD"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FA6C08B" w16cid:durableId="2425324E"/>
  <w16cid:commentId w16cid:paraId="3B3593CD" w16cid:durableId="2425324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8E9218" w14:textId="77777777" w:rsidR="006954F7" w:rsidRDefault="006954F7" w:rsidP="003E0FAC">
      <w:pPr>
        <w:spacing w:after="0" w:line="240" w:lineRule="auto"/>
      </w:pPr>
      <w:r>
        <w:separator/>
      </w:r>
    </w:p>
  </w:endnote>
  <w:endnote w:type="continuationSeparator" w:id="0">
    <w:p w14:paraId="4F919954" w14:textId="77777777" w:rsidR="006954F7" w:rsidRDefault="006954F7" w:rsidP="003E0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6445814"/>
      <w:docPartObj>
        <w:docPartGallery w:val="Page Numbers (Bottom of Page)"/>
        <w:docPartUnique/>
      </w:docPartObj>
    </w:sdtPr>
    <w:sdtEndPr>
      <w:rPr>
        <w:noProof/>
      </w:rPr>
    </w:sdtEndPr>
    <w:sdtContent>
      <w:p w14:paraId="76FD5D94" w14:textId="0C24A685" w:rsidR="00231218" w:rsidRDefault="002312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A777F8" w14:textId="77777777" w:rsidR="003E0FAC" w:rsidRDefault="003E0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0DE5C" w14:textId="77777777" w:rsidR="006954F7" w:rsidRDefault="006954F7" w:rsidP="003E0FAC">
      <w:pPr>
        <w:spacing w:after="0" w:line="240" w:lineRule="auto"/>
      </w:pPr>
      <w:r>
        <w:separator/>
      </w:r>
    </w:p>
  </w:footnote>
  <w:footnote w:type="continuationSeparator" w:id="0">
    <w:p w14:paraId="397A2B1A" w14:textId="77777777" w:rsidR="006954F7" w:rsidRDefault="006954F7" w:rsidP="003E0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D3D02"/>
    <w:multiLevelType w:val="hybridMultilevel"/>
    <w:tmpl w:val="6C00C6EA"/>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B092FEE"/>
    <w:multiLevelType w:val="hybridMultilevel"/>
    <w:tmpl w:val="12909F82"/>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B037FB5"/>
    <w:multiLevelType w:val="hybridMultilevel"/>
    <w:tmpl w:val="96ACEFF4"/>
    <w:lvl w:ilvl="0" w:tplc="AA82B74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EB7653"/>
    <w:multiLevelType w:val="hybridMultilevel"/>
    <w:tmpl w:val="65CCD7A4"/>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C6B1166"/>
    <w:multiLevelType w:val="hybridMultilevel"/>
    <w:tmpl w:val="708C38BE"/>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76949B1"/>
    <w:multiLevelType w:val="hybridMultilevel"/>
    <w:tmpl w:val="A4280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
  </w:num>
  <w:num w:numId="5">
    <w:abstractNumId w:val="4"/>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yne Williams">
    <w15:presenceInfo w15:providerId="AD" w15:userId="S-1-5-21-809251214-2178901256-4152538893-2660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FAD"/>
    <w:rsid w:val="00000C63"/>
    <w:rsid w:val="00002351"/>
    <w:rsid w:val="00012DFA"/>
    <w:rsid w:val="000159C5"/>
    <w:rsid w:val="00016F55"/>
    <w:rsid w:val="00023045"/>
    <w:rsid w:val="000236BC"/>
    <w:rsid w:val="00034001"/>
    <w:rsid w:val="00034C75"/>
    <w:rsid w:val="00037D63"/>
    <w:rsid w:val="00046A26"/>
    <w:rsid w:val="000518C6"/>
    <w:rsid w:val="000610D9"/>
    <w:rsid w:val="000628F1"/>
    <w:rsid w:val="00063CE9"/>
    <w:rsid w:val="00064CC5"/>
    <w:rsid w:val="000754D3"/>
    <w:rsid w:val="00077502"/>
    <w:rsid w:val="00087C58"/>
    <w:rsid w:val="000B487D"/>
    <w:rsid w:val="000B5F29"/>
    <w:rsid w:val="000C45F6"/>
    <w:rsid w:val="000C51E0"/>
    <w:rsid w:val="000C52F6"/>
    <w:rsid w:val="000C79A4"/>
    <w:rsid w:val="000D2475"/>
    <w:rsid w:val="000D770B"/>
    <w:rsid w:val="000F316B"/>
    <w:rsid w:val="000F5247"/>
    <w:rsid w:val="00100931"/>
    <w:rsid w:val="0011459A"/>
    <w:rsid w:val="001203F8"/>
    <w:rsid w:val="001210A1"/>
    <w:rsid w:val="00122DDD"/>
    <w:rsid w:val="00143777"/>
    <w:rsid w:val="00153AFC"/>
    <w:rsid w:val="001602E1"/>
    <w:rsid w:val="0016127B"/>
    <w:rsid w:val="00170CE7"/>
    <w:rsid w:val="00176F85"/>
    <w:rsid w:val="0018052B"/>
    <w:rsid w:val="00180887"/>
    <w:rsid w:val="00190279"/>
    <w:rsid w:val="00193A57"/>
    <w:rsid w:val="00195297"/>
    <w:rsid w:val="001A4506"/>
    <w:rsid w:val="001B50F7"/>
    <w:rsid w:val="001B5EA7"/>
    <w:rsid w:val="001C08A0"/>
    <w:rsid w:val="001C4A43"/>
    <w:rsid w:val="001D3FD8"/>
    <w:rsid w:val="001D71CB"/>
    <w:rsid w:val="001E6918"/>
    <w:rsid w:val="002024F8"/>
    <w:rsid w:val="00203E2A"/>
    <w:rsid w:val="002049F8"/>
    <w:rsid w:val="00212E86"/>
    <w:rsid w:val="00216F1E"/>
    <w:rsid w:val="00231218"/>
    <w:rsid w:val="00254477"/>
    <w:rsid w:val="002603A8"/>
    <w:rsid w:val="00260EE7"/>
    <w:rsid w:val="00276DC9"/>
    <w:rsid w:val="0028781B"/>
    <w:rsid w:val="00287FB4"/>
    <w:rsid w:val="002943DE"/>
    <w:rsid w:val="002956B4"/>
    <w:rsid w:val="002956F2"/>
    <w:rsid w:val="002A285A"/>
    <w:rsid w:val="002A7944"/>
    <w:rsid w:val="002B241F"/>
    <w:rsid w:val="002B4712"/>
    <w:rsid w:val="002E4827"/>
    <w:rsid w:val="002E6911"/>
    <w:rsid w:val="002E77FD"/>
    <w:rsid w:val="002F2AC5"/>
    <w:rsid w:val="002F2FCF"/>
    <w:rsid w:val="002F4123"/>
    <w:rsid w:val="002F6184"/>
    <w:rsid w:val="002F7099"/>
    <w:rsid w:val="003119C4"/>
    <w:rsid w:val="00314835"/>
    <w:rsid w:val="00334D05"/>
    <w:rsid w:val="003426D5"/>
    <w:rsid w:val="003510B6"/>
    <w:rsid w:val="00351597"/>
    <w:rsid w:val="00352E6A"/>
    <w:rsid w:val="00361B46"/>
    <w:rsid w:val="00361E9A"/>
    <w:rsid w:val="00362D83"/>
    <w:rsid w:val="00366C20"/>
    <w:rsid w:val="00374818"/>
    <w:rsid w:val="00387463"/>
    <w:rsid w:val="00396E80"/>
    <w:rsid w:val="003A1154"/>
    <w:rsid w:val="003A30C4"/>
    <w:rsid w:val="003A69E2"/>
    <w:rsid w:val="003B27B8"/>
    <w:rsid w:val="003C1524"/>
    <w:rsid w:val="003C5A0F"/>
    <w:rsid w:val="003C7BF4"/>
    <w:rsid w:val="003E0FAC"/>
    <w:rsid w:val="003E2C8B"/>
    <w:rsid w:val="003E4B76"/>
    <w:rsid w:val="003E6BF8"/>
    <w:rsid w:val="003F36E5"/>
    <w:rsid w:val="003F3BBF"/>
    <w:rsid w:val="00415269"/>
    <w:rsid w:val="00426BAA"/>
    <w:rsid w:val="0043327F"/>
    <w:rsid w:val="004420EC"/>
    <w:rsid w:val="00453049"/>
    <w:rsid w:val="00455BEB"/>
    <w:rsid w:val="00460FAD"/>
    <w:rsid w:val="0046484F"/>
    <w:rsid w:val="00470805"/>
    <w:rsid w:val="0047343F"/>
    <w:rsid w:val="004756BF"/>
    <w:rsid w:val="00480BF1"/>
    <w:rsid w:val="004860B4"/>
    <w:rsid w:val="00496D52"/>
    <w:rsid w:val="004A4D3C"/>
    <w:rsid w:val="004C7F38"/>
    <w:rsid w:val="004D0B5B"/>
    <w:rsid w:val="004D27F6"/>
    <w:rsid w:val="004D2A60"/>
    <w:rsid w:val="004D30FC"/>
    <w:rsid w:val="004D53FF"/>
    <w:rsid w:val="004D792F"/>
    <w:rsid w:val="004E266C"/>
    <w:rsid w:val="004E3862"/>
    <w:rsid w:val="004E65E4"/>
    <w:rsid w:val="004F007A"/>
    <w:rsid w:val="004F0766"/>
    <w:rsid w:val="004F12DD"/>
    <w:rsid w:val="0050389C"/>
    <w:rsid w:val="0050537A"/>
    <w:rsid w:val="0051779F"/>
    <w:rsid w:val="00527DCB"/>
    <w:rsid w:val="005319DC"/>
    <w:rsid w:val="00534DEA"/>
    <w:rsid w:val="00547F6D"/>
    <w:rsid w:val="00554D7F"/>
    <w:rsid w:val="0056511D"/>
    <w:rsid w:val="005674AE"/>
    <w:rsid w:val="00571E8F"/>
    <w:rsid w:val="00572EC7"/>
    <w:rsid w:val="00580C03"/>
    <w:rsid w:val="00580DDB"/>
    <w:rsid w:val="0059285F"/>
    <w:rsid w:val="005A0BE4"/>
    <w:rsid w:val="005A4332"/>
    <w:rsid w:val="005A58F2"/>
    <w:rsid w:val="005B0A82"/>
    <w:rsid w:val="005C089E"/>
    <w:rsid w:val="005C6CC1"/>
    <w:rsid w:val="005F3AC7"/>
    <w:rsid w:val="0060196E"/>
    <w:rsid w:val="00624366"/>
    <w:rsid w:val="00624DE1"/>
    <w:rsid w:val="00625F23"/>
    <w:rsid w:val="006312F5"/>
    <w:rsid w:val="0063196A"/>
    <w:rsid w:val="00633062"/>
    <w:rsid w:val="006351F0"/>
    <w:rsid w:val="0064734C"/>
    <w:rsid w:val="00653F29"/>
    <w:rsid w:val="00661489"/>
    <w:rsid w:val="0066614F"/>
    <w:rsid w:val="006678CF"/>
    <w:rsid w:val="006727FB"/>
    <w:rsid w:val="00683719"/>
    <w:rsid w:val="00685F51"/>
    <w:rsid w:val="00687FE7"/>
    <w:rsid w:val="00690023"/>
    <w:rsid w:val="006954F7"/>
    <w:rsid w:val="00697E39"/>
    <w:rsid w:val="006A2E1A"/>
    <w:rsid w:val="006A3511"/>
    <w:rsid w:val="006A425D"/>
    <w:rsid w:val="006B2064"/>
    <w:rsid w:val="006B2910"/>
    <w:rsid w:val="006B643B"/>
    <w:rsid w:val="006C0BFA"/>
    <w:rsid w:val="006C51A1"/>
    <w:rsid w:val="006E0579"/>
    <w:rsid w:val="006E4176"/>
    <w:rsid w:val="006F1371"/>
    <w:rsid w:val="006F7AD1"/>
    <w:rsid w:val="00717E60"/>
    <w:rsid w:val="007222B4"/>
    <w:rsid w:val="007235E7"/>
    <w:rsid w:val="00787B01"/>
    <w:rsid w:val="00790BEA"/>
    <w:rsid w:val="00790EF3"/>
    <w:rsid w:val="007918B8"/>
    <w:rsid w:val="00791906"/>
    <w:rsid w:val="0079683D"/>
    <w:rsid w:val="00796E1F"/>
    <w:rsid w:val="007A681C"/>
    <w:rsid w:val="007A7B81"/>
    <w:rsid w:val="007A7F73"/>
    <w:rsid w:val="007B2579"/>
    <w:rsid w:val="007C14F4"/>
    <w:rsid w:val="007D27E3"/>
    <w:rsid w:val="007D70BA"/>
    <w:rsid w:val="007E261B"/>
    <w:rsid w:val="007E3FE0"/>
    <w:rsid w:val="008324F1"/>
    <w:rsid w:val="008332BC"/>
    <w:rsid w:val="008352A7"/>
    <w:rsid w:val="008411C8"/>
    <w:rsid w:val="00846A98"/>
    <w:rsid w:val="008503DA"/>
    <w:rsid w:val="008524C7"/>
    <w:rsid w:val="00852716"/>
    <w:rsid w:val="00853C17"/>
    <w:rsid w:val="00854013"/>
    <w:rsid w:val="00861046"/>
    <w:rsid w:val="008624FF"/>
    <w:rsid w:val="00867945"/>
    <w:rsid w:val="008706A5"/>
    <w:rsid w:val="008806C0"/>
    <w:rsid w:val="00880D52"/>
    <w:rsid w:val="00885B98"/>
    <w:rsid w:val="00890BEE"/>
    <w:rsid w:val="008A268F"/>
    <w:rsid w:val="008A4F30"/>
    <w:rsid w:val="008A548C"/>
    <w:rsid w:val="008A5780"/>
    <w:rsid w:val="008B43E0"/>
    <w:rsid w:val="008B6313"/>
    <w:rsid w:val="008C4FCD"/>
    <w:rsid w:val="008D2CEB"/>
    <w:rsid w:val="008D6E63"/>
    <w:rsid w:val="008F0CAB"/>
    <w:rsid w:val="008F5D65"/>
    <w:rsid w:val="0090216C"/>
    <w:rsid w:val="009037AC"/>
    <w:rsid w:val="00920A13"/>
    <w:rsid w:val="00921F69"/>
    <w:rsid w:val="009273B3"/>
    <w:rsid w:val="009300FF"/>
    <w:rsid w:val="009340C8"/>
    <w:rsid w:val="009512DB"/>
    <w:rsid w:val="00985E24"/>
    <w:rsid w:val="00994DC3"/>
    <w:rsid w:val="0099781C"/>
    <w:rsid w:val="009A48DB"/>
    <w:rsid w:val="009E089A"/>
    <w:rsid w:val="009E6CB9"/>
    <w:rsid w:val="00A00790"/>
    <w:rsid w:val="00A013D7"/>
    <w:rsid w:val="00A04808"/>
    <w:rsid w:val="00A0639A"/>
    <w:rsid w:val="00A07737"/>
    <w:rsid w:val="00A10B87"/>
    <w:rsid w:val="00A112EC"/>
    <w:rsid w:val="00A212E2"/>
    <w:rsid w:val="00A25820"/>
    <w:rsid w:val="00A274D7"/>
    <w:rsid w:val="00A27590"/>
    <w:rsid w:val="00A36C48"/>
    <w:rsid w:val="00A43145"/>
    <w:rsid w:val="00A4342E"/>
    <w:rsid w:val="00A437E7"/>
    <w:rsid w:val="00A45FE4"/>
    <w:rsid w:val="00A536E0"/>
    <w:rsid w:val="00A554F0"/>
    <w:rsid w:val="00A55B65"/>
    <w:rsid w:val="00A56307"/>
    <w:rsid w:val="00A6462C"/>
    <w:rsid w:val="00A6606A"/>
    <w:rsid w:val="00A7428D"/>
    <w:rsid w:val="00A74B98"/>
    <w:rsid w:val="00AB568D"/>
    <w:rsid w:val="00AC3AEB"/>
    <w:rsid w:val="00AF3282"/>
    <w:rsid w:val="00B0634F"/>
    <w:rsid w:val="00B06953"/>
    <w:rsid w:val="00B16739"/>
    <w:rsid w:val="00B2199C"/>
    <w:rsid w:val="00B236BE"/>
    <w:rsid w:val="00B241EA"/>
    <w:rsid w:val="00B34B9C"/>
    <w:rsid w:val="00B40524"/>
    <w:rsid w:val="00B4477F"/>
    <w:rsid w:val="00B44D15"/>
    <w:rsid w:val="00B535FF"/>
    <w:rsid w:val="00B54362"/>
    <w:rsid w:val="00B71B5D"/>
    <w:rsid w:val="00B724C4"/>
    <w:rsid w:val="00B74B5A"/>
    <w:rsid w:val="00B846D7"/>
    <w:rsid w:val="00B97A60"/>
    <w:rsid w:val="00BA76B1"/>
    <w:rsid w:val="00BB4BF1"/>
    <w:rsid w:val="00BB6E26"/>
    <w:rsid w:val="00BC49C3"/>
    <w:rsid w:val="00BC6CEF"/>
    <w:rsid w:val="00BC76E9"/>
    <w:rsid w:val="00BD01E6"/>
    <w:rsid w:val="00BD3A5B"/>
    <w:rsid w:val="00BD6609"/>
    <w:rsid w:val="00BE5DA7"/>
    <w:rsid w:val="00BF1488"/>
    <w:rsid w:val="00BF15C1"/>
    <w:rsid w:val="00C043D0"/>
    <w:rsid w:val="00C14A9A"/>
    <w:rsid w:val="00C156D1"/>
    <w:rsid w:val="00C2384D"/>
    <w:rsid w:val="00C24085"/>
    <w:rsid w:val="00C25086"/>
    <w:rsid w:val="00C41D8F"/>
    <w:rsid w:val="00C43881"/>
    <w:rsid w:val="00C46E9C"/>
    <w:rsid w:val="00C70C30"/>
    <w:rsid w:val="00C74BFF"/>
    <w:rsid w:val="00C76C20"/>
    <w:rsid w:val="00C77070"/>
    <w:rsid w:val="00C86C7A"/>
    <w:rsid w:val="00CA56F9"/>
    <w:rsid w:val="00CB69A3"/>
    <w:rsid w:val="00CC3FCC"/>
    <w:rsid w:val="00CC423C"/>
    <w:rsid w:val="00CC5D06"/>
    <w:rsid w:val="00CD4841"/>
    <w:rsid w:val="00CE1542"/>
    <w:rsid w:val="00CE2686"/>
    <w:rsid w:val="00CE39FC"/>
    <w:rsid w:val="00CF0FC5"/>
    <w:rsid w:val="00CF3BED"/>
    <w:rsid w:val="00CF55F4"/>
    <w:rsid w:val="00CF5F3A"/>
    <w:rsid w:val="00D0115C"/>
    <w:rsid w:val="00D11148"/>
    <w:rsid w:val="00D165B4"/>
    <w:rsid w:val="00D305DE"/>
    <w:rsid w:val="00D33DFC"/>
    <w:rsid w:val="00D42DAB"/>
    <w:rsid w:val="00D53304"/>
    <w:rsid w:val="00D61915"/>
    <w:rsid w:val="00D6402F"/>
    <w:rsid w:val="00D64E5F"/>
    <w:rsid w:val="00D65F64"/>
    <w:rsid w:val="00D71682"/>
    <w:rsid w:val="00D7384F"/>
    <w:rsid w:val="00D902CF"/>
    <w:rsid w:val="00DB1A2D"/>
    <w:rsid w:val="00DB2215"/>
    <w:rsid w:val="00DC0B37"/>
    <w:rsid w:val="00DE0A3B"/>
    <w:rsid w:val="00DE7446"/>
    <w:rsid w:val="00DF2880"/>
    <w:rsid w:val="00E0105A"/>
    <w:rsid w:val="00E07BD6"/>
    <w:rsid w:val="00E2006E"/>
    <w:rsid w:val="00E21B1A"/>
    <w:rsid w:val="00E23104"/>
    <w:rsid w:val="00E3417A"/>
    <w:rsid w:val="00E51AED"/>
    <w:rsid w:val="00E5739E"/>
    <w:rsid w:val="00E60345"/>
    <w:rsid w:val="00E609B5"/>
    <w:rsid w:val="00E70F54"/>
    <w:rsid w:val="00E73767"/>
    <w:rsid w:val="00E80A02"/>
    <w:rsid w:val="00E84A7E"/>
    <w:rsid w:val="00E91D55"/>
    <w:rsid w:val="00E9793D"/>
    <w:rsid w:val="00EA2F3D"/>
    <w:rsid w:val="00EA4C6E"/>
    <w:rsid w:val="00EC2870"/>
    <w:rsid w:val="00EC350D"/>
    <w:rsid w:val="00EC51FA"/>
    <w:rsid w:val="00ED2003"/>
    <w:rsid w:val="00EE0353"/>
    <w:rsid w:val="00EE1363"/>
    <w:rsid w:val="00EE79D2"/>
    <w:rsid w:val="00EF4975"/>
    <w:rsid w:val="00F0256C"/>
    <w:rsid w:val="00F02F3F"/>
    <w:rsid w:val="00F21D36"/>
    <w:rsid w:val="00F21D7A"/>
    <w:rsid w:val="00F2658D"/>
    <w:rsid w:val="00F365F9"/>
    <w:rsid w:val="00F3701B"/>
    <w:rsid w:val="00F37784"/>
    <w:rsid w:val="00F437C1"/>
    <w:rsid w:val="00F51B24"/>
    <w:rsid w:val="00F63683"/>
    <w:rsid w:val="00F71499"/>
    <w:rsid w:val="00F80E41"/>
    <w:rsid w:val="00F82405"/>
    <w:rsid w:val="00F93E54"/>
    <w:rsid w:val="00FA48C8"/>
    <w:rsid w:val="00FB74A9"/>
    <w:rsid w:val="00FC3CCE"/>
    <w:rsid w:val="00FC63AE"/>
    <w:rsid w:val="00FD33B6"/>
    <w:rsid w:val="00FE240A"/>
    <w:rsid w:val="00FE5E47"/>
    <w:rsid w:val="00FF4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77002"/>
  <w15:chartTrackingRefBased/>
  <w15:docId w15:val="{F513F86A-7528-4E4B-932B-AB6F773E7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0FF"/>
    <w:pPr>
      <w:ind w:left="720"/>
      <w:contextualSpacing/>
    </w:pPr>
  </w:style>
  <w:style w:type="character" w:styleId="Hyperlink">
    <w:name w:val="Hyperlink"/>
    <w:basedOn w:val="DefaultParagraphFont"/>
    <w:uiPriority w:val="99"/>
    <w:unhideWhenUsed/>
    <w:rsid w:val="00A4342E"/>
    <w:rPr>
      <w:color w:val="0563C1" w:themeColor="hyperlink"/>
      <w:u w:val="single"/>
    </w:rPr>
  </w:style>
  <w:style w:type="character" w:styleId="UnresolvedMention">
    <w:name w:val="Unresolved Mention"/>
    <w:basedOn w:val="DefaultParagraphFont"/>
    <w:uiPriority w:val="99"/>
    <w:semiHidden/>
    <w:unhideWhenUsed/>
    <w:rsid w:val="00A4342E"/>
    <w:rPr>
      <w:color w:val="605E5C"/>
      <w:shd w:val="clear" w:color="auto" w:fill="E1DFDD"/>
    </w:rPr>
  </w:style>
  <w:style w:type="paragraph" w:styleId="NoSpacing">
    <w:name w:val="No Spacing"/>
    <w:link w:val="NoSpacingChar"/>
    <w:uiPriority w:val="1"/>
    <w:qFormat/>
    <w:rsid w:val="003E0F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0FAC"/>
    <w:rPr>
      <w:rFonts w:eastAsiaTheme="minorEastAsia"/>
      <w:lang w:val="en-US"/>
    </w:rPr>
  </w:style>
  <w:style w:type="paragraph" w:styleId="Header">
    <w:name w:val="header"/>
    <w:basedOn w:val="Normal"/>
    <w:link w:val="HeaderChar"/>
    <w:uiPriority w:val="99"/>
    <w:unhideWhenUsed/>
    <w:rsid w:val="003E0F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FAC"/>
  </w:style>
  <w:style w:type="paragraph" w:styleId="Footer">
    <w:name w:val="footer"/>
    <w:basedOn w:val="Normal"/>
    <w:link w:val="FooterChar"/>
    <w:uiPriority w:val="99"/>
    <w:unhideWhenUsed/>
    <w:rsid w:val="003E0F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FAC"/>
  </w:style>
  <w:style w:type="table" w:styleId="TableGrid">
    <w:name w:val="Table Grid"/>
    <w:basedOn w:val="TableNormal"/>
    <w:uiPriority w:val="39"/>
    <w:rsid w:val="009512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61B46"/>
    <w:rPr>
      <w:sz w:val="16"/>
      <w:szCs w:val="16"/>
    </w:rPr>
  </w:style>
  <w:style w:type="paragraph" w:styleId="CommentText">
    <w:name w:val="annotation text"/>
    <w:basedOn w:val="Normal"/>
    <w:link w:val="CommentTextChar"/>
    <w:uiPriority w:val="99"/>
    <w:semiHidden/>
    <w:unhideWhenUsed/>
    <w:rsid w:val="00361B46"/>
    <w:pPr>
      <w:spacing w:line="240" w:lineRule="auto"/>
    </w:pPr>
    <w:rPr>
      <w:sz w:val="20"/>
      <w:szCs w:val="20"/>
    </w:rPr>
  </w:style>
  <w:style w:type="character" w:customStyle="1" w:styleId="CommentTextChar">
    <w:name w:val="Comment Text Char"/>
    <w:basedOn w:val="DefaultParagraphFont"/>
    <w:link w:val="CommentText"/>
    <w:uiPriority w:val="99"/>
    <w:semiHidden/>
    <w:rsid w:val="00361B4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file:///C:/Users/dean_/Downloads/Corporate_Improvement_Plan_2025.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9A00AE408DF413F9B6ED1579788DC54"/>
        <w:category>
          <w:name w:val="General"/>
          <w:gallery w:val="placeholder"/>
        </w:category>
        <w:types>
          <w:type w:val="bbPlcHdr"/>
        </w:types>
        <w:behaviors>
          <w:behavior w:val="content"/>
        </w:behaviors>
        <w:guid w:val="{5BE0A501-CB02-46EF-9A3E-6633D184E104}"/>
      </w:docPartPr>
      <w:docPartBody>
        <w:p w:rsidR="00B14B1D" w:rsidRDefault="000965BB" w:rsidP="000965BB">
          <w:pPr>
            <w:pStyle w:val="19A00AE408DF413F9B6ED1579788DC54"/>
          </w:pPr>
          <w:r>
            <w:rPr>
              <w:rFonts w:asciiTheme="majorHAnsi" w:eastAsiaTheme="majorEastAsia" w:hAnsiTheme="majorHAnsi" w:cstheme="majorBidi"/>
              <w:caps/>
              <w:color w:val="4472C4" w:themeColor="accent1"/>
              <w:sz w:val="80"/>
              <w:szCs w:val="80"/>
            </w:rPr>
            <w:t>[Document title]</w:t>
          </w:r>
        </w:p>
      </w:docPartBody>
    </w:docPart>
    <w:docPart>
      <w:docPartPr>
        <w:name w:val="4F680EFDBB6A4C36972567A361985EDD"/>
        <w:category>
          <w:name w:val="General"/>
          <w:gallery w:val="placeholder"/>
        </w:category>
        <w:types>
          <w:type w:val="bbPlcHdr"/>
        </w:types>
        <w:behaviors>
          <w:behavior w:val="content"/>
        </w:behaviors>
        <w:guid w:val="{86DDE0EA-A4CA-4A48-8D2E-4CE99517FD9F}"/>
      </w:docPartPr>
      <w:docPartBody>
        <w:p w:rsidR="00B14B1D" w:rsidRDefault="000965BB" w:rsidP="000965BB">
          <w:pPr>
            <w:pStyle w:val="4F680EFDBB6A4C36972567A361985ED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5BB"/>
    <w:rsid w:val="000965BB"/>
    <w:rsid w:val="00417E22"/>
    <w:rsid w:val="00484033"/>
    <w:rsid w:val="00662B93"/>
    <w:rsid w:val="007B7E21"/>
    <w:rsid w:val="00800890"/>
    <w:rsid w:val="00B14B1D"/>
    <w:rsid w:val="00D5401D"/>
    <w:rsid w:val="00F62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A00AE408DF413F9B6ED1579788DC54">
    <w:name w:val="19A00AE408DF413F9B6ED1579788DC54"/>
    <w:rsid w:val="000965BB"/>
  </w:style>
  <w:style w:type="paragraph" w:customStyle="1" w:styleId="4F680EFDBB6A4C36972567A361985EDD">
    <w:name w:val="4F680EFDBB6A4C36972567A361985EDD"/>
    <w:rsid w:val="00096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2021-04-19T00:00:00</PublishDate>
  <Abstract/>
  <CompanyAddress>Dean Richards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8282</TotalTime>
  <Pages>37</Pages>
  <Words>6459</Words>
  <Characters>36821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Student: 2008370</Company>
  <LinksUpToDate>false</LinksUpToDate>
  <CharactersWithSpaces>43194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Developing a new landscape for customer care in Powys County Council Adult Social Care Department</dc:title>
  <dc:subject>Strategic Management</dc:subject>
  <dc:creator>Dean Richards</dc:creator>
  <cp:keywords/>
  <dc:description/>
  <cp:lastModifiedBy>Dean Richards</cp:lastModifiedBy>
  <cp:revision>286</cp:revision>
  <dcterms:created xsi:type="dcterms:W3CDTF">2020-12-11T12:08:00Z</dcterms:created>
  <dcterms:modified xsi:type="dcterms:W3CDTF">2021-04-19T22:13:00Z</dcterms:modified>
</cp:coreProperties>
</file>