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DA2" w:rsidRPr="000C0A5A" w:rsidRDefault="00621859" w:rsidP="000C0A5A">
      <w:pPr>
        <w:pStyle w:val="Alex"/>
        <w:spacing w:line="240" w:lineRule="auto"/>
        <w:rPr>
          <w:b/>
          <w:sz w:val="24"/>
          <w:szCs w:val="24"/>
        </w:rPr>
      </w:pPr>
      <w:r w:rsidRPr="000C0A5A">
        <w:rPr>
          <w:b/>
          <w:sz w:val="24"/>
          <w:szCs w:val="24"/>
        </w:rPr>
        <w:t xml:space="preserve">Power, Punishment, </w:t>
      </w:r>
      <w:proofErr w:type="spellStart"/>
      <w:r w:rsidRPr="000C0A5A">
        <w:rPr>
          <w:b/>
          <w:sz w:val="24"/>
          <w:szCs w:val="24"/>
        </w:rPr>
        <w:t>Panopticism</w:t>
      </w:r>
      <w:proofErr w:type="spellEnd"/>
      <w:r w:rsidRPr="000C0A5A">
        <w:rPr>
          <w:b/>
          <w:sz w:val="24"/>
          <w:szCs w:val="24"/>
        </w:rPr>
        <w:t>: Prison and the Birth of Disciplinary Society</w:t>
      </w:r>
    </w:p>
    <w:p w:rsidR="00D15C9F" w:rsidRDefault="00D15C9F" w:rsidP="000C0A5A">
      <w:pPr>
        <w:pStyle w:val="Alex"/>
        <w:numPr>
          <w:ilvl w:val="0"/>
          <w:numId w:val="4"/>
        </w:numPr>
        <w:spacing w:line="240" w:lineRule="auto"/>
        <w:jc w:val="right"/>
        <w:rPr>
          <w:b/>
          <w:sz w:val="24"/>
          <w:szCs w:val="24"/>
        </w:rPr>
      </w:pPr>
      <w:r w:rsidRPr="000C0A5A">
        <w:rPr>
          <w:b/>
          <w:sz w:val="24"/>
          <w:szCs w:val="24"/>
        </w:rPr>
        <w:t>Alex Scott</w:t>
      </w:r>
    </w:p>
    <w:p w:rsidR="003D4F41" w:rsidRDefault="003D4F41" w:rsidP="003D4F41">
      <w:pPr>
        <w:pStyle w:val="Alex"/>
        <w:spacing w:line="240" w:lineRule="auto"/>
        <w:rPr>
          <w:b/>
          <w:sz w:val="24"/>
          <w:szCs w:val="24"/>
        </w:rPr>
      </w:pPr>
    </w:p>
    <w:p w:rsidR="003D4F41" w:rsidRPr="000C0A5A" w:rsidRDefault="003D4F41" w:rsidP="003D4F41">
      <w:pPr>
        <w:pStyle w:val="Alex"/>
        <w:spacing w:line="240" w:lineRule="auto"/>
        <w:rPr>
          <w:b/>
          <w:sz w:val="24"/>
          <w:szCs w:val="24"/>
        </w:rPr>
      </w:pPr>
      <w:r>
        <w:rPr>
          <w:b/>
          <w:sz w:val="24"/>
          <w:szCs w:val="24"/>
        </w:rPr>
        <w:t>Monday Block 1, Week 4 lecture guide</w:t>
      </w:r>
    </w:p>
    <w:p w:rsidR="00621859" w:rsidRPr="000C0A5A" w:rsidRDefault="00621859" w:rsidP="000C0A5A">
      <w:pPr>
        <w:pStyle w:val="Alex"/>
        <w:spacing w:line="240" w:lineRule="auto"/>
        <w:rPr>
          <w:sz w:val="24"/>
          <w:szCs w:val="24"/>
        </w:rPr>
      </w:pPr>
    </w:p>
    <w:p w:rsidR="00621859" w:rsidRPr="000C0A5A" w:rsidRDefault="00621859" w:rsidP="000C0A5A">
      <w:pPr>
        <w:pStyle w:val="Alex"/>
        <w:spacing w:line="240" w:lineRule="auto"/>
        <w:rPr>
          <w:sz w:val="24"/>
          <w:szCs w:val="24"/>
        </w:rPr>
      </w:pPr>
      <w:r w:rsidRPr="000C0A5A">
        <w:rPr>
          <w:sz w:val="24"/>
          <w:szCs w:val="24"/>
        </w:rPr>
        <w:t xml:space="preserve">This concentrate on the interpretive framework outlined by Michel Foucault in his book </w:t>
      </w:r>
      <w:r w:rsidRPr="000C0A5A">
        <w:rPr>
          <w:i/>
          <w:sz w:val="24"/>
          <w:szCs w:val="24"/>
        </w:rPr>
        <w:t>Discipline and Punish: The Birth of the Prison</w:t>
      </w:r>
      <w:r w:rsidRPr="000C0A5A">
        <w:rPr>
          <w:sz w:val="24"/>
          <w:szCs w:val="24"/>
        </w:rPr>
        <w:t xml:space="preserve"> (1975). As the lectures explain, the </w:t>
      </w:r>
      <w:r w:rsidR="002D56D5">
        <w:rPr>
          <w:sz w:val="24"/>
          <w:szCs w:val="24"/>
        </w:rPr>
        <w:t xml:space="preserve">Enlightenment and </w:t>
      </w:r>
      <w:r w:rsidRPr="000C0A5A">
        <w:rPr>
          <w:sz w:val="24"/>
          <w:szCs w:val="24"/>
        </w:rPr>
        <w:t xml:space="preserve">the French Revolution led to the development of new means of punishing </w:t>
      </w:r>
      <w:proofErr w:type="gramStart"/>
      <w:r w:rsidRPr="000C0A5A">
        <w:rPr>
          <w:sz w:val="24"/>
          <w:szCs w:val="24"/>
        </w:rPr>
        <w:t>crime which</w:t>
      </w:r>
      <w:proofErr w:type="gramEnd"/>
      <w:r w:rsidRPr="000C0A5A">
        <w:rPr>
          <w:sz w:val="24"/>
          <w:szCs w:val="24"/>
        </w:rPr>
        <w:t xml:space="preserve"> differed markedly from those practised in the </w:t>
      </w:r>
      <w:proofErr w:type="spellStart"/>
      <w:r w:rsidRPr="000C0A5A">
        <w:rPr>
          <w:i/>
          <w:sz w:val="24"/>
          <w:szCs w:val="24"/>
        </w:rPr>
        <w:t>ancien</w:t>
      </w:r>
      <w:proofErr w:type="spellEnd"/>
      <w:r w:rsidRPr="000C0A5A">
        <w:rPr>
          <w:i/>
          <w:sz w:val="24"/>
          <w:szCs w:val="24"/>
        </w:rPr>
        <w:t xml:space="preserve"> </w:t>
      </w:r>
      <w:proofErr w:type="spellStart"/>
      <w:r w:rsidRPr="000C0A5A">
        <w:rPr>
          <w:i/>
          <w:sz w:val="24"/>
          <w:szCs w:val="24"/>
        </w:rPr>
        <w:t>régime</w:t>
      </w:r>
      <w:proofErr w:type="spellEnd"/>
      <w:r w:rsidRPr="000C0A5A">
        <w:rPr>
          <w:sz w:val="24"/>
          <w:szCs w:val="24"/>
        </w:rPr>
        <w:t xml:space="preserve">. Foucault proposes that new means for categorising, interpreting and dealing with crime and criminals emerged in the 18th and 19th centuries, best exemplified through the creation of the prison as a distinct reforming institution. Crucially, however, Foucault did not perceive the significance of these new </w:t>
      </w:r>
      <w:proofErr w:type="spellStart"/>
      <w:r w:rsidRPr="000C0A5A">
        <w:rPr>
          <w:sz w:val="24"/>
          <w:szCs w:val="24"/>
        </w:rPr>
        <w:t>carceral</w:t>
      </w:r>
      <w:proofErr w:type="spellEnd"/>
      <w:r w:rsidRPr="000C0A5A">
        <w:rPr>
          <w:sz w:val="24"/>
          <w:szCs w:val="24"/>
        </w:rPr>
        <w:t xml:space="preserve"> regimes and institutions as being limited realms of law, crime and punishment, and instead theorised them to be components of an entire ‘disciplinary society.’ To flesh these points out, in-class discussions will focus on the proposals for an ideal prison formulated by Jeremy Bentham’s ‘</w:t>
      </w:r>
      <w:proofErr w:type="spellStart"/>
      <w:r w:rsidRPr="000C0A5A">
        <w:rPr>
          <w:sz w:val="24"/>
          <w:szCs w:val="24"/>
        </w:rPr>
        <w:t>panopticon</w:t>
      </w:r>
      <w:proofErr w:type="spellEnd"/>
      <w:r w:rsidRPr="000C0A5A">
        <w:rPr>
          <w:sz w:val="24"/>
          <w:szCs w:val="24"/>
        </w:rPr>
        <w:t>’ and how Foucault’s interpretations of them can be applied to a whole range of non-</w:t>
      </w:r>
      <w:proofErr w:type="spellStart"/>
      <w:r w:rsidRPr="000C0A5A">
        <w:rPr>
          <w:sz w:val="24"/>
          <w:szCs w:val="24"/>
        </w:rPr>
        <w:t>carceral</w:t>
      </w:r>
      <w:proofErr w:type="spellEnd"/>
      <w:r w:rsidRPr="000C0A5A">
        <w:rPr>
          <w:sz w:val="24"/>
          <w:szCs w:val="24"/>
        </w:rPr>
        <w:t xml:space="preserve"> institutions such as the museum.</w:t>
      </w:r>
    </w:p>
    <w:p w:rsidR="00621859" w:rsidRPr="000C0A5A" w:rsidRDefault="00621859" w:rsidP="000C0A5A">
      <w:pPr>
        <w:pStyle w:val="Alex"/>
        <w:spacing w:line="240" w:lineRule="auto"/>
        <w:rPr>
          <w:sz w:val="24"/>
          <w:szCs w:val="24"/>
        </w:rPr>
      </w:pPr>
    </w:p>
    <w:p w:rsidR="00621859" w:rsidRPr="000C0A5A" w:rsidRDefault="002D56D5" w:rsidP="000C0A5A">
      <w:pPr>
        <w:pStyle w:val="Alex"/>
        <w:spacing w:line="240" w:lineRule="auto"/>
        <w:rPr>
          <w:b/>
          <w:i/>
          <w:sz w:val="24"/>
          <w:szCs w:val="24"/>
          <w:u w:val="single"/>
        </w:rPr>
      </w:pPr>
      <w:proofErr w:type="spellStart"/>
      <w:r>
        <w:rPr>
          <w:b/>
          <w:i/>
          <w:sz w:val="24"/>
          <w:szCs w:val="24"/>
          <w:u w:val="single"/>
        </w:rPr>
        <w:t>R</w:t>
      </w:r>
      <w:r w:rsidR="00D15C9F" w:rsidRPr="000C0A5A">
        <w:rPr>
          <w:b/>
          <w:i/>
          <w:sz w:val="24"/>
          <w:szCs w:val="24"/>
          <w:u w:val="single"/>
        </w:rPr>
        <w:t>r</w:t>
      </w:r>
      <w:r w:rsidR="00621859" w:rsidRPr="000C0A5A">
        <w:rPr>
          <w:b/>
          <w:i/>
          <w:sz w:val="24"/>
          <w:szCs w:val="24"/>
          <w:u w:val="single"/>
        </w:rPr>
        <w:t>eadings</w:t>
      </w:r>
      <w:proofErr w:type="spellEnd"/>
      <w:r w:rsidR="00621859" w:rsidRPr="000C0A5A">
        <w:rPr>
          <w:b/>
          <w:i/>
          <w:sz w:val="24"/>
          <w:szCs w:val="24"/>
          <w:u w:val="single"/>
        </w:rPr>
        <w:t>:</w:t>
      </w:r>
    </w:p>
    <w:p w:rsidR="00530C54" w:rsidRPr="000C0A5A" w:rsidRDefault="00530C54" w:rsidP="000C0A5A">
      <w:pPr>
        <w:pStyle w:val="Alex"/>
        <w:numPr>
          <w:ilvl w:val="0"/>
          <w:numId w:val="3"/>
        </w:numPr>
        <w:spacing w:line="240" w:lineRule="auto"/>
        <w:rPr>
          <w:sz w:val="24"/>
          <w:szCs w:val="24"/>
        </w:rPr>
      </w:pPr>
      <w:r w:rsidRPr="000C0A5A">
        <w:rPr>
          <w:sz w:val="24"/>
          <w:szCs w:val="24"/>
        </w:rPr>
        <w:t xml:space="preserve">National Assembly of France, </w:t>
      </w:r>
      <w:r w:rsidRPr="000C0A5A">
        <w:rPr>
          <w:i/>
          <w:sz w:val="24"/>
          <w:szCs w:val="24"/>
        </w:rPr>
        <w:t>Declaration of the Rights of Man and Citizen</w:t>
      </w:r>
      <w:r w:rsidRPr="000C0A5A">
        <w:rPr>
          <w:sz w:val="24"/>
          <w:szCs w:val="24"/>
        </w:rPr>
        <w:t xml:space="preserve"> (August 1789)</w:t>
      </w:r>
      <w:r w:rsidR="00A9443C">
        <w:rPr>
          <w:sz w:val="24"/>
          <w:szCs w:val="24"/>
        </w:rPr>
        <w:t>.</w:t>
      </w:r>
    </w:p>
    <w:p w:rsidR="00530C54" w:rsidRPr="000C0A5A" w:rsidRDefault="00530C54" w:rsidP="000C0A5A">
      <w:pPr>
        <w:pStyle w:val="Alex"/>
        <w:numPr>
          <w:ilvl w:val="0"/>
          <w:numId w:val="3"/>
        </w:numPr>
        <w:spacing w:line="240" w:lineRule="auto"/>
        <w:rPr>
          <w:sz w:val="24"/>
          <w:szCs w:val="24"/>
        </w:rPr>
      </w:pPr>
      <w:r w:rsidRPr="000C0A5A">
        <w:rPr>
          <w:sz w:val="24"/>
          <w:szCs w:val="24"/>
        </w:rPr>
        <w:t xml:space="preserve">Legislative Assembly of France, </w:t>
      </w:r>
      <w:r w:rsidRPr="000C0A5A">
        <w:rPr>
          <w:i/>
          <w:sz w:val="24"/>
          <w:szCs w:val="24"/>
        </w:rPr>
        <w:t>Decree on the Death Penalty</w:t>
      </w:r>
      <w:r w:rsidR="0069060F">
        <w:rPr>
          <w:sz w:val="24"/>
          <w:szCs w:val="24"/>
        </w:rPr>
        <w:t xml:space="preserve"> (June 179</w:t>
      </w:r>
      <w:r w:rsidRPr="000C0A5A">
        <w:rPr>
          <w:sz w:val="24"/>
          <w:szCs w:val="24"/>
        </w:rPr>
        <w:t>2)</w:t>
      </w:r>
      <w:r w:rsidR="00A9443C">
        <w:rPr>
          <w:sz w:val="24"/>
          <w:szCs w:val="24"/>
        </w:rPr>
        <w:t>.</w:t>
      </w:r>
    </w:p>
    <w:p w:rsidR="00530C54" w:rsidRPr="000C0A5A" w:rsidRDefault="00530C54" w:rsidP="000C0A5A">
      <w:pPr>
        <w:pStyle w:val="Alex"/>
        <w:numPr>
          <w:ilvl w:val="0"/>
          <w:numId w:val="3"/>
        </w:numPr>
        <w:spacing w:line="240" w:lineRule="auto"/>
        <w:rPr>
          <w:sz w:val="24"/>
          <w:szCs w:val="24"/>
        </w:rPr>
      </w:pPr>
      <w:r w:rsidRPr="000C0A5A">
        <w:rPr>
          <w:sz w:val="24"/>
          <w:szCs w:val="24"/>
        </w:rPr>
        <w:t>Michel Foucault</w:t>
      </w:r>
      <w:r w:rsidRPr="000C0A5A">
        <w:rPr>
          <w:i/>
          <w:sz w:val="24"/>
          <w:szCs w:val="24"/>
        </w:rPr>
        <w:t xml:space="preserve">, Discipline and </w:t>
      </w:r>
      <w:proofErr w:type="gramStart"/>
      <w:r w:rsidRPr="000C0A5A">
        <w:rPr>
          <w:i/>
          <w:sz w:val="24"/>
          <w:szCs w:val="24"/>
        </w:rPr>
        <w:t>Punish:</w:t>
      </w:r>
      <w:proofErr w:type="gramEnd"/>
      <w:r w:rsidRPr="000C0A5A">
        <w:rPr>
          <w:i/>
          <w:sz w:val="24"/>
          <w:szCs w:val="24"/>
        </w:rPr>
        <w:t xml:space="preserve"> The Birth of the Prison</w:t>
      </w:r>
      <w:r w:rsidRPr="000C0A5A">
        <w:rPr>
          <w:sz w:val="24"/>
          <w:szCs w:val="24"/>
        </w:rPr>
        <w:t xml:space="preserve"> </w:t>
      </w:r>
      <w:r w:rsidR="000A37C6" w:rsidRPr="000C0A5A">
        <w:rPr>
          <w:sz w:val="24"/>
          <w:szCs w:val="24"/>
        </w:rPr>
        <w:t xml:space="preserve">(London: Penguin, 1977 [1975]), </w:t>
      </w:r>
      <w:r w:rsidRPr="000C0A5A">
        <w:rPr>
          <w:sz w:val="24"/>
          <w:szCs w:val="24"/>
        </w:rPr>
        <w:t>pp. 3–16</w:t>
      </w:r>
      <w:r w:rsidR="002D56D5">
        <w:rPr>
          <w:sz w:val="24"/>
          <w:szCs w:val="24"/>
        </w:rPr>
        <w:t xml:space="preserve">, </w:t>
      </w:r>
      <w:r w:rsidR="002D56D5" w:rsidRPr="000C0A5A">
        <w:rPr>
          <w:sz w:val="24"/>
          <w:szCs w:val="24"/>
        </w:rPr>
        <w:t>195–209</w:t>
      </w:r>
      <w:r w:rsidR="002D56D5">
        <w:rPr>
          <w:sz w:val="24"/>
          <w:szCs w:val="24"/>
        </w:rPr>
        <w:t xml:space="preserve">. </w:t>
      </w:r>
      <w:r w:rsidR="00D15C9F" w:rsidRPr="000C0A5A">
        <w:rPr>
          <w:sz w:val="24"/>
          <w:szCs w:val="24"/>
        </w:rPr>
        <w:t xml:space="preserve">Full copy of book, available here: </w:t>
      </w:r>
      <w:hyperlink r:id="rId5" w:history="1">
        <w:r w:rsidR="00D15C9F" w:rsidRPr="000C0A5A">
          <w:rPr>
            <w:rStyle w:val="Hyperlink"/>
            <w:sz w:val="24"/>
            <w:szCs w:val="24"/>
          </w:rPr>
          <w:t>https://monoskop.org/images/4/43/Foucault_Michel_Discipline_and_Punish_The_Birth_of_the_Prison_1977_1995.pdf</w:t>
        </w:r>
      </w:hyperlink>
      <w:r w:rsidR="00D15C9F" w:rsidRPr="000C0A5A">
        <w:rPr>
          <w:sz w:val="24"/>
          <w:szCs w:val="24"/>
        </w:rPr>
        <w:t>.</w:t>
      </w:r>
    </w:p>
    <w:p w:rsidR="00621859" w:rsidRPr="002D56D5" w:rsidRDefault="00621859" w:rsidP="002D56D5">
      <w:pPr>
        <w:pStyle w:val="Alex"/>
        <w:numPr>
          <w:ilvl w:val="0"/>
          <w:numId w:val="2"/>
        </w:numPr>
        <w:spacing w:line="240" w:lineRule="auto"/>
        <w:rPr>
          <w:sz w:val="24"/>
          <w:szCs w:val="24"/>
        </w:rPr>
      </w:pPr>
      <w:r w:rsidRPr="002D56D5">
        <w:rPr>
          <w:sz w:val="24"/>
          <w:szCs w:val="24"/>
        </w:rPr>
        <w:t xml:space="preserve">Jeremy Bentham, </w:t>
      </w:r>
      <w:proofErr w:type="spellStart"/>
      <w:r w:rsidRPr="002D56D5">
        <w:rPr>
          <w:i/>
          <w:sz w:val="24"/>
          <w:szCs w:val="24"/>
        </w:rPr>
        <w:t>Panopticon</w:t>
      </w:r>
      <w:proofErr w:type="spellEnd"/>
      <w:r w:rsidRPr="002D56D5">
        <w:rPr>
          <w:i/>
          <w:sz w:val="24"/>
          <w:szCs w:val="24"/>
        </w:rPr>
        <w:t>; Or the Inspection-House</w:t>
      </w:r>
      <w:r w:rsidR="00D15C9F" w:rsidRPr="002D56D5">
        <w:rPr>
          <w:sz w:val="24"/>
          <w:szCs w:val="24"/>
        </w:rPr>
        <w:t xml:space="preserve"> (1787) extracts: Preface, Letter I, Letter II,</w:t>
      </w:r>
      <w:r w:rsidR="00A9443C">
        <w:rPr>
          <w:sz w:val="24"/>
          <w:szCs w:val="24"/>
        </w:rPr>
        <w:t xml:space="preserve"> Letter IV, Letter V, </w:t>
      </w:r>
      <w:proofErr w:type="gramStart"/>
      <w:r w:rsidR="00A9443C">
        <w:rPr>
          <w:sz w:val="24"/>
          <w:szCs w:val="24"/>
        </w:rPr>
        <w:t>Letter</w:t>
      </w:r>
      <w:proofErr w:type="gramEnd"/>
      <w:r w:rsidR="00A9443C">
        <w:rPr>
          <w:sz w:val="24"/>
          <w:szCs w:val="24"/>
        </w:rPr>
        <w:t xml:space="preserve"> VI</w:t>
      </w:r>
      <w:r w:rsidR="00D15C9F" w:rsidRPr="002D56D5">
        <w:rPr>
          <w:sz w:val="24"/>
          <w:szCs w:val="24"/>
        </w:rPr>
        <w:t>.</w:t>
      </w:r>
    </w:p>
    <w:p w:rsidR="000A37C6" w:rsidRPr="000C0A5A" w:rsidRDefault="000A37C6" w:rsidP="000C0A5A">
      <w:pPr>
        <w:pStyle w:val="Alex"/>
        <w:numPr>
          <w:ilvl w:val="0"/>
          <w:numId w:val="2"/>
        </w:numPr>
        <w:spacing w:line="240" w:lineRule="auto"/>
        <w:rPr>
          <w:sz w:val="24"/>
          <w:szCs w:val="24"/>
        </w:rPr>
      </w:pPr>
      <w:r w:rsidRPr="000C0A5A">
        <w:rPr>
          <w:sz w:val="24"/>
          <w:szCs w:val="24"/>
        </w:rPr>
        <w:t xml:space="preserve">Samuel Bentham, </w:t>
      </w:r>
      <w:proofErr w:type="spellStart"/>
      <w:r w:rsidRPr="000C0A5A">
        <w:rPr>
          <w:sz w:val="24"/>
          <w:szCs w:val="24"/>
        </w:rPr>
        <w:t>Panopticon</w:t>
      </w:r>
      <w:proofErr w:type="spellEnd"/>
      <w:r w:rsidRPr="000C0A5A">
        <w:rPr>
          <w:sz w:val="24"/>
          <w:szCs w:val="24"/>
        </w:rPr>
        <w:t xml:space="preserve"> illustrations (1787)</w:t>
      </w:r>
      <w:r w:rsidR="00A9443C">
        <w:rPr>
          <w:sz w:val="24"/>
          <w:szCs w:val="24"/>
        </w:rPr>
        <w:t>.</w:t>
      </w:r>
    </w:p>
    <w:p w:rsidR="009321F8" w:rsidRPr="000C0A5A" w:rsidRDefault="009321F8" w:rsidP="000C0A5A">
      <w:pPr>
        <w:pStyle w:val="Alex"/>
        <w:numPr>
          <w:ilvl w:val="0"/>
          <w:numId w:val="2"/>
        </w:numPr>
        <w:spacing w:line="240" w:lineRule="auto"/>
        <w:rPr>
          <w:sz w:val="24"/>
          <w:szCs w:val="24"/>
        </w:rPr>
      </w:pPr>
      <w:r w:rsidRPr="000C0A5A">
        <w:rPr>
          <w:sz w:val="24"/>
          <w:szCs w:val="24"/>
        </w:rPr>
        <w:t xml:space="preserve">N </w:t>
      </w:r>
      <w:proofErr w:type="spellStart"/>
      <w:r w:rsidRPr="000C0A5A">
        <w:rPr>
          <w:sz w:val="24"/>
          <w:szCs w:val="24"/>
        </w:rPr>
        <w:t>Harou</w:t>
      </w:r>
      <w:proofErr w:type="spellEnd"/>
      <w:r w:rsidRPr="000C0A5A">
        <w:rPr>
          <w:sz w:val="24"/>
          <w:szCs w:val="24"/>
        </w:rPr>
        <w:t xml:space="preserve"> </w:t>
      </w:r>
      <w:proofErr w:type="spellStart"/>
      <w:r w:rsidRPr="000C0A5A">
        <w:rPr>
          <w:sz w:val="24"/>
          <w:szCs w:val="24"/>
        </w:rPr>
        <w:t>Romain</w:t>
      </w:r>
      <w:proofErr w:type="spellEnd"/>
      <w:r w:rsidRPr="000C0A5A">
        <w:rPr>
          <w:sz w:val="24"/>
          <w:szCs w:val="24"/>
        </w:rPr>
        <w:t xml:space="preserve">, Plan for Penitentiary illustration (1840) </w:t>
      </w:r>
      <w:r w:rsidR="00A9443C">
        <w:rPr>
          <w:sz w:val="24"/>
          <w:szCs w:val="24"/>
        </w:rPr>
        <w:t>.</w:t>
      </w:r>
      <w:bookmarkStart w:id="0" w:name="_GoBack"/>
      <w:bookmarkEnd w:id="0"/>
    </w:p>
    <w:p w:rsidR="00D15C9F" w:rsidRPr="000C0A5A" w:rsidRDefault="00D15C9F" w:rsidP="000C0A5A">
      <w:pPr>
        <w:pStyle w:val="Alex"/>
        <w:spacing w:line="240" w:lineRule="auto"/>
        <w:rPr>
          <w:sz w:val="24"/>
          <w:szCs w:val="24"/>
        </w:rPr>
      </w:pPr>
    </w:p>
    <w:p w:rsidR="00D15C9F" w:rsidRPr="000C0A5A" w:rsidRDefault="00D15C9F" w:rsidP="000C0A5A">
      <w:pPr>
        <w:pStyle w:val="Alex"/>
        <w:spacing w:line="240" w:lineRule="auto"/>
        <w:rPr>
          <w:b/>
          <w:i/>
          <w:sz w:val="24"/>
          <w:szCs w:val="24"/>
          <w:u w:val="single"/>
        </w:rPr>
      </w:pPr>
      <w:r w:rsidRPr="000C0A5A">
        <w:rPr>
          <w:b/>
          <w:i/>
          <w:sz w:val="24"/>
          <w:szCs w:val="24"/>
          <w:u w:val="single"/>
        </w:rPr>
        <w:t xml:space="preserve">Preparing for the </w:t>
      </w:r>
      <w:proofErr w:type="spellStart"/>
      <w:r w:rsidRPr="000C0A5A">
        <w:rPr>
          <w:b/>
          <w:i/>
          <w:sz w:val="24"/>
          <w:szCs w:val="24"/>
          <w:u w:val="single"/>
        </w:rPr>
        <w:t>lecturs</w:t>
      </w:r>
      <w:proofErr w:type="spellEnd"/>
      <w:r w:rsidRPr="000C0A5A">
        <w:rPr>
          <w:b/>
          <w:i/>
          <w:sz w:val="24"/>
          <w:szCs w:val="24"/>
          <w:u w:val="single"/>
        </w:rPr>
        <w:t>:</w:t>
      </w:r>
    </w:p>
    <w:p w:rsidR="00D15C9F" w:rsidRDefault="00D15C9F" w:rsidP="000C0A5A">
      <w:pPr>
        <w:pStyle w:val="Alex"/>
        <w:spacing w:line="240" w:lineRule="auto"/>
        <w:rPr>
          <w:sz w:val="24"/>
          <w:szCs w:val="24"/>
        </w:rPr>
      </w:pPr>
      <w:r w:rsidRPr="000C0A5A">
        <w:rPr>
          <w:sz w:val="24"/>
          <w:szCs w:val="24"/>
        </w:rPr>
        <w:t xml:space="preserve">Students </w:t>
      </w:r>
      <w:proofErr w:type="gramStart"/>
      <w:r w:rsidRPr="000C0A5A">
        <w:rPr>
          <w:sz w:val="24"/>
          <w:szCs w:val="24"/>
        </w:rPr>
        <w:t>are assigned</w:t>
      </w:r>
      <w:proofErr w:type="gramEnd"/>
      <w:r w:rsidRPr="000C0A5A">
        <w:rPr>
          <w:sz w:val="24"/>
          <w:szCs w:val="24"/>
        </w:rPr>
        <w:t xml:space="preserve"> a num</w:t>
      </w:r>
      <w:r w:rsidR="002D56D5">
        <w:rPr>
          <w:sz w:val="24"/>
          <w:szCs w:val="24"/>
        </w:rPr>
        <w:t>ber of readings (listed above)</w:t>
      </w:r>
    </w:p>
    <w:p w:rsidR="00D15C9F" w:rsidRDefault="002D56D5" w:rsidP="002D56D5">
      <w:pPr>
        <w:pStyle w:val="Alex"/>
        <w:spacing w:line="240" w:lineRule="auto"/>
        <w:rPr>
          <w:sz w:val="24"/>
          <w:szCs w:val="24"/>
        </w:rPr>
      </w:pPr>
      <w:r>
        <w:rPr>
          <w:sz w:val="24"/>
          <w:szCs w:val="24"/>
        </w:rPr>
        <w:tab/>
        <w:t xml:space="preserve">To begin with, </w:t>
      </w:r>
      <w:r w:rsidR="00D15C9F" w:rsidRPr="000C0A5A">
        <w:rPr>
          <w:sz w:val="24"/>
          <w:szCs w:val="24"/>
        </w:rPr>
        <w:t xml:space="preserve">students are presented with two primary </w:t>
      </w:r>
      <w:proofErr w:type="gramStart"/>
      <w:r w:rsidR="00D15C9F" w:rsidRPr="000C0A5A">
        <w:rPr>
          <w:sz w:val="24"/>
          <w:szCs w:val="24"/>
        </w:rPr>
        <w:t>sources which</w:t>
      </w:r>
      <w:proofErr w:type="gramEnd"/>
      <w:r w:rsidR="00D15C9F" w:rsidRPr="000C0A5A">
        <w:rPr>
          <w:sz w:val="24"/>
          <w:szCs w:val="24"/>
        </w:rPr>
        <w:t xml:space="preserve"> characterise the legal system enacted by the French Revolution, with specific reference to the guillotine. Students should read the </w:t>
      </w:r>
      <w:r w:rsidR="00D15C9F" w:rsidRPr="000C0A5A">
        <w:rPr>
          <w:i/>
          <w:sz w:val="24"/>
          <w:szCs w:val="24"/>
        </w:rPr>
        <w:t xml:space="preserve">Decree on the Death Penalty </w:t>
      </w:r>
      <w:r w:rsidR="00D15C9F" w:rsidRPr="000C0A5A">
        <w:rPr>
          <w:sz w:val="24"/>
          <w:szCs w:val="24"/>
        </w:rPr>
        <w:t xml:space="preserve">alongside the </w:t>
      </w:r>
      <w:r w:rsidR="00D15C9F" w:rsidRPr="000C0A5A">
        <w:rPr>
          <w:i/>
          <w:sz w:val="24"/>
          <w:szCs w:val="24"/>
        </w:rPr>
        <w:t>Declaration of the Rights of Man</w:t>
      </w:r>
      <w:r w:rsidR="00D15C9F" w:rsidRPr="000C0A5A">
        <w:rPr>
          <w:sz w:val="24"/>
          <w:szCs w:val="24"/>
        </w:rPr>
        <w:t xml:space="preserve">, and assess how compatible they are. Having done so, students should read the assigned extract of the introduction to our key text: Foucault’s </w:t>
      </w:r>
      <w:r w:rsidR="00D15C9F" w:rsidRPr="000C0A5A">
        <w:rPr>
          <w:i/>
          <w:sz w:val="24"/>
          <w:szCs w:val="24"/>
        </w:rPr>
        <w:t>Discipline and Punish</w:t>
      </w:r>
      <w:r w:rsidR="00D15C9F" w:rsidRPr="000C0A5A">
        <w:rPr>
          <w:sz w:val="24"/>
          <w:szCs w:val="24"/>
        </w:rPr>
        <w:t xml:space="preserve">. Pay attention to the two examples that Foucault chooses to begin his study </w:t>
      </w:r>
      <w:proofErr w:type="gramStart"/>
      <w:r w:rsidR="00D15C9F" w:rsidRPr="000C0A5A">
        <w:rPr>
          <w:sz w:val="24"/>
          <w:szCs w:val="24"/>
        </w:rPr>
        <w:t>with:</w:t>
      </w:r>
      <w:proofErr w:type="gramEnd"/>
      <w:r w:rsidR="00D15C9F" w:rsidRPr="000C0A5A">
        <w:rPr>
          <w:sz w:val="24"/>
          <w:szCs w:val="24"/>
        </w:rPr>
        <w:t xml:space="preserve"> what significances can you draw from them, and how do they compare and contrast with one another.</w:t>
      </w:r>
    </w:p>
    <w:p w:rsidR="00D15C9F" w:rsidRPr="000C0A5A" w:rsidRDefault="002D56D5" w:rsidP="000C0A5A">
      <w:pPr>
        <w:pStyle w:val="Alex"/>
        <w:spacing w:line="240" w:lineRule="auto"/>
        <w:rPr>
          <w:sz w:val="24"/>
          <w:szCs w:val="24"/>
        </w:rPr>
      </w:pPr>
      <w:r>
        <w:rPr>
          <w:sz w:val="24"/>
          <w:szCs w:val="24"/>
        </w:rPr>
        <w:tab/>
        <w:t xml:space="preserve">It is then </w:t>
      </w:r>
      <w:r w:rsidR="009321F8" w:rsidRPr="000C0A5A">
        <w:rPr>
          <w:sz w:val="24"/>
          <w:szCs w:val="24"/>
        </w:rPr>
        <w:t xml:space="preserve">advised that students read the section of </w:t>
      </w:r>
      <w:r w:rsidR="009321F8" w:rsidRPr="000C0A5A">
        <w:rPr>
          <w:i/>
          <w:sz w:val="24"/>
          <w:szCs w:val="24"/>
        </w:rPr>
        <w:t xml:space="preserve">Discipline and Punish </w:t>
      </w:r>
      <w:r w:rsidR="009321F8" w:rsidRPr="000C0A5A">
        <w:rPr>
          <w:sz w:val="24"/>
          <w:szCs w:val="24"/>
        </w:rPr>
        <w:t>headed ‘</w:t>
      </w:r>
      <w:proofErr w:type="spellStart"/>
      <w:r w:rsidR="009321F8" w:rsidRPr="000C0A5A">
        <w:rPr>
          <w:sz w:val="24"/>
          <w:szCs w:val="24"/>
        </w:rPr>
        <w:t>Panopticism</w:t>
      </w:r>
      <w:proofErr w:type="spellEnd"/>
      <w:r w:rsidR="009321F8" w:rsidRPr="000C0A5A">
        <w:rPr>
          <w:sz w:val="24"/>
          <w:szCs w:val="24"/>
        </w:rPr>
        <w:t xml:space="preserve">’ (pp. 195–209), </w:t>
      </w:r>
      <w:proofErr w:type="gramStart"/>
      <w:r w:rsidR="009321F8" w:rsidRPr="000C0A5A">
        <w:rPr>
          <w:sz w:val="24"/>
          <w:szCs w:val="24"/>
        </w:rPr>
        <w:t>then</w:t>
      </w:r>
      <w:proofErr w:type="gramEnd"/>
      <w:r w:rsidR="009321F8" w:rsidRPr="000C0A5A">
        <w:rPr>
          <w:sz w:val="24"/>
          <w:szCs w:val="24"/>
        </w:rPr>
        <w:t xml:space="preserve"> think about Foucault’s points in relation to the primary sources: Jeremy Bentham’s description of his idealised </w:t>
      </w:r>
      <w:proofErr w:type="spellStart"/>
      <w:r w:rsidR="009321F8" w:rsidRPr="000C0A5A">
        <w:rPr>
          <w:sz w:val="24"/>
          <w:szCs w:val="24"/>
        </w:rPr>
        <w:t>panopticon</w:t>
      </w:r>
      <w:proofErr w:type="spellEnd"/>
      <w:r w:rsidR="009321F8" w:rsidRPr="000C0A5A">
        <w:rPr>
          <w:sz w:val="24"/>
          <w:szCs w:val="24"/>
        </w:rPr>
        <w:t xml:space="preserve"> and the designs suggested by his brother Samuel. Having done this, tackle the rest of the Foucault extracts.</w:t>
      </w:r>
    </w:p>
    <w:p w:rsidR="009321F8" w:rsidRPr="000C0A5A" w:rsidRDefault="009321F8" w:rsidP="000C0A5A">
      <w:pPr>
        <w:pStyle w:val="Alex"/>
        <w:spacing w:line="240" w:lineRule="auto"/>
        <w:rPr>
          <w:sz w:val="24"/>
          <w:szCs w:val="24"/>
        </w:rPr>
      </w:pPr>
      <w:r w:rsidRPr="000C0A5A">
        <w:rPr>
          <w:sz w:val="24"/>
          <w:szCs w:val="24"/>
        </w:rPr>
        <w:tab/>
      </w:r>
      <w:r w:rsidRPr="000C0A5A">
        <w:rPr>
          <w:b/>
          <w:sz w:val="24"/>
          <w:szCs w:val="24"/>
        </w:rPr>
        <w:t xml:space="preserve">Please note: </w:t>
      </w:r>
      <w:r w:rsidRPr="000C0A5A">
        <w:rPr>
          <w:sz w:val="24"/>
          <w:szCs w:val="24"/>
        </w:rPr>
        <w:t xml:space="preserve">Foucault’s ideas are not straightforward, and might not be immediately digestible/comprehensible. Do not be dissuaded by this; the primary sources are intended to illuminate the key aspects of Foucault’s argument and analyses. Also, the assigned sections of </w:t>
      </w:r>
      <w:r w:rsidRPr="000C0A5A">
        <w:rPr>
          <w:i/>
          <w:sz w:val="24"/>
          <w:szCs w:val="24"/>
        </w:rPr>
        <w:lastRenderedPageBreak/>
        <w:t xml:space="preserve">Discipline and Punish </w:t>
      </w:r>
      <w:r w:rsidRPr="000C0A5A">
        <w:rPr>
          <w:sz w:val="24"/>
          <w:szCs w:val="24"/>
        </w:rPr>
        <w:t>have been selected as they offer insights overall argument; however, they do not cover everything. As such, students may wish to read the entirety of the chapters which contain the assigned extracts (‘The Body of the Con</w:t>
      </w:r>
      <w:r w:rsidR="002D56D5">
        <w:rPr>
          <w:sz w:val="24"/>
          <w:szCs w:val="24"/>
        </w:rPr>
        <w:t>demned,’ ‘</w:t>
      </w:r>
      <w:proofErr w:type="spellStart"/>
      <w:r w:rsidR="002D56D5">
        <w:rPr>
          <w:sz w:val="24"/>
          <w:szCs w:val="24"/>
        </w:rPr>
        <w:t>Panopticism</w:t>
      </w:r>
      <w:proofErr w:type="spellEnd"/>
      <w:r w:rsidR="002D56D5">
        <w:rPr>
          <w:sz w:val="24"/>
          <w:szCs w:val="24"/>
        </w:rPr>
        <w:t>’</w:t>
      </w:r>
      <w:r w:rsidRPr="000C0A5A">
        <w:rPr>
          <w:sz w:val="24"/>
          <w:szCs w:val="24"/>
        </w:rPr>
        <w:t xml:space="preserve">) to get a fuller impression of </w:t>
      </w:r>
      <w:r w:rsidR="001B0606" w:rsidRPr="000C0A5A">
        <w:rPr>
          <w:sz w:val="24"/>
          <w:szCs w:val="24"/>
        </w:rPr>
        <w:t>Foucault’s thoughts.</w:t>
      </w:r>
      <w:r w:rsidRPr="000C0A5A">
        <w:rPr>
          <w:sz w:val="24"/>
          <w:szCs w:val="24"/>
        </w:rPr>
        <w:t xml:space="preserve"> </w:t>
      </w:r>
    </w:p>
    <w:p w:rsidR="001B0606" w:rsidRPr="000C0A5A" w:rsidRDefault="001B0606" w:rsidP="000C0A5A">
      <w:pPr>
        <w:pStyle w:val="Alex"/>
        <w:spacing w:line="240" w:lineRule="auto"/>
        <w:rPr>
          <w:sz w:val="24"/>
          <w:szCs w:val="24"/>
        </w:rPr>
      </w:pPr>
    </w:p>
    <w:p w:rsidR="001B0606" w:rsidRPr="000C0A5A" w:rsidRDefault="001B0606" w:rsidP="000C0A5A">
      <w:pPr>
        <w:pStyle w:val="Alex"/>
        <w:spacing w:line="240" w:lineRule="auto"/>
        <w:rPr>
          <w:b/>
          <w:i/>
          <w:sz w:val="24"/>
          <w:szCs w:val="24"/>
          <w:u w:val="single"/>
        </w:rPr>
      </w:pPr>
      <w:r w:rsidRPr="000C0A5A">
        <w:rPr>
          <w:b/>
          <w:i/>
          <w:sz w:val="24"/>
          <w:szCs w:val="24"/>
          <w:u w:val="single"/>
        </w:rPr>
        <w:t>Questions to consider</w:t>
      </w:r>
      <w:r w:rsidR="000C0A5A" w:rsidRPr="000C0A5A">
        <w:rPr>
          <w:b/>
          <w:i/>
          <w:sz w:val="24"/>
          <w:szCs w:val="24"/>
          <w:u w:val="single"/>
        </w:rPr>
        <w:t>:</w:t>
      </w:r>
    </w:p>
    <w:p w:rsidR="001B0606" w:rsidRPr="000C0A5A" w:rsidRDefault="001B0606" w:rsidP="000C0A5A">
      <w:pPr>
        <w:pStyle w:val="Alex"/>
        <w:numPr>
          <w:ilvl w:val="0"/>
          <w:numId w:val="6"/>
        </w:numPr>
        <w:spacing w:line="240" w:lineRule="auto"/>
        <w:rPr>
          <w:rFonts w:cs="Times New Roman"/>
          <w:b/>
          <w:i/>
          <w:sz w:val="24"/>
          <w:szCs w:val="24"/>
        </w:rPr>
      </w:pPr>
      <w:r w:rsidRPr="000C0A5A">
        <w:rPr>
          <w:rFonts w:cs="Times New Roman"/>
          <w:b/>
          <w:sz w:val="24"/>
          <w:szCs w:val="24"/>
        </w:rPr>
        <w:t xml:space="preserve">Compare and contrast the </w:t>
      </w:r>
      <w:r w:rsidRPr="000C0A5A">
        <w:rPr>
          <w:rFonts w:cs="Times New Roman"/>
          <w:b/>
          <w:i/>
          <w:sz w:val="24"/>
          <w:szCs w:val="24"/>
        </w:rPr>
        <w:t>Declaration of the Rights of Man and Citizen</w:t>
      </w:r>
      <w:r w:rsidRPr="000C0A5A">
        <w:rPr>
          <w:rFonts w:cs="Times New Roman"/>
          <w:b/>
          <w:sz w:val="24"/>
          <w:szCs w:val="24"/>
        </w:rPr>
        <w:t xml:space="preserve"> and the</w:t>
      </w:r>
      <w:r w:rsidRPr="000C0A5A">
        <w:rPr>
          <w:rFonts w:cs="Times New Roman"/>
          <w:b/>
          <w:i/>
          <w:sz w:val="24"/>
          <w:szCs w:val="24"/>
        </w:rPr>
        <w:t xml:space="preserve"> Decree on the Death Penalty</w:t>
      </w:r>
      <w:r w:rsidRPr="000C0A5A">
        <w:rPr>
          <w:rFonts w:cs="Times New Roman"/>
          <w:b/>
          <w:sz w:val="24"/>
          <w:szCs w:val="24"/>
        </w:rPr>
        <w:t xml:space="preserve">. To what extent are they compatible with one another? </w:t>
      </w:r>
    </w:p>
    <w:p w:rsidR="001B0606" w:rsidRPr="000C0A5A" w:rsidRDefault="001B0606" w:rsidP="000C0A5A">
      <w:pPr>
        <w:pStyle w:val="Alex"/>
        <w:numPr>
          <w:ilvl w:val="0"/>
          <w:numId w:val="4"/>
        </w:numPr>
        <w:spacing w:line="240" w:lineRule="auto"/>
        <w:rPr>
          <w:rFonts w:cs="Times New Roman"/>
          <w:b/>
          <w:i/>
          <w:sz w:val="24"/>
          <w:szCs w:val="24"/>
        </w:rPr>
      </w:pPr>
      <w:r w:rsidRPr="000C0A5A">
        <w:rPr>
          <w:rFonts w:cs="Times New Roman"/>
          <w:b/>
          <w:sz w:val="24"/>
          <w:szCs w:val="24"/>
        </w:rPr>
        <w:t xml:space="preserve">In what sense might the </w:t>
      </w:r>
      <w:r w:rsidRPr="000C0A5A">
        <w:rPr>
          <w:rFonts w:cs="Times New Roman"/>
          <w:b/>
          <w:i/>
          <w:sz w:val="24"/>
          <w:szCs w:val="24"/>
        </w:rPr>
        <w:t xml:space="preserve">Decree </w:t>
      </w:r>
      <w:r w:rsidRPr="000C0A5A">
        <w:rPr>
          <w:rFonts w:cs="Times New Roman"/>
          <w:b/>
          <w:sz w:val="24"/>
          <w:szCs w:val="24"/>
        </w:rPr>
        <w:t xml:space="preserve">by consistent with the ideas and ideology of the French Revolution? </w:t>
      </w:r>
    </w:p>
    <w:p w:rsidR="000A37C6" w:rsidRPr="000C0A5A" w:rsidRDefault="001B0606" w:rsidP="000C0A5A">
      <w:pPr>
        <w:pStyle w:val="Alex"/>
        <w:numPr>
          <w:ilvl w:val="0"/>
          <w:numId w:val="4"/>
        </w:numPr>
        <w:spacing w:line="240" w:lineRule="auto"/>
        <w:rPr>
          <w:rFonts w:cs="Times New Roman"/>
          <w:b/>
          <w:i/>
          <w:sz w:val="24"/>
          <w:szCs w:val="24"/>
        </w:rPr>
      </w:pPr>
      <w:r w:rsidRPr="000C0A5A">
        <w:rPr>
          <w:rFonts w:cs="Times New Roman"/>
          <w:b/>
          <w:sz w:val="24"/>
          <w:szCs w:val="24"/>
        </w:rPr>
        <w:t xml:space="preserve">In what ways might the </w:t>
      </w:r>
      <w:r w:rsidRPr="000C0A5A">
        <w:rPr>
          <w:rFonts w:cs="Times New Roman"/>
          <w:b/>
          <w:i/>
          <w:sz w:val="24"/>
          <w:szCs w:val="24"/>
        </w:rPr>
        <w:t xml:space="preserve">Decree </w:t>
      </w:r>
      <w:r w:rsidRPr="000C0A5A">
        <w:rPr>
          <w:rFonts w:cs="Times New Roman"/>
          <w:b/>
          <w:sz w:val="24"/>
          <w:szCs w:val="24"/>
        </w:rPr>
        <w:t>be interpreted as being consistent with Enlightenment thought and philosophy?</w:t>
      </w:r>
    </w:p>
    <w:p w:rsidR="001B0606" w:rsidRPr="000C0A5A" w:rsidRDefault="001B0606" w:rsidP="000C0A5A">
      <w:pPr>
        <w:pStyle w:val="Alex"/>
        <w:spacing w:line="240" w:lineRule="auto"/>
        <w:ind w:left="360"/>
        <w:rPr>
          <w:rFonts w:cs="Times New Roman"/>
          <w:b/>
          <w:i/>
          <w:sz w:val="24"/>
          <w:szCs w:val="24"/>
        </w:rPr>
      </w:pPr>
    </w:p>
    <w:p w:rsidR="001B0606" w:rsidRPr="000C0A5A" w:rsidRDefault="001B0606" w:rsidP="000C0A5A">
      <w:pPr>
        <w:pStyle w:val="Alex"/>
        <w:numPr>
          <w:ilvl w:val="0"/>
          <w:numId w:val="6"/>
        </w:numPr>
        <w:spacing w:line="240" w:lineRule="auto"/>
        <w:rPr>
          <w:rFonts w:cs="Times New Roman"/>
          <w:b/>
          <w:i/>
          <w:sz w:val="24"/>
          <w:szCs w:val="24"/>
        </w:rPr>
      </w:pPr>
      <w:r w:rsidRPr="000C0A5A">
        <w:rPr>
          <w:rFonts w:cs="Times New Roman"/>
          <w:b/>
          <w:sz w:val="24"/>
          <w:szCs w:val="24"/>
        </w:rPr>
        <w:t xml:space="preserve">Foucault begins his book with two lengthy extracts from primary sources. Compare and contrast these. The extracts describe outwardly dissimilar phenomena, so how can they be considered as being related to one another? </w:t>
      </w:r>
    </w:p>
    <w:p w:rsidR="001B0606" w:rsidRPr="000C0A5A" w:rsidRDefault="001B0606" w:rsidP="000C0A5A">
      <w:pPr>
        <w:pStyle w:val="Alex"/>
        <w:numPr>
          <w:ilvl w:val="0"/>
          <w:numId w:val="4"/>
        </w:numPr>
        <w:spacing w:line="240" w:lineRule="auto"/>
        <w:rPr>
          <w:rFonts w:cs="Times New Roman"/>
          <w:b/>
          <w:i/>
          <w:sz w:val="24"/>
          <w:szCs w:val="24"/>
        </w:rPr>
      </w:pPr>
      <w:r w:rsidRPr="000C0A5A">
        <w:rPr>
          <w:rFonts w:cs="Times New Roman"/>
          <w:b/>
          <w:sz w:val="24"/>
          <w:szCs w:val="24"/>
        </w:rPr>
        <w:t>What similarities and differences can you identify between the extracts, and how would you account for these similarities/differences?</w:t>
      </w:r>
    </w:p>
    <w:p w:rsidR="00D1190F" w:rsidRDefault="001B0606" w:rsidP="000C0A5A">
      <w:pPr>
        <w:pStyle w:val="Alex"/>
        <w:numPr>
          <w:ilvl w:val="0"/>
          <w:numId w:val="4"/>
        </w:numPr>
        <w:spacing w:line="240" w:lineRule="auto"/>
        <w:rPr>
          <w:b/>
          <w:sz w:val="24"/>
          <w:szCs w:val="24"/>
        </w:rPr>
      </w:pPr>
      <w:r w:rsidRPr="000C0A5A">
        <w:rPr>
          <w:rFonts w:cs="Times New Roman"/>
          <w:b/>
          <w:sz w:val="24"/>
          <w:szCs w:val="24"/>
        </w:rPr>
        <w:t>Why do you think Foucault chose to begin his study with these extracts? What points is he driving at by doing so? Can you surmise any wider arguments he might be trying to express?</w:t>
      </w:r>
    </w:p>
    <w:p w:rsidR="002D56D5" w:rsidRPr="002D56D5" w:rsidRDefault="002D56D5" w:rsidP="002D56D5">
      <w:pPr>
        <w:pStyle w:val="Alex"/>
        <w:spacing w:line="240" w:lineRule="auto"/>
        <w:ind w:left="720"/>
        <w:rPr>
          <w:b/>
          <w:sz w:val="24"/>
          <w:szCs w:val="24"/>
        </w:rPr>
      </w:pPr>
    </w:p>
    <w:p w:rsidR="00D1190F" w:rsidRPr="00A81A65" w:rsidRDefault="00D1190F" w:rsidP="000C0A5A">
      <w:pPr>
        <w:pStyle w:val="Alex"/>
        <w:numPr>
          <w:ilvl w:val="0"/>
          <w:numId w:val="7"/>
        </w:numPr>
        <w:spacing w:line="240" w:lineRule="auto"/>
        <w:ind w:left="360"/>
        <w:rPr>
          <w:sz w:val="24"/>
          <w:szCs w:val="24"/>
        </w:rPr>
      </w:pPr>
      <w:r w:rsidRPr="000C0A5A">
        <w:rPr>
          <w:b/>
          <w:sz w:val="24"/>
          <w:szCs w:val="24"/>
        </w:rPr>
        <w:t xml:space="preserve">Foucault places great importance on Jeremy Bentham’s ideal design for the </w:t>
      </w:r>
      <w:proofErr w:type="spellStart"/>
      <w:r w:rsidRPr="000C0A5A">
        <w:rPr>
          <w:b/>
          <w:sz w:val="24"/>
          <w:szCs w:val="24"/>
        </w:rPr>
        <w:t>Panopticon</w:t>
      </w:r>
      <w:proofErr w:type="spellEnd"/>
      <w:r w:rsidRPr="000C0A5A">
        <w:rPr>
          <w:b/>
          <w:sz w:val="24"/>
          <w:szCs w:val="24"/>
        </w:rPr>
        <w:t>. Why does he do so? What arguments is he trying to express?</w:t>
      </w:r>
    </w:p>
    <w:p w:rsidR="00A81A65" w:rsidRPr="000C0A5A" w:rsidRDefault="00A81A65" w:rsidP="00A81A65">
      <w:pPr>
        <w:pStyle w:val="Alex"/>
        <w:spacing w:line="240" w:lineRule="auto"/>
        <w:ind w:left="360"/>
        <w:rPr>
          <w:sz w:val="24"/>
          <w:szCs w:val="24"/>
        </w:rPr>
      </w:pPr>
    </w:p>
    <w:p w:rsidR="00D1190F" w:rsidRPr="000C0A5A" w:rsidRDefault="00D1190F" w:rsidP="000C0A5A">
      <w:pPr>
        <w:pStyle w:val="Alex"/>
        <w:numPr>
          <w:ilvl w:val="0"/>
          <w:numId w:val="7"/>
        </w:numPr>
        <w:spacing w:line="240" w:lineRule="auto"/>
        <w:ind w:left="360"/>
        <w:rPr>
          <w:sz w:val="24"/>
          <w:szCs w:val="24"/>
        </w:rPr>
      </w:pPr>
      <w:r w:rsidRPr="000C0A5A">
        <w:rPr>
          <w:b/>
          <w:sz w:val="24"/>
          <w:szCs w:val="24"/>
        </w:rPr>
        <w:t xml:space="preserve">What do you understand by Foucault’s key phrases: </w:t>
      </w:r>
    </w:p>
    <w:p w:rsidR="00D1190F" w:rsidRPr="000C0A5A" w:rsidRDefault="00D1190F" w:rsidP="000C0A5A">
      <w:pPr>
        <w:pStyle w:val="Alex"/>
        <w:spacing w:line="240" w:lineRule="auto"/>
        <w:ind w:left="1080"/>
        <w:rPr>
          <w:b/>
          <w:sz w:val="24"/>
          <w:szCs w:val="24"/>
        </w:rPr>
      </w:pPr>
      <w:r w:rsidRPr="000C0A5A">
        <w:rPr>
          <w:b/>
          <w:sz w:val="24"/>
          <w:szCs w:val="24"/>
        </w:rPr>
        <w:t xml:space="preserve">a) </w:t>
      </w:r>
      <w:proofErr w:type="spellStart"/>
      <w:r w:rsidRPr="000C0A5A">
        <w:rPr>
          <w:b/>
          <w:sz w:val="24"/>
          <w:szCs w:val="24"/>
        </w:rPr>
        <w:t>Panopticism</w:t>
      </w:r>
      <w:proofErr w:type="spellEnd"/>
      <w:r w:rsidRPr="000C0A5A">
        <w:rPr>
          <w:b/>
          <w:sz w:val="24"/>
          <w:szCs w:val="24"/>
        </w:rPr>
        <w:t xml:space="preserve">; </w:t>
      </w:r>
    </w:p>
    <w:p w:rsidR="00D1190F" w:rsidRPr="000C0A5A" w:rsidRDefault="00D1190F" w:rsidP="000C0A5A">
      <w:pPr>
        <w:pStyle w:val="Alex"/>
        <w:spacing w:line="240" w:lineRule="auto"/>
        <w:ind w:left="1080"/>
        <w:rPr>
          <w:b/>
          <w:sz w:val="24"/>
          <w:szCs w:val="24"/>
        </w:rPr>
      </w:pPr>
      <w:r w:rsidRPr="000C0A5A">
        <w:rPr>
          <w:b/>
          <w:sz w:val="24"/>
          <w:szCs w:val="24"/>
        </w:rPr>
        <w:t>b) Disciplinary society;</w:t>
      </w:r>
    </w:p>
    <w:p w:rsidR="00D1190F" w:rsidRPr="000C0A5A" w:rsidRDefault="00D1190F" w:rsidP="000C0A5A">
      <w:pPr>
        <w:pStyle w:val="Alex"/>
        <w:spacing w:line="240" w:lineRule="auto"/>
        <w:ind w:left="1080"/>
        <w:rPr>
          <w:b/>
          <w:sz w:val="24"/>
          <w:szCs w:val="24"/>
        </w:rPr>
      </w:pPr>
      <w:r w:rsidRPr="000C0A5A">
        <w:rPr>
          <w:b/>
          <w:sz w:val="24"/>
          <w:szCs w:val="24"/>
        </w:rPr>
        <w:t xml:space="preserve">c) The </w:t>
      </w:r>
      <w:proofErr w:type="spellStart"/>
      <w:r w:rsidRPr="000C0A5A">
        <w:rPr>
          <w:b/>
          <w:sz w:val="24"/>
          <w:szCs w:val="24"/>
        </w:rPr>
        <w:t>carceral</w:t>
      </w:r>
      <w:proofErr w:type="spellEnd"/>
      <w:r w:rsidRPr="000C0A5A">
        <w:rPr>
          <w:b/>
          <w:sz w:val="24"/>
          <w:szCs w:val="24"/>
        </w:rPr>
        <w:t xml:space="preserve">; </w:t>
      </w:r>
    </w:p>
    <w:p w:rsidR="00D1190F" w:rsidRPr="000C0A5A" w:rsidRDefault="00D1190F" w:rsidP="000C0A5A">
      <w:pPr>
        <w:pStyle w:val="Alex"/>
        <w:spacing w:line="240" w:lineRule="auto"/>
        <w:ind w:left="1080"/>
        <w:rPr>
          <w:b/>
          <w:sz w:val="24"/>
          <w:szCs w:val="24"/>
        </w:rPr>
      </w:pPr>
      <w:r w:rsidRPr="000C0A5A">
        <w:rPr>
          <w:b/>
          <w:sz w:val="24"/>
          <w:szCs w:val="24"/>
        </w:rPr>
        <w:t>d) “Economy of punishment”?</w:t>
      </w:r>
    </w:p>
    <w:p w:rsidR="00D1190F" w:rsidRPr="000C0A5A" w:rsidRDefault="00D1190F" w:rsidP="000C0A5A">
      <w:pPr>
        <w:pStyle w:val="Alex"/>
        <w:spacing w:line="240" w:lineRule="auto"/>
        <w:rPr>
          <w:sz w:val="24"/>
          <w:szCs w:val="24"/>
        </w:rPr>
      </w:pPr>
    </w:p>
    <w:p w:rsidR="00D1190F" w:rsidRPr="000C0A5A" w:rsidRDefault="00D1190F" w:rsidP="000C0A5A">
      <w:pPr>
        <w:pStyle w:val="Alex"/>
        <w:numPr>
          <w:ilvl w:val="0"/>
          <w:numId w:val="8"/>
        </w:numPr>
        <w:spacing w:line="240" w:lineRule="auto"/>
        <w:rPr>
          <w:sz w:val="24"/>
          <w:szCs w:val="24"/>
        </w:rPr>
      </w:pPr>
      <w:r w:rsidRPr="000C0A5A">
        <w:rPr>
          <w:b/>
          <w:sz w:val="24"/>
          <w:szCs w:val="24"/>
        </w:rPr>
        <w:t xml:space="preserve">What are the key features of the </w:t>
      </w:r>
      <w:proofErr w:type="spellStart"/>
      <w:r w:rsidRPr="000C0A5A">
        <w:rPr>
          <w:b/>
          <w:sz w:val="24"/>
          <w:szCs w:val="24"/>
        </w:rPr>
        <w:t>Panopticon</w:t>
      </w:r>
      <w:proofErr w:type="spellEnd"/>
      <w:r w:rsidRPr="000C0A5A">
        <w:rPr>
          <w:b/>
          <w:sz w:val="24"/>
          <w:szCs w:val="24"/>
        </w:rPr>
        <w:t xml:space="preserve"> according to Bentham? What are its main utilities? How is it deemed advantageous over other possible methods of imprisonment or detention?</w:t>
      </w:r>
    </w:p>
    <w:p w:rsidR="000C0A5A" w:rsidRPr="000C0A5A" w:rsidRDefault="000C0A5A" w:rsidP="000C0A5A">
      <w:pPr>
        <w:pStyle w:val="Alex"/>
        <w:spacing w:line="240" w:lineRule="auto"/>
        <w:ind w:left="360"/>
        <w:rPr>
          <w:sz w:val="24"/>
          <w:szCs w:val="24"/>
        </w:rPr>
      </w:pPr>
    </w:p>
    <w:p w:rsidR="000C0A5A" w:rsidRDefault="000C0A5A" w:rsidP="000C0A5A">
      <w:pPr>
        <w:pStyle w:val="Alex"/>
        <w:numPr>
          <w:ilvl w:val="0"/>
          <w:numId w:val="8"/>
        </w:numPr>
        <w:spacing w:line="240" w:lineRule="auto"/>
        <w:rPr>
          <w:b/>
          <w:sz w:val="24"/>
          <w:szCs w:val="24"/>
        </w:rPr>
      </w:pPr>
      <w:r w:rsidRPr="000C0A5A">
        <w:rPr>
          <w:b/>
          <w:sz w:val="24"/>
          <w:szCs w:val="24"/>
        </w:rPr>
        <w:t xml:space="preserve">What would you describe as the key goals of Bentham’s </w:t>
      </w:r>
      <w:proofErr w:type="spellStart"/>
      <w:r w:rsidRPr="000C0A5A">
        <w:rPr>
          <w:b/>
          <w:sz w:val="24"/>
          <w:szCs w:val="24"/>
        </w:rPr>
        <w:t>Panopticon</w:t>
      </w:r>
      <w:proofErr w:type="spellEnd"/>
      <w:r w:rsidRPr="000C0A5A">
        <w:rPr>
          <w:b/>
          <w:sz w:val="24"/>
          <w:szCs w:val="24"/>
        </w:rPr>
        <w:t>, and how does are these desired outcomes supposed to be achieved?</w:t>
      </w:r>
    </w:p>
    <w:p w:rsidR="002D56D5" w:rsidRDefault="002D56D5" w:rsidP="002D56D5">
      <w:pPr>
        <w:pStyle w:val="ListParagraph"/>
        <w:rPr>
          <w:b/>
          <w:sz w:val="24"/>
          <w:szCs w:val="24"/>
        </w:rPr>
      </w:pPr>
    </w:p>
    <w:p w:rsidR="002D56D5" w:rsidRDefault="002D56D5" w:rsidP="000C0A5A">
      <w:pPr>
        <w:pStyle w:val="Alex"/>
        <w:numPr>
          <w:ilvl w:val="0"/>
          <w:numId w:val="8"/>
        </w:numPr>
        <w:spacing w:line="240" w:lineRule="auto"/>
        <w:rPr>
          <w:b/>
          <w:sz w:val="24"/>
          <w:szCs w:val="24"/>
        </w:rPr>
      </w:pPr>
      <w:r>
        <w:rPr>
          <w:b/>
          <w:sz w:val="24"/>
          <w:szCs w:val="24"/>
        </w:rPr>
        <w:t xml:space="preserve">How applicable might Foucault’s ideas about prisons be to other institutions? </w:t>
      </w:r>
    </w:p>
    <w:sectPr w:rsidR="002D5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HBIF K+ Sabon">
    <w:altName w:val="Sabo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82C38"/>
    <w:multiLevelType w:val="hybridMultilevel"/>
    <w:tmpl w:val="6F76847A"/>
    <w:lvl w:ilvl="0" w:tplc="A82ACB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B23772"/>
    <w:multiLevelType w:val="hybridMultilevel"/>
    <w:tmpl w:val="F09A0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CF1C99"/>
    <w:multiLevelType w:val="hybridMultilevel"/>
    <w:tmpl w:val="9D1CE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2675240"/>
    <w:multiLevelType w:val="hybridMultilevel"/>
    <w:tmpl w:val="47027C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8E32B0D"/>
    <w:multiLevelType w:val="hybridMultilevel"/>
    <w:tmpl w:val="8DA680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6A00FE3"/>
    <w:multiLevelType w:val="hybridMultilevel"/>
    <w:tmpl w:val="5F640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8435F6"/>
    <w:multiLevelType w:val="hybridMultilevel"/>
    <w:tmpl w:val="CC3E0E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9313F6F"/>
    <w:multiLevelType w:val="hybridMultilevel"/>
    <w:tmpl w:val="A4FA8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0"/>
  </w:num>
  <w:num w:numId="5">
    <w:abstractNumId w:val="7"/>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859"/>
    <w:rsid w:val="000A37C6"/>
    <w:rsid w:val="000C0A5A"/>
    <w:rsid w:val="001B0606"/>
    <w:rsid w:val="002D56D5"/>
    <w:rsid w:val="003D4F41"/>
    <w:rsid w:val="0053081F"/>
    <w:rsid w:val="00530C54"/>
    <w:rsid w:val="00621859"/>
    <w:rsid w:val="0069060F"/>
    <w:rsid w:val="00926A44"/>
    <w:rsid w:val="009321F8"/>
    <w:rsid w:val="00A81A65"/>
    <w:rsid w:val="00A9443C"/>
    <w:rsid w:val="00D1190F"/>
    <w:rsid w:val="00D15C9F"/>
    <w:rsid w:val="00E95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BD3B3"/>
  <w15:chartTrackingRefBased/>
  <w15:docId w15:val="{7725C157-1441-4179-8DF3-82BB222A2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621859"/>
    <w:pPr>
      <w:spacing w:line="360" w:lineRule="auto"/>
      <w:jc w:val="both"/>
    </w:pPr>
    <w:rPr>
      <w:rFonts w:ascii="Times New Roman" w:hAnsi="Times New Roman"/>
    </w:rPr>
  </w:style>
  <w:style w:type="paragraph" w:styleId="NoSpacing">
    <w:name w:val="No Spacing"/>
    <w:uiPriority w:val="1"/>
    <w:qFormat/>
    <w:rsid w:val="00621859"/>
    <w:pPr>
      <w:spacing w:after="0" w:line="240" w:lineRule="auto"/>
    </w:pPr>
    <w:rPr>
      <w:lang w:val="en-GB"/>
    </w:rPr>
  </w:style>
  <w:style w:type="paragraph" w:customStyle="1" w:styleId="Default">
    <w:name w:val="Default"/>
    <w:rsid w:val="00530C54"/>
    <w:pPr>
      <w:autoSpaceDE w:val="0"/>
      <w:autoSpaceDN w:val="0"/>
      <w:adjustRightInd w:val="0"/>
      <w:spacing w:after="0" w:line="240" w:lineRule="auto"/>
    </w:pPr>
    <w:rPr>
      <w:rFonts w:ascii="JHBIF K+ Sabon" w:hAnsi="JHBIF K+ Sabon" w:cs="JHBIF K+ Sabon"/>
      <w:color w:val="000000"/>
      <w:sz w:val="24"/>
      <w:szCs w:val="24"/>
    </w:rPr>
  </w:style>
  <w:style w:type="character" w:styleId="Hyperlink">
    <w:name w:val="Hyperlink"/>
    <w:basedOn w:val="DefaultParagraphFont"/>
    <w:uiPriority w:val="99"/>
    <w:unhideWhenUsed/>
    <w:rsid w:val="000A37C6"/>
    <w:rPr>
      <w:color w:val="0563C1" w:themeColor="hyperlink"/>
      <w:u w:val="single"/>
    </w:rPr>
  </w:style>
  <w:style w:type="paragraph" w:styleId="ListParagraph">
    <w:name w:val="List Paragraph"/>
    <w:basedOn w:val="Normal"/>
    <w:uiPriority w:val="34"/>
    <w:qFormat/>
    <w:rsid w:val="000C0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noskop.org/images/4/43/Foucault_Michel_Discipline_and_Punish_The_Birth_of_the_Prison_1977_1995.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784</Words>
  <Characters>4472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4</cp:revision>
  <dcterms:created xsi:type="dcterms:W3CDTF">2018-09-28T14:47:00Z</dcterms:created>
  <dcterms:modified xsi:type="dcterms:W3CDTF">2018-09-28T15:07:00Z</dcterms:modified>
</cp:coreProperties>
</file>