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29210442"/>
        <w:docPartObj>
          <w:docPartGallery w:val="Cover Pages"/>
          <w:docPartUnique/>
        </w:docPartObj>
      </w:sdtPr>
      <w:sdtEndPr>
        <w:rPr>
          <w:rFonts w:ascii="Arial Black" w:eastAsiaTheme="minorHAnsi" w:hAnsi="Arial Black" w:cs="Arial"/>
          <w:color w:val="auto"/>
          <w:kern w:val="2"/>
          <w:sz w:val="24"/>
          <w:szCs w:val="24"/>
          <w:lang w:val="en-GB"/>
          <w14:ligatures w14:val="standardContextual"/>
        </w:rPr>
      </w:sdtEndPr>
      <w:sdtContent>
        <w:p w14:paraId="525E1420" w14:textId="5FCBFE64" w:rsidR="00E00E9F" w:rsidRDefault="00E00E9F">
          <w:pPr>
            <w:pStyle w:val="NoSpacing"/>
            <w:spacing w:before="1540" w:after="240"/>
            <w:jc w:val="center"/>
            <w:rPr>
              <w:color w:val="156082" w:themeColor="accent1"/>
            </w:rPr>
          </w:pPr>
        </w:p>
        <w:sdt>
          <w:sdtPr>
            <w:rPr>
              <w:rFonts w:ascii="Arial Black" w:eastAsiaTheme="majorEastAsia" w:hAnsi="Arial Black" w:cstheme="majorBidi"/>
              <w:caps/>
              <w:color w:val="156082" w:themeColor="accent1"/>
              <w:sz w:val="72"/>
              <w:szCs w:val="72"/>
            </w:rPr>
            <w:alias w:val="Title"/>
            <w:tag w:val=""/>
            <w:id w:val="1735040861"/>
            <w:placeholder>
              <w:docPart w:val="D207A00E5BFB4E228B060033869E84C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E36F659" w14:textId="51764809" w:rsidR="00E00E9F" w:rsidRDefault="00E00E9F">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E00E9F">
                <w:rPr>
                  <w:rFonts w:ascii="Arial Black" w:eastAsiaTheme="majorEastAsia" w:hAnsi="Arial Black" w:cstheme="majorBidi"/>
                  <w:caps/>
                  <w:color w:val="156082" w:themeColor="accent1"/>
                  <w:sz w:val="72"/>
                  <w:szCs w:val="72"/>
                </w:rPr>
                <w:t xml:space="preserve">Amazon Financial Analysis </w:t>
              </w:r>
            </w:p>
          </w:sdtContent>
        </w:sdt>
        <w:sdt>
          <w:sdtPr>
            <w:rPr>
              <w:rFonts w:ascii="Arial Black" w:hAnsi="Arial Black"/>
              <w:color w:val="156082" w:themeColor="accent1"/>
              <w:sz w:val="72"/>
              <w:szCs w:val="72"/>
            </w:rPr>
            <w:alias w:val="Subtitle"/>
            <w:tag w:val=""/>
            <w:id w:val="328029620"/>
            <w:placeholder>
              <w:docPart w:val="D468FFA803A94E96A0B0C9BE4BABF573"/>
            </w:placeholder>
            <w:dataBinding w:prefixMappings="xmlns:ns0='http://purl.org/dc/elements/1.1/' xmlns:ns1='http://schemas.openxmlformats.org/package/2006/metadata/core-properties' " w:xpath="/ns1:coreProperties[1]/ns0:subject[1]" w:storeItemID="{6C3C8BC8-F283-45AE-878A-BAB7291924A1}"/>
            <w:text/>
          </w:sdtPr>
          <w:sdtContent>
            <w:p w14:paraId="1D95B5A9" w14:textId="277A75E3" w:rsidR="00E00E9F" w:rsidRPr="00E00E9F" w:rsidRDefault="00E00E9F">
              <w:pPr>
                <w:pStyle w:val="NoSpacing"/>
                <w:jc w:val="center"/>
                <w:rPr>
                  <w:rFonts w:ascii="Arial Black" w:hAnsi="Arial Black"/>
                  <w:color w:val="156082" w:themeColor="accent1"/>
                  <w:sz w:val="72"/>
                  <w:szCs w:val="72"/>
                </w:rPr>
              </w:pPr>
              <w:r w:rsidRPr="00E00E9F">
                <w:rPr>
                  <w:rFonts w:ascii="Arial Black" w:hAnsi="Arial Black"/>
                  <w:color w:val="156082" w:themeColor="accent1"/>
                  <w:sz w:val="72"/>
                  <w:szCs w:val="72"/>
                </w:rPr>
                <w:t>2022-2023</w:t>
              </w:r>
            </w:p>
          </w:sdtContent>
        </w:sdt>
        <w:p w14:paraId="1366DBA8" w14:textId="3B914991" w:rsidR="00E00E9F" w:rsidRPr="00E00E9F" w:rsidRDefault="00E00E9F">
          <w:pPr>
            <w:pStyle w:val="NoSpacing"/>
            <w:spacing w:before="480"/>
            <w:jc w:val="center"/>
            <w:rPr>
              <w:rFonts w:ascii="Arial Black" w:hAnsi="Arial Black"/>
              <w:color w:val="156082" w:themeColor="accent1"/>
              <w:sz w:val="72"/>
              <w:szCs w:val="72"/>
            </w:rPr>
          </w:pPr>
        </w:p>
        <w:p w14:paraId="602E2B8E" w14:textId="4FC0056F" w:rsidR="00E00E9F" w:rsidRDefault="00E00E9F">
          <w:pPr>
            <w:rPr>
              <w:rFonts w:ascii="Arial Black" w:hAnsi="Arial Black" w:cs="Arial"/>
            </w:rPr>
          </w:pPr>
          <w:r w:rsidRPr="00E00E9F">
            <w:rPr>
              <w:rFonts w:ascii="Arial Black" w:hAnsi="Arial Black"/>
              <w:noProof/>
              <w:color w:val="156082" w:themeColor="accent1"/>
              <w:sz w:val="72"/>
              <w:szCs w:val="72"/>
            </w:rPr>
            <mc:AlternateContent>
              <mc:Choice Requires="wps">
                <w:drawing>
                  <wp:anchor distT="0" distB="0" distL="114300" distR="114300" simplePos="0" relativeHeight="251659264" behindDoc="0" locked="0" layoutInCell="1" allowOverlap="1" wp14:anchorId="1AD51090" wp14:editId="2B70189B">
                    <wp:simplePos x="0" y="0"/>
                    <wp:positionH relativeFrom="margin">
                      <wp:align>right</wp:align>
                    </wp:positionH>
                    <wp:positionV relativeFrom="page">
                      <wp:posOffset>8337884</wp:posOffset>
                    </wp:positionV>
                    <wp:extent cx="6553200" cy="1774324"/>
                    <wp:effectExtent l="0" t="0" r="2540" b="0"/>
                    <wp:wrapNone/>
                    <wp:docPr id="142" name="Text Box 146"/>
                    <wp:cNvGraphicFramePr/>
                    <a:graphic xmlns:a="http://schemas.openxmlformats.org/drawingml/2006/main">
                      <a:graphicData uri="http://schemas.microsoft.com/office/word/2010/wordprocessingShape">
                        <wps:wsp>
                          <wps:cNvSpPr txBox="1"/>
                          <wps:spPr>
                            <a:xfrm>
                              <a:off x="0" y="0"/>
                              <a:ext cx="6553200" cy="177432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4-11T00:00:00Z">
                                    <w:dateFormat w:val="MMMM d, yyyy"/>
                                    <w:lid w:val="en-US"/>
                                    <w:storeMappedDataAs w:val="dateTime"/>
                                    <w:calendar w:val="gregorian"/>
                                  </w:date>
                                </w:sdtPr>
                                <w:sdtContent>
                                  <w:p w14:paraId="37D216FA" w14:textId="01440320" w:rsidR="00E00E9F" w:rsidRPr="00E00E9F" w:rsidRDefault="00E00E9F">
                                    <w:pPr>
                                      <w:pStyle w:val="NoSpacing"/>
                                      <w:spacing w:after="40"/>
                                      <w:jc w:val="center"/>
                                      <w:rPr>
                                        <w:rFonts w:ascii="Arial Black" w:hAnsi="Arial Black"/>
                                        <w:caps/>
                                        <w:color w:val="156082" w:themeColor="accent1"/>
                                        <w:sz w:val="28"/>
                                        <w:szCs w:val="28"/>
                                      </w:rPr>
                                    </w:pPr>
                                    <w:r w:rsidRPr="00E00E9F">
                                      <w:rPr>
                                        <w:rFonts w:ascii="Arial Black" w:hAnsi="Arial Black"/>
                                        <w:caps/>
                                        <w:color w:val="156082" w:themeColor="accent1"/>
                                        <w:sz w:val="28"/>
                                        <w:szCs w:val="28"/>
                                      </w:rPr>
                                      <w:t>April 11, 2025</w:t>
                                    </w:r>
                                  </w:p>
                                </w:sdtContent>
                              </w:sdt>
                              <w:p w14:paraId="11C839AF" w14:textId="7945BF01" w:rsidR="00E00E9F" w:rsidRPr="00E00E9F" w:rsidRDefault="00E00E9F">
                                <w:pPr>
                                  <w:pStyle w:val="NoSpacing"/>
                                  <w:jc w:val="center"/>
                                  <w:rPr>
                                    <w:rFonts w:ascii="Arial Black" w:hAnsi="Arial Black"/>
                                    <w:color w:val="156082" w:themeColor="accent1"/>
                                  </w:rPr>
                                </w:pPr>
                                <w:sdt>
                                  <w:sdtPr>
                                    <w:rPr>
                                      <w:rFonts w:ascii="Arial Black" w:hAnsi="Arial Black"/>
                                      <w:caps/>
                                      <w:color w:val="156082"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Content>
                                    <w:r w:rsidRPr="00E00E9F">
                                      <w:rPr>
                                        <w:rFonts w:ascii="Arial Black" w:hAnsi="Arial Black"/>
                                        <w:caps/>
                                        <w:color w:val="156082" w:themeColor="accent1"/>
                                        <w:sz w:val="36"/>
                                        <w:szCs w:val="36"/>
                                      </w:rPr>
                                      <w:t>Financial Management For Business Sustainability</w:t>
                                    </w:r>
                                    <w:r w:rsidRPr="00E00E9F">
                                      <w:rPr>
                                        <w:rFonts w:ascii="Arial Black" w:hAnsi="Arial Black"/>
                                        <w:caps/>
                                        <w:color w:val="156082" w:themeColor="accent1"/>
                                        <w:sz w:val="36"/>
                                        <w:szCs w:val="36"/>
                                      </w:rPr>
                                      <w:t xml:space="preserve"> </w:t>
                                    </w:r>
                                  </w:sdtContent>
                                </w:sdt>
                              </w:p>
                              <w:p w14:paraId="49599F47" w14:textId="45DB7A03" w:rsidR="00E00E9F" w:rsidRPr="00E00E9F" w:rsidRDefault="00E00E9F">
                                <w:pPr>
                                  <w:pStyle w:val="NoSpacing"/>
                                  <w:jc w:val="center"/>
                                  <w:rPr>
                                    <w:rFonts w:ascii="Arial Black" w:hAnsi="Arial Black"/>
                                    <w:color w:val="156082" w:themeColor="accent1"/>
                                  </w:rPr>
                                </w:pPr>
                                <w:sdt>
                                  <w:sdtPr>
                                    <w:rPr>
                                      <w:rFonts w:ascii="Arial Black" w:hAnsi="Arial Black"/>
                                      <w:color w:val="156082" w:themeColor="accent1"/>
                                      <w:sz w:val="36"/>
                                      <w:szCs w:val="36"/>
                                    </w:rPr>
                                    <w:alias w:val="Address"/>
                                    <w:tag w:val=""/>
                                    <w:id w:val="-726379553"/>
                                    <w:dataBinding w:prefixMappings="xmlns:ns0='http://schemas.microsoft.com/office/2006/coverPageProps' " w:xpath="/ns0:CoverPageProperties[1]/ns0:CompanyAddress[1]" w:storeItemID="{55AF091B-3C7A-41E3-B477-F2FDAA23CFDA}"/>
                                    <w:text/>
                                  </w:sdtPr>
                                  <w:sdtContent>
                                    <w:r w:rsidRPr="00E00E9F">
                                      <w:rPr>
                                        <w:rFonts w:ascii="Arial Black" w:hAnsi="Arial Black"/>
                                        <w:color w:val="156082" w:themeColor="accent1"/>
                                        <w:sz w:val="36"/>
                                        <w:szCs w:val="36"/>
                                      </w:rPr>
                                      <w:t xml:space="preserve">Student name: Florentina Deme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1AD51090" id="_x0000_t202" coordsize="21600,21600" o:spt="202" path="m,l,21600r21600,l21600,xe">
                    <v:stroke joinstyle="miter"/>
                    <v:path gradientshapeok="t" o:connecttype="rect"/>
                  </v:shapetype>
                  <v:shape id="Text Box 146" o:spid="_x0000_s1026" type="#_x0000_t202" style="position:absolute;margin-left:464.8pt;margin-top:656.55pt;width:516pt;height:139.7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" filled="f" stroked="f" strokeweight=".5pt">
                    <v:textbox inset="0,0,0,0">
                      <w:txbxContent>
                        <w:sdt>
                          <w:sdtPr>
                            <w:rPr>
                              <w:rFonts w:ascii="Arial Black" w:hAnsi="Arial Black"/>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4-11T00:00:00Z">
                              <w:dateFormat w:val="MMMM d, yyyy"/>
                              <w:lid w:val="en-US"/>
                              <w:storeMappedDataAs w:val="dateTime"/>
                              <w:calendar w:val="gregorian"/>
                            </w:date>
                          </w:sdtPr>
                          <w:sdtContent>
                            <w:p w14:paraId="37D216FA" w14:textId="01440320" w:rsidR="00E00E9F" w:rsidRPr="00E00E9F" w:rsidRDefault="00E00E9F">
                              <w:pPr>
                                <w:pStyle w:val="NoSpacing"/>
                                <w:spacing w:after="40"/>
                                <w:jc w:val="center"/>
                                <w:rPr>
                                  <w:rFonts w:ascii="Arial Black" w:hAnsi="Arial Black"/>
                                  <w:caps/>
                                  <w:color w:val="156082" w:themeColor="accent1"/>
                                  <w:sz w:val="28"/>
                                  <w:szCs w:val="28"/>
                                </w:rPr>
                              </w:pPr>
                              <w:r w:rsidRPr="00E00E9F">
                                <w:rPr>
                                  <w:rFonts w:ascii="Arial Black" w:hAnsi="Arial Black"/>
                                  <w:caps/>
                                  <w:color w:val="156082" w:themeColor="accent1"/>
                                  <w:sz w:val="28"/>
                                  <w:szCs w:val="28"/>
                                </w:rPr>
                                <w:t>April 11, 2025</w:t>
                              </w:r>
                            </w:p>
                          </w:sdtContent>
                        </w:sdt>
                        <w:p w14:paraId="11C839AF" w14:textId="7945BF01" w:rsidR="00E00E9F" w:rsidRPr="00E00E9F" w:rsidRDefault="00E00E9F">
                          <w:pPr>
                            <w:pStyle w:val="NoSpacing"/>
                            <w:jc w:val="center"/>
                            <w:rPr>
                              <w:rFonts w:ascii="Arial Black" w:hAnsi="Arial Black"/>
                              <w:color w:val="156082" w:themeColor="accent1"/>
                            </w:rPr>
                          </w:pPr>
                          <w:sdt>
                            <w:sdtPr>
                              <w:rPr>
                                <w:rFonts w:ascii="Arial Black" w:hAnsi="Arial Black"/>
                                <w:caps/>
                                <w:color w:val="156082"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Content>
                              <w:r w:rsidRPr="00E00E9F">
                                <w:rPr>
                                  <w:rFonts w:ascii="Arial Black" w:hAnsi="Arial Black"/>
                                  <w:caps/>
                                  <w:color w:val="156082" w:themeColor="accent1"/>
                                  <w:sz w:val="36"/>
                                  <w:szCs w:val="36"/>
                                </w:rPr>
                                <w:t>Financial Management For Business Sustainability</w:t>
                              </w:r>
                              <w:r w:rsidRPr="00E00E9F">
                                <w:rPr>
                                  <w:rFonts w:ascii="Arial Black" w:hAnsi="Arial Black"/>
                                  <w:caps/>
                                  <w:color w:val="156082" w:themeColor="accent1"/>
                                  <w:sz w:val="36"/>
                                  <w:szCs w:val="36"/>
                                </w:rPr>
                                <w:t xml:space="preserve"> </w:t>
                              </w:r>
                            </w:sdtContent>
                          </w:sdt>
                        </w:p>
                        <w:p w14:paraId="49599F47" w14:textId="45DB7A03" w:rsidR="00E00E9F" w:rsidRPr="00E00E9F" w:rsidRDefault="00E00E9F">
                          <w:pPr>
                            <w:pStyle w:val="NoSpacing"/>
                            <w:jc w:val="center"/>
                            <w:rPr>
                              <w:rFonts w:ascii="Arial Black" w:hAnsi="Arial Black"/>
                              <w:color w:val="156082" w:themeColor="accent1"/>
                            </w:rPr>
                          </w:pPr>
                          <w:sdt>
                            <w:sdtPr>
                              <w:rPr>
                                <w:rFonts w:ascii="Arial Black" w:hAnsi="Arial Black"/>
                                <w:color w:val="156082" w:themeColor="accent1"/>
                                <w:sz w:val="36"/>
                                <w:szCs w:val="36"/>
                              </w:rPr>
                              <w:alias w:val="Address"/>
                              <w:tag w:val=""/>
                              <w:id w:val="-726379553"/>
                              <w:dataBinding w:prefixMappings="xmlns:ns0='http://schemas.microsoft.com/office/2006/coverPageProps' " w:xpath="/ns0:CoverPageProperties[1]/ns0:CompanyAddress[1]" w:storeItemID="{55AF091B-3C7A-41E3-B477-F2FDAA23CFDA}"/>
                              <w:text/>
                            </w:sdtPr>
                            <w:sdtContent>
                              <w:r w:rsidRPr="00E00E9F">
                                <w:rPr>
                                  <w:rFonts w:ascii="Arial Black" w:hAnsi="Arial Black"/>
                                  <w:color w:val="156082" w:themeColor="accent1"/>
                                  <w:sz w:val="36"/>
                                  <w:szCs w:val="36"/>
                                </w:rPr>
                                <w:t xml:space="preserve">Student name: Florentina Deme </w:t>
                              </w:r>
                            </w:sdtContent>
                          </w:sdt>
                        </w:p>
                      </w:txbxContent>
                    </v:textbox>
                    <w10:wrap anchorx="margin" anchory="page"/>
                  </v:shape>
                </w:pict>
              </mc:Fallback>
            </mc:AlternateContent>
          </w:r>
          <w:r>
            <w:rPr>
              <w:rFonts w:ascii="Arial Black" w:hAnsi="Arial Black" w:cs="Arial"/>
            </w:rPr>
            <w:br w:type="page"/>
          </w:r>
        </w:p>
      </w:sdtContent>
    </w:sdt>
    <w:p w14:paraId="793DD36F" w14:textId="5AC55A83" w:rsidR="00540E3A" w:rsidRPr="00E00E9F" w:rsidRDefault="00540E3A" w:rsidP="00540E3A">
      <w:pPr>
        <w:spacing w:line="480" w:lineRule="auto"/>
        <w:rPr>
          <w:rFonts w:ascii="Arial Black" w:hAnsi="Arial Black" w:cs="Arial"/>
        </w:rPr>
      </w:pPr>
      <w:r w:rsidRPr="00E00E9F">
        <w:rPr>
          <w:rFonts w:ascii="Arial Black" w:hAnsi="Arial Black" w:cs="Arial"/>
        </w:rPr>
        <w:lastRenderedPageBreak/>
        <w:t>Executive Summary</w:t>
      </w:r>
    </w:p>
    <w:p w14:paraId="3F02F625" w14:textId="77777777" w:rsidR="00540E3A" w:rsidRDefault="00540E3A" w:rsidP="00540E3A">
      <w:pPr>
        <w:spacing w:line="480" w:lineRule="auto"/>
        <w:rPr>
          <w:rFonts w:ascii="Arial" w:hAnsi="Arial" w:cs="Arial"/>
        </w:rPr>
      </w:pPr>
      <w:r w:rsidRPr="00540E3A">
        <w:rPr>
          <w:rFonts w:ascii="Arial" w:hAnsi="Arial" w:cs="Arial"/>
        </w:rPr>
        <w:t>The analysis compares the performance of Amazon.com, Inc. by reviewing financial statements from the 2022 and 2023 annual reports. The analysis relies on ratios that measure profitability, efficiency, and liquidity. The analysis finds that overall revenues increased steadily, operating margins had significant improvement, and the free cash flow (FCF) became positive. The analysis discusses the potential reasons for these changes and suggests logical recommendations to improve financial performance and sustainability in the future. This deeper ratio analysis yields information that aids decision making by clarifying both strengths and weaknesses in the company's financial profile (Oyewole, O.</w:t>
      </w:r>
      <w:r>
        <w:rPr>
          <w:rFonts w:ascii="Arial" w:hAnsi="Arial" w:cs="Arial"/>
        </w:rPr>
        <w:t xml:space="preserve">, </w:t>
      </w:r>
      <w:r w:rsidRPr="00540E3A">
        <w:rPr>
          <w:rFonts w:ascii="Arial" w:hAnsi="Arial" w:cs="Arial"/>
        </w:rPr>
        <w:t>2021)</w:t>
      </w:r>
      <w:r>
        <w:rPr>
          <w:rFonts w:ascii="Arial" w:hAnsi="Arial" w:cs="Arial"/>
        </w:rPr>
        <w:t>.</w:t>
      </w:r>
    </w:p>
    <w:p w14:paraId="44CF2DCE" w14:textId="77777777" w:rsidR="00540E3A" w:rsidRDefault="00540E3A" w:rsidP="00540E3A">
      <w:pPr>
        <w:spacing w:line="480" w:lineRule="auto"/>
        <w:rPr>
          <w:rFonts w:ascii="Arial" w:hAnsi="Arial" w:cs="Arial"/>
        </w:rPr>
      </w:pPr>
    </w:p>
    <w:p w14:paraId="02E3268D" w14:textId="77777777" w:rsidR="00540E3A" w:rsidRDefault="00540E3A" w:rsidP="00540E3A">
      <w:pPr>
        <w:spacing w:line="480" w:lineRule="auto"/>
        <w:rPr>
          <w:rFonts w:ascii="Arial" w:hAnsi="Arial" w:cs="Arial"/>
        </w:rPr>
      </w:pPr>
    </w:p>
    <w:p w14:paraId="4FD7419A" w14:textId="77777777" w:rsidR="00540E3A" w:rsidRDefault="00540E3A" w:rsidP="00540E3A">
      <w:pPr>
        <w:spacing w:line="480" w:lineRule="auto"/>
        <w:rPr>
          <w:rFonts w:ascii="Arial" w:hAnsi="Arial" w:cs="Arial"/>
        </w:rPr>
      </w:pPr>
    </w:p>
    <w:p w14:paraId="68CC3703" w14:textId="77777777" w:rsidR="00540E3A" w:rsidRDefault="00540E3A" w:rsidP="00540E3A">
      <w:pPr>
        <w:spacing w:line="480" w:lineRule="auto"/>
        <w:rPr>
          <w:rFonts w:ascii="Arial" w:hAnsi="Arial" w:cs="Arial"/>
        </w:rPr>
      </w:pPr>
    </w:p>
    <w:p w14:paraId="03FF04EC" w14:textId="77777777" w:rsidR="00540E3A" w:rsidRDefault="00540E3A" w:rsidP="00540E3A">
      <w:pPr>
        <w:spacing w:line="480" w:lineRule="auto"/>
        <w:rPr>
          <w:rFonts w:ascii="Arial" w:hAnsi="Arial" w:cs="Arial"/>
        </w:rPr>
      </w:pPr>
    </w:p>
    <w:p w14:paraId="0333BACF" w14:textId="77777777" w:rsidR="00540E3A" w:rsidRDefault="00540E3A" w:rsidP="00540E3A">
      <w:pPr>
        <w:spacing w:line="480" w:lineRule="auto"/>
        <w:rPr>
          <w:rFonts w:ascii="Arial" w:hAnsi="Arial" w:cs="Arial"/>
        </w:rPr>
      </w:pPr>
    </w:p>
    <w:p w14:paraId="73AEC4D8" w14:textId="77777777" w:rsidR="00540E3A" w:rsidRDefault="00540E3A" w:rsidP="00540E3A">
      <w:pPr>
        <w:spacing w:line="480" w:lineRule="auto"/>
        <w:rPr>
          <w:rFonts w:ascii="Arial" w:hAnsi="Arial" w:cs="Arial"/>
        </w:rPr>
      </w:pPr>
    </w:p>
    <w:p w14:paraId="4B373C9D" w14:textId="77777777" w:rsidR="00540E3A" w:rsidRDefault="00540E3A" w:rsidP="00540E3A">
      <w:pPr>
        <w:spacing w:line="480" w:lineRule="auto"/>
        <w:rPr>
          <w:rFonts w:ascii="Arial" w:hAnsi="Arial" w:cs="Arial"/>
        </w:rPr>
      </w:pPr>
    </w:p>
    <w:p w14:paraId="77CAF97C" w14:textId="77777777" w:rsidR="00540E3A" w:rsidRDefault="00540E3A" w:rsidP="00540E3A">
      <w:pPr>
        <w:spacing w:line="480" w:lineRule="auto"/>
        <w:rPr>
          <w:rFonts w:ascii="Arial" w:hAnsi="Arial" w:cs="Arial"/>
        </w:rPr>
      </w:pPr>
    </w:p>
    <w:p w14:paraId="513F94B2" w14:textId="77777777" w:rsidR="00540E3A" w:rsidRDefault="00540E3A" w:rsidP="00540E3A">
      <w:pPr>
        <w:spacing w:line="480" w:lineRule="auto"/>
        <w:rPr>
          <w:rFonts w:ascii="Arial" w:hAnsi="Arial" w:cs="Arial"/>
        </w:rPr>
      </w:pPr>
    </w:p>
    <w:p w14:paraId="138F0AB7" w14:textId="77777777" w:rsidR="00E00E9F" w:rsidRDefault="00E00E9F" w:rsidP="00540E3A">
      <w:pPr>
        <w:spacing w:line="480" w:lineRule="auto"/>
        <w:rPr>
          <w:rFonts w:ascii="Arial" w:hAnsi="Arial" w:cs="Arial"/>
        </w:rPr>
      </w:pPr>
    </w:p>
    <w:p w14:paraId="7DD00779" w14:textId="4C6681D1" w:rsidR="00540E3A" w:rsidRPr="00E00E9F" w:rsidRDefault="00540E3A" w:rsidP="00540E3A">
      <w:pPr>
        <w:spacing w:line="480" w:lineRule="auto"/>
        <w:rPr>
          <w:rFonts w:ascii="Arial Black" w:hAnsi="Arial Black" w:cs="Arial"/>
        </w:rPr>
      </w:pPr>
      <w:r w:rsidRPr="00E00E9F">
        <w:rPr>
          <w:rFonts w:ascii="Arial Black" w:hAnsi="Arial Black" w:cs="Arial"/>
        </w:rPr>
        <w:lastRenderedPageBreak/>
        <w:t>Methodology and Financial Metrics</w:t>
      </w:r>
    </w:p>
    <w:p w14:paraId="09BD2C27" w14:textId="77777777" w:rsidR="00540E3A" w:rsidRDefault="00540E3A" w:rsidP="00540E3A">
      <w:pPr>
        <w:spacing w:line="480" w:lineRule="auto"/>
        <w:rPr>
          <w:rFonts w:ascii="Arial" w:hAnsi="Arial" w:cs="Arial"/>
        </w:rPr>
      </w:pPr>
      <w:r w:rsidRPr="00540E3A">
        <w:rPr>
          <w:rFonts w:ascii="Arial" w:hAnsi="Arial" w:cs="Arial"/>
        </w:rPr>
        <w:t>This assessment has applied ratio analysis, as a quantitative methodology, to assess financial performance. The ratios of interest are revenue growth, operating margin, and free cash flow; the focus is on the year-over-year percentage change.</w:t>
      </w:r>
    </w:p>
    <w:p w14:paraId="562B43BB" w14:textId="4931B477" w:rsidR="00540E3A" w:rsidRPr="00E00E9F" w:rsidRDefault="00540E3A" w:rsidP="00E00E9F">
      <w:pPr>
        <w:pStyle w:val="ListParagraph"/>
        <w:numPr>
          <w:ilvl w:val="0"/>
          <w:numId w:val="1"/>
        </w:numPr>
        <w:spacing w:line="480" w:lineRule="auto"/>
        <w:rPr>
          <w:rFonts w:ascii="Arial Black" w:hAnsi="Arial Black" w:cs="Arial"/>
        </w:rPr>
      </w:pPr>
      <w:r w:rsidRPr="00E00E9F">
        <w:rPr>
          <w:rFonts w:ascii="Arial Black" w:hAnsi="Arial Black" w:cs="Arial"/>
        </w:rPr>
        <w:t xml:space="preserve">Revenue Growth </w:t>
      </w:r>
    </w:p>
    <w:p w14:paraId="6296D11E" w14:textId="77777777" w:rsidR="00540E3A" w:rsidRDefault="00540E3A" w:rsidP="00540E3A">
      <w:pPr>
        <w:spacing w:line="480" w:lineRule="auto"/>
        <w:rPr>
          <w:rFonts w:ascii="Arial" w:hAnsi="Arial" w:cs="Arial"/>
        </w:rPr>
      </w:pPr>
      <w:r w:rsidRPr="00540E3A">
        <w:rPr>
          <w:rFonts w:ascii="Arial" w:hAnsi="Arial" w:cs="Arial"/>
        </w:rPr>
        <w:t xml:space="preserve">Amazon's total revenue is one of the key indicators of growth. In the 2022 annual report, total revenues were recorded as approximately US$514 billion; in the subsequent annual report, total revenues were approximately US$575 billion in 2023. </w:t>
      </w:r>
    </w:p>
    <w:p w14:paraId="07BAAC9E" w14:textId="77777777" w:rsidR="00540E3A" w:rsidRDefault="00540E3A" w:rsidP="00540E3A">
      <w:pPr>
        <w:spacing w:line="480" w:lineRule="auto"/>
        <w:rPr>
          <w:rFonts w:ascii="Arial" w:hAnsi="Arial" w:cs="Arial"/>
        </w:rPr>
      </w:pPr>
      <w:r w:rsidRPr="00540E3A">
        <w:rPr>
          <w:rFonts w:ascii="Arial" w:hAnsi="Arial" w:cs="Arial"/>
        </w:rPr>
        <w:t>Revenue growth is calculated as:</w:t>
      </w:r>
    </w:p>
    <w:p w14:paraId="01CA18BE" w14:textId="2F8F6DA0" w:rsidR="00540E3A" w:rsidRDefault="00540E3A" w:rsidP="00540E3A">
      <w:pPr>
        <w:spacing w:line="480" w:lineRule="auto"/>
        <w:rPr>
          <w:rFonts w:ascii="Arial" w:hAnsi="Arial" w:cs="Arial"/>
        </w:rPr>
      </w:pPr>
      <w:r w:rsidRPr="00540E3A">
        <w:rPr>
          <w:rFonts w:ascii="Arial" w:hAnsi="Arial" w:cs="Arial"/>
        </w:rPr>
        <w:t xml:space="preserve">Revenue Growth (%) = (2023 Revenue - 2022 Revenue) / 2022 Revenue × </w:t>
      </w:r>
      <w:r w:rsidRPr="00540E3A">
        <w:rPr>
          <w:rFonts w:ascii="Arial" w:hAnsi="Arial" w:cs="Arial"/>
        </w:rPr>
        <w:t>100</w:t>
      </w:r>
      <w:r>
        <w:rPr>
          <w:rFonts w:ascii="Arial" w:hAnsi="Arial" w:cs="Arial"/>
        </w:rPr>
        <w:t xml:space="preserve"> </w:t>
      </w:r>
      <w:r w:rsidRPr="00540E3A">
        <w:rPr>
          <w:rFonts w:ascii="Arial" w:hAnsi="Arial" w:cs="Arial"/>
        </w:rPr>
        <w:t>=</w:t>
      </w:r>
      <w:r w:rsidRPr="00540E3A">
        <w:rPr>
          <w:rFonts w:ascii="Arial" w:hAnsi="Arial" w:cs="Arial"/>
        </w:rPr>
        <w:t xml:space="preserve"> (575 - 514) / 514 × 100</w:t>
      </w:r>
      <w:r>
        <w:rPr>
          <w:rFonts w:ascii="Arial" w:hAnsi="Arial" w:cs="Arial"/>
        </w:rPr>
        <w:t xml:space="preserve"> </w:t>
      </w:r>
      <w:r w:rsidRPr="00540E3A">
        <w:rPr>
          <w:rFonts w:ascii="Arial" w:hAnsi="Arial" w:cs="Arial"/>
        </w:rPr>
        <w:t>= (61/514) × 100 = 11.87% (approx.)</w:t>
      </w:r>
    </w:p>
    <w:p w14:paraId="3281A0EB" w14:textId="77777777" w:rsidR="00540E3A" w:rsidRDefault="00540E3A" w:rsidP="00540E3A">
      <w:pPr>
        <w:spacing w:line="480" w:lineRule="auto"/>
        <w:rPr>
          <w:rFonts w:ascii="Arial" w:hAnsi="Arial" w:cs="Arial"/>
        </w:rPr>
      </w:pPr>
      <w:r w:rsidRPr="00540E3A">
        <w:rPr>
          <w:rFonts w:ascii="Arial" w:hAnsi="Arial" w:cs="Arial"/>
        </w:rPr>
        <w:t xml:space="preserve">The result represents approximately a 12% increase, which indicates that throughout both fiscal periods, Amazon experienced a steady increase in revenues, indicating that product and service demand was strong across the global market and operations (Xiang, J., </w:t>
      </w:r>
      <w:r>
        <w:rPr>
          <w:rFonts w:ascii="Arial" w:hAnsi="Arial" w:cs="Arial"/>
        </w:rPr>
        <w:t>&amp;</w:t>
      </w:r>
      <w:r w:rsidRPr="00540E3A">
        <w:rPr>
          <w:rFonts w:ascii="Arial" w:hAnsi="Arial" w:cs="Arial"/>
        </w:rPr>
        <w:t xml:space="preserve"> Wang, B.</w:t>
      </w:r>
      <w:r>
        <w:rPr>
          <w:rFonts w:ascii="Arial" w:hAnsi="Arial" w:cs="Arial"/>
        </w:rPr>
        <w:t xml:space="preserve">, </w:t>
      </w:r>
      <w:r w:rsidRPr="00540E3A">
        <w:rPr>
          <w:rFonts w:ascii="Arial" w:hAnsi="Arial" w:cs="Arial"/>
        </w:rPr>
        <w:t>2021).</w:t>
      </w:r>
    </w:p>
    <w:p w14:paraId="58EC36CE" w14:textId="77777777" w:rsidR="00540E3A" w:rsidRPr="00E00E9F" w:rsidRDefault="00540E3A" w:rsidP="00E00E9F">
      <w:pPr>
        <w:pStyle w:val="ListParagraph"/>
        <w:numPr>
          <w:ilvl w:val="0"/>
          <w:numId w:val="1"/>
        </w:numPr>
        <w:spacing w:line="480" w:lineRule="auto"/>
        <w:rPr>
          <w:rFonts w:ascii="Arial Black" w:hAnsi="Arial Black" w:cs="Arial"/>
        </w:rPr>
      </w:pPr>
      <w:r w:rsidRPr="00E00E9F">
        <w:rPr>
          <w:rFonts w:ascii="Arial Black" w:hAnsi="Arial Black" w:cs="Arial"/>
        </w:rPr>
        <w:t>Operating Margin Calculation</w:t>
      </w:r>
    </w:p>
    <w:p w14:paraId="791420D7" w14:textId="77777777" w:rsidR="00540E3A" w:rsidRDefault="00540E3A" w:rsidP="00540E3A">
      <w:pPr>
        <w:spacing w:line="480" w:lineRule="auto"/>
        <w:rPr>
          <w:rFonts w:ascii="Arial" w:hAnsi="Arial" w:cs="Arial"/>
        </w:rPr>
      </w:pPr>
      <w:r w:rsidRPr="00540E3A">
        <w:rPr>
          <w:rFonts w:ascii="Arial" w:hAnsi="Arial" w:cs="Arial"/>
        </w:rPr>
        <w:t xml:space="preserve">The operating margin is a critical assessment of profitability and efficiency with respect to costs associated with producing revenue. For the fiscal year ending December 31, 2022, Amazon reported business income of US$12.2 billion on business revenue of US$514 billion. In 2023, business income increased to US$36.9 </w:t>
      </w:r>
      <w:r w:rsidRPr="00540E3A">
        <w:rPr>
          <w:rFonts w:ascii="Arial" w:hAnsi="Arial" w:cs="Arial"/>
        </w:rPr>
        <w:lastRenderedPageBreak/>
        <w:t>billion on such revenues of US$575 billion. The operating margin is calculated as follows:</w:t>
      </w:r>
    </w:p>
    <w:p w14:paraId="7D432071" w14:textId="77777777" w:rsidR="00540E3A" w:rsidRDefault="00540E3A" w:rsidP="00540E3A">
      <w:pPr>
        <w:spacing w:line="480" w:lineRule="auto"/>
        <w:rPr>
          <w:rFonts w:ascii="Arial" w:hAnsi="Arial" w:cs="Arial"/>
        </w:rPr>
      </w:pPr>
      <w:r w:rsidRPr="00540E3A">
        <w:rPr>
          <w:rFonts w:ascii="Arial" w:hAnsi="Arial" w:cs="Arial"/>
        </w:rPr>
        <w:t>Operating Margin (%) = (Operating Income / Revenues) × 100</w:t>
      </w:r>
    </w:p>
    <w:p w14:paraId="398E3B46" w14:textId="77777777" w:rsidR="00540E3A" w:rsidRDefault="00540E3A" w:rsidP="00540E3A">
      <w:pPr>
        <w:spacing w:line="480" w:lineRule="auto"/>
        <w:rPr>
          <w:rFonts w:ascii="Arial" w:hAnsi="Arial" w:cs="Arial"/>
        </w:rPr>
      </w:pPr>
      <w:r w:rsidRPr="00540E3A">
        <w:rPr>
          <w:rFonts w:ascii="Arial" w:hAnsi="Arial" w:cs="Arial"/>
        </w:rPr>
        <w:t>For 2022:</w:t>
      </w:r>
      <w:r>
        <w:rPr>
          <w:rFonts w:ascii="Arial" w:hAnsi="Arial" w:cs="Arial"/>
        </w:rPr>
        <w:t xml:space="preserve"> </w:t>
      </w:r>
      <w:r w:rsidRPr="00540E3A">
        <w:rPr>
          <w:rFonts w:ascii="Arial" w:hAnsi="Arial" w:cs="Arial"/>
        </w:rPr>
        <w:t xml:space="preserve">= (12.2 / 514) × 100 </w:t>
      </w:r>
      <w:r>
        <w:rPr>
          <w:rFonts w:ascii="Arial" w:hAnsi="Arial" w:cs="Arial"/>
        </w:rPr>
        <w:t>=</w:t>
      </w:r>
      <w:r w:rsidRPr="00540E3A">
        <w:rPr>
          <w:rFonts w:ascii="Arial" w:hAnsi="Arial" w:cs="Arial"/>
        </w:rPr>
        <w:t xml:space="preserve"> 2.37% (or approximately 2.4%)</w:t>
      </w:r>
    </w:p>
    <w:p w14:paraId="5BAA285E" w14:textId="77777777" w:rsidR="00540E3A" w:rsidRDefault="00540E3A" w:rsidP="00540E3A">
      <w:pPr>
        <w:spacing w:line="480" w:lineRule="auto"/>
        <w:rPr>
          <w:rFonts w:ascii="Arial" w:hAnsi="Arial" w:cs="Arial"/>
        </w:rPr>
      </w:pPr>
      <w:r w:rsidRPr="00540E3A">
        <w:rPr>
          <w:rFonts w:ascii="Arial" w:hAnsi="Arial" w:cs="Arial"/>
        </w:rPr>
        <w:t>For 2023:</w:t>
      </w:r>
      <w:r>
        <w:rPr>
          <w:rFonts w:ascii="Arial" w:hAnsi="Arial" w:cs="Arial"/>
        </w:rPr>
        <w:t xml:space="preserve"> </w:t>
      </w:r>
      <w:r w:rsidRPr="00540E3A">
        <w:rPr>
          <w:rFonts w:ascii="Arial" w:hAnsi="Arial" w:cs="Arial"/>
        </w:rPr>
        <w:t xml:space="preserve">= (36.9 / 575) × 100 </w:t>
      </w:r>
      <w:r>
        <w:rPr>
          <w:rFonts w:ascii="Arial" w:hAnsi="Arial" w:cs="Arial"/>
        </w:rPr>
        <w:t>=</w:t>
      </w:r>
      <w:r w:rsidRPr="00540E3A">
        <w:rPr>
          <w:rFonts w:ascii="Arial" w:hAnsi="Arial" w:cs="Arial"/>
        </w:rPr>
        <w:t xml:space="preserve"> 6.42% (or approximately 6.4%)</w:t>
      </w:r>
    </w:p>
    <w:p w14:paraId="7ECF1BC4" w14:textId="77777777" w:rsidR="00540E3A" w:rsidRDefault="00540E3A" w:rsidP="00540E3A">
      <w:pPr>
        <w:spacing w:line="480" w:lineRule="auto"/>
        <w:rPr>
          <w:rFonts w:ascii="Arial" w:hAnsi="Arial" w:cs="Arial"/>
        </w:rPr>
      </w:pPr>
      <w:r w:rsidRPr="00540E3A">
        <w:rPr>
          <w:rFonts w:ascii="Arial" w:hAnsi="Arial" w:cs="Arial"/>
        </w:rPr>
        <w:t xml:space="preserve">Thus, the operating performance improved operational efficiencies as the margin nearly tripled from the prior year into 2022 (Charles, I. I., &amp; </w:t>
      </w:r>
      <w:proofErr w:type="spellStart"/>
      <w:r w:rsidRPr="00540E3A">
        <w:rPr>
          <w:rFonts w:ascii="Arial" w:hAnsi="Arial" w:cs="Arial"/>
        </w:rPr>
        <w:t>Uford</w:t>
      </w:r>
      <w:proofErr w:type="spellEnd"/>
      <w:r w:rsidRPr="00540E3A">
        <w:rPr>
          <w:rFonts w:ascii="Arial" w:hAnsi="Arial" w:cs="Arial"/>
        </w:rPr>
        <w:t>, I. C.</w:t>
      </w:r>
      <w:r>
        <w:rPr>
          <w:rFonts w:ascii="Arial" w:hAnsi="Arial" w:cs="Arial"/>
        </w:rPr>
        <w:t xml:space="preserve">, </w:t>
      </w:r>
      <w:r w:rsidRPr="00540E3A">
        <w:rPr>
          <w:rFonts w:ascii="Arial" w:hAnsi="Arial" w:cs="Arial"/>
        </w:rPr>
        <w:t>2023)</w:t>
      </w:r>
      <w:r>
        <w:rPr>
          <w:rFonts w:ascii="Arial" w:hAnsi="Arial" w:cs="Arial"/>
        </w:rPr>
        <w:t xml:space="preserve">. </w:t>
      </w:r>
    </w:p>
    <w:p w14:paraId="5F8524C5" w14:textId="77777777" w:rsidR="00540E3A" w:rsidRPr="00E00E9F" w:rsidRDefault="00540E3A" w:rsidP="00E00E9F">
      <w:pPr>
        <w:pStyle w:val="ListParagraph"/>
        <w:numPr>
          <w:ilvl w:val="0"/>
          <w:numId w:val="1"/>
        </w:numPr>
        <w:spacing w:line="480" w:lineRule="auto"/>
        <w:rPr>
          <w:rFonts w:ascii="Arial Black" w:hAnsi="Arial Black" w:cs="Arial"/>
        </w:rPr>
      </w:pPr>
      <w:r w:rsidRPr="00E00E9F">
        <w:rPr>
          <w:rFonts w:ascii="Arial Black" w:hAnsi="Arial Black" w:cs="Arial"/>
        </w:rPr>
        <w:t>Free Cash Flow (FCF)</w:t>
      </w:r>
    </w:p>
    <w:p w14:paraId="4A3E1C13" w14:textId="77777777" w:rsidR="00C15DB0" w:rsidRDefault="00540E3A" w:rsidP="00540E3A">
      <w:pPr>
        <w:spacing w:line="480" w:lineRule="auto"/>
        <w:rPr>
          <w:rFonts w:ascii="Arial" w:hAnsi="Arial" w:cs="Arial"/>
        </w:rPr>
      </w:pPr>
      <w:r w:rsidRPr="00540E3A">
        <w:rPr>
          <w:rFonts w:ascii="Arial" w:hAnsi="Arial" w:cs="Arial"/>
        </w:rPr>
        <w:t xml:space="preserve">Free cash flow is defined to reflect the net cash available at the end of the accounting period available for reinvestment at the time or return to shareholders or pay-off debt. In the year 2022 the adjusted FCF was in the negative at an approximate –US$12.8 billion for the company. In the year 2023, adjusted FCF increased substantially and generated positive cash available of US$35.5 billion. The FCF improvement can be calculated as follows: </w:t>
      </w:r>
    </w:p>
    <w:p w14:paraId="27454F9F" w14:textId="44D7328E" w:rsidR="00C15DB0" w:rsidRDefault="00540E3A" w:rsidP="00540E3A">
      <w:pPr>
        <w:spacing w:line="480" w:lineRule="auto"/>
        <w:rPr>
          <w:rFonts w:ascii="Arial" w:hAnsi="Arial" w:cs="Arial"/>
        </w:rPr>
      </w:pPr>
      <w:r w:rsidRPr="00540E3A">
        <w:rPr>
          <w:rFonts w:ascii="Arial" w:hAnsi="Arial" w:cs="Arial"/>
        </w:rPr>
        <w:t>FCF Improvement = FCF in 2023 – FCF in 2022= 35.5 - (–12.</w:t>
      </w:r>
      <w:r w:rsidR="00C15DB0" w:rsidRPr="00540E3A">
        <w:rPr>
          <w:rFonts w:ascii="Arial" w:hAnsi="Arial" w:cs="Arial"/>
        </w:rPr>
        <w:t>8) =</w:t>
      </w:r>
      <w:r w:rsidRPr="00540E3A">
        <w:rPr>
          <w:rFonts w:ascii="Arial" w:hAnsi="Arial" w:cs="Arial"/>
        </w:rPr>
        <w:t xml:space="preserve"> 35.5 + 12.8 = 48.3 billion US dollars</w:t>
      </w:r>
      <w:r w:rsidR="00C15DB0">
        <w:rPr>
          <w:rFonts w:ascii="Arial" w:hAnsi="Arial" w:cs="Arial"/>
        </w:rPr>
        <w:t>.</w:t>
      </w:r>
    </w:p>
    <w:p w14:paraId="41552CB1" w14:textId="77777777" w:rsidR="00C15DB0" w:rsidRDefault="00540E3A" w:rsidP="00540E3A">
      <w:pPr>
        <w:spacing w:line="480" w:lineRule="auto"/>
        <w:rPr>
          <w:rFonts w:ascii="Arial" w:hAnsi="Arial" w:cs="Arial"/>
        </w:rPr>
      </w:pPr>
      <w:r w:rsidRPr="00540E3A">
        <w:rPr>
          <w:rFonts w:ascii="Arial" w:hAnsi="Arial" w:cs="Arial"/>
        </w:rPr>
        <w:t>This significant improvement in the Free Cash Flow reflects improved efficiency in operations as well as being able to generate new cash for the company which is a critical consideration for supporting important future investments and long-term sustainable business growth</w:t>
      </w:r>
      <w:r w:rsidR="00C15DB0">
        <w:rPr>
          <w:rFonts w:ascii="Arial" w:hAnsi="Arial" w:cs="Arial"/>
        </w:rPr>
        <w:t>.</w:t>
      </w:r>
    </w:p>
    <w:p w14:paraId="13CD61A4" w14:textId="77777777" w:rsidR="00E00E9F" w:rsidRDefault="00E00E9F" w:rsidP="00540E3A">
      <w:pPr>
        <w:spacing w:line="480" w:lineRule="auto"/>
        <w:rPr>
          <w:rFonts w:ascii="Arial" w:hAnsi="Arial" w:cs="Arial"/>
        </w:rPr>
      </w:pPr>
    </w:p>
    <w:p w14:paraId="0F23DAAE" w14:textId="77777777" w:rsidR="00E00E9F" w:rsidRDefault="00E00E9F" w:rsidP="00540E3A">
      <w:pPr>
        <w:spacing w:line="480" w:lineRule="auto"/>
        <w:rPr>
          <w:rFonts w:ascii="Arial" w:hAnsi="Arial" w:cs="Arial"/>
        </w:rPr>
      </w:pPr>
    </w:p>
    <w:p w14:paraId="5171A8F5" w14:textId="492798F5" w:rsidR="00C15DB0" w:rsidRPr="00E00E9F" w:rsidRDefault="00540E3A" w:rsidP="00540E3A">
      <w:pPr>
        <w:spacing w:line="480" w:lineRule="auto"/>
        <w:rPr>
          <w:rFonts w:ascii="Arial Black" w:hAnsi="Arial Black" w:cs="Arial"/>
        </w:rPr>
      </w:pPr>
      <w:r w:rsidRPr="00E00E9F">
        <w:rPr>
          <w:rFonts w:ascii="Arial Black" w:hAnsi="Arial Black" w:cs="Arial"/>
        </w:rPr>
        <w:lastRenderedPageBreak/>
        <w:t>Comparative Financial Analysis - 2022 to 2023</w:t>
      </w:r>
    </w:p>
    <w:p w14:paraId="28367629" w14:textId="134FEF9D" w:rsidR="00C15DB0" w:rsidRPr="00E00E9F" w:rsidRDefault="00E00E9F" w:rsidP="00E00E9F">
      <w:pPr>
        <w:spacing w:line="480" w:lineRule="auto"/>
        <w:ind w:left="360"/>
        <w:rPr>
          <w:rFonts w:ascii="Arial Black" w:hAnsi="Arial Black" w:cs="Arial"/>
        </w:rPr>
      </w:pPr>
      <w:r>
        <w:rPr>
          <w:rFonts w:ascii="Arial Black" w:hAnsi="Arial Black" w:cs="Arial"/>
        </w:rPr>
        <w:t xml:space="preserve">1) </w:t>
      </w:r>
      <w:r w:rsidR="00540E3A" w:rsidRPr="00E00E9F">
        <w:rPr>
          <w:rFonts w:ascii="Arial Black" w:hAnsi="Arial Black" w:cs="Arial"/>
        </w:rPr>
        <w:t>2023</w:t>
      </w:r>
      <w:r w:rsidR="00C15DB0" w:rsidRPr="00E00E9F">
        <w:rPr>
          <w:rFonts w:ascii="Arial Black" w:hAnsi="Arial Black" w:cs="Arial"/>
        </w:rPr>
        <w:t xml:space="preserve"> </w:t>
      </w:r>
      <w:r w:rsidR="00540E3A" w:rsidRPr="00E00E9F">
        <w:rPr>
          <w:rFonts w:ascii="Arial Black" w:hAnsi="Arial Black" w:cs="Arial"/>
        </w:rPr>
        <w:t>Comparison of Revenue</w:t>
      </w:r>
    </w:p>
    <w:p w14:paraId="4688A526" w14:textId="77777777" w:rsidR="00C15DB0" w:rsidRDefault="00540E3A" w:rsidP="00540E3A">
      <w:pPr>
        <w:spacing w:line="480" w:lineRule="auto"/>
        <w:rPr>
          <w:rFonts w:ascii="Arial" w:hAnsi="Arial" w:cs="Arial"/>
        </w:rPr>
      </w:pPr>
      <w:r w:rsidRPr="00540E3A">
        <w:rPr>
          <w:rFonts w:ascii="Arial" w:hAnsi="Arial" w:cs="Arial"/>
        </w:rPr>
        <w:t xml:space="preserve">When comparing the previous 2022 fiscal year to 2023, one notable discovery was an increase in revenue from $514 billion (2022) to $575 billion (2023). A revenue increase of 12% suggests the company was able to endure market demand. The increase in revenue didn’t come equally across all segments, North America, International markets, and AWS account for varying levels of </w:t>
      </w:r>
      <w:r w:rsidR="00C15DB0" w:rsidRPr="00540E3A">
        <w:rPr>
          <w:rFonts w:ascii="Arial" w:hAnsi="Arial" w:cs="Arial"/>
        </w:rPr>
        <w:t>growth.</w:t>
      </w:r>
      <w:r w:rsidRPr="00540E3A">
        <w:rPr>
          <w:rFonts w:ascii="Arial" w:hAnsi="Arial" w:cs="Arial"/>
        </w:rPr>
        <w:t xml:space="preserve"> For example, AWS grew an increase in the revenue from $80 billion (2022) to $91 billion (2023) demonstrates the importance of high margin services can provide, as part of a diversified </w:t>
      </w:r>
      <w:r w:rsidR="00C15DB0" w:rsidRPr="00540E3A">
        <w:rPr>
          <w:rFonts w:ascii="Arial" w:hAnsi="Arial" w:cs="Arial"/>
        </w:rPr>
        <w:t>portfolio</w:t>
      </w:r>
      <w:r w:rsidR="00C15DB0">
        <w:rPr>
          <w:rFonts w:ascii="Arial" w:hAnsi="Arial" w:cs="Arial"/>
        </w:rPr>
        <w:t xml:space="preserve"> </w:t>
      </w:r>
      <w:r w:rsidR="00C15DB0" w:rsidRPr="00540E3A">
        <w:rPr>
          <w:rFonts w:ascii="Arial" w:hAnsi="Arial" w:cs="Arial"/>
        </w:rPr>
        <w:t>(</w:t>
      </w:r>
      <w:r w:rsidRPr="00540E3A">
        <w:rPr>
          <w:rFonts w:ascii="Arial" w:hAnsi="Arial" w:cs="Arial"/>
        </w:rPr>
        <w:t>Mao, R.</w:t>
      </w:r>
      <w:r w:rsidR="00C15DB0">
        <w:rPr>
          <w:rFonts w:ascii="Arial" w:hAnsi="Arial" w:cs="Arial"/>
        </w:rPr>
        <w:t xml:space="preserve">, </w:t>
      </w:r>
      <w:r w:rsidRPr="00540E3A">
        <w:rPr>
          <w:rFonts w:ascii="Arial" w:hAnsi="Arial" w:cs="Arial"/>
        </w:rPr>
        <w:t>2023)</w:t>
      </w:r>
      <w:r w:rsidR="00C15DB0">
        <w:rPr>
          <w:rFonts w:ascii="Arial" w:hAnsi="Arial" w:cs="Arial"/>
        </w:rPr>
        <w:t>.</w:t>
      </w:r>
    </w:p>
    <w:p w14:paraId="4C577221" w14:textId="3047844B" w:rsidR="00C15DB0" w:rsidRPr="00E00E9F" w:rsidRDefault="00540E3A" w:rsidP="00E00E9F">
      <w:pPr>
        <w:pStyle w:val="ListParagraph"/>
        <w:numPr>
          <w:ilvl w:val="0"/>
          <w:numId w:val="2"/>
        </w:numPr>
        <w:spacing w:line="480" w:lineRule="auto"/>
        <w:rPr>
          <w:rFonts w:ascii="Arial Black" w:hAnsi="Arial Black" w:cs="Arial"/>
        </w:rPr>
      </w:pPr>
      <w:r w:rsidRPr="00E00E9F">
        <w:rPr>
          <w:rFonts w:ascii="Arial Black" w:hAnsi="Arial Black" w:cs="Arial"/>
        </w:rPr>
        <w:t xml:space="preserve">Operating Performance </w:t>
      </w:r>
    </w:p>
    <w:p w14:paraId="2D701B94" w14:textId="77777777" w:rsidR="00C15DB0" w:rsidRDefault="00540E3A" w:rsidP="00540E3A">
      <w:pPr>
        <w:spacing w:line="480" w:lineRule="auto"/>
        <w:rPr>
          <w:rFonts w:ascii="Arial" w:hAnsi="Arial" w:cs="Arial"/>
        </w:rPr>
      </w:pPr>
      <w:r w:rsidRPr="00540E3A">
        <w:rPr>
          <w:rFonts w:ascii="Arial" w:hAnsi="Arial" w:cs="Arial"/>
        </w:rPr>
        <w:t xml:space="preserve">Operating margins showed the greatest improvement. The increase from a .24% (2022) margin to a 6.4% (2023) margin indicates that not only did the company grow revenue, but they were also able to manage operating expenses effectively. This will </w:t>
      </w:r>
      <w:r w:rsidR="00C15DB0" w:rsidRPr="00540E3A">
        <w:rPr>
          <w:rFonts w:ascii="Arial" w:hAnsi="Arial" w:cs="Arial"/>
        </w:rPr>
        <w:t>demonstrate</w:t>
      </w:r>
      <w:r w:rsidRPr="00540E3A">
        <w:rPr>
          <w:rFonts w:ascii="Arial" w:hAnsi="Arial" w:cs="Arial"/>
        </w:rPr>
        <w:t xml:space="preserve"> an effective application of cost controls and scalable operations, this is common when strategic re-engineering of logistics </w:t>
      </w:r>
      <w:r w:rsidR="00C15DB0" w:rsidRPr="00540E3A">
        <w:rPr>
          <w:rFonts w:ascii="Arial" w:hAnsi="Arial" w:cs="Arial"/>
        </w:rPr>
        <w:t>has</w:t>
      </w:r>
      <w:r w:rsidRPr="00540E3A">
        <w:rPr>
          <w:rFonts w:ascii="Arial" w:hAnsi="Arial" w:cs="Arial"/>
        </w:rPr>
        <w:t xml:space="preserve"> occurred, such as the regionali</w:t>
      </w:r>
      <w:r w:rsidR="00C15DB0">
        <w:rPr>
          <w:rFonts w:ascii="Arial" w:hAnsi="Arial" w:cs="Arial"/>
        </w:rPr>
        <w:t>s</w:t>
      </w:r>
      <w:r w:rsidRPr="00540E3A">
        <w:rPr>
          <w:rFonts w:ascii="Arial" w:hAnsi="Arial" w:cs="Arial"/>
        </w:rPr>
        <w:t xml:space="preserve">ation of distribution </w:t>
      </w:r>
      <w:r w:rsidR="00C15DB0" w:rsidRPr="00540E3A">
        <w:rPr>
          <w:rFonts w:ascii="Arial" w:hAnsi="Arial" w:cs="Arial"/>
        </w:rPr>
        <w:t>centres</w:t>
      </w:r>
      <w:r w:rsidRPr="00540E3A">
        <w:rPr>
          <w:rFonts w:ascii="Arial" w:hAnsi="Arial" w:cs="Arial"/>
        </w:rPr>
        <w:t xml:space="preserve">. Operating margin improvement </w:t>
      </w:r>
      <w:r w:rsidR="00C15DB0">
        <w:rPr>
          <w:rFonts w:ascii="Arial" w:hAnsi="Arial" w:cs="Arial"/>
        </w:rPr>
        <w:t>presents</w:t>
      </w:r>
      <w:r w:rsidRPr="00540E3A">
        <w:rPr>
          <w:rFonts w:ascii="Arial" w:hAnsi="Arial" w:cs="Arial"/>
        </w:rPr>
        <w:t xml:space="preserve"> a sustainable cost structure with improved efficiencies of internal operations. </w:t>
      </w:r>
    </w:p>
    <w:p w14:paraId="3F2F51BE" w14:textId="2A95ED8C" w:rsidR="00C15DB0" w:rsidRPr="00E00E9F" w:rsidRDefault="00540E3A" w:rsidP="00E00E9F">
      <w:pPr>
        <w:pStyle w:val="ListParagraph"/>
        <w:numPr>
          <w:ilvl w:val="0"/>
          <w:numId w:val="2"/>
        </w:numPr>
        <w:spacing w:line="480" w:lineRule="auto"/>
        <w:rPr>
          <w:rFonts w:ascii="Arial Black" w:hAnsi="Arial Black" w:cs="Arial"/>
        </w:rPr>
      </w:pPr>
      <w:r w:rsidRPr="00E00E9F">
        <w:rPr>
          <w:rFonts w:ascii="Arial Black" w:hAnsi="Arial Black" w:cs="Arial"/>
        </w:rPr>
        <w:t xml:space="preserve">Cash Flow Implications </w:t>
      </w:r>
    </w:p>
    <w:p w14:paraId="546774CE" w14:textId="77777777" w:rsidR="00C15DB0" w:rsidRDefault="00540E3A" w:rsidP="00540E3A">
      <w:pPr>
        <w:spacing w:line="480" w:lineRule="auto"/>
        <w:rPr>
          <w:rFonts w:ascii="Arial" w:hAnsi="Arial" w:cs="Arial"/>
        </w:rPr>
      </w:pPr>
      <w:r w:rsidRPr="00540E3A">
        <w:rPr>
          <w:rFonts w:ascii="Arial" w:hAnsi="Arial" w:cs="Arial"/>
        </w:rPr>
        <w:t xml:space="preserve">The change from negative to positive FCF is a major and important indicator of financial health. Negative FCF in 2022 was likely the result of Nvidia’s heavy reinvestment in infrastructure and technology upgrades. However, 35.5 billion (adjusted) is a strong visual indicator this reinvestment is starting to pay dividends in </w:t>
      </w:r>
      <w:r w:rsidRPr="00540E3A">
        <w:rPr>
          <w:rFonts w:ascii="Arial" w:hAnsi="Arial" w:cs="Arial"/>
        </w:rPr>
        <w:lastRenderedPageBreak/>
        <w:t>operational efficiencies and is a clear sign of a stable and rigorous cash management process.</w:t>
      </w:r>
      <w:r w:rsidR="00C15DB0">
        <w:rPr>
          <w:rFonts w:ascii="Arial" w:hAnsi="Arial" w:cs="Arial"/>
        </w:rPr>
        <w:t xml:space="preserve"> </w:t>
      </w:r>
      <w:r w:rsidRPr="00540E3A">
        <w:rPr>
          <w:rFonts w:ascii="Arial" w:hAnsi="Arial" w:cs="Arial"/>
        </w:rPr>
        <w:t>Positive FCF strengthens Amazon's capacity to pay for future growth options, along with moderate reliance on external financing (Sharma, P.</w:t>
      </w:r>
      <w:r w:rsidR="00C15DB0">
        <w:rPr>
          <w:rFonts w:ascii="Arial" w:hAnsi="Arial" w:cs="Arial"/>
        </w:rPr>
        <w:t xml:space="preserve">, </w:t>
      </w:r>
      <w:r w:rsidRPr="00540E3A">
        <w:rPr>
          <w:rFonts w:ascii="Arial" w:hAnsi="Arial" w:cs="Arial"/>
        </w:rPr>
        <w:t xml:space="preserve">2023). </w:t>
      </w:r>
    </w:p>
    <w:p w14:paraId="2A225FEB" w14:textId="64443A9A" w:rsidR="00C15DB0" w:rsidRPr="00E00E9F" w:rsidRDefault="00540E3A" w:rsidP="00540E3A">
      <w:pPr>
        <w:spacing w:line="480" w:lineRule="auto"/>
        <w:rPr>
          <w:rFonts w:ascii="Arial Black" w:hAnsi="Arial Black" w:cs="Arial"/>
        </w:rPr>
      </w:pPr>
      <w:r w:rsidRPr="00E00E9F">
        <w:rPr>
          <w:rFonts w:ascii="Arial Black" w:hAnsi="Arial Black" w:cs="Arial"/>
        </w:rPr>
        <w:t>Reasons to Performance</w:t>
      </w:r>
    </w:p>
    <w:p w14:paraId="2F921C9A" w14:textId="77777777" w:rsidR="00C15DB0" w:rsidRDefault="00540E3A" w:rsidP="00540E3A">
      <w:pPr>
        <w:spacing w:line="480" w:lineRule="auto"/>
        <w:rPr>
          <w:rFonts w:ascii="Arial" w:hAnsi="Arial" w:cs="Arial"/>
        </w:rPr>
      </w:pPr>
      <w:r w:rsidRPr="00540E3A">
        <w:rPr>
          <w:rFonts w:ascii="Arial" w:hAnsi="Arial" w:cs="Arial"/>
        </w:rPr>
        <w:t xml:space="preserve">There are likely several factors underpinning the improved financial ratios from 2023 year-on-year with 2022: </w:t>
      </w:r>
    </w:p>
    <w:p w14:paraId="1B5389F5" w14:textId="77777777" w:rsidR="008E439A" w:rsidRPr="00E00E9F" w:rsidRDefault="00540E3A" w:rsidP="00E00E9F">
      <w:pPr>
        <w:pStyle w:val="ListParagraph"/>
        <w:numPr>
          <w:ilvl w:val="0"/>
          <w:numId w:val="3"/>
        </w:numPr>
        <w:spacing w:line="480" w:lineRule="auto"/>
        <w:rPr>
          <w:rFonts w:ascii="Arial" w:hAnsi="Arial" w:cs="Arial"/>
        </w:rPr>
      </w:pPr>
      <w:r w:rsidRPr="00E00E9F">
        <w:rPr>
          <w:rFonts w:ascii="Arial" w:hAnsi="Arial" w:cs="Arial"/>
        </w:rPr>
        <w:t>Operational Efficiency</w:t>
      </w:r>
      <w:r w:rsidR="008E439A" w:rsidRPr="00E00E9F">
        <w:rPr>
          <w:rFonts w:ascii="Arial" w:hAnsi="Arial" w:cs="Arial"/>
        </w:rPr>
        <w:t xml:space="preserve">: </w:t>
      </w:r>
      <w:r w:rsidRPr="00E00E9F">
        <w:rPr>
          <w:rFonts w:ascii="Arial" w:hAnsi="Arial" w:cs="Arial"/>
        </w:rPr>
        <w:t>Amazon has deployed its investments in logistics, particularly rationali</w:t>
      </w:r>
      <w:r w:rsidR="008E439A" w:rsidRPr="00E00E9F">
        <w:rPr>
          <w:rFonts w:ascii="Arial" w:hAnsi="Arial" w:cs="Arial"/>
        </w:rPr>
        <w:t>s</w:t>
      </w:r>
      <w:r w:rsidRPr="00E00E9F">
        <w:rPr>
          <w:rFonts w:ascii="Arial" w:hAnsi="Arial" w:cs="Arial"/>
        </w:rPr>
        <w:t>ing and regionali</w:t>
      </w:r>
      <w:r w:rsidR="008E439A" w:rsidRPr="00E00E9F">
        <w:rPr>
          <w:rFonts w:ascii="Arial" w:hAnsi="Arial" w:cs="Arial"/>
        </w:rPr>
        <w:t>s</w:t>
      </w:r>
      <w:r w:rsidRPr="00E00E9F">
        <w:rPr>
          <w:rFonts w:ascii="Arial" w:hAnsi="Arial" w:cs="Arial"/>
        </w:rPr>
        <w:t xml:space="preserve">ing </w:t>
      </w:r>
      <w:r w:rsidR="008E439A" w:rsidRPr="00E00E9F">
        <w:rPr>
          <w:rFonts w:ascii="Arial" w:hAnsi="Arial" w:cs="Arial"/>
        </w:rPr>
        <w:t>fulfilment</w:t>
      </w:r>
      <w:r w:rsidRPr="00E00E9F">
        <w:rPr>
          <w:rFonts w:ascii="Arial" w:hAnsi="Arial" w:cs="Arial"/>
        </w:rPr>
        <w:t xml:space="preserve"> infrastructure.  In the data, more than US$0.45 per unit in U.S. cost reductions were reali</w:t>
      </w:r>
      <w:r w:rsidR="008E439A" w:rsidRPr="00E00E9F">
        <w:rPr>
          <w:rFonts w:ascii="Arial" w:hAnsi="Arial" w:cs="Arial"/>
        </w:rPr>
        <w:t>s</w:t>
      </w:r>
      <w:r w:rsidRPr="00E00E9F">
        <w:rPr>
          <w:rFonts w:ascii="Arial" w:hAnsi="Arial" w:cs="Arial"/>
        </w:rPr>
        <w:t>ed. These efforts contribute directly to the increase in the operating margin and FCF, as operational costs declined, and efficiency improved</w:t>
      </w:r>
      <w:r w:rsidR="008E439A" w:rsidRPr="00E00E9F">
        <w:rPr>
          <w:rFonts w:ascii="Arial" w:hAnsi="Arial" w:cs="Arial"/>
        </w:rPr>
        <w:t>.</w:t>
      </w:r>
    </w:p>
    <w:p w14:paraId="798EAF43" w14:textId="77777777" w:rsidR="008E439A" w:rsidRPr="00E00E9F" w:rsidRDefault="00540E3A" w:rsidP="00E00E9F">
      <w:pPr>
        <w:pStyle w:val="ListParagraph"/>
        <w:numPr>
          <w:ilvl w:val="0"/>
          <w:numId w:val="3"/>
        </w:numPr>
        <w:spacing w:line="480" w:lineRule="auto"/>
        <w:rPr>
          <w:rFonts w:ascii="Arial" w:hAnsi="Arial" w:cs="Arial"/>
        </w:rPr>
      </w:pPr>
      <w:r w:rsidRPr="00E00E9F">
        <w:rPr>
          <w:rFonts w:ascii="Arial" w:hAnsi="Arial" w:cs="Arial"/>
        </w:rPr>
        <w:t>High Margin Businesses</w:t>
      </w:r>
      <w:r w:rsidR="008E439A" w:rsidRPr="00E00E9F">
        <w:rPr>
          <w:rFonts w:ascii="Arial" w:hAnsi="Arial" w:cs="Arial"/>
        </w:rPr>
        <w:t xml:space="preserve">: </w:t>
      </w:r>
      <w:r w:rsidRPr="00E00E9F">
        <w:rPr>
          <w:rFonts w:ascii="Arial" w:hAnsi="Arial" w:cs="Arial"/>
        </w:rPr>
        <w:t>The diversified revenue streams mitigated the impact of sector-specific shocks. AWS, which consistently delivers shipped high margins, delivered new contributions of significance (growth). This business diversification into cloud and advertising, while we still do see digital transformation and its continuing demand, has produced great effectiveness in profitability. The high-margin revenue streams further help offset any traditional lower-margin retail business functions (Xiang, J., &amp; Wang, B.</w:t>
      </w:r>
      <w:r w:rsidR="008E439A" w:rsidRPr="00E00E9F">
        <w:rPr>
          <w:rFonts w:ascii="Arial" w:hAnsi="Arial" w:cs="Arial"/>
        </w:rPr>
        <w:t xml:space="preserve">, </w:t>
      </w:r>
      <w:r w:rsidRPr="00E00E9F">
        <w:rPr>
          <w:rFonts w:ascii="Arial" w:hAnsi="Arial" w:cs="Arial"/>
        </w:rPr>
        <w:t>2021)</w:t>
      </w:r>
      <w:r w:rsidR="008E439A" w:rsidRPr="00E00E9F">
        <w:rPr>
          <w:rFonts w:ascii="Arial" w:hAnsi="Arial" w:cs="Arial"/>
        </w:rPr>
        <w:t>.</w:t>
      </w:r>
    </w:p>
    <w:p w14:paraId="0FC6F4CB" w14:textId="77777777" w:rsidR="008E439A" w:rsidRPr="00E00E9F" w:rsidRDefault="00540E3A" w:rsidP="00E00E9F">
      <w:pPr>
        <w:pStyle w:val="ListParagraph"/>
        <w:numPr>
          <w:ilvl w:val="0"/>
          <w:numId w:val="3"/>
        </w:numPr>
        <w:spacing w:line="480" w:lineRule="auto"/>
        <w:rPr>
          <w:rFonts w:ascii="Arial" w:hAnsi="Arial" w:cs="Arial"/>
        </w:rPr>
      </w:pPr>
      <w:r w:rsidRPr="00E00E9F">
        <w:rPr>
          <w:rFonts w:ascii="Arial" w:hAnsi="Arial" w:cs="Arial"/>
        </w:rPr>
        <w:t>Technology and Innovation</w:t>
      </w:r>
      <w:r w:rsidR="008E439A" w:rsidRPr="00E00E9F">
        <w:rPr>
          <w:rFonts w:ascii="Arial" w:hAnsi="Arial" w:cs="Arial"/>
        </w:rPr>
        <w:t xml:space="preserve">: </w:t>
      </w:r>
      <w:r w:rsidRPr="00E00E9F">
        <w:rPr>
          <w:rFonts w:ascii="Arial" w:hAnsi="Arial" w:cs="Arial"/>
        </w:rPr>
        <w:t xml:space="preserve">The company has proactively deployed investments in technology that provide both top and </w:t>
      </w:r>
      <w:r w:rsidR="008E439A" w:rsidRPr="00E00E9F">
        <w:rPr>
          <w:rFonts w:ascii="Arial" w:hAnsi="Arial" w:cs="Arial"/>
        </w:rPr>
        <w:t>bottom-line</w:t>
      </w:r>
      <w:r w:rsidRPr="00E00E9F">
        <w:rPr>
          <w:rFonts w:ascii="Arial" w:hAnsi="Arial" w:cs="Arial"/>
        </w:rPr>
        <w:t xml:space="preserve"> value, particularly in machine learning/automation/supply chain. This research and design of new processing chips, i.e., Graviton series, and improvements in </w:t>
      </w:r>
      <w:r w:rsidRPr="00E00E9F">
        <w:rPr>
          <w:rFonts w:ascii="Arial" w:hAnsi="Arial" w:cs="Arial"/>
        </w:rPr>
        <w:lastRenderedPageBreak/>
        <w:t>AWS have increased service efficiency and customer acquisition.</w:t>
      </w:r>
      <w:r w:rsidR="008E439A" w:rsidRPr="00E00E9F">
        <w:rPr>
          <w:rFonts w:ascii="Arial" w:hAnsi="Arial" w:cs="Arial"/>
        </w:rPr>
        <w:t xml:space="preserve"> </w:t>
      </w:r>
      <w:r w:rsidRPr="00E00E9F">
        <w:rPr>
          <w:rFonts w:ascii="Arial" w:hAnsi="Arial" w:cs="Arial"/>
        </w:rPr>
        <w:t>This technological advantage has been a significant factor in facilitating improvement in operations and boosting operating margins (Ivanov, O., &amp; Kobets, V.</w:t>
      </w:r>
      <w:r w:rsidR="008E439A" w:rsidRPr="00E00E9F">
        <w:rPr>
          <w:rFonts w:ascii="Arial" w:hAnsi="Arial" w:cs="Arial"/>
        </w:rPr>
        <w:t xml:space="preserve">, </w:t>
      </w:r>
      <w:r w:rsidRPr="00E00E9F">
        <w:rPr>
          <w:rFonts w:ascii="Arial" w:hAnsi="Arial" w:cs="Arial"/>
        </w:rPr>
        <w:t>2024</w:t>
      </w:r>
      <w:r w:rsidR="008E439A" w:rsidRPr="00E00E9F">
        <w:rPr>
          <w:rFonts w:ascii="Arial" w:hAnsi="Arial" w:cs="Arial"/>
        </w:rPr>
        <w:t>).</w:t>
      </w:r>
    </w:p>
    <w:p w14:paraId="51268DE2" w14:textId="77777777" w:rsidR="008E439A" w:rsidRPr="00E00E9F" w:rsidRDefault="00540E3A" w:rsidP="00E00E9F">
      <w:pPr>
        <w:pStyle w:val="ListParagraph"/>
        <w:numPr>
          <w:ilvl w:val="0"/>
          <w:numId w:val="3"/>
        </w:numPr>
        <w:spacing w:line="480" w:lineRule="auto"/>
        <w:rPr>
          <w:rFonts w:ascii="Arial" w:hAnsi="Arial" w:cs="Arial"/>
        </w:rPr>
      </w:pPr>
      <w:r w:rsidRPr="00E00E9F">
        <w:rPr>
          <w:rFonts w:ascii="Arial" w:hAnsi="Arial" w:cs="Arial"/>
        </w:rPr>
        <w:t>Rebalancing Capital Allocation</w:t>
      </w:r>
      <w:r w:rsidR="008E439A" w:rsidRPr="00E00E9F">
        <w:rPr>
          <w:rFonts w:ascii="Arial" w:hAnsi="Arial" w:cs="Arial"/>
        </w:rPr>
        <w:t xml:space="preserve">: </w:t>
      </w:r>
      <w:r w:rsidRPr="00E00E9F">
        <w:rPr>
          <w:rFonts w:ascii="Arial" w:hAnsi="Arial" w:cs="Arial"/>
        </w:rPr>
        <w:t>The company's improved free cash flow in 2023 is, in part, attributable to disciplined capital allocation. The company's approach of balancing aggressive reinvestment with cost-cutting initiatives allowed it to return from a negative FCF to a significantly positive FCF. This rebalancing demonstrates that the company learned to improve its balance between operational costs and capital spending (Mao, R.</w:t>
      </w:r>
      <w:r w:rsidR="008E439A" w:rsidRPr="00E00E9F">
        <w:rPr>
          <w:rFonts w:ascii="Arial" w:hAnsi="Arial" w:cs="Arial"/>
        </w:rPr>
        <w:t xml:space="preserve">, </w:t>
      </w:r>
      <w:r w:rsidRPr="00E00E9F">
        <w:rPr>
          <w:rFonts w:ascii="Arial" w:hAnsi="Arial" w:cs="Arial"/>
        </w:rPr>
        <w:t>2023)</w:t>
      </w:r>
      <w:r w:rsidR="008E439A" w:rsidRPr="00E00E9F">
        <w:rPr>
          <w:rFonts w:ascii="Arial" w:hAnsi="Arial" w:cs="Arial"/>
        </w:rPr>
        <w:t xml:space="preserve">. </w:t>
      </w:r>
    </w:p>
    <w:p w14:paraId="4E76F3C5" w14:textId="77777777" w:rsidR="008E439A" w:rsidRPr="00E00E9F" w:rsidRDefault="00540E3A" w:rsidP="00540E3A">
      <w:pPr>
        <w:spacing w:line="480" w:lineRule="auto"/>
        <w:rPr>
          <w:rFonts w:ascii="Arial Black" w:hAnsi="Arial Black" w:cs="Arial"/>
        </w:rPr>
      </w:pPr>
      <w:r w:rsidRPr="00E00E9F">
        <w:rPr>
          <w:rFonts w:ascii="Arial Black" w:hAnsi="Arial Black" w:cs="Arial"/>
        </w:rPr>
        <w:t>Strategic recommendations for future improvement and sustainability</w:t>
      </w:r>
    </w:p>
    <w:p w14:paraId="7CCB7C6F" w14:textId="77777777" w:rsidR="008E439A" w:rsidRDefault="00540E3A" w:rsidP="00540E3A">
      <w:pPr>
        <w:spacing w:line="480" w:lineRule="auto"/>
        <w:rPr>
          <w:rFonts w:ascii="Arial" w:hAnsi="Arial" w:cs="Arial"/>
        </w:rPr>
      </w:pPr>
      <w:r w:rsidRPr="00540E3A">
        <w:rPr>
          <w:rFonts w:ascii="Arial" w:hAnsi="Arial" w:cs="Arial"/>
        </w:rPr>
        <w:t>Based on the ratio analysis and comparative performance over the two years, the following recommendations are provided to enhance financial performance and sustainability:</w:t>
      </w:r>
    </w:p>
    <w:p w14:paraId="276E935C" w14:textId="77777777" w:rsidR="008E439A" w:rsidRPr="00E00E9F" w:rsidRDefault="00540E3A" w:rsidP="00E00E9F">
      <w:pPr>
        <w:pStyle w:val="ListParagraph"/>
        <w:numPr>
          <w:ilvl w:val="0"/>
          <w:numId w:val="4"/>
        </w:numPr>
        <w:spacing w:line="480" w:lineRule="auto"/>
        <w:rPr>
          <w:rFonts w:ascii="Arial" w:hAnsi="Arial" w:cs="Arial"/>
        </w:rPr>
      </w:pPr>
      <w:r w:rsidRPr="00E00E9F">
        <w:rPr>
          <w:rFonts w:ascii="Arial" w:hAnsi="Arial" w:cs="Arial"/>
        </w:rPr>
        <w:t>Further optimi</w:t>
      </w:r>
      <w:r w:rsidR="008E439A" w:rsidRPr="00E00E9F">
        <w:rPr>
          <w:rFonts w:ascii="Arial" w:hAnsi="Arial" w:cs="Arial"/>
        </w:rPr>
        <w:t>s</w:t>
      </w:r>
      <w:r w:rsidRPr="00E00E9F">
        <w:rPr>
          <w:rFonts w:ascii="Arial" w:hAnsi="Arial" w:cs="Arial"/>
        </w:rPr>
        <w:t>e the supply chain</w:t>
      </w:r>
      <w:r w:rsidR="008E439A" w:rsidRPr="00E00E9F">
        <w:rPr>
          <w:rFonts w:ascii="Arial" w:hAnsi="Arial" w:cs="Arial"/>
        </w:rPr>
        <w:t xml:space="preserve">: </w:t>
      </w:r>
      <w:r w:rsidRPr="00E00E9F">
        <w:rPr>
          <w:rFonts w:ascii="Arial" w:hAnsi="Arial" w:cs="Arial"/>
        </w:rPr>
        <w:t>The continued investment in automation and robotics, as well as AI-focused supply chain optimi</w:t>
      </w:r>
      <w:r w:rsidR="008E439A" w:rsidRPr="00E00E9F">
        <w:rPr>
          <w:rFonts w:ascii="Arial" w:hAnsi="Arial" w:cs="Arial"/>
        </w:rPr>
        <w:t>s</w:t>
      </w:r>
      <w:r w:rsidRPr="00E00E9F">
        <w:rPr>
          <w:rFonts w:ascii="Arial" w:hAnsi="Arial" w:cs="Arial"/>
        </w:rPr>
        <w:t xml:space="preserve">ation, could lower the cost to serve. For example, expanding automated </w:t>
      </w:r>
      <w:r w:rsidR="008E439A" w:rsidRPr="00E00E9F">
        <w:rPr>
          <w:rFonts w:ascii="Arial" w:hAnsi="Arial" w:cs="Arial"/>
        </w:rPr>
        <w:t>fulfilment</w:t>
      </w:r>
      <w:r w:rsidRPr="00E00E9F">
        <w:rPr>
          <w:rFonts w:ascii="Arial" w:hAnsi="Arial" w:cs="Arial"/>
        </w:rPr>
        <w:t xml:space="preserve"> </w:t>
      </w:r>
      <w:r w:rsidR="008E439A" w:rsidRPr="00E00E9F">
        <w:rPr>
          <w:rFonts w:ascii="Arial" w:hAnsi="Arial" w:cs="Arial"/>
        </w:rPr>
        <w:t>centres</w:t>
      </w:r>
      <w:r w:rsidRPr="00E00E9F">
        <w:rPr>
          <w:rFonts w:ascii="Arial" w:hAnsi="Arial" w:cs="Arial"/>
        </w:rPr>
        <w:t xml:space="preserve"> and implementing better data analytics for inventory management could enhance speed of delivery and lower costs (Sharma, P.</w:t>
      </w:r>
      <w:r w:rsidR="008E439A" w:rsidRPr="00E00E9F">
        <w:rPr>
          <w:rFonts w:ascii="Arial" w:hAnsi="Arial" w:cs="Arial"/>
        </w:rPr>
        <w:t xml:space="preserve">, </w:t>
      </w:r>
      <w:r w:rsidRPr="00E00E9F">
        <w:rPr>
          <w:rFonts w:ascii="Arial" w:hAnsi="Arial" w:cs="Arial"/>
        </w:rPr>
        <w:t>2023)</w:t>
      </w:r>
      <w:r w:rsidR="008E439A" w:rsidRPr="00E00E9F">
        <w:rPr>
          <w:rFonts w:ascii="Arial" w:hAnsi="Arial" w:cs="Arial"/>
        </w:rPr>
        <w:t>.</w:t>
      </w:r>
    </w:p>
    <w:p w14:paraId="318F6073" w14:textId="77777777" w:rsidR="008E439A" w:rsidRPr="00E00E9F" w:rsidRDefault="00540E3A" w:rsidP="00E00E9F">
      <w:pPr>
        <w:pStyle w:val="ListParagraph"/>
        <w:numPr>
          <w:ilvl w:val="0"/>
          <w:numId w:val="4"/>
        </w:numPr>
        <w:spacing w:line="480" w:lineRule="auto"/>
        <w:rPr>
          <w:rFonts w:ascii="Arial" w:hAnsi="Arial" w:cs="Arial"/>
        </w:rPr>
      </w:pPr>
      <w:r w:rsidRPr="00E00E9F">
        <w:rPr>
          <w:rFonts w:ascii="Arial" w:hAnsi="Arial" w:cs="Arial"/>
        </w:rPr>
        <w:t>Increase investments in renewable technologies</w:t>
      </w:r>
      <w:r w:rsidR="008E439A" w:rsidRPr="00E00E9F">
        <w:rPr>
          <w:rFonts w:ascii="Arial" w:hAnsi="Arial" w:cs="Arial"/>
        </w:rPr>
        <w:t xml:space="preserve">: </w:t>
      </w:r>
      <w:r w:rsidRPr="00E00E9F">
        <w:rPr>
          <w:rFonts w:ascii="Arial" w:hAnsi="Arial" w:cs="Arial"/>
        </w:rPr>
        <w:t xml:space="preserve">Amazon should expand its investments in renewable energy to all data </w:t>
      </w:r>
      <w:r w:rsidR="008E439A" w:rsidRPr="00E00E9F">
        <w:rPr>
          <w:rFonts w:ascii="Arial" w:hAnsi="Arial" w:cs="Arial"/>
        </w:rPr>
        <w:t>centres</w:t>
      </w:r>
      <w:r w:rsidRPr="00E00E9F">
        <w:rPr>
          <w:rFonts w:ascii="Arial" w:hAnsi="Arial" w:cs="Arial"/>
        </w:rPr>
        <w:t>, warehouses, and transportation fleets in support of sustainability goals, while managing costs.</w:t>
      </w:r>
      <w:r w:rsidR="008E439A" w:rsidRPr="00E00E9F">
        <w:rPr>
          <w:rFonts w:ascii="Arial" w:hAnsi="Arial" w:cs="Arial"/>
        </w:rPr>
        <w:t xml:space="preserve"> </w:t>
      </w:r>
      <w:r w:rsidRPr="00E00E9F">
        <w:rPr>
          <w:rFonts w:ascii="Arial" w:hAnsi="Arial" w:cs="Arial"/>
        </w:rPr>
        <w:t>The shift to utili</w:t>
      </w:r>
      <w:r w:rsidR="008E439A" w:rsidRPr="00E00E9F">
        <w:rPr>
          <w:rFonts w:ascii="Arial" w:hAnsi="Arial" w:cs="Arial"/>
        </w:rPr>
        <w:t>s</w:t>
      </w:r>
      <w:r w:rsidRPr="00E00E9F">
        <w:rPr>
          <w:rFonts w:ascii="Arial" w:hAnsi="Arial" w:cs="Arial"/>
        </w:rPr>
        <w:t xml:space="preserve">ing renewable energy sources for power consumption and </w:t>
      </w:r>
      <w:r w:rsidRPr="00E00E9F">
        <w:rPr>
          <w:rFonts w:ascii="Arial" w:hAnsi="Arial" w:cs="Arial"/>
        </w:rPr>
        <w:lastRenderedPageBreak/>
        <w:t>moving towards electric vehicles would decrease environmental consumption and lock in costs over the long term</w:t>
      </w:r>
      <w:r w:rsidR="008E439A" w:rsidRPr="00E00E9F">
        <w:rPr>
          <w:rFonts w:ascii="Arial" w:hAnsi="Arial" w:cs="Arial"/>
        </w:rPr>
        <w:t xml:space="preserve"> (</w:t>
      </w:r>
      <w:r w:rsidRPr="00E00E9F">
        <w:rPr>
          <w:rFonts w:ascii="Arial" w:hAnsi="Arial" w:cs="Arial"/>
        </w:rPr>
        <w:t>Xiang, J. &amp; Wang, B.</w:t>
      </w:r>
      <w:r w:rsidR="008E439A" w:rsidRPr="00E00E9F">
        <w:rPr>
          <w:rFonts w:ascii="Arial" w:hAnsi="Arial" w:cs="Arial"/>
        </w:rPr>
        <w:t xml:space="preserve">, </w:t>
      </w:r>
      <w:r w:rsidRPr="00E00E9F">
        <w:rPr>
          <w:rFonts w:ascii="Arial" w:hAnsi="Arial" w:cs="Arial"/>
        </w:rPr>
        <w:t>2021)</w:t>
      </w:r>
      <w:r w:rsidR="008E439A" w:rsidRPr="00E00E9F">
        <w:rPr>
          <w:rFonts w:ascii="Arial" w:hAnsi="Arial" w:cs="Arial"/>
        </w:rPr>
        <w:t>.</w:t>
      </w:r>
    </w:p>
    <w:p w14:paraId="271347CD" w14:textId="77777777" w:rsidR="00571E8C" w:rsidRPr="00E00E9F" w:rsidRDefault="00540E3A" w:rsidP="00E00E9F">
      <w:pPr>
        <w:pStyle w:val="ListParagraph"/>
        <w:numPr>
          <w:ilvl w:val="0"/>
          <w:numId w:val="4"/>
        </w:numPr>
        <w:spacing w:line="480" w:lineRule="auto"/>
        <w:rPr>
          <w:rFonts w:ascii="Arial" w:hAnsi="Arial" w:cs="Arial"/>
        </w:rPr>
      </w:pPr>
      <w:r w:rsidRPr="00E00E9F">
        <w:rPr>
          <w:rFonts w:ascii="Arial" w:hAnsi="Arial" w:cs="Arial"/>
        </w:rPr>
        <w:t>Make Stronger Research and Development Investments</w:t>
      </w:r>
      <w:r w:rsidR="00571E8C" w:rsidRPr="00E00E9F">
        <w:rPr>
          <w:rFonts w:ascii="Arial" w:hAnsi="Arial" w:cs="Arial"/>
        </w:rPr>
        <w:t xml:space="preserve">: </w:t>
      </w:r>
      <w:r w:rsidRPr="00E00E9F">
        <w:rPr>
          <w:rFonts w:ascii="Arial" w:hAnsi="Arial" w:cs="Arial"/>
        </w:rPr>
        <w:t>Making sustained investments across areas of innovation</w:t>
      </w:r>
      <w:r w:rsidR="00571E8C" w:rsidRPr="00E00E9F">
        <w:rPr>
          <w:rFonts w:ascii="Arial" w:hAnsi="Arial" w:cs="Arial"/>
        </w:rPr>
        <w:t>-</w:t>
      </w:r>
      <w:r w:rsidRPr="00E00E9F">
        <w:rPr>
          <w:rFonts w:ascii="Arial" w:hAnsi="Arial" w:cs="Arial"/>
        </w:rPr>
        <w:t>such as cloud computing, artificial intelligence, and digital advertising</w:t>
      </w:r>
      <w:r w:rsidR="00571E8C" w:rsidRPr="00E00E9F">
        <w:rPr>
          <w:rFonts w:ascii="Arial" w:hAnsi="Arial" w:cs="Arial"/>
        </w:rPr>
        <w:t xml:space="preserve"> </w:t>
      </w:r>
      <w:r w:rsidRPr="00E00E9F">
        <w:rPr>
          <w:rFonts w:ascii="Arial" w:hAnsi="Arial" w:cs="Arial"/>
        </w:rPr>
        <w:t xml:space="preserve">are important. These sectors will allow high-margin businesses such as AWS to be technologically advanced, which increases operational efficiency and </w:t>
      </w:r>
      <w:r w:rsidR="00571E8C" w:rsidRPr="00E00E9F">
        <w:rPr>
          <w:rFonts w:ascii="Arial" w:hAnsi="Arial" w:cs="Arial"/>
        </w:rPr>
        <w:t>competitiveness</w:t>
      </w:r>
      <w:r w:rsidRPr="00E00E9F">
        <w:rPr>
          <w:rFonts w:ascii="Arial" w:hAnsi="Arial" w:cs="Arial"/>
        </w:rPr>
        <w:t xml:space="preserve"> (Ivanov, O. &amp; Kobets, V.</w:t>
      </w:r>
      <w:r w:rsidR="00571E8C" w:rsidRPr="00E00E9F">
        <w:rPr>
          <w:rFonts w:ascii="Arial" w:hAnsi="Arial" w:cs="Arial"/>
        </w:rPr>
        <w:t xml:space="preserve">, </w:t>
      </w:r>
      <w:r w:rsidRPr="00E00E9F">
        <w:rPr>
          <w:rFonts w:ascii="Arial" w:hAnsi="Arial" w:cs="Arial"/>
        </w:rPr>
        <w:t>2024</w:t>
      </w:r>
      <w:r w:rsidR="00571E8C" w:rsidRPr="00E00E9F">
        <w:rPr>
          <w:rFonts w:ascii="Arial" w:hAnsi="Arial" w:cs="Arial"/>
        </w:rPr>
        <w:t>).</w:t>
      </w:r>
      <w:r w:rsidRPr="00E00E9F">
        <w:rPr>
          <w:rFonts w:ascii="Arial" w:hAnsi="Arial" w:cs="Arial"/>
        </w:rPr>
        <w:t xml:space="preserve"> </w:t>
      </w:r>
    </w:p>
    <w:p w14:paraId="3432A08F" w14:textId="77777777" w:rsidR="00571E8C" w:rsidRPr="00E00E9F" w:rsidRDefault="00540E3A" w:rsidP="00E00E9F">
      <w:pPr>
        <w:pStyle w:val="ListParagraph"/>
        <w:numPr>
          <w:ilvl w:val="0"/>
          <w:numId w:val="4"/>
        </w:numPr>
        <w:spacing w:line="480" w:lineRule="auto"/>
        <w:rPr>
          <w:rFonts w:ascii="Arial" w:hAnsi="Arial" w:cs="Arial"/>
        </w:rPr>
      </w:pPr>
      <w:r w:rsidRPr="00E00E9F">
        <w:rPr>
          <w:rFonts w:ascii="Arial" w:hAnsi="Arial" w:cs="Arial"/>
        </w:rPr>
        <w:t>Use an Integrated Financial and Strategic Management System</w:t>
      </w:r>
      <w:r w:rsidR="00571E8C" w:rsidRPr="00E00E9F">
        <w:rPr>
          <w:rFonts w:ascii="Arial" w:hAnsi="Arial" w:cs="Arial"/>
        </w:rPr>
        <w:t xml:space="preserve">: </w:t>
      </w:r>
      <w:r w:rsidRPr="00E00E9F">
        <w:rPr>
          <w:rFonts w:ascii="Arial" w:hAnsi="Arial" w:cs="Arial"/>
        </w:rPr>
        <w:t>An integrated performance management system may optimi</w:t>
      </w:r>
      <w:r w:rsidR="00571E8C" w:rsidRPr="00E00E9F">
        <w:rPr>
          <w:rFonts w:ascii="Arial" w:hAnsi="Arial" w:cs="Arial"/>
        </w:rPr>
        <w:t>s</w:t>
      </w:r>
      <w:r w:rsidRPr="00E00E9F">
        <w:rPr>
          <w:rFonts w:ascii="Arial" w:hAnsi="Arial" w:cs="Arial"/>
        </w:rPr>
        <w:t>e long term strategic planning and financial decisions. Leveraging a balanced scorecard method that integrates financial metrics into a larger strategic framework, can further streamline every unit within the organi</w:t>
      </w:r>
      <w:r w:rsidR="00571E8C" w:rsidRPr="00E00E9F">
        <w:rPr>
          <w:rFonts w:ascii="Arial" w:hAnsi="Arial" w:cs="Arial"/>
        </w:rPr>
        <w:t>s</w:t>
      </w:r>
      <w:r w:rsidRPr="00E00E9F">
        <w:rPr>
          <w:rFonts w:ascii="Arial" w:hAnsi="Arial" w:cs="Arial"/>
        </w:rPr>
        <w:t>ation to align towards true sustainable growth</w:t>
      </w:r>
      <w:r w:rsidR="00571E8C" w:rsidRPr="00E00E9F">
        <w:rPr>
          <w:rFonts w:ascii="Arial" w:hAnsi="Arial" w:cs="Arial"/>
        </w:rPr>
        <w:t>.</w:t>
      </w:r>
    </w:p>
    <w:p w14:paraId="62DA048B" w14:textId="77777777" w:rsidR="00571E8C" w:rsidRPr="00E00E9F" w:rsidRDefault="00540E3A" w:rsidP="00E00E9F">
      <w:pPr>
        <w:pStyle w:val="ListParagraph"/>
        <w:numPr>
          <w:ilvl w:val="0"/>
          <w:numId w:val="4"/>
        </w:numPr>
        <w:spacing w:line="480" w:lineRule="auto"/>
        <w:rPr>
          <w:rFonts w:ascii="Arial" w:hAnsi="Arial" w:cs="Arial"/>
        </w:rPr>
      </w:pPr>
      <w:r w:rsidRPr="00E00E9F">
        <w:rPr>
          <w:rFonts w:ascii="Arial" w:hAnsi="Arial" w:cs="Arial"/>
        </w:rPr>
        <w:t>Further Diversification of Revenue Streams</w:t>
      </w:r>
      <w:r w:rsidR="00571E8C" w:rsidRPr="00E00E9F">
        <w:rPr>
          <w:rFonts w:ascii="Arial" w:hAnsi="Arial" w:cs="Arial"/>
        </w:rPr>
        <w:t xml:space="preserve">: </w:t>
      </w:r>
      <w:r w:rsidRPr="00E00E9F">
        <w:rPr>
          <w:rFonts w:ascii="Arial" w:hAnsi="Arial" w:cs="Arial"/>
        </w:rPr>
        <w:t>Although the current Amazon revenue streams are solid, they could benefit from developing new business implementations</w:t>
      </w:r>
      <w:r w:rsidR="00571E8C" w:rsidRPr="00E00E9F">
        <w:rPr>
          <w:rFonts w:ascii="Arial" w:hAnsi="Arial" w:cs="Arial"/>
        </w:rPr>
        <w:t>-</w:t>
      </w:r>
      <w:r w:rsidRPr="00E00E9F">
        <w:rPr>
          <w:rFonts w:ascii="Arial" w:hAnsi="Arial" w:cs="Arial"/>
        </w:rPr>
        <w:t xml:space="preserve">such as new business </w:t>
      </w:r>
      <w:r w:rsidR="00571E8C" w:rsidRPr="00E00E9F">
        <w:rPr>
          <w:rFonts w:ascii="Arial" w:hAnsi="Arial" w:cs="Arial"/>
        </w:rPr>
        <w:t>models or</w:t>
      </w:r>
      <w:r w:rsidRPr="00E00E9F">
        <w:rPr>
          <w:rFonts w:ascii="Arial" w:hAnsi="Arial" w:cs="Arial"/>
        </w:rPr>
        <w:t xml:space="preserve"> continuing to expand into emerging markets. Again, the ability of the organi</w:t>
      </w:r>
      <w:r w:rsidR="00571E8C" w:rsidRPr="00E00E9F">
        <w:rPr>
          <w:rFonts w:ascii="Arial" w:hAnsi="Arial" w:cs="Arial"/>
        </w:rPr>
        <w:t>s</w:t>
      </w:r>
      <w:r w:rsidRPr="00E00E9F">
        <w:rPr>
          <w:rFonts w:ascii="Arial" w:hAnsi="Arial" w:cs="Arial"/>
        </w:rPr>
        <w:t>ation to sustain its long-term growth will be linked to continued investments in technology and customer experience initiatives to align with market trends (Mao, R.</w:t>
      </w:r>
      <w:r w:rsidR="00571E8C" w:rsidRPr="00E00E9F">
        <w:rPr>
          <w:rFonts w:ascii="Arial" w:hAnsi="Arial" w:cs="Arial"/>
        </w:rPr>
        <w:t xml:space="preserve">, </w:t>
      </w:r>
      <w:r w:rsidRPr="00E00E9F">
        <w:rPr>
          <w:rFonts w:ascii="Arial" w:hAnsi="Arial" w:cs="Arial"/>
        </w:rPr>
        <w:t>2023)</w:t>
      </w:r>
      <w:r w:rsidR="00571E8C" w:rsidRPr="00E00E9F">
        <w:rPr>
          <w:rFonts w:ascii="Arial" w:hAnsi="Arial" w:cs="Arial"/>
        </w:rPr>
        <w:t>.</w:t>
      </w:r>
    </w:p>
    <w:p w14:paraId="18FDE6C0" w14:textId="77777777" w:rsidR="00571E8C" w:rsidRDefault="00571E8C" w:rsidP="00540E3A">
      <w:pPr>
        <w:spacing w:line="480" w:lineRule="auto"/>
        <w:rPr>
          <w:rFonts w:ascii="Arial" w:hAnsi="Arial" w:cs="Arial"/>
        </w:rPr>
      </w:pPr>
    </w:p>
    <w:p w14:paraId="50E483F8" w14:textId="77777777" w:rsidR="00571E8C" w:rsidRDefault="00571E8C" w:rsidP="00540E3A">
      <w:pPr>
        <w:spacing w:line="480" w:lineRule="auto"/>
        <w:rPr>
          <w:rFonts w:ascii="Arial" w:hAnsi="Arial" w:cs="Arial"/>
        </w:rPr>
      </w:pPr>
    </w:p>
    <w:p w14:paraId="5F9BE13A" w14:textId="77777777" w:rsidR="00571E8C" w:rsidRDefault="00571E8C" w:rsidP="00540E3A">
      <w:pPr>
        <w:spacing w:line="480" w:lineRule="auto"/>
        <w:rPr>
          <w:rFonts w:ascii="Arial" w:hAnsi="Arial" w:cs="Arial"/>
        </w:rPr>
      </w:pPr>
    </w:p>
    <w:p w14:paraId="06AC4B28" w14:textId="77777777" w:rsidR="00E00E9F" w:rsidRDefault="00E00E9F" w:rsidP="00540E3A">
      <w:pPr>
        <w:spacing w:line="480" w:lineRule="auto"/>
        <w:rPr>
          <w:rFonts w:ascii="Arial" w:hAnsi="Arial" w:cs="Arial"/>
        </w:rPr>
      </w:pPr>
    </w:p>
    <w:p w14:paraId="5CB2E3C9" w14:textId="2733BB7C" w:rsidR="00571E8C" w:rsidRPr="001A5723" w:rsidRDefault="00540E3A" w:rsidP="00540E3A">
      <w:pPr>
        <w:spacing w:line="480" w:lineRule="auto"/>
        <w:rPr>
          <w:rFonts w:ascii="Arial Black" w:hAnsi="Arial Black" w:cs="Arial"/>
        </w:rPr>
      </w:pPr>
      <w:r w:rsidRPr="001A5723">
        <w:rPr>
          <w:rFonts w:ascii="Arial Black" w:hAnsi="Arial Black" w:cs="Arial"/>
        </w:rPr>
        <w:lastRenderedPageBreak/>
        <w:t>Conclusion</w:t>
      </w:r>
    </w:p>
    <w:p w14:paraId="736AC2DC" w14:textId="77777777" w:rsidR="00571E8C" w:rsidRDefault="00540E3A" w:rsidP="00540E3A">
      <w:pPr>
        <w:spacing w:line="480" w:lineRule="auto"/>
        <w:rPr>
          <w:rFonts w:ascii="Arial" w:hAnsi="Arial" w:cs="Arial"/>
        </w:rPr>
      </w:pPr>
      <w:r w:rsidRPr="00540E3A">
        <w:rPr>
          <w:rFonts w:ascii="Arial" w:hAnsi="Arial" w:cs="Arial"/>
        </w:rPr>
        <w:t>As this overview demonstrates, the comparative ratio analysis of fiscal years 2022 and 2023 clearly establishes that Amazon has moved closer to an improved position for its financial performance. Revenue growth of nearly 12%, improvement in operating margin from 2.4% to 6.4%, and gaining free cash from negative to impressively stable at US$35.5 billion allows time to infer that employee and operational efficiency, as well as structural financial improvements, have been achieved. All areas for improvement can be attributed to strategic cost management, commitment to advanced technology initiatives, and the successful diversification of high-margin business segments, such as AWS and digital advertising.</w:t>
      </w:r>
    </w:p>
    <w:p w14:paraId="74E319BF" w14:textId="0A66AC9C" w:rsidR="00540E3A" w:rsidRDefault="00540E3A" w:rsidP="00540E3A">
      <w:pPr>
        <w:spacing w:line="480" w:lineRule="auto"/>
        <w:rPr>
          <w:rFonts w:ascii="Arial" w:hAnsi="Arial" w:cs="Arial"/>
        </w:rPr>
      </w:pPr>
      <w:r w:rsidRPr="00540E3A">
        <w:rPr>
          <w:rFonts w:ascii="Arial" w:hAnsi="Arial" w:cs="Arial"/>
        </w:rPr>
        <w:t xml:space="preserve">The overview and comparative analysis </w:t>
      </w:r>
      <w:r w:rsidR="00571E8C" w:rsidRPr="00540E3A">
        <w:rPr>
          <w:rFonts w:ascii="Arial" w:hAnsi="Arial" w:cs="Arial"/>
        </w:rPr>
        <w:t>confirm</w:t>
      </w:r>
      <w:r w:rsidRPr="00540E3A">
        <w:rPr>
          <w:rFonts w:ascii="Arial" w:hAnsi="Arial" w:cs="Arial"/>
        </w:rPr>
        <w:t xml:space="preserve"> the role and use of financial ratios is an important part of diagnosing where improved operational efficiencies lie, and where improvements, if necessary, are still required. The strategic initiatives discussed above, from optimi</w:t>
      </w:r>
      <w:r w:rsidR="00571E8C">
        <w:rPr>
          <w:rFonts w:ascii="Arial" w:hAnsi="Arial" w:cs="Arial"/>
        </w:rPr>
        <w:t>s</w:t>
      </w:r>
      <w:r w:rsidRPr="00540E3A">
        <w:rPr>
          <w:rFonts w:ascii="Arial" w:hAnsi="Arial" w:cs="Arial"/>
        </w:rPr>
        <w:t>ing supply chain, and investing in sustainable supply capabilities, will be the foundation for sustaining future growth. Overall, the comparative ratio analysis has provided a clear picture, reflecting data-driven results of what has led to the improved performance problem faced by Amazon and provided a framework of the recommendations that may aid into the continuation for market leading advancements and financial sustainability</w:t>
      </w:r>
      <w:r w:rsidR="00571E8C">
        <w:rPr>
          <w:rFonts w:ascii="Arial" w:hAnsi="Arial" w:cs="Arial"/>
        </w:rPr>
        <w:t xml:space="preserve">. </w:t>
      </w:r>
    </w:p>
    <w:p w14:paraId="1EA1E943" w14:textId="77777777" w:rsidR="00571E8C" w:rsidRDefault="00571E8C" w:rsidP="00540E3A">
      <w:pPr>
        <w:spacing w:line="480" w:lineRule="auto"/>
        <w:rPr>
          <w:rFonts w:ascii="Arial" w:hAnsi="Arial" w:cs="Arial"/>
        </w:rPr>
      </w:pPr>
    </w:p>
    <w:p w14:paraId="42847C5C" w14:textId="77777777" w:rsidR="00571E8C" w:rsidRDefault="00571E8C" w:rsidP="00540E3A">
      <w:pPr>
        <w:spacing w:line="480" w:lineRule="auto"/>
        <w:rPr>
          <w:rFonts w:ascii="Arial" w:hAnsi="Arial" w:cs="Arial"/>
        </w:rPr>
      </w:pPr>
    </w:p>
    <w:p w14:paraId="77B7F5CA" w14:textId="77777777" w:rsidR="00571E8C" w:rsidRDefault="00571E8C" w:rsidP="00540E3A">
      <w:pPr>
        <w:spacing w:line="480" w:lineRule="auto"/>
        <w:rPr>
          <w:rFonts w:ascii="Arial" w:hAnsi="Arial" w:cs="Arial"/>
        </w:rPr>
      </w:pPr>
    </w:p>
    <w:p w14:paraId="00A8F766" w14:textId="77777777" w:rsidR="00571E8C" w:rsidRDefault="00571E8C" w:rsidP="00540E3A">
      <w:pPr>
        <w:spacing w:line="480" w:lineRule="auto"/>
        <w:rPr>
          <w:rFonts w:ascii="Arial" w:hAnsi="Arial" w:cs="Arial"/>
        </w:rPr>
      </w:pPr>
    </w:p>
    <w:p w14:paraId="269C1AE2" w14:textId="614CBF1A" w:rsidR="00571E8C" w:rsidRPr="00E00E9F" w:rsidRDefault="00571E8C" w:rsidP="00540E3A">
      <w:pPr>
        <w:spacing w:line="480" w:lineRule="auto"/>
        <w:rPr>
          <w:rFonts w:ascii="Arial Black" w:hAnsi="Arial Black" w:cs="Arial"/>
        </w:rPr>
      </w:pPr>
      <w:r w:rsidRPr="00E00E9F">
        <w:rPr>
          <w:rFonts w:ascii="Arial Black" w:hAnsi="Arial Black" w:cs="Arial"/>
        </w:rPr>
        <w:lastRenderedPageBreak/>
        <w:t xml:space="preserve">References </w:t>
      </w:r>
    </w:p>
    <w:p w14:paraId="310F3F3F" w14:textId="48EF23E6" w:rsidR="00E00E9F" w:rsidRDefault="00E00E9F" w:rsidP="00E00E9F">
      <w:pPr>
        <w:spacing w:line="480" w:lineRule="auto"/>
        <w:rPr>
          <w:rFonts w:ascii="Arial" w:hAnsi="Arial" w:cs="Arial"/>
        </w:rPr>
      </w:pPr>
      <w:r w:rsidRPr="00E00E9F">
        <w:rPr>
          <w:rFonts w:ascii="Arial" w:hAnsi="Arial" w:cs="Arial"/>
        </w:rPr>
        <w:t xml:space="preserve">Amazon.com, Inc. (2022). Amazon Annual Report 2022. Retrieved from </w:t>
      </w:r>
      <w:hyperlink r:id="rId8" w:history="1">
        <w:r w:rsidRPr="00932F96">
          <w:rPr>
            <w:rStyle w:val="Hyperlink"/>
            <w:rFonts w:ascii="Arial" w:hAnsi="Arial" w:cs="Arial"/>
          </w:rPr>
          <w:t>https://s2.q4cdn.com/299287126/files/doc_financials/2023/ar/Amazon-2022-Annual-Report.pdf</w:t>
        </w:r>
      </w:hyperlink>
      <w:r>
        <w:rPr>
          <w:rFonts w:ascii="Arial" w:hAnsi="Arial" w:cs="Arial"/>
        </w:rPr>
        <w:t xml:space="preserve"> </w:t>
      </w:r>
    </w:p>
    <w:p w14:paraId="66C2D1B9" w14:textId="7097A29C" w:rsidR="00E00E9F" w:rsidRDefault="00E00E9F" w:rsidP="00E00E9F">
      <w:pPr>
        <w:spacing w:line="480" w:lineRule="auto"/>
        <w:rPr>
          <w:rFonts w:ascii="Arial" w:hAnsi="Arial" w:cs="Arial"/>
        </w:rPr>
      </w:pPr>
      <w:r w:rsidRPr="00E00E9F">
        <w:rPr>
          <w:rFonts w:ascii="Arial" w:hAnsi="Arial" w:cs="Arial"/>
        </w:rPr>
        <w:t>Amazon.com, Inc. (2023). Amazon Annual Report 2023. Retrieved from</w:t>
      </w:r>
      <w:r>
        <w:rPr>
          <w:rFonts w:ascii="Arial" w:hAnsi="Arial" w:cs="Arial"/>
        </w:rPr>
        <w:t xml:space="preserve"> </w:t>
      </w:r>
      <w:hyperlink r:id="rId9" w:history="1">
        <w:r w:rsidRPr="00932F96">
          <w:rPr>
            <w:rStyle w:val="Hyperlink"/>
            <w:rFonts w:ascii="Arial" w:hAnsi="Arial" w:cs="Arial"/>
          </w:rPr>
          <w:t>https://s2.q4cdn.com/299287126/files/doc_financials/2024/ar/Amazon-com-Inc-2023-Annual-Report.pdf</w:t>
        </w:r>
      </w:hyperlink>
      <w:r>
        <w:rPr>
          <w:rFonts w:ascii="Arial" w:hAnsi="Arial" w:cs="Arial"/>
        </w:rPr>
        <w:t xml:space="preserve"> </w:t>
      </w:r>
    </w:p>
    <w:p w14:paraId="1211D9D2" w14:textId="77777777" w:rsidR="00571E8C" w:rsidRPr="00571E8C" w:rsidRDefault="00571E8C" w:rsidP="00571E8C">
      <w:pPr>
        <w:spacing w:line="480" w:lineRule="auto"/>
        <w:rPr>
          <w:rFonts w:ascii="Arial" w:hAnsi="Arial" w:cs="Arial"/>
        </w:rPr>
      </w:pPr>
      <w:r w:rsidRPr="00571E8C">
        <w:rPr>
          <w:rFonts w:ascii="Arial" w:hAnsi="Arial" w:cs="Arial"/>
        </w:rPr>
        <w:t xml:space="preserve">Charles, I. I., &amp; </w:t>
      </w:r>
      <w:proofErr w:type="spellStart"/>
      <w:r w:rsidRPr="00571E8C">
        <w:rPr>
          <w:rFonts w:ascii="Arial" w:hAnsi="Arial" w:cs="Arial"/>
        </w:rPr>
        <w:t>Uford</w:t>
      </w:r>
      <w:proofErr w:type="spellEnd"/>
      <w:r w:rsidRPr="00571E8C">
        <w:rPr>
          <w:rFonts w:ascii="Arial" w:hAnsi="Arial" w:cs="Arial"/>
        </w:rPr>
        <w:t>, I. C. (2023). Comparative analysis and evaluation of business and financial performance of Amazon. Com: A three</w:t>
      </w:r>
      <w:r w:rsidRPr="00571E8C">
        <w:rPr>
          <w:rFonts w:ascii="Cambria Math" w:hAnsi="Cambria Math" w:cs="Cambria Math"/>
        </w:rPr>
        <w:t>‐</w:t>
      </w:r>
      <w:r w:rsidRPr="00571E8C">
        <w:rPr>
          <w:rFonts w:ascii="Arial" w:hAnsi="Arial" w:cs="Arial"/>
        </w:rPr>
        <w:t xml:space="preserve">year period critical review of exceptional success. </w:t>
      </w:r>
      <w:r w:rsidRPr="00571E8C">
        <w:rPr>
          <w:rFonts w:ascii="Arial" w:hAnsi="Arial" w:cs="Arial"/>
          <w:i/>
          <w:iCs/>
        </w:rPr>
        <w:t>European Journal of Business, Economics and Accountancy, 11</w:t>
      </w:r>
      <w:r w:rsidRPr="00571E8C">
        <w:rPr>
          <w:rFonts w:ascii="Arial" w:hAnsi="Arial" w:cs="Arial"/>
        </w:rPr>
        <w:t>(2), 69–92.</w:t>
      </w:r>
    </w:p>
    <w:p w14:paraId="4E70FE1F" w14:textId="77777777" w:rsidR="00571E8C" w:rsidRPr="00571E8C" w:rsidRDefault="00571E8C" w:rsidP="00571E8C">
      <w:pPr>
        <w:spacing w:line="480" w:lineRule="auto"/>
        <w:rPr>
          <w:rFonts w:ascii="Arial" w:hAnsi="Arial" w:cs="Arial"/>
        </w:rPr>
      </w:pPr>
      <w:r w:rsidRPr="00571E8C">
        <w:rPr>
          <w:rFonts w:ascii="Arial" w:hAnsi="Arial" w:cs="Arial"/>
        </w:rPr>
        <w:t xml:space="preserve">Ivanov, O., &amp; Kobets, V. (2024, September). </w:t>
      </w:r>
      <w:r w:rsidRPr="00571E8C">
        <w:rPr>
          <w:rFonts w:ascii="Arial" w:hAnsi="Arial" w:cs="Arial"/>
          <w:i/>
          <w:iCs/>
        </w:rPr>
        <w:t>Integrating semantic analysis and financial indicators of business reports for predicting stock prices. In International Conference on Information and Communication Technologies in Education, Research, and Industrial Applications (pp. 297–308).</w:t>
      </w:r>
      <w:r w:rsidRPr="00571E8C">
        <w:rPr>
          <w:rFonts w:ascii="Arial" w:hAnsi="Arial" w:cs="Arial"/>
        </w:rPr>
        <w:t xml:space="preserve"> Cham: Springer Nature Switzerland.</w:t>
      </w:r>
    </w:p>
    <w:p w14:paraId="0FE1CCD5" w14:textId="77777777" w:rsidR="00571E8C" w:rsidRPr="00571E8C" w:rsidRDefault="00571E8C" w:rsidP="00571E8C">
      <w:pPr>
        <w:spacing w:line="480" w:lineRule="auto"/>
        <w:rPr>
          <w:rFonts w:ascii="Arial" w:hAnsi="Arial" w:cs="Arial"/>
        </w:rPr>
      </w:pPr>
      <w:r w:rsidRPr="00571E8C">
        <w:rPr>
          <w:rFonts w:ascii="Arial" w:hAnsi="Arial" w:cs="Arial"/>
        </w:rPr>
        <w:t xml:space="preserve">Kothari, S. P. (2001). Capital markets research in accounting. </w:t>
      </w:r>
      <w:r w:rsidRPr="00571E8C">
        <w:rPr>
          <w:rFonts w:ascii="Arial" w:hAnsi="Arial" w:cs="Arial"/>
          <w:i/>
          <w:iCs/>
        </w:rPr>
        <w:t>Journal of Accounting and Economics, 31</w:t>
      </w:r>
      <w:r w:rsidRPr="00571E8C">
        <w:rPr>
          <w:rFonts w:ascii="Arial" w:hAnsi="Arial" w:cs="Arial"/>
        </w:rPr>
        <w:t>(1–3), 105–253.</w:t>
      </w:r>
    </w:p>
    <w:p w14:paraId="7B967FE3" w14:textId="5467198B" w:rsidR="00571E8C" w:rsidRPr="00571E8C" w:rsidRDefault="00571E8C" w:rsidP="00571E8C">
      <w:pPr>
        <w:spacing w:line="480" w:lineRule="auto"/>
        <w:rPr>
          <w:rFonts w:ascii="Arial" w:hAnsi="Arial" w:cs="Arial"/>
        </w:rPr>
      </w:pPr>
      <w:r w:rsidRPr="00571E8C">
        <w:rPr>
          <w:rFonts w:ascii="Arial" w:hAnsi="Arial" w:cs="Arial"/>
        </w:rPr>
        <w:t xml:space="preserve">Lu, H. M., Tsai, F. T., Chen, H., Hung, M. W., &amp; Li, S. H. (2012). Credit rating change </w:t>
      </w:r>
      <w:r w:rsidRPr="00571E8C">
        <w:rPr>
          <w:rFonts w:ascii="Arial" w:hAnsi="Arial" w:cs="Arial"/>
        </w:rPr>
        <w:t>modelling</w:t>
      </w:r>
      <w:r w:rsidRPr="00571E8C">
        <w:rPr>
          <w:rFonts w:ascii="Arial" w:hAnsi="Arial" w:cs="Arial"/>
        </w:rPr>
        <w:t xml:space="preserve"> using news and financial ratios. </w:t>
      </w:r>
      <w:r w:rsidRPr="00571E8C">
        <w:rPr>
          <w:rFonts w:ascii="Arial" w:hAnsi="Arial" w:cs="Arial"/>
          <w:i/>
          <w:iCs/>
        </w:rPr>
        <w:t>ACM Transactions on Management Information Systems (TMIS), 3</w:t>
      </w:r>
      <w:r w:rsidRPr="00571E8C">
        <w:rPr>
          <w:rFonts w:ascii="Arial" w:hAnsi="Arial" w:cs="Arial"/>
        </w:rPr>
        <w:t>(3), 1–30.</w:t>
      </w:r>
    </w:p>
    <w:p w14:paraId="5D43AB7B" w14:textId="663DDF99" w:rsidR="00571E8C" w:rsidRPr="00571E8C" w:rsidRDefault="00571E8C" w:rsidP="00571E8C">
      <w:pPr>
        <w:spacing w:line="480" w:lineRule="auto"/>
        <w:rPr>
          <w:rFonts w:ascii="Arial" w:hAnsi="Arial" w:cs="Arial"/>
        </w:rPr>
      </w:pPr>
      <w:r w:rsidRPr="00571E8C">
        <w:rPr>
          <w:rFonts w:ascii="Arial" w:hAnsi="Arial" w:cs="Arial"/>
        </w:rPr>
        <w:t xml:space="preserve">Mao, R. (2023). </w:t>
      </w:r>
      <w:r w:rsidRPr="00571E8C">
        <w:rPr>
          <w:rFonts w:ascii="Arial" w:hAnsi="Arial" w:cs="Arial"/>
          <w:i/>
          <w:iCs/>
        </w:rPr>
        <w:t xml:space="preserve">Verify the relationship between a company’s </w:t>
      </w:r>
      <w:r w:rsidRPr="00571E8C">
        <w:rPr>
          <w:rFonts w:ascii="Arial" w:hAnsi="Arial" w:cs="Arial"/>
          <w:i/>
          <w:iCs/>
        </w:rPr>
        <w:t>earnings</w:t>
      </w:r>
      <w:r w:rsidRPr="00571E8C">
        <w:rPr>
          <w:rFonts w:ascii="Arial" w:hAnsi="Arial" w:cs="Arial"/>
          <w:i/>
          <w:iCs/>
        </w:rPr>
        <w:t xml:space="preserve"> per share, return on equity, return on asset, sales growth, price to </w:t>
      </w:r>
      <w:r w:rsidRPr="00571E8C">
        <w:rPr>
          <w:rFonts w:ascii="Arial" w:hAnsi="Arial" w:cs="Arial"/>
          <w:i/>
          <w:iCs/>
        </w:rPr>
        <w:t>earnings</w:t>
      </w:r>
      <w:r w:rsidRPr="00571E8C">
        <w:rPr>
          <w:rFonts w:ascii="Arial" w:hAnsi="Arial" w:cs="Arial"/>
          <w:i/>
          <w:iCs/>
        </w:rPr>
        <w:t xml:space="preserve"> ratio, current ratio, </w:t>
      </w:r>
      <w:r w:rsidRPr="00571E8C">
        <w:rPr>
          <w:rFonts w:ascii="Arial" w:hAnsi="Arial" w:cs="Arial"/>
          <w:i/>
          <w:iCs/>
        </w:rPr>
        <w:lastRenderedPageBreak/>
        <w:t>gross profit margin, quick ratio, asset turnover and its stock price.</w:t>
      </w:r>
      <w:r w:rsidRPr="00571E8C">
        <w:rPr>
          <w:rFonts w:ascii="Arial" w:hAnsi="Arial" w:cs="Arial"/>
        </w:rPr>
        <w:t xml:space="preserve"> In SHS Web of Conferences (Vol. 163, p. 03003). EDP Sciences.</w:t>
      </w:r>
    </w:p>
    <w:p w14:paraId="6370B918" w14:textId="77777777" w:rsidR="00571E8C" w:rsidRPr="00571E8C" w:rsidRDefault="00571E8C" w:rsidP="00571E8C">
      <w:pPr>
        <w:spacing w:line="480" w:lineRule="auto"/>
        <w:rPr>
          <w:rFonts w:ascii="Arial" w:hAnsi="Arial" w:cs="Arial"/>
        </w:rPr>
      </w:pPr>
      <w:r w:rsidRPr="00571E8C">
        <w:rPr>
          <w:rFonts w:ascii="Arial" w:hAnsi="Arial" w:cs="Arial"/>
        </w:rPr>
        <w:t xml:space="preserve">Ohlson, J. A. (1995). Earnings, book values and dividends in equity valuation. </w:t>
      </w:r>
      <w:r w:rsidRPr="00571E8C">
        <w:rPr>
          <w:rFonts w:ascii="Arial" w:hAnsi="Arial" w:cs="Arial"/>
          <w:i/>
          <w:iCs/>
        </w:rPr>
        <w:t>Contemporary Accounting Research, 11</w:t>
      </w:r>
      <w:r w:rsidRPr="00571E8C">
        <w:rPr>
          <w:rFonts w:ascii="Arial" w:hAnsi="Arial" w:cs="Arial"/>
        </w:rPr>
        <w:t>(2), 661–688.</w:t>
      </w:r>
    </w:p>
    <w:p w14:paraId="359C396C" w14:textId="77777777" w:rsidR="00571E8C" w:rsidRPr="00571E8C" w:rsidRDefault="00571E8C" w:rsidP="00571E8C">
      <w:pPr>
        <w:spacing w:line="480" w:lineRule="auto"/>
        <w:rPr>
          <w:rFonts w:ascii="Arial" w:hAnsi="Arial" w:cs="Arial"/>
          <w:i/>
          <w:iCs/>
        </w:rPr>
      </w:pPr>
      <w:r w:rsidRPr="00571E8C">
        <w:rPr>
          <w:rFonts w:ascii="Arial" w:hAnsi="Arial" w:cs="Arial"/>
        </w:rPr>
        <w:t xml:space="preserve">Oyewole, O. (2021). </w:t>
      </w:r>
      <w:r w:rsidRPr="00571E8C">
        <w:rPr>
          <w:rFonts w:ascii="Arial" w:hAnsi="Arial" w:cs="Arial"/>
          <w:i/>
          <w:iCs/>
        </w:rPr>
        <w:t>Analysis of Amazon’s current organisational performance management system.</w:t>
      </w:r>
    </w:p>
    <w:p w14:paraId="36FAC43C" w14:textId="6A6D03B0" w:rsidR="00571E8C" w:rsidRPr="00571E8C" w:rsidRDefault="00571E8C" w:rsidP="00571E8C">
      <w:pPr>
        <w:spacing w:line="480" w:lineRule="auto"/>
        <w:rPr>
          <w:rFonts w:ascii="Arial" w:hAnsi="Arial" w:cs="Arial"/>
        </w:rPr>
      </w:pPr>
      <w:r w:rsidRPr="00571E8C">
        <w:rPr>
          <w:rFonts w:ascii="Arial" w:hAnsi="Arial" w:cs="Arial"/>
        </w:rPr>
        <w:t xml:space="preserve">Sharma, P. (2023). </w:t>
      </w:r>
      <w:r w:rsidRPr="00571E8C">
        <w:rPr>
          <w:rFonts w:ascii="Arial" w:hAnsi="Arial" w:cs="Arial"/>
        </w:rPr>
        <w:t>Analysing</w:t>
      </w:r>
      <w:r w:rsidRPr="00571E8C">
        <w:rPr>
          <w:rFonts w:ascii="Arial" w:hAnsi="Arial" w:cs="Arial"/>
        </w:rPr>
        <w:t xml:space="preserve"> how rigorous financial analysis informs strategic decisions and contributes to corporate growth. </w:t>
      </w:r>
      <w:r w:rsidRPr="00571E8C">
        <w:rPr>
          <w:rFonts w:ascii="Arial" w:hAnsi="Arial" w:cs="Arial"/>
          <w:i/>
          <w:iCs/>
        </w:rPr>
        <w:t>Nanotechnology Perceptions, 20,</w:t>
      </w:r>
      <w:r w:rsidRPr="00571E8C">
        <w:rPr>
          <w:rFonts w:ascii="Arial" w:hAnsi="Arial" w:cs="Arial"/>
        </w:rPr>
        <w:t xml:space="preserve"> 219–229.</w:t>
      </w:r>
    </w:p>
    <w:p w14:paraId="35A82B27" w14:textId="77777777" w:rsidR="00571E8C" w:rsidRPr="00571E8C" w:rsidRDefault="00571E8C" w:rsidP="00571E8C">
      <w:pPr>
        <w:spacing w:line="480" w:lineRule="auto"/>
        <w:rPr>
          <w:rFonts w:ascii="Arial" w:hAnsi="Arial" w:cs="Arial"/>
        </w:rPr>
      </w:pPr>
      <w:r w:rsidRPr="00571E8C">
        <w:rPr>
          <w:rFonts w:ascii="Arial" w:hAnsi="Arial" w:cs="Arial"/>
        </w:rPr>
        <w:t xml:space="preserve">Walls, J. L., Berrone, P., &amp; Phan, P. H. (2012). Corporate governance and environmental performance: Is there really a link? </w:t>
      </w:r>
      <w:r w:rsidRPr="00571E8C">
        <w:rPr>
          <w:rFonts w:ascii="Arial" w:hAnsi="Arial" w:cs="Arial"/>
          <w:i/>
          <w:iCs/>
        </w:rPr>
        <w:t>Strategic Management Journal, 33</w:t>
      </w:r>
      <w:r w:rsidRPr="00571E8C">
        <w:rPr>
          <w:rFonts w:ascii="Arial" w:hAnsi="Arial" w:cs="Arial"/>
        </w:rPr>
        <w:t>(8), 885–913.</w:t>
      </w:r>
    </w:p>
    <w:p w14:paraId="12AB26D2" w14:textId="77777777" w:rsidR="00571E8C" w:rsidRPr="00571E8C" w:rsidRDefault="00571E8C" w:rsidP="00571E8C">
      <w:pPr>
        <w:spacing w:line="480" w:lineRule="auto"/>
        <w:rPr>
          <w:rFonts w:ascii="Arial" w:hAnsi="Arial" w:cs="Arial"/>
        </w:rPr>
      </w:pPr>
      <w:r w:rsidRPr="00571E8C">
        <w:rPr>
          <w:rFonts w:ascii="Arial" w:hAnsi="Arial" w:cs="Arial"/>
        </w:rPr>
        <w:t>Weetman, P. (2016</w:t>
      </w:r>
      <w:r w:rsidRPr="00571E8C">
        <w:rPr>
          <w:rFonts w:ascii="Arial" w:hAnsi="Arial" w:cs="Arial"/>
          <w:i/>
          <w:iCs/>
        </w:rPr>
        <w:t>). Financial accounting: An introduction</w:t>
      </w:r>
      <w:r w:rsidRPr="00571E8C">
        <w:rPr>
          <w:rFonts w:ascii="Arial" w:hAnsi="Arial" w:cs="Arial"/>
        </w:rPr>
        <w:t xml:space="preserve"> (7th ed.). Pearson.</w:t>
      </w:r>
    </w:p>
    <w:p w14:paraId="7D9DC73D" w14:textId="64A7F5A7" w:rsidR="00571E8C" w:rsidRDefault="00571E8C" w:rsidP="00571E8C">
      <w:pPr>
        <w:spacing w:line="480" w:lineRule="auto"/>
        <w:rPr>
          <w:rFonts w:ascii="Arial" w:hAnsi="Arial" w:cs="Arial"/>
        </w:rPr>
      </w:pPr>
      <w:r w:rsidRPr="00571E8C">
        <w:rPr>
          <w:rFonts w:ascii="Arial" w:hAnsi="Arial" w:cs="Arial"/>
        </w:rPr>
        <w:t xml:space="preserve">Xiang, J., &amp; Wang, B. (2021). Amazon financial model. </w:t>
      </w:r>
      <w:r w:rsidRPr="00571E8C">
        <w:rPr>
          <w:rFonts w:ascii="Arial" w:hAnsi="Arial" w:cs="Arial"/>
          <w:i/>
          <w:iCs/>
        </w:rPr>
        <w:t>European Journal of Economics and Management Sciences, (2)</w:t>
      </w:r>
      <w:r w:rsidRPr="00571E8C">
        <w:rPr>
          <w:rFonts w:ascii="Arial" w:hAnsi="Arial" w:cs="Arial"/>
        </w:rPr>
        <w:t>, 16–28.</w:t>
      </w:r>
    </w:p>
    <w:p w14:paraId="69B9A1AC" w14:textId="77777777" w:rsidR="00E00E9F" w:rsidRDefault="00E00E9F" w:rsidP="00571E8C">
      <w:pPr>
        <w:spacing w:line="480" w:lineRule="auto"/>
        <w:rPr>
          <w:rFonts w:ascii="Arial" w:hAnsi="Arial" w:cs="Arial"/>
        </w:rPr>
      </w:pPr>
    </w:p>
    <w:p w14:paraId="664653BB" w14:textId="77777777" w:rsidR="00E00E9F" w:rsidRDefault="00E00E9F" w:rsidP="00571E8C">
      <w:pPr>
        <w:spacing w:line="480" w:lineRule="auto"/>
        <w:rPr>
          <w:rFonts w:ascii="Arial" w:hAnsi="Arial" w:cs="Arial"/>
        </w:rPr>
      </w:pPr>
    </w:p>
    <w:p w14:paraId="30E91C9A" w14:textId="77777777" w:rsidR="00E00E9F" w:rsidRDefault="00E00E9F" w:rsidP="00571E8C">
      <w:pPr>
        <w:spacing w:line="480" w:lineRule="auto"/>
        <w:rPr>
          <w:rFonts w:ascii="Arial" w:hAnsi="Arial" w:cs="Arial"/>
        </w:rPr>
      </w:pPr>
    </w:p>
    <w:p w14:paraId="2E6164FD" w14:textId="77777777" w:rsidR="00E00E9F" w:rsidRDefault="00E00E9F" w:rsidP="00571E8C">
      <w:pPr>
        <w:spacing w:line="480" w:lineRule="auto"/>
        <w:rPr>
          <w:rFonts w:ascii="Arial" w:hAnsi="Arial" w:cs="Arial"/>
        </w:rPr>
      </w:pPr>
    </w:p>
    <w:p w14:paraId="72C0F374" w14:textId="77777777" w:rsidR="00E00E9F" w:rsidRDefault="00E00E9F" w:rsidP="00571E8C">
      <w:pPr>
        <w:spacing w:line="480" w:lineRule="auto"/>
        <w:rPr>
          <w:rFonts w:ascii="Arial" w:hAnsi="Arial" w:cs="Arial"/>
        </w:rPr>
      </w:pPr>
    </w:p>
    <w:p w14:paraId="50B530CD" w14:textId="77777777" w:rsidR="00E00E9F" w:rsidRDefault="00E00E9F" w:rsidP="00571E8C">
      <w:pPr>
        <w:spacing w:line="480" w:lineRule="auto"/>
        <w:rPr>
          <w:rFonts w:ascii="Arial" w:hAnsi="Arial" w:cs="Arial"/>
        </w:rPr>
      </w:pPr>
    </w:p>
    <w:p w14:paraId="67762443" w14:textId="77777777" w:rsidR="00E00E9F" w:rsidRDefault="00E00E9F" w:rsidP="00571E8C">
      <w:pPr>
        <w:spacing w:line="480" w:lineRule="auto"/>
        <w:rPr>
          <w:rFonts w:ascii="Arial" w:hAnsi="Arial" w:cs="Arial"/>
        </w:rPr>
      </w:pPr>
    </w:p>
    <w:p w14:paraId="2C922058" w14:textId="7DBA77E0" w:rsidR="00E00E9F" w:rsidRPr="00E00E9F" w:rsidRDefault="00E00E9F" w:rsidP="00571E8C">
      <w:pPr>
        <w:spacing w:line="480" w:lineRule="auto"/>
        <w:rPr>
          <w:rFonts w:ascii="Arial Black" w:hAnsi="Arial Black" w:cs="Arial"/>
        </w:rPr>
      </w:pPr>
      <w:r w:rsidRPr="00E00E9F">
        <w:rPr>
          <w:rFonts w:ascii="Arial Black" w:hAnsi="Arial Black" w:cs="Arial"/>
        </w:rPr>
        <w:lastRenderedPageBreak/>
        <w:t>Appendix</w:t>
      </w:r>
    </w:p>
    <w:p w14:paraId="10AAA683" w14:textId="55DFFC1A" w:rsidR="00E00E9F" w:rsidRPr="00540E3A" w:rsidRDefault="00E00E9F" w:rsidP="00571E8C">
      <w:pPr>
        <w:spacing w:line="480" w:lineRule="auto"/>
        <w:rPr>
          <w:rFonts w:ascii="Arial" w:hAnsi="Arial" w:cs="Arial"/>
        </w:rPr>
      </w:pPr>
      <w:r>
        <w:rPr>
          <w:rFonts w:ascii="Arial" w:hAnsi="Arial" w:cs="Arial"/>
        </w:rPr>
        <w:object w:dxaOrig="3351" w:dyaOrig="831" w14:anchorId="656A67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7.7pt;height:41.7pt" o:ole="">
            <v:imagedata r:id="rId10" o:title=""/>
          </v:shape>
          <o:OLEObject Type="Embed" ProgID="Package" ShapeID="_x0000_i1025" DrawAspect="Content" ObjectID="_1805735397" r:id="rId11"/>
        </w:object>
      </w:r>
      <w:r>
        <w:rPr>
          <w:rFonts w:ascii="Arial" w:hAnsi="Arial" w:cs="Arial"/>
        </w:rPr>
        <w:object w:dxaOrig="4251" w:dyaOrig="831" w14:anchorId="0CD7431F">
          <v:shape id="_x0000_i1026" type="#_x0000_t75" style="width:212.7pt;height:41.7pt" o:ole="">
            <v:imagedata r:id="rId12" o:title=""/>
          </v:shape>
          <o:OLEObject Type="Embed" ProgID="Package" ShapeID="_x0000_i1026" DrawAspect="Content" ObjectID="_1805735398" r:id="rId13"/>
        </w:object>
      </w:r>
    </w:p>
    <w:sectPr w:rsidR="00E00E9F" w:rsidRPr="00540E3A" w:rsidSect="00E00E9F">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4DC7E" w14:textId="77777777" w:rsidR="00602A3B" w:rsidRDefault="00602A3B" w:rsidP="00E00E9F">
      <w:pPr>
        <w:spacing w:after="0" w:line="240" w:lineRule="auto"/>
      </w:pPr>
      <w:r>
        <w:separator/>
      </w:r>
    </w:p>
  </w:endnote>
  <w:endnote w:type="continuationSeparator" w:id="0">
    <w:p w14:paraId="27CD04B0" w14:textId="77777777" w:rsidR="00602A3B" w:rsidRDefault="00602A3B" w:rsidP="00E00E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8851358"/>
      <w:docPartObj>
        <w:docPartGallery w:val="Page Numbers (Bottom of Page)"/>
        <w:docPartUnique/>
      </w:docPartObj>
    </w:sdtPr>
    <w:sdtEndPr>
      <w:rPr>
        <w:noProof/>
      </w:rPr>
    </w:sdtEndPr>
    <w:sdtContent>
      <w:p w14:paraId="0DF551D6" w14:textId="2305C8BD" w:rsidR="00E00E9F" w:rsidRDefault="00E00E9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D45FDB" w14:textId="77777777" w:rsidR="00E00E9F" w:rsidRDefault="00E00E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E5EAC1" w14:textId="77777777" w:rsidR="00602A3B" w:rsidRDefault="00602A3B" w:rsidP="00E00E9F">
      <w:pPr>
        <w:spacing w:after="0" w:line="240" w:lineRule="auto"/>
      </w:pPr>
      <w:r>
        <w:separator/>
      </w:r>
    </w:p>
  </w:footnote>
  <w:footnote w:type="continuationSeparator" w:id="0">
    <w:p w14:paraId="4C64077E" w14:textId="77777777" w:rsidR="00602A3B" w:rsidRDefault="00602A3B" w:rsidP="00E00E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44DBE"/>
    <w:multiLevelType w:val="hybridMultilevel"/>
    <w:tmpl w:val="51EC2FC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C94886"/>
    <w:multiLevelType w:val="hybridMultilevel"/>
    <w:tmpl w:val="9A042C8E"/>
    <w:lvl w:ilvl="0" w:tplc="08090011">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3BD06EF"/>
    <w:multiLevelType w:val="hybridMultilevel"/>
    <w:tmpl w:val="9E78CAE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DE707E8"/>
    <w:multiLevelType w:val="hybridMultilevel"/>
    <w:tmpl w:val="E3D626B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32561628">
    <w:abstractNumId w:val="2"/>
  </w:num>
  <w:num w:numId="2" w16cid:durableId="661468201">
    <w:abstractNumId w:val="1"/>
  </w:num>
  <w:num w:numId="3" w16cid:durableId="1951080996">
    <w:abstractNumId w:val="3"/>
  </w:num>
  <w:num w:numId="4" w16cid:durableId="20189247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E3A"/>
    <w:rsid w:val="001A5723"/>
    <w:rsid w:val="00540E3A"/>
    <w:rsid w:val="00571E8C"/>
    <w:rsid w:val="00602A3B"/>
    <w:rsid w:val="00734EC2"/>
    <w:rsid w:val="008E439A"/>
    <w:rsid w:val="00C15DB0"/>
    <w:rsid w:val="00E00E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21D6B"/>
  <w15:chartTrackingRefBased/>
  <w15:docId w15:val="{22124001-A480-45A6-8472-F3A175441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0E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0E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0E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0E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0E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0E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0E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0E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0E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0E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0E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0E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0E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0E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0E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0E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0E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0E3A"/>
    <w:rPr>
      <w:rFonts w:eastAsiaTheme="majorEastAsia" w:cstheme="majorBidi"/>
      <w:color w:val="272727" w:themeColor="text1" w:themeTint="D8"/>
    </w:rPr>
  </w:style>
  <w:style w:type="paragraph" w:styleId="Title">
    <w:name w:val="Title"/>
    <w:basedOn w:val="Normal"/>
    <w:next w:val="Normal"/>
    <w:link w:val="TitleChar"/>
    <w:uiPriority w:val="10"/>
    <w:qFormat/>
    <w:rsid w:val="00540E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0E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0E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0E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0E3A"/>
    <w:pPr>
      <w:spacing w:before="160"/>
      <w:jc w:val="center"/>
    </w:pPr>
    <w:rPr>
      <w:i/>
      <w:iCs/>
      <w:color w:val="404040" w:themeColor="text1" w:themeTint="BF"/>
    </w:rPr>
  </w:style>
  <w:style w:type="character" w:customStyle="1" w:styleId="QuoteChar">
    <w:name w:val="Quote Char"/>
    <w:basedOn w:val="DefaultParagraphFont"/>
    <w:link w:val="Quote"/>
    <w:uiPriority w:val="29"/>
    <w:rsid w:val="00540E3A"/>
    <w:rPr>
      <w:i/>
      <w:iCs/>
      <w:color w:val="404040" w:themeColor="text1" w:themeTint="BF"/>
    </w:rPr>
  </w:style>
  <w:style w:type="paragraph" w:styleId="ListParagraph">
    <w:name w:val="List Paragraph"/>
    <w:basedOn w:val="Normal"/>
    <w:uiPriority w:val="34"/>
    <w:qFormat/>
    <w:rsid w:val="00540E3A"/>
    <w:pPr>
      <w:ind w:left="720"/>
      <w:contextualSpacing/>
    </w:pPr>
  </w:style>
  <w:style w:type="character" w:styleId="IntenseEmphasis">
    <w:name w:val="Intense Emphasis"/>
    <w:basedOn w:val="DefaultParagraphFont"/>
    <w:uiPriority w:val="21"/>
    <w:qFormat/>
    <w:rsid w:val="00540E3A"/>
    <w:rPr>
      <w:i/>
      <w:iCs/>
      <w:color w:val="0F4761" w:themeColor="accent1" w:themeShade="BF"/>
    </w:rPr>
  </w:style>
  <w:style w:type="paragraph" w:styleId="IntenseQuote">
    <w:name w:val="Intense Quote"/>
    <w:basedOn w:val="Normal"/>
    <w:next w:val="Normal"/>
    <w:link w:val="IntenseQuoteChar"/>
    <w:uiPriority w:val="30"/>
    <w:qFormat/>
    <w:rsid w:val="00540E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0E3A"/>
    <w:rPr>
      <w:i/>
      <w:iCs/>
      <w:color w:val="0F4761" w:themeColor="accent1" w:themeShade="BF"/>
    </w:rPr>
  </w:style>
  <w:style w:type="character" w:styleId="IntenseReference">
    <w:name w:val="Intense Reference"/>
    <w:basedOn w:val="DefaultParagraphFont"/>
    <w:uiPriority w:val="32"/>
    <w:qFormat/>
    <w:rsid w:val="00540E3A"/>
    <w:rPr>
      <w:b/>
      <w:bCs/>
      <w:smallCaps/>
      <w:color w:val="0F4761" w:themeColor="accent1" w:themeShade="BF"/>
      <w:spacing w:val="5"/>
    </w:rPr>
  </w:style>
  <w:style w:type="character" w:styleId="Hyperlink">
    <w:name w:val="Hyperlink"/>
    <w:basedOn w:val="DefaultParagraphFont"/>
    <w:uiPriority w:val="99"/>
    <w:unhideWhenUsed/>
    <w:rsid w:val="00E00E9F"/>
    <w:rPr>
      <w:color w:val="467886" w:themeColor="hyperlink"/>
      <w:u w:val="single"/>
    </w:rPr>
  </w:style>
  <w:style w:type="character" w:styleId="UnresolvedMention">
    <w:name w:val="Unresolved Mention"/>
    <w:basedOn w:val="DefaultParagraphFont"/>
    <w:uiPriority w:val="99"/>
    <w:semiHidden/>
    <w:unhideWhenUsed/>
    <w:rsid w:val="00E00E9F"/>
    <w:rPr>
      <w:color w:val="605E5C"/>
      <w:shd w:val="clear" w:color="auto" w:fill="E1DFDD"/>
    </w:rPr>
  </w:style>
  <w:style w:type="paragraph" w:styleId="Header">
    <w:name w:val="header"/>
    <w:basedOn w:val="Normal"/>
    <w:link w:val="HeaderChar"/>
    <w:uiPriority w:val="99"/>
    <w:unhideWhenUsed/>
    <w:rsid w:val="00E00E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0E9F"/>
  </w:style>
  <w:style w:type="paragraph" w:styleId="Footer">
    <w:name w:val="footer"/>
    <w:basedOn w:val="Normal"/>
    <w:link w:val="FooterChar"/>
    <w:uiPriority w:val="99"/>
    <w:unhideWhenUsed/>
    <w:rsid w:val="00E00E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0E9F"/>
  </w:style>
  <w:style w:type="paragraph" w:styleId="NoSpacing">
    <w:name w:val="No Spacing"/>
    <w:link w:val="NoSpacingChar"/>
    <w:uiPriority w:val="1"/>
    <w:qFormat/>
    <w:rsid w:val="00E00E9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00E9F"/>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2.q4cdn.com/299287126/files/doc_financials/2023/ar/Amazon-2022-Annual-Report.pdf" TargetMode="Externa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s://s2.q4cdn.com/299287126/files/doc_financials/2024/ar/Amazon-com-Inc-2023-Annual-Report.pdf"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207A00E5BFB4E228B060033869E84CA"/>
        <w:category>
          <w:name w:val="General"/>
          <w:gallery w:val="placeholder"/>
        </w:category>
        <w:types>
          <w:type w:val="bbPlcHdr"/>
        </w:types>
        <w:behaviors>
          <w:behavior w:val="content"/>
        </w:behaviors>
        <w:guid w:val="{3077E17C-C210-4BC1-AC11-815820AB7D4A}"/>
      </w:docPartPr>
      <w:docPartBody>
        <w:p w:rsidR="00000000" w:rsidRDefault="004C20B4" w:rsidP="004C20B4">
          <w:pPr>
            <w:pStyle w:val="D207A00E5BFB4E228B060033869E84CA"/>
          </w:pPr>
          <w:r>
            <w:rPr>
              <w:rFonts w:asciiTheme="majorHAnsi" w:eastAsiaTheme="majorEastAsia" w:hAnsiTheme="majorHAnsi" w:cstheme="majorBidi"/>
              <w:caps/>
              <w:color w:val="156082" w:themeColor="accent1"/>
              <w:sz w:val="80"/>
              <w:szCs w:val="80"/>
            </w:rPr>
            <w:t>[Document title]</w:t>
          </w:r>
        </w:p>
      </w:docPartBody>
    </w:docPart>
    <w:docPart>
      <w:docPartPr>
        <w:name w:val="D468FFA803A94E96A0B0C9BE4BABF573"/>
        <w:category>
          <w:name w:val="General"/>
          <w:gallery w:val="placeholder"/>
        </w:category>
        <w:types>
          <w:type w:val="bbPlcHdr"/>
        </w:types>
        <w:behaviors>
          <w:behavior w:val="content"/>
        </w:behaviors>
        <w:guid w:val="{F6E9CA83-71DC-4EC5-8ACB-077749CEF862}"/>
      </w:docPartPr>
      <w:docPartBody>
        <w:p w:rsidR="00000000" w:rsidRDefault="004C20B4" w:rsidP="004C20B4">
          <w:pPr>
            <w:pStyle w:val="D468FFA803A94E96A0B0C9BE4BABF573"/>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0B4"/>
    <w:rsid w:val="004C20B4"/>
    <w:rsid w:val="00734EC2"/>
    <w:rsid w:val="00B15B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207A00E5BFB4E228B060033869E84CA">
    <w:name w:val="D207A00E5BFB4E228B060033869E84CA"/>
    <w:rsid w:val="004C20B4"/>
  </w:style>
  <w:style w:type="paragraph" w:customStyle="1" w:styleId="D468FFA803A94E96A0B0C9BE4BABF573">
    <w:name w:val="D468FFA803A94E96A0B0C9BE4BABF573"/>
    <w:rsid w:val="004C20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2025-04-11T00:00:00</PublishDate>
  <Abstract/>
  <CompanyAddress>Student name: Florentina Deme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12</Pages>
  <Words>2015</Words>
  <Characters>11488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Financial Management For Business Sustainability</Company>
  <LinksUpToDate>false</LinksUpToDate>
  <CharactersWithSpaces>13477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Amazon Financial Analysis</dc:title>
  <dc:subject>2022-2023</dc:subject>
  <dc:creator>Mirabela Voican (1907947)</dc:creator>
  <cp:keywords/>
  <dc:description/>
  <cp:lastModifiedBy>Mirabela Voican (1907947)</cp:lastModifiedBy>
  <cp:revision>1</cp:revision>
  <dcterms:created xsi:type="dcterms:W3CDTF">2025-04-09T18:32:00Z</dcterms:created>
  <dcterms:modified xsi:type="dcterms:W3CDTF">2025-04-09T19:23:00Z</dcterms:modified>
</cp:coreProperties>
</file>