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xmlns:wp14="http://schemas.microsoft.com/office/word/2010/wordml" w:rsidR="004626A1" w:rsidP="7C489D95" w:rsidRDefault="00F51DF2" w14:paraId="69812231" wp14:textId="77777777">
      <w:pPr>
        <w:spacing w:before="100" w:beforeAutospacing="on" w:after="100" w:afterAutospacing="on"/>
        <w:ind w:left="284"/>
        <w:rPr>
          <w:rFonts w:ascii="Times New Roman" w:hAnsi="Times New Roman"/>
          <w:color w:val="auto"/>
        </w:rPr>
      </w:pPr>
      <w:r w:rsidRPr="7C489D95" w:rsidR="27D5DA43">
        <w:rPr>
          <w:b w:val="1"/>
          <w:bCs w:val="1"/>
        </w:rPr>
        <w:t>Academic Journal Review – Sports Management</w:t>
      </w:r>
    </w:p>
    <w:tbl>
      <w:tblPr>
        <w:tblW w:w="4555" w:type="pct"/>
        <w:jc w:val="center"/>
        <w:tblBorders>
          <w:top w:val="single" w:color="000000" w:sz="12" w:space="0"/>
          <w:left w:val="single" w:color="000000" w:sz="12" w:space="0"/>
          <w:bottom w:val="single" w:color="000000" w:sz="12" w:space="0"/>
          <w:right w:val="single" w:color="000000" w:sz="12" w:space="0"/>
        </w:tblBorders>
        <w:tblLook w:val="0000" w:firstRow="0" w:lastRow="0" w:firstColumn="0" w:lastColumn="0" w:noHBand="0" w:noVBand="0"/>
      </w:tblPr>
      <w:tblGrid>
        <w:gridCol w:w="9922"/>
      </w:tblGrid>
      <w:tr xmlns:wp14="http://schemas.microsoft.com/office/word/2010/wordml" w:rsidR="004626A1" w:rsidTr="638F57A8" w14:paraId="3D06AF7D" wp14:textId="77777777">
        <w:trPr>
          <w:trHeight w:val="360"/>
          <w:jc w:val="center"/>
        </w:trPr>
        <w:tc>
          <w:tcPr>
            <w:tcW w:w="5000" w:type="pct"/>
            <w:tcBorders>
              <w:top w:val="single" w:color="000000" w:themeColor="text1" w:sz="12" w:space="0"/>
              <w:left w:val="single" w:color="000000" w:themeColor="text1" w:sz="12" w:space="0"/>
              <w:bottom w:val="single" w:color="000000" w:themeColor="text1" w:sz="6" w:space="0"/>
              <w:right w:val="single" w:color="000000" w:themeColor="text1" w:sz="6" w:space="0"/>
            </w:tcBorders>
            <w:tcMar/>
          </w:tcPr>
          <w:p w:rsidR="004626A1" w:rsidP="7C489D95" w:rsidRDefault="005A62A5" w14:paraId="07785F1F" wp14:textId="3F6A4081">
            <w:pPr>
              <w:spacing w:before="100" w:beforeAutospacing="on" w:after="100" w:afterAutospacing="on"/>
            </w:pPr>
            <w:r w:rsidRPr="7C489D95" w:rsidR="7FF7D38F">
              <w:rPr>
                <w:rFonts w:cs="Arial"/>
                <w:b w:val="1"/>
                <w:bCs w:val="1"/>
                <w:sz w:val="20"/>
                <w:szCs w:val="20"/>
              </w:rPr>
              <w:t xml:space="preserve">Student </w:t>
            </w:r>
            <w:r w:rsidRPr="7C489D95" w:rsidR="27D5DA43">
              <w:rPr>
                <w:rFonts w:cs="Arial"/>
                <w:b w:val="1"/>
                <w:bCs w:val="1"/>
                <w:sz w:val="20"/>
                <w:szCs w:val="20"/>
              </w:rPr>
              <w:t>Name:</w:t>
            </w:r>
            <w:r w:rsidRPr="7C489D95" w:rsidR="5D72E719">
              <w:rPr>
                <w:rFonts w:cs="Arial"/>
                <w:b w:val="1"/>
                <w:bCs w:val="1"/>
                <w:sz w:val="20"/>
                <w:szCs w:val="20"/>
              </w:rPr>
              <w:t xml:space="preserve"> </w:t>
            </w:r>
            <w:r w:rsidRPr="7C489D95" w:rsidR="36DC6336">
              <w:rPr>
                <w:rFonts w:cs="Arial"/>
                <w:b w:val="0"/>
                <w:bCs w:val="0"/>
                <w:sz w:val="20"/>
                <w:szCs w:val="20"/>
              </w:rPr>
              <w:t>Freya Marshall</w:t>
            </w:r>
          </w:p>
        </w:tc>
      </w:tr>
      <w:tr xmlns:wp14="http://schemas.microsoft.com/office/word/2010/wordml" w:rsidR="004626A1" w:rsidTr="638F57A8" w14:paraId="7A7DB996" wp14:textId="77777777">
        <w:trPr>
          <w:trHeight w:val="360"/>
          <w:jc w:val="center"/>
        </w:trPr>
        <w:tc>
          <w:tcPr>
            <w:tcW w:w="5000" w:type="pct"/>
            <w:tcBorders>
              <w:top w:val="single" w:color="000000" w:themeColor="text1" w:sz="6" w:space="0"/>
              <w:left w:val="single" w:color="000000" w:themeColor="text1" w:sz="12" w:space="0"/>
              <w:bottom w:val="single" w:color="000000" w:themeColor="text1" w:sz="6" w:space="0"/>
              <w:right w:val="single" w:color="000000" w:themeColor="text1" w:sz="6" w:space="0"/>
            </w:tcBorders>
            <w:tcMar/>
          </w:tcPr>
          <w:p w:rsidR="004626A1" w:rsidP="7C489D95" w:rsidRDefault="004626A1" w14:paraId="2498F283" wp14:textId="59FA47A3">
            <w:pPr>
              <w:pStyle w:val="Normal"/>
              <w:suppressLineNumbers w:val="0"/>
              <w:bidi w:val="0"/>
              <w:spacing w:beforeAutospacing="on" w:afterAutospacing="on" w:line="259" w:lineRule="auto"/>
              <w:ind w:left="0" w:right="0"/>
              <w:jc w:val="left"/>
            </w:pPr>
            <w:r w:rsidRPr="7C489D95" w:rsidR="5D72E719">
              <w:rPr>
                <w:rFonts w:cs="Arial"/>
                <w:b w:val="1"/>
                <w:bCs w:val="1"/>
                <w:sz w:val="20"/>
                <w:szCs w:val="20"/>
              </w:rPr>
              <w:t xml:space="preserve">Title </w:t>
            </w:r>
            <w:r w:rsidRPr="7C489D95" w:rsidR="7FF7D38F">
              <w:rPr>
                <w:rFonts w:cs="Arial"/>
                <w:b w:val="1"/>
                <w:bCs w:val="1"/>
                <w:sz w:val="20"/>
                <w:szCs w:val="20"/>
              </w:rPr>
              <w:t>of Work</w:t>
            </w:r>
            <w:r w:rsidRPr="7C489D95" w:rsidR="5D72E719">
              <w:rPr>
                <w:rFonts w:cs="Arial"/>
                <w:b w:val="1"/>
                <w:bCs w:val="1"/>
                <w:sz w:val="20"/>
                <w:szCs w:val="20"/>
              </w:rPr>
              <w:t>:</w:t>
            </w:r>
            <w:r w:rsidRPr="7C489D95" w:rsidR="5D72E719">
              <w:rPr>
                <w:rFonts w:cs="Arial"/>
              </w:rPr>
              <w:t xml:space="preserve"> </w:t>
            </w:r>
            <w:r w:rsidRPr="7C489D95" w:rsidR="1987A261">
              <w:rPr>
                <w:rFonts w:cs="Arial"/>
                <w:sz w:val="20"/>
                <w:szCs w:val="20"/>
              </w:rPr>
              <w:t>Netball Developing Player Game Sense</w:t>
            </w:r>
          </w:p>
        </w:tc>
      </w:tr>
      <w:tr xmlns:wp14="http://schemas.microsoft.com/office/word/2010/wordml" w:rsidR="004626A1" w:rsidTr="638F57A8" w14:paraId="2D3110AE" wp14:textId="77777777">
        <w:trPr>
          <w:trHeight w:val="360"/>
          <w:jc w:val="center"/>
        </w:trPr>
        <w:tc>
          <w:tcPr>
            <w:tcW w:w="5000" w:type="pct"/>
            <w:tcBorders>
              <w:top w:val="single" w:color="000000" w:themeColor="text1" w:sz="6" w:space="0"/>
              <w:left w:val="single" w:color="000000" w:themeColor="text1" w:sz="12" w:space="0"/>
              <w:bottom w:val="single" w:color="000000" w:themeColor="text1" w:sz="6" w:space="0"/>
              <w:right w:val="single" w:color="000000" w:themeColor="text1" w:sz="6" w:space="0"/>
            </w:tcBorders>
            <w:tcMar/>
          </w:tcPr>
          <w:p w:rsidR="004626A1" w:rsidP="7C489D95" w:rsidRDefault="004626A1" w14:paraId="287AA977" wp14:textId="2BC24F4E">
            <w:pPr>
              <w:spacing w:before="100" w:beforeAutospacing="on" w:after="100" w:afterAutospacing="on"/>
              <w:rPr>
                <w:rFonts w:cs="Arial"/>
              </w:rPr>
            </w:pPr>
            <w:r w:rsidRPr="7C489D95" w:rsidR="5D72E719">
              <w:rPr>
                <w:rFonts w:cs="Arial"/>
                <w:b w:val="1"/>
                <w:bCs w:val="1"/>
                <w:sz w:val="20"/>
                <w:szCs w:val="20"/>
              </w:rPr>
              <w:t>Author:</w:t>
            </w:r>
            <w:r w:rsidRPr="7C489D95" w:rsidR="5D72E719">
              <w:rPr>
                <w:rFonts w:cs="Arial"/>
              </w:rPr>
              <w:t xml:space="preserve"> </w:t>
            </w:r>
            <w:r w:rsidRPr="7C489D95" w:rsidR="796CB83B">
              <w:rPr>
                <w:rFonts w:cs="Arial"/>
                <w:sz w:val="20"/>
                <w:szCs w:val="20"/>
              </w:rPr>
              <w:t xml:space="preserve">Shane Pill and Terry </w:t>
            </w:r>
            <w:r w:rsidRPr="7C489D95" w:rsidR="796CB83B">
              <w:rPr>
                <w:rFonts w:cs="Arial"/>
                <w:sz w:val="20"/>
                <w:szCs w:val="20"/>
              </w:rPr>
              <w:t>Magias</w:t>
            </w:r>
          </w:p>
        </w:tc>
      </w:tr>
      <w:tr xmlns:wp14="http://schemas.microsoft.com/office/word/2010/wordml" w:rsidR="004626A1" w:rsidTr="638F57A8" w14:paraId="622BB51D" wp14:textId="77777777">
        <w:trPr>
          <w:trHeight w:val="525"/>
          <w:jc w:val="center"/>
        </w:trPr>
        <w:tc>
          <w:tcPr>
            <w:tcW w:w="5000" w:type="pct"/>
            <w:tcBorders>
              <w:top w:val="single" w:color="000000" w:themeColor="text1" w:sz="6" w:space="0"/>
              <w:left w:val="single" w:color="000000" w:themeColor="text1" w:sz="12" w:space="0"/>
              <w:bottom w:val="single" w:color="000000" w:themeColor="text1" w:sz="6" w:space="0"/>
              <w:right w:val="single" w:color="000000" w:themeColor="text1" w:sz="6" w:space="0"/>
            </w:tcBorders>
            <w:tcMar/>
          </w:tcPr>
          <w:p w:rsidR="004626A1" w:rsidP="7C489D95" w:rsidRDefault="00F51DF2" w14:paraId="48ACAF46" wp14:textId="5B3742C3">
            <w:pPr>
              <w:spacing w:before="100" w:beforeAutospacing="on" w:after="100" w:afterAutospacing="on"/>
              <w:rPr>
                <w:rFonts w:cs="Arial"/>
                <w:sz w:val="20"/>
                <w:szCs w:val="20"/>
              </w:rPr>
            </w:pPr>
            <w:r w:rsidRPr="7C489D95" w:rsidR="27D5DA43">
              <w:rPr>
                <w:rFonts w:cs="Arial"/>
                <w:b w:val="1"/>
                <w:bCs w:val="1"/>
                <w:sz w:val="20"/>
                <w:szCs w:val="20"/>
              </w:rPr>
              <w:t>Reference:</w:t>
            </w:r>
            <w:r w:rsidRPr="7C489D95" w:rsidR="5D72E719">
              <w:rPr>
                <w:rFonts w:cs="Arial"/>
              </w:rPr>
              <w:t xml:space="preserve"> </w:t>
            </w:r>
            <w:r w:rsidRPr="7C489D95" w:rsidR="024E000C">
              <w:rPr>
                <w:rFonts w:cs="Arial"/>
                <w:sz w:val="20"/>
                <w:szCs w:val="20"/>
              </w:rPr>
              <w:t xml:space="preserve">Pill, S. and </w:t>
            </w:r>
            <w:r w:rsidRPr="7C489D95" w:rsidR="024E000C">
              <w:rPr>
                <w:rFonts w:cs="Arial"/>
                <w:sz w:val="20"/>
                <w:szCs w:val="20"/>
              </w:rPr>
              <w:t>Magias</w:t>
            </w:r>
            <w:r w:rsidRPr="7C489D95" w:rsidR="024E000C">
              <w:rPr>
                <w:rFonts w:cs="Arial"/>
                <w:sz w:val="20"/>
                <w:szCs w:val="20"/>
              </w:rPr>
              <w:t xml:space="preserve">, T. (2014). Netball Developing player game sense. Active+ healthy </w:t>
            </w:r>
            <w:r w:rsidRPr="7C489D95" w:rsidR="024E000C">
              <w:rPr>
                <w:rFonts w:cs="Arial"/>
                <w:sz w:val="20"/>
                <w:szCs w:val="20"/>
              </w:rPr>
              <w:t>magaizine</w:t>
            </w:r>
            <w:r w:rsidRPr="7C489D95" w:rsidR="024E000C">
              <w:rPr>
                <w:rFonts w:cs="Arial"/>
                <w:sz w:val="20"/>
                <w:szCs w:val="20"/>
              </w:rPr>
              <w:t xml:space="preserve">, V O L 2 </w:t>
            </w:r>
            <w:r w:rsidRPr="7C489D95" w:rsidR="024E000C">
              <w:rPr>
                <w:rFonts w:cs="Arial"/>
                <w:sz w:val="20"/>
                <w:szCs w:val="20"/>
              </w:rPr>
              <w:t>1 :</w:t>
            </w:r>
            <w:r w:rsidRPr="7C489D95" w:rsidR="024E000C">
              <w:rPr>
                <w:rFonts w:cs="Arial"/>
                <w:sz w:val="20"/>
                <w:szCs w:val="20"/>
              </w:rPr>
              <w:t xml:space="preserve"> 1.</w:t>
            </w:r>
          </w:p>
        </w:tc>
      </w:tr>
      <w:tr xmlns:wp14="http://schemas.microsoft.com/office/word/2010/wordml" w:rsidR="004626A1" w:rsidTr="638F57A8" w14:paraId="292E531B" wp14:textId="77777777">
        <w:trPr>
          <w:trHeight w:val="255"/>
          <w:jc w:val="center"/>
        </w:trPr>
        <w:tc>
          <w:tcPr>
            <w:tcW w:w="5000" w:type="pct"/>
            <w:tcBorders>
              <w:top w:val="single" w:color="000000" w:themeColor="text1" w:sz="6" w:space="0"/>
              <w:left w:val="single" w:color="000000" w:themeColor="text1" w:sz="12" w:space="0"/>
              <w:bottom w:val="single" w:color="000000" w:themeColor="text1" w:sz="6" w:space="0"/>
              <w:right w:val="single" w:color="000000" w:themeColor="text1" w:sz="6" w:space="0"/>
            </w:tcBorders>
            <w:tcMar/>
          </w:tcPr>
          <w:p w:rsidRPr="0064190B" w:rsidR="00F51DF2" w:rsidP="7C489D95" w:rsidRDefault="004626A1" w14:paraId="2FA9B2BF" wp14:textId="12D4A1D3">
            <w:pPr>
              <w:spacing w:before="100" w:beforeAutospacing="on" w:after="100" w:afterAutospacing="on"/>
              <w:rPr>
                <w:rFonts w:cs="Arial"/>
              </w:rPr>
            </w:pPr>
            <w:r w:rsidRPr="638F57A8" w:rsidR="5D72E719">
              <w:rPr>
                <w:rFonts w:cs="Arial"/>
                <w:b w:val="1"/>
                <w:bCs w:val="1"/>
                <w:sz w:val="20"/>
                <w:szCs w:val="20"/>
              </w:rPr>
              <w:t xml:space="preserve">Date of </w:t>
            </w:r>
            <w:r w:rsidRPr="638F57A8" w:rsidR="27D5DA43">
              <w:rPr>
                <w:rFonts w:cs="Arial"/>
                <w:b w:val="1"/>
                <w:bCs w:val="1"/>
                <w:sz w:val="20"/>
                <w:szCs w:val="20"/>
              </w:rPr>
              <w:t>Article:</w:t>
            </w:r>
            <w:r w:rsidRPr="638F57A8" w:rsidR="5D72E719">
              <w:rPr>
                <w:rFonts w:cs="Arial"/>
              </w:rPr>
              <w:t xml:space="preserve"> </w:t>
            </w:r>
            <w:r w:rsidRPr="638F57A8" w:rsidR="0250A403">
              <w:rPr>
                <w:rFonts w:cs="Arial"/>
                <w:sz w:val="20"/>
                <w:szCs w:val="20"/>
              </w:rPr>
              <w:t>2014</w:t>
            </w:r>
          </w:p>
        </w:tc>
      </w:tr>
      <w:tr xmlns:wp14="http://schemas.microsoft.com/office/word/2010/wordml" w:rsidR="004626A1" w:rsidTr="638F57A8" w14:paraId="0D53CA3D" wp14:textId="77777777">
        <w:trPr>
          <w:trHeight w:val="345"/>
          <w:jc w:val="center"/>
        </w:trPr>
        <w:tc>
          <w:tcPr>
            <w:tcW w:w="5000" w:type="pct"/>
            <w:tcBorders>
              <w:top w:val="single" w:color="000000" w:themeColor="text1" w:sz="6" w:space="0"/>
              <w:left w:val="single" w:color="000000" w:themeColor="text1" w:sz="12" w:space="0"/>
              <w:bottom w:val="single" w:color="000000" w:themeColor="text1" w:sz="6" w:space="0"/>
              <w:right w:val="single" w:color="000000" w:themeColor="text1" w:sz="12" w:space="0"/>
            </w:tcBorders>
            <w:shd w:val="clear" w:color="auto" w:fill="C0C0C0"/>
            <w:tcMar/>
          </w:tcPr>
          <w:p w:rsidR="004626A1" w:rsidP="005A62A5" w:rsidRDefault="005A62A5" w14:paraId="003AF23B" wp14:textId="77777777">
            <w:pPr>
              <w:spacing w:before="100" w:beforeAutospacing="1" w:after="100" w:afterAutospacing="1"/>
              <w:rPr>
                <w:szCs w:val="24"/>
              </w:rPr>
            </w:pPr>
            <w:r>
              <w:rPr>
                <w:rFonts w:cs="Arial"/>
                <w:b/>
                <w:bCs/>
                <w:sz w:val="20"/>
              </w:rPr>
              <w:t xml:space="preserve">PERSONAL </w:t>
            </w:r>
            <w:r w:rsidR="004626A1">
              <w:rPr>
                <w:rFonts w:cs="Arial"/>
                <w:b/>
                <w:bCs/>
                <w:sz w:val="20"/>
              </w:rPr>
              <w:t>REVIEW</w:t>
            </w:r>
          </w:p>
        </w:tc>
      </w:tr>
      <w:tr xmlns:wp14="http://schemas.microsoft.com/office/word/2010/wordml" w:rsidR="004626A1" w:rsidTr="638F57A8" w14:paraId="267BC1E1" wp14:textId="77777777">
        <w:trPr>
          <w:trHeight w:val="1932"/>
          <w:jc w:val="center"/>
        </w:trPr>
        <w:tc>
          <w:tcPr>
            <w:tcW w:w="5000" w:type="pct"/>
            <w:tcBorders>
              <w:top w:val="single" w:color="000000" w:themeColor="text1" w:sz="6" w:space="0"/>
              <w:left w:val="single" w:color="000000" w:themeColor="text1" w:sz="12" w:space="0"/>
              <w:bottom w:val="single" w:color="000000" w:themeColor="text1" w:sz="6" w:space="0"/>
              <w:right w:val="single" w:color="000000" w:themeColor="text1" w:sz="12" w:space="0"/>
            </w:tcBorders>
            <w:tcMar/>
          </w:tcPr>
          <w:p w:rsidR="004626A1" w:rsidRDefault="0064190B" w14:paraId="2D52347B" wp14:textId="77777777">
            <w:pPr>
              <w:pStyle w:val="NormalWeb"/>
              <w:spacing w:before="0" w:beforeAutospacing="0" w:after="0" w:afterAutospacing="0"/>
            </w:pPr>
            <w:r>
              <w:rPr>
                <w:rFonts w:ascii="Arial" w:hAnsi="Arial" w:cs="Arial"/>
                <w:b/>
                <w:bCs/>
                <w:sz w:val="20"/>
                <w:szCs w:val="20"/>
                <w:u w:val="single"/>
              </w:rPr>
              <w:t>Review</w:t>
            </w:r>
            <w:r w:rsidR="00F51DF2">
              <w:rPr>
                <w:rFonts w:ascii="Arial" w:hAnsi="Arial" w:cs="Arial"/>
                <w:b/>
                <w:bCs/>
                <w:sz w:val="20"/>
                <w:szCs w:val="20"/>
                <w:u w:val="single"/>
              </w:rPr>
              <w:t xml:space="preserve"> Suggestions</w:t>
            </w:r>
          </w:p>
          <w:p w:rsidRPr="00DF4F4C" w:rsidR="004626A1" w:rsidP="7C489D95" w:rsidRDefault="004626A1" w14:paraId="763ECBE4" wp14:textId="77777777">
            <w:pPr>
              <w:pStyle w:val="NormalWeb"/>
              <w:numPr>
                <w:ilvl w:val="0"/>
                <w:numId w:val="13"/>
              </w:numPr>
              <w:spacing w:before="0" w:beforeAutospacing="off" w:after="0" w:afterAutospacing="off"/>
              <w:rPr>
                <w:rFonts w:ascii="Calibri" w:hAnsi="Calibri" w:cs="Calibri"/>
                <w:color w:val="000000"/>
                <w:sz w:val="22"/>
                <w:szCs w:val="22"/>
              </w:rPr>
            </w:pPr>
            <w:r w:rsidRPr="7C489D95" w:rsidR="5D72E719">
              <w:rPr>
                <w:rFonts w:ascii="Calibri" w:hAnsi="Calibri" w:cs="Calibri"/>
                <w:color w:val="000000" w:themeColor="text1" w:themeTint="FF" w:themeShade="FF"/>
                <w:sz w:val="22"/>
                <w:szCs w:val="22"/>
              </w:rPr>
              <w:t>Give an overview of the article.</w:t>
            </w:r>
          </w:p>
          <w:p w:rsidRPr="00DF4F4C" w:rsidR="0064190B" w:rsidP="7C489D95" w:rsidRDefault="0064190B" w14:paraId="67789D74" wp14:textId="77777777">
            <w:pPr>
              <w:pStyle w:val="NormalWeb"/>
              <w:numPr>
                <w:ilvl w:val="0"/>
                <w:numId w:val="13"/>
              </w:numPr>
              <w:spacing w:before="0" w:beforeAutospacing="off" w:after="0" w:afterAutospacing="off"/>
              <w:rPr>
                <w:rFonts w:ascii="Calibri" w:hAnsi="Calibri" w:cs="Calibri"/>
                <w:color w:val="000000"/>
                <w:sz w:val="22"/>
                <w:szCs w:val="22"/>
              </w:rPr>
            </w:pPr>
            <w:r w:rsidRPr="7C489D95" w:rsidR="6970E72E">
              <w:rPr>
                <w:rFonts w:ascii="Calibri" w:hAnsi="Calibri" w:cs="Calibri"/>
                <w:color w:val="000000" w:themeColor="text1" w:themeTint="FF" w:themeShade="FF"/>
                <w:sz w:val="22"/>
                <w:szCs w:val="22"/>
              </w:rPr>
              <w:t>What are the key points in this article?</w:t>
            </w:r>
          </w:p>
          <w:p w:rsidRPr="00DF4F4C" w:rsidR="0064190B" w:rsidP="7C489D95" w:rsidRDefault="0064190B" w14:paraId="34526532" wp14:textId="77777777">
            <w:pPr>
              <w:pStyle w:val="NormalWeb"/>
              <w:numPr>
                <w:ilvl w:val="0"/>
                <w:numId w:val="13"/>
              </w:numPr>
              <w:spacing w:before="0" w:beforeAutospacing="off" w:after="0" w:afterAutospacing="off"/>
              <w:rPr>
                <w:rFonts w:ascii="Calibri" w:hAnsi="Calibri" w:cs="Calibri"/>
                <w:color w:val="000000"/>
                <w:sz w:val="22"/>
                <w:szCs w:val="22"/>
              </w:rPr>
            </w:pPr>
            <w:r w:rsidRPr="7C489D95" w:rsidR="6970E72E">
              <w:rPr>
                <w:rFonts w:ascii="Calibri" w:hAnsi="Calibri" w:cs="Calibri"/>
                <w:color w:val="000000" w:themeColor="text1" w:themeTint="FF" w:themeShade="FF"/>
                <w:sz w:val="22"/>
                <w:szCs w:val="22"/>
              </w:rPr>
              <w:t>Who is intended audience – academics/ practitioners – why do you come to that conclusion?</w:t>
            </w:r>
          </w:p>
          <w:p w:rsidRPr="00DF4F4C" w:rsidR="00F51DF2" w:rsidP="7C489D95" w:rsidRDefault="0064190B" w14:paraId="0CCE441D" wp14:textId="77777777">
            <w:pPr>
              <w:pStyle w:val="NormalWeb"/>
              <w:numPr>
                <w:ilvl w:val="0"/>
                <w:numId w:val="13"/>
              </w:numPr>
              <w:spacing w:before="0" w:beforeAutospacing="off" w:after="0" w:afterAutospacing="off"/>
              <w:rPr>
                <w:rFonts w:ascii="Calibri" w:hAnsi="Calibri" w:cs="Calibri"/>
                <w:color w:val="000000"/>
                <w:sz w:val="22"/>
                <w:szCs w:val="22"/>
              </w:rPr>
            </w:pPr>
            <w:r w:rsidRPr="7C489D95" w:rsidR="6970E72E">
              <w:rPr>
                <w:rFonts w:ascii="Calibri" w:hAnsi="Calibri" w:cs="Calibri"/>
                <w:color w:val="000000" w:themeColor="text1" w:themeTint="FF" w:themeShade="FF"/>
                <w:sz w:val="22"/>
                <w:szCs w:val="22"/>
              </w:rPr>
              <w:t>Does the author define any terms? Are the definitions specific, useful</w:t>
            </w:r>
            <w:r w:rsidRPr="7C489D95" w:rsidR="6970E72E">
              <w:rPr>
                <w:rFonts w:ascii="Calibri" w:hAnsi="Calibri" w:cs="Calibri"/>
                <w:color w:val="000000" w:themeColor="text1" w:themeTint="FF" w:themeShade="FF"/>
                <w:sz w:val="22"/>
                <w:szCs w:val="22"/>
              </w:rPr>
              <w:t>, circular</w:t>
            </w:r>
            <w:r w:rsidRPr="7C489D95" w:rsidR="6970E72E">
              <w:rPr>
                <w:rFonts w:ascii="Calibri" w:hAnsi="Calibri" w:cs="Calibri"/>
                <w:color w:val="000000" w:themeColor="text1" w:themeTint="FF" w:themeShade="FF"/>
                <w:sz w:val="22"/>
                <w:szCs w:val="22"/>
              </w:rPr>
              <w:t>?</w:t>
            </w:r>
          </w:p>
          <w:p w:rsidRPr="00DF4F4C" w:rsidR="0064190B" w:rsidP="7C489D95" w:rsidRDefault="00F51DF2" w14:paraId="0C22DBFF" wp14:textId="77777777">
            <w:pPr>
              <w:pStyle w:val="NormalWeb"/>
              <w:numPr>
                <w:ilvl w:val="0"/>
                <w:numId w:val="13"/>
              </w:numPr>
              <w:spacing w:before="0" w:beforeAutospacing="off" w:after="0" w:afterAutospacing="off"/>
              <w:rPr>
                <w:rFonts w:ascii="Calibri" w:hAnsi="Calibri" w:cs="Calibri"/>
                <w:color w:val="000000"/>
                <w:sz w:val="22"/>
                <w:szCs w:val="22"/>
              </w:rPr>
            </w:pPr>
            <w:r w:rsidRPr="7C489D95" w:rsidR="27D5DA43">
              <w:rPr>
                <w:rFonts w:ascii="Calibri" w:hAnsi="Calibri" w:cs="Calibri"/>
                <w:color w:val="000000" w:themeColor="text1" w:themeTint="FF" w:themeShade="FF"/>
                <w:sz w:val="22"/>
                <w:szCs w:val="22"/>
              </w:rPr>
              <w:t>What are the key findings?</w:t>
            </w:r>
            <w:r w:rsidRPr="7C489D95" w:rsidR="6970E72E">
              <w:rPr>
                <w:rFonts w:ascii="Calibri" w:hAnsi="Calibri" w:cs="Calibri"/>
                <w:color w:val="000000" w:themeColor="text1" w:themeTint="FF" w:themeShade="FF"/>
                <w:sz w:val="22"/>
                <w:szCs w:val="22"/>
              </w:rPr>
              <w:t xml:space="preserve"> </w:t>
            </w:r>
          </w:p>
          <w:p w:rsidRPr="00DF4F4C" w:rsidR="00F51DF2" w:rsidP="7C489D95" w:rsidRDefault="00F51DF2" w14:paraId="580B4FDC" wp14:textId="77777777">
            <w:pPr>
              <w:pStyle w:val="NormalWeb"/>
              <w:numPr>
                <w:ilvl w:val="0"/>
                <w:numId w:val="13"/>
              </w:numPr>
              <w:spacing w:before="0" w:beforeAutospacing="off" w:after="0" w:afterAutospacing="off"/>
              <w:rPr>
                <w:rFonts w:ascii="Calibri" w:hAnsi="Calibri" w:cs="Calibri"/>
                <w:color w:val="000000"/>
                <w:sz w:val="22"/>
                <w:szCs w:val="22"/>
              </w:rPr>
            </w:pPr>
            <w:r w:rsidRPr="7C489D95" w:rsidR="27D5DA43">
              <w:rPr>
                <w:rFonts w:ascii="Calibri" w:hAnsi="Calibri" w:cs="Calibri"/>
                <w:color w:val="000000" w:themeColor="text1" w:themeTint="FF" w:themeShade="FF"/>
                <w:sz w:val="22"/>
                <w:szCs w:val="22"/>
              </w:rPr>
              <w:t>What did I find striking or interesting about these key points?</w:t>
            </w:r>
          </w:p>
          <w:p w:rsidRPr="0064190B" w:rsidR="00F51DF2" w:rsidP="7C489D95" w:rsidRDefault="00F51DF2" w14:paraId="2A340DF3" wp14:textId="77777777">
            <w:pPr>
              <w:pStyle w:val="NormalWeb"/>
              <w:numPr>
                <w:ilvl w:val="0"/>
                <w:numId w:val="13"/>
              </w:numPr>
              <w:spacing w:before="0" w:beforeAutospacing="off" w:after="0" w:afterAutospacing="off"/>
              <w:rPr>
                <w:color w:val="000000"/>
              </w:rPr>
            </w:pPr>
            <w:r w:rsidRPr="7C489D95" w:rsidR="27D5DA43">
              <w:rPr>
                <w:rFonts w:ascii="Arial" w:hAnsi="Arial" w:cs="Arial"/>
                <w:color w:val="000000" w:themeColor="text1" w:themeTint="FF" w:themeShade="FF"/>
                <w:sz w:val="20"/>
                <w:szCs w:val="20"/>
              </w:rPr>
              <w:t xml:space="preserve">How has this article influenced me in thinking deeply about my values, </w:t>
            </w:r>
            <w:r w:rsidRPr="7C489D95" w:rsidR="27D5DA43">
              <w:rPr>
                <w:rFonts w:ascii="Arial" w:hAnsi="Arial" w:cs="Arial"/>
                <w:color w:val="000000" w:themeColor="text1" w:themeTint="FF" w:themeShade="FF"/>
                <w:sz w:val="20"/>
                <w:szCs w:val="20"/>
              </w:rPr>
              <w:t>beliefs</w:t>
            </w:r>
            <w:r w:rsidRPr="7C489D95" w:rsidR="27D5DA43">
              <w:rPr>
                <w:rFonts w:ascii="Arial" w:hAnsi="Arial" w:cs="Arial"/>
                <w:color w:val="000000" w:themeColor="text1" w:themeTint="FF" w:themeShade="FF"/>
                <w:sz w:val="20"/>
                <w:szCs w:val="20"/>
              </w:rPr>
              <w:t xml:space="preserve"> and assumptions?</w:t>
            </w:r>
          </w:p>
          <w:p w:rsidRPr="00F51DF2" w:rsidR="0064190B" w:rsidP="7C489D95" w:rsidRDefault="0064190B" w14:paraId="4D65C09C" wp14:textId="77777777">
            <w:pPr>
              <w:pStyle w:val="NormalWeb"/>
              <w:numPr>
                <w:ilvl w:val="0"/>
                <w:numId w:val="13"/>
              </w:numPr>
              <w:spacing w:before="0" w:beforeAutospacing="off" w:after="0" w:afterAutospacing="off"/>
              <w:rPr>
                <w:rFonts w:ascii="Calibri" w:hAnsi="Calibri"/>
                <w:color w:val="000000"/>
                <w:sz w:val="20"/>
                <w:szCs w:val="20"/>
              </w:rPr>
            </w:pPr>
            <w:r w:rsidRPr="7C489D95" w:rsidR="6970E72E">
              <w:rPr>
                <w:rFonts w:ascii="Calibri" w:hAnsi="Calibri" w:cs="Calibri"/>
                <w:color w:val="000000" w:themeColor="text1" w:themeTint="FF" w:themeShade="FF"/>
                <w:sz w:val="22"/>
                <w:szCs w:val="22"/>
              </w:rPr>
              <w:t>Does the author suggest areas for further research or discussion?</w:t>
            </w:r>
            <w:r w:rsidRPr="7C489D95" w:rsidR="6970E72E">
              <w:rPr>
                <w:rFonts w:ascii="Calibri" w:hAnsi="Calibri"/>
                <w:color w:val="000000" w:themeColor="text1" w:themeTint="FF" w:themeShade="FF"/>
                <w:sz w:val="20"/>
                <w:szCs w:val="20"/>
              </w:rPr>
              <w:t xml:space="preserve"> </w:t>
            </w:r>
          </w:p>
        </w:tc>
      </w:tr>
      <w:tr xmlns:wp14="http://schemas.microsoft.com/office/word/2010/wordml" w:rsidR="004626A1" w:rsidTr="638F57A8" w14:paraId="12B234AD" wp14:textId="77777777">
        <w:trPr>
          <w:trHeight w:val="2399"/>
          <w:jc w:val="center"/>
        </w:trPr>
        <w:tc>
          <w:tcPr>
            <w:tcW w:w="5000" w:type="pct"/>
            <w:tcBorders>
              <w:top w:val="single" w:color="000000" w:themeColor="text1" w:sz="6" w:space="0"/>
              <w:left w:val="single" w:color="000000" w:themeColor="text1" w:sz="12" w:space="0"/>
              <w:bottom w:val="single" w:color="000000" w:themeColor="text1" w:sz="12" w:space="0"/>
              <w:right w:val="single" w:color="000000" w:themeColor="text1" w:sz="12" w:space="0"/>
            </w:tcBorders>
            <w:tcMar/>
          </w:tcPr>
          <w:p w:rsidR="004626A1" w:rsidRDefault="0064190B" w14:paraId="76225209" wp14:textId="77777777">
            <w:pPr>
              <w:pStyle w:val="NormalWeb"/>
              <w:spacing w:before="0" w:beforeAutospacing="0" w:after="0" w:afterAutospacing="0"/>
            </w:pPr>
            <w:r>
              <w:rPr>
                <w:rFonts w:ascii="Arial" w:hAnsi="Arial" w:cs="Arial"/>
                <w:b/>
                <w:bCs/>
                <w:sz w:val="20"/>
                <w:szCs w:val="20"/>
                <w:u w:val="single"/>
              </w:rPr>
              <w:t xml:space="preserve">Personal </w:t>
            </w:r>
            <w:r w:rsidR="00F51DF2">
              <w:rPr>
                <w:rFonts w:ascii="Arial" w:hAnsi="Arial" w:cs="Arial"/>
                <w:b/>
                <w:bCs/>
                <w:sz w:val="20"/>
                <w:szCs w:val="20"/>
                <w:u w:val="single"/>
              </w:rPr>
              <w:t>Review (300 words)</w:t>
            </w:r>
          </w:p>
          <w:p w:rsidR="0064190B" w:rsidP="7C489D95" w:rsidRDefault="0064190B" w14:paraId="672A6659"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5607DDE8" wp14:textId="5FF8F01C">
            <w:pPr>
              <w:pStyle w:val="NormalWeb"/>
              <w:suppressLineNumbers w:val="0"/>
              <w:bidi w:val="0"/>
              <w:spacing w:before="0" w:beforeAutospacing="off" w:after="0" w:afterAutospacing="off" w:line="259" w:lineRule="auto"/>
              <w:ind w:left="0" w:right="0"/>
              <w:jc w:val="left"/>
              <w:rPr>
                <w:rFonts w:ascii="Arial" w:hAnsi="Arial" w:cs="Arial"/>
                <w:color w:val="000000" w:themeColor="text1" w:themeTint="FF" w:themeShade="FF"/>
                <w:sz w:val="20"/>
                <w:szCs w:val="20"/>
              </w:rPr>
            </w:pPr>
            <w:r w:rsidRPr="7C489D95" w:rsidR="4EAF6F7D">
              <w:rPr>
                <w:rFonts w:ascii="Arial" w:hAnsi="Arial" w:cs="Arial"/>
                <w:color w:val="000000" w:themeColor="text1" w:themeTint="FF" w:themeShade="FF"/>
                <w:sz w:val="20"/>
                <w:szCs w:val="20"/>
              </w:rPr>
              <w:t xml:space="preserve">The article examines the Game Sense approach to teaching netball and contrasts it with the traditional “skill and drill” model. The traditional method separates </w:t>
            </w:r>
            <w:bookmarkStart w:name="_Int_G3SGm7N1" w:id="1742846752"/>
            <w:r w:rsidRPr="7C489D95" w:rsidR="4EAF6F7D">
              <w:rPr>
                <w:rFonts w:ascii="Arial" w:hAnsi="Arial" w:cs="Arial"/>
                <w:color w:val="000000" w:themeColor="text1" w:themeTint="FF" w:themeShade="FF"/>
                <w:sz w:val="20"/>
                <w:szCs w:val="20"/>
              </w:rPr>
              <w:t>technique</w:t>
            </w:r>
            <w:bookmarkEnd w:id="1742846752"/>
            <w:r w:rsidRPr="7C489D95" w:rsidR="4EAF6F7D">
              <w:rPr>
                <w:rFonts w:ascii="Arial" w:hAnsi="Arial" w:cs="Arial"/>
                <w:color w:val="000000" w:themeColor="text1" w:themeTint="FF" w:themeShade="FF"/>
                <w:sz w:val="20"/>
                <w:szCs w:val="20"/>
              </w:rPr>
              <w:t xml:space="preserve"> from gameplay, with skills broken into parts and </w:t>
            </w:r>
            <w:r w:rsidRPr="7C489D95" w:rsidR="04C45267">
              <w:rPr>
                <w:rFonts w:ascii="Arial" w:hAnsi="Arial" w:cs="Arial"/>
                <w:color w:val="000000" w:themeColor="text1" w:themeTint="FF" w:themeShade="FF"/>
                <w:sz w:val="20"/>
                <w:szCs w:val="20"/>
              </w:rPr>
              <w:t>practised</w:t>
            </w:r>
            <w:r w:rsidRPr="7C489D95" w:rsidR="4EAF6F7D">
              <w:rPr>
                <w:rFonts w:ascii="Arial" w:hAnsi="Arial" w:cs="Arial"/>
                <w:color w:val="000000" w:themeColor="text1" w:themeTint="FF" w:themeShade="FF"/>
                <w:sz w:val="20"/>
                <w:szCs w:val="20"/>
              </w:rPr>
              <w:t xml:space="preserve"> in isolation before being applied in a full game. In contrast, the Game Sense approach argues that skill is not just technical execution, but the ability to apply technique effectively within a game context. Drawing on Den Duyn’s (1997) idea that “Technique + Game Context = Skill” and Pill’s (2007) definition of skill as decision-making combined with execution, the article promotes learning through meaningful game situations rather than outside them.</w:t>
            </w:r>
          </w:p>
          <w:p w:rsidR="00F51DF2" w:rsidP="7C489D95" w:rsidRDefault="00F51DF2" w14:paraId="390DCA93" wp14:textId="29DAC993">
            <w:pPr>
              <w:pStyle w:val="NormalWeb"/>
              <w:spacing w:before="0" w:beforeAutospacing="off" w:after="0" w:afterAutospacing="off"/>
              <w:rPr>
                <w:rFonts w:ascii="Arial" w:hAnsi="Arial" w:cs="Arial"/>
                <w:color w:val="000000" w:themeColor="text1" w:themeTint="FF" w:themeShade="FF"/>
                <w:sz w:val="20"/>
                <w:szCs w:val="20"/>
              </w:rPr>
            </w:pPr>
          </w:p>
          <w:p w:rsidR="00F51DF2" w:rsidP="7C489D95" w:rsidRDefault="00F51DF2" w14:paraId="2CC3B8D2" wp14:textId="6A1E0637">
            <w:pPr>
              <w:pStyle w:val="NormalWeb"/>
              <w:spacing w:before="0" w:beforeAutospacing="off" w:after="0" w:afterAutospacing="off"/>
            </w:pPr>
            <w:r w:rsidRPr="7C489D95" w:rsidR="4EAF6F7D">
              <w:rPr>
                <w:rFonts w:ascii="Arial" w:hAnsi="Arial" w:cs="Arial"/>
                <w:color w:val="000000" w:themeColor="text1" w:themeTint="FF" w:themeShade="FF"/>
                <w:sz w:val="20"/>
                <w:szCs w:val="20"/>
              </w:rPr>
              <w:t xml:space="preserve">Hopper’s (2003) game performance cycle (read, respond, react, recover) reinforces this by highlighting the constant decision-making demands placed on players. The article </w:t>
            </w:r>
            <w:r w:rsidRPr="7C489D95" w:rsidR="4EAF6F7D">
              <w:rPr>
                <w:rFonts w:ascii="Arial" w:hAnsi="Arial" w:cs="Arial"/>
                <w:color w:val="000000" w:themeColor="text1" w:themeTint="FF" w:themeShade="FF"/>
                <w:sz w:val="20"/>
                <w:szCs w:val="20"/>
              </w:rPr>
              <w:t>demonstrates</w:t>
            </w:r>
            <w:r w:rsidRPr="7C489D95" w:rsidR="4EAF6F7D">
              <w:rPr>
                <w:rFonts w:ascii="Arial" w:hAnsi="Arial" w:cs="Arial"/>
                <w:color w:val="000000" w:themeColor="text1" w:themeTint="FF" w:themeShade="FF"/>
                <w:sz w:val="20"/>
                <w:szCs w:val="20"/>
              </w:rPr>
              <w:t xml:space="preserve"> how modified and small-sided games in netball can develop tactical understanding, </w:t>
            </w:r>
            <w:r w:rsidRPr="7C489D95" w:rsidR="4EAF6F7D">
              <w:rPr>
                <w:rFonts w:ascii="Arial" w:hAnsi="Arial" w:cs="Arial"/>
                <w:color w:val="000000" w:themeColor="text1" w:themeTint="FF" w:themeShade="FF"/>
                <w:sz w:val="20"/>
                <w:szCs w:val="20"/>
              </w:rPr>
              <w:t>awareness,</w:t>
            </w:r>
            <w:r w:rsidRPr="7C489D95" w:rsidR="4EAF6F7D">
              <w:rPr>
                <w:rFonts w:ascii="Arial" w:hAnsi="Arial" w:cs="Arial"/>
                <w:color w:val="000000" w:themeColor="text1" w:themeTint="FF" w:themeShade="FF"/>
                <w:sz w:val="20"/>
                <w:szCs w:val="20"/>
              </w:rPr>
              <w:t xml:space="preserve"> and movement skills simultaneously. Examples of primary and secondary rule modifications, along with 3v2 and 3v1 practices, show how techniques can be developed within purposeful, game-like environments.</w:t>
            </w:r>
          </w:p>
          <w:p w:rsidR="00F51DF2" w:rsidP="7C489D95" w:rsidRDefault="00F51DF2" w14:paraId="64DFADEF" wp14:textId="447E1315">
            <w:pPr>
              <w:pStyle w:val="NormalWeb"/>
              <w:spacing w:before="0" w:beforeAutospacing="off" w:after="0" w:afterAutospacing="off"/>
              <w:rPr>
                <w:rFonts w:ascii="Arial" w:hAnsi="Arial" w:cs="Arial"/>
                <w:color w:val="000000" w:themeColor="text1" w:themeTint="FF" w:themeShade="FF"/>
                <w:sz w:val="20"/>
                <w:szCs w:val="20"/>
              </w:rPr>
            </w:pPr>
          </w:p>
          <w:p w:rsidR="00F51DF2" w:rsidP="7C489D95" w:rsidRDefault="00F51DF2" w14:paraId="60CF453C" wp14:textId="243DFDEE">
            <w:pPr>
              <w:pStyle w:val="NormalWeb"/>
              <w:spacing w:before="0" w:beforeAutospacing="off" w:after="0" w:afterAutospacing="off"/>
            </w:pPr>
            <w:r w:rsidRPr="7C489D95" w:rsidR="4EAF6F7D">
              <w:rPr>
                <w:rFonts w:ascii="Arial" w:hAnsi="Arial" w:cs="Arial"/>
                <w:color w:val="000000" w:themeColor="text1" w:themeTint="FF" w:themeShade="FF"/>
                <w:sz w:val="20"/>
                <w:szCs w:val="20"/>
              </w:rPr>
              <w:t xml:space="preserve">The intended audience </w:t>
            </w:r>
            <w:r w:rsidRPr="7C489D95" w:rsidR="4EAF6F7D">
              <w:rPr>
                <w:rFonts w:ascii="Arial" w:hAnsi="Arial" w:cs="Arial"/>
                <w:color w:val="000000" w:themeColor="text1" w:themeTint="FF" w:themeShade="FF"/>
                <w:sz w:val="20"/>
                <w:szCs w:val="20"/>
              </w:rPr>
              <w:t>appears to be</w:t>
            </w:r>
            <w:r w:rsidRPr="7C489D95" w:rsidR="4EAF6F7D">
              <w:rPr>
                <w:rFonts w:ascii="Arial" w:hAnsi="Arial" w:cs="Arial"/>
                <w:color w:val="000000" w:themeColor="text1" w:themeTint="FF" w:themeShade="FF"/>
                <w:sz w:val="20"/>
                <w:szCs w:val="20"/>
              </w:rPr>
              <w:t xml:space="preserve"> teachers and coaches, as the article provides practical examples and assessment strategies such as peer checklists and the GPAI tool. It integrates theory and practice rather than focusing solely on research.</w:t>
            </w:r>
          </w:p>
          <w:p w:rsidR="00F51DF2" w:rsidP="7C489D95" w:rsidRDefault="00F51DF2" w14:paraId="6F0C7643" wp14:textId="1E67A997">
            <w:pPr>
              <w:pStyle w:val="NormalWeb"/>
              <w:spacing w:before="0" w:beforeAutospacing="off" w:after="0" w:afterAutospacing="off"/>
              <w:rPr>
                <w:rFonts w:ascii="Arial" w:hAnsi="Arial" w:cs="Arial"/>
                <w:color w:val="000000" w:themeColor="text1" w:themeTint="FF" w:themeShade="FF"/>
                <w:sz w:val="20"/>
                <w:szCs w:val="20"/>
              </w:rPr>
            </w:pPr>
          </w:p>
          <w:p w:rsidR="00F51DF2" w:rsidP="7C489D95" w:rsidRDefault="00F51DF2" w14:paraId="5BF2F9A3" wp14:textId="2D079422">
            <w:pPr>
              <w:pStyle w:val="NormalWeb"/>
              <w:spacing w:before="0" w:beforeAutospacing="off" w:after="0" w:afterAutospacing="off"/>
            </w:pPr>
            <w:r w:rsidRPr="7C489D95" w:rsidR="4EAF6F7D">
              <w:rPr>
                <w:rFonts w:ascii="Arial" w:hAnsi="Arial" w:cs="Arial"/>
                <w:color w:val="000000" w:themeColor="text1" w:themeTint="FF" w:themeShade="FF"/>
                <w:sz w:val="20"/>
                <w:szCs w:val="20"/>
              </w:rPr>
              <w:t>What stood out most was the emphasis on developing “thinking players” with high game intelligence. It challenged my assumption that technical mastery should precede gameplay. Instead, the article suggests that understanding, decision-</w:t>
            </w:r>
            <w:r w:rsidRPr="7C489D95" w:rsidR="4EAF6F7D">
              <w:rPr>
                <w:rFonts w:ascii="Arial" w:hAnsi="Arial" w:cs="Arial"/>
                <w:color w:val="000000" w:themeColor="text1" w:themeTint="FF" w:themeShade="FF"/>
                <w:sz w:val="20"/>
                <w:szCs w:val="20"/>
              </w:rPr>
              <w:t>making,</w:t>
            </w:r>
            <w:r w:rsidRPr="7C489D95" w:rsidR="4EAF6F7D">
              <w:rPr>
                <w:rFonts w:ascii="Arial" w:hAnsi="Arial" w:cs="Arial"/>
                <w:color w:val="000000" w:themeColor="text1" w:themeTint="FF" w:themeShade="FF"/>
                <w:sz w:val="20"/>
                <w:szCs w:val="20"/>
              </w:rPr>
              <w:t xml:space="preserve"> and skill execution should develop together. This prompted me to reconsider the effectiveness of separating drills from gameplay and to reflect more critically on </w:t>
            </w:r>
            <w:r w:rsidRPr="7C489D95" w:rsidR="4EAF6F7D">
              <w:rPr>
                <w:rFonts w:ascii="Arial" w:hAnsi="Arial" w:cs="Arial"/>
                <w:color w:val="000000" w:themeColor="text1" w:themeTint="FF" w:themeShade="FF"/>
                <w:sz w:val="20"/>
                <w:szCs w:val="20"/>
              </w:rPr>
              <w:t>previous</w:t>
            </w:r>
            <w:r w:rsidRPr="7C489D95" w:rsidR="4EAF6F7D">
              <w:rPr>
                <w:rFonts w:ascii="Arial" w:hAnsi="Arial" w:cs="Arial"/>
                <w:color w:val="000000" w:themeColor="text1" w:themeTint="FF" w:themeShade="FF"/>
                <w:sz w:val="20"/>
                <w:szCs w:val="20"/>
              </w:rPr>
              <w:t xml:space="preserve"> coaching sessions. It has influenced how I will approach session planning, highlighting the importance of designing sessions that integrate skill development within game-realistic environments. Overall, the article presents the Game Sense approach as a purposeful, structured method for developing intelligent, adaptable players.</w:t>
            </w:r>
          </w:p>
          <w:p w:rsidR="00F51DF2" w:rsidP="7C489D95" w:rsidRDefault="00F51DF2" w14:paraId="5DAB6C7B" wp14:textId="092B56F0">
            <w:pPr>
              <w:pStyle w:val="NormalWeb"/>
              <w:spacing w:before="0" w:beforeAutospacing="off" w:after="0" w:afterAutospacing="off"/>
              <w:rPr>
                <w:rFonts w:ascii="Arial" w:hAnsi="Arial" w:cs="Arial"/>
                <w:color w:val="000000"/>
                <w:sz w:val="20"/>
                <w:szCs w:val="20"/>
              </w:rPr>
            </w:pPr>
          </w:p>
          <w:p w:rsidR="00F51DF2" w:rsidP="7C489D95" w:rsidRDefault="00F51DF2" w14:paraId="02EB378F"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6A05A809"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5A39BBE3"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41C8F396"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72A3D3EC"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0D0B940D"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0E27B00A"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60061E4C"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44EAFD9C"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4B94D5A5"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3DEEC669"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3656B9AB"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45FB0818"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049F31CB"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53128261"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62486C05"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4101652C"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4B99056E"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1299C43A"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4DDBEF00"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3461D779"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3CF2D8B6"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0FB78278"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1FC39945"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0562CB0E"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34CE0A41"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62EBF3C5"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6D98A12B"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2946DB82"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5997CC1D"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110FFD37" wp14:textId="77777777">
            <w:pPr>
              <w:pStyle w:val="NormalWeb"/>
              <w:spacing w:before="0" w:beforeAutospacing="off" w:after="0" w:afterAutospacing="off"/>
              <w:rPr>
                <w:rFonts w:ascii="Arial" w:hAnsi="Arial" w:cs="Arial"/>
                <w:color w:val="000000"/>
                <w:sz w:val="20"/>
                <w:szCs w:val="20"/>
              </w:rPr>
            </w:pPr>
          </w:p>
          <w:p w:rsidR="00F51DF2" w:rsidP="7C489D95" w:rsidRDefault="00F51DF2" w14:paraId="6B699379" wp14:textId="77777777">
            <w:pPr>
              <w:pStyle w:val="NormalWeb"/>
              <w:spacing w:before="0" w:beforeAutospacing="off" w:after="0" w:afterAutospacing="off"/>
              <w:rPr>
                <w:rFonts w:ascii="Arial" w:hAnsi="Arial" w:cs="Arial"/>
                <w:color w:val="000000"/>
                <w:sz w:val="20"/>
                <w:szCs w:val="20"/>
              </w:rPr>
            </w:pPr>
          </w:p>
          <w:p w:rsidR="0064190B" w:rsidP="7C489D95" w:rsidRDefault="0064190B" w14:paraId="3FE9F23F" wp14:textId="77777777">
            <w:pPr>
              <w:pStyle w:val="NormalWeb"/>
              <w:spacing w:before="0" w:beforeAutospacing="off" w:after="0" w:afterAutospacing="off"/>
              <w:rPr>
                <w:rFonts w:ascii="Arial" w:hAnsi="Arial" w:cs="Arial"/>
                <w:color w:val="000000"/>
                <w:sz w:val="20"/>
                <w:szCs w:val="20"/>
              </w:rPr>
            </w:pPr>
          </w:p>
          <w:p w:rsidR="0064190B" w:rsidP="7C489D95" w:rsidRDefault="0064190B" w14:paraId="1F72F646" wp14:textId="77777777">
            <w:pPr>
              <w:pStyle w:val="NormalWeb"/>
              <w:spacing w:before="0" w:beforeAutospacing="off" w:after="0" w:afterAutospacing="off"/>
            </w:pPr>
          </w:p>
        </w:tc>
      </w:tr>
    </w:tbl>
    <w:p xmlns:wp14="http://schemas.microsoft.com/office/word/2010/wordml" w:rsidR="004626A1" w:rsidP="7C489D95" w:rsidRDefault="004626A1" w14:paraId="08CE6F91" wp14:textId="77777777">
      <w:pPr>
        <w:rPr>
          <w:rFonts w:cs="Arial"/>
          <w:sz w:val="20"/>
          <w:szCs w:val="20"/>
        </w:rPr>
      </w:pPr>
    </w:p>
    <w:p xmlns:wp14="http://schemas.microsoft.com/office/word/2010/wordml" w:rsidR="004626A1" w:rsidP="7C489D95" w:rsidRDefault="004626A1" w14:paraId="61CDCEAD" wp14:textId="77777777">
      <w:pPr>
        <w:ind w:right="329"/>
        <w:rPr>
          <w:rFonts w:cs="Arial"/>
          <w:sz w:val="20"/>
          <w:szCs w:val="20"/>
        </w:rPr>
      </w:pPr>
    </w:p>
    <w:sectPr w:rsidR="004626A1" w:rsidSect="0064190B">
      <w:pgSz w:w="11909" w:h="16834" w:orient="portrait" w:code="9"/>
      <w:pgMar w:top="567" w:right="569" w:bottom="1440" w:left="426" w:header="720" w:footer="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intelligence2.xml><?xml version="1.0" encoding="utf-8"?>
<int2:intelligence xmlns:int2="http://schemas.microsoft.com/office/intelligence/2020/intelligence">
  <int2:observations>
    <int2:bookmark int2:bookmarkName="_Int_G3SGm7N1" int2:invalidationBookmarkName="" int2:hashCode="tBxq/21dqbvNwy" int2:id="msPznRRb">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774A9"/>
    <w:multiLevelType w:val="hybridMultilevel"/>
    <w:tmpl w:val="802C8812"/>
    <w:lvl w:ilvl="0" w:tplc="8020DE58">
      <w:start w:val="1"/>
      <w:numFmt w:val="bullet"/>
      <w:lvlText w:val=""/>
      <w:lvlJc w:val="left"/>
      <w:pPr>
        <w:tabs>
          <w:tab w:val="num" w:pos="720"/>
        </w:tabs>
        <w:ind w:left="720" w:hanging="360"/>
      </w:pPr>
      <w:rPr>
        <w:rFonts w:hint="default" w:ascii="Symbol" w:hAnsi="Symbol"/>
        <w:sz w:val="20"/>
      </w:rPr>
    </w:lvl>
    <w:lvl w:ilvl="1" w:tplc="83584A30" w:tentative="1">
      <w:start w:val="1"/>
      <w:numFmt w:val="bullet"/>
      <w:lvlText w:val="o"/>
      <w:lvlJc w:val="left"/>
      <w:pPr>
        <w:tabs>
          <w:tab w:val="num" w:pos="1440"/>
        </w:tabs>
        <w:ind w:left="1440" w:hanging="360"/>
      </w:pPr>
      <w:rPr>
        <w:rFonts w:hint="default" w:ascii="Courier New" w:hAnsi="Courier New"/>
        <w:sz w:val="20"/>
      </w:rPr>
    </w:lvl>
    <w:lvl w:ilvl="2" w:tplc="6E8EBEE4" w:tentative="1">
      <w:start w:val="1"/>
      <w:numFmt w:val="bullet"/>
      <w:lvlText w:val=""/>
      <w:lvlJc w:val="left"/>
      <w:pPr>
        <w:tabs>
          <w:tab w:val="num" w:pos="2160"/>
        </w:tabs>
        <w:ind w:left="2160" w:hanging="360"/>
      </w:pPr>
      <w:rPr>
        <w:rFonts w:hint="default" w:ascii="Wingdings" w:hAnsi="Wingdings"/>
        <w:sz w:val="20"/>
      </w:rPr>
    </w:lvl>
    <w:lvl w:ilvl="3" w:tplc="C924FDF6" w:tentative="1">
      <w:start w:val="1"/>
      <w:numFmt w:val="bullet"/>
      <w:lvlText w:val=""/>
      <w:lvlJc w:val="left"/>
      <w:pPr>
        <w:tabs>
          <w:tab w:val="num" w:pos="2880"/>
        </w:tabs>
        <w:ind w:left="2880" w:hanging="360"/>
      </w:pPr>
      <w:rPr>
        <w:rFonts w:hint="default" w:ascii="Wingdings" w:hAnsi="Wingdings"/>
        <w:sz w:val="20"/>
      </w:rPr>
    </w:lvl>
    <w:lvl w:ilvl="4" w:tplc="8D8843B8" w:tentative="1">
      <w:start w:val="1"/>
      <w:numFmt w:val="bullet"/>
      <w:lvlText w:val=""/>
      <w:lvlJc w:val="left"/>
      <w:pPr>
        <w:tabs>
          <w:tab w:val="num" w:pos="3600"/>
        </w:tabs>
        <w:ind w:left="3600" w:hanging="360"/>
      </w:pPr>
      <w:rPr>
        <w:rFonts w:hint="default" w:ascii="Wingdings" w:hAnsi="Wingdings"/>
        <w:sz w:val="20"/>
      </w:rPr>
    </w:lvl>
    <w:lvl w:ilvl="5" w:tplc="3BFE13A8" w:tentative="1">
      <w:start w:val="1"/>
      <w:numFmt w:val="bullet"/>
      <w:lvlText w:val=""/>
      <w:lvlJc w:val="left"/>
      <w:pPr>
        <w:tabs>
          <w:tab w:val="num" w:pos="4320"/>
        </w:tabs>
        <w:ind w:left="4320" w:hanging="360"/>
      </w:pPr>
      <w:rPr>
        <w:rFonts w:hint="default" w:ascii="Wingdings" w:hAnsi="Wingdings"/>
        <w:sz w:val="20"/>
      </w:rPr>
    </w:lvl>
    <w:lvl w:ilvl="6" w:tplc="60AADFFC" w:tentative="1">
      <w:start w:val="1"/>
      <w:numFmt w:val="bullet"/>
      <w:lvlText w:val=""/>
      <w:lvlJc w:val="left"/>
      <w:pPr>
        <w:tabs>
          <w:tab w:val="num" w:pos="5040"/>
        </w:tabs>
        <w:ind w:left="5040" w:hanging="360"/>
      </w:pPr>
      <w:rPr>
        <w:rFonts w:hint="default" w:ascii="Wingdings" w:hAnsi="Wingdings"/>
        <w:sz w:val="20"/>
      </w:rPr>
    </w:lvl>
    <w:lvl w:ilvl="7" w:tplc="42D4532E" w:tentative="1">
      <w:start w:val="1"/>
      <w:numFmt w:val="bullet"/>
      <w:lvlText w:val=""/>
      <w:lvlJc w:val="left"/>
      <w:pPr>
        <w:tabs>
          <w:tab w:val="num" w:pos="5760"/>
        </w:tabs>
        <w:ind w:left="5760" w:hanging="360"/>
      </w:pPr>
      <w:rPr>
        <w:rFonts w:hint="default" w:ascii="Wingdings" w:hAnsi="Wingdings"/>
        <w:sz w:val="20"/>
      </w:rPr>
    </w:lvl>
    <w:lvl w:ilvl="8" w:tplc="68AAD826"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BBA001B"/>
    <w:multiLevelType w:val="hybridMultilevel"/>
    <w:tmpl w:val="64EAC65C"/>
    <w:lvl w:ilvl="0" w:tplc="1F8A384E">
      <w:start w:val="1"/>
      <w:numFmt w:val="bullet"/>
      <w:lvlText w:val=""/>
      <w:lvlJc w:val="left"/>
      <w:pPr>
        <w:tabs>
          <w:tab w:val="num" w:pos="720"/>
        </w:tabs>
        <w:ind w:left="720" w:hanging="360"/>
      </w:pPr>
      <w:rPr>
        <w:rFonts w:hint="default" w:ascii="Wingdings" w:hAnsi="Wingdings"/>
        <w:sz w:val="22"/>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 w15:restartNumberingAfterBreak="0">
    <w:nsid w:val="19A91167"/>
    <w:multiLevelType w:val="hybridMultilevel"/>
    <w:tmpl w:val="90E649CC"/>
    <w:lvl w:ilvl="0" w:tplc="1F8A384E">
      <w:start w:val="1"/>
      <w:numFmt w:val="bullet"/>
      <w:lvlText w:val=""/>
      <w:lvlJc w:val="left"/>
      <w:pPr>
        <w:tabs>
          <w:tab w:val="num" w:pos="1080"/>
        </w:tabs>
        <w:ind w:left="1080" w:hanging="360"/>
      </w:pPr>
      <w:rPr>
        <w:rFonts w:hint="default" w:ascii="Wingdings" w:hAnsi="Wingdings"/>
        <w:sz w:val="22"/>
      </w:rPr>
    </w:lvl>
    <w:lvl w:ilvl="1" w:tplc="04090003" w:tentative="1">
      <w:start w:val="1"/>
      <w:numFmt w:val="bullet"/>
      <w:lvlText w:val="o"/>
      <w:lvlJc w:val="left"/>
      <w:pPr>
        <w:tabs>
          <w:tab w:val="num" w:pos="1800"/>
        </w:tabs>
        <w:ind w:left="1800" w:hanging="360"/>
      </w:pPr>
      <w:rPr>
        <w:rFonts w:hint="default" w:ascii="Courier New" w:hAnsi="Courier New"/>
      </w:rPr>
    </w:lvl>
    <w:lvl w:ilvl="2" w:tplc="04090005" w:tentative="1">
      <w:start w:val="1"/>
      <w:numFmt w:val="bullet"/>
      <w:lvlText w:val=""/>
      <w:lvlJc w:val="left"/>
      <w:pPr>
        <w:tabs>
          <w:tab w:val="num" w:pos="2520"/>
        </w:tabs>
        <w:ind w:left="2520" w:hanging="360"/>
      </w:pPr>
      <w:rPr>
        <w:rFonts w:hint="default" w:ascii="Wingdings" w:hAnsi="Wingdings"/>
      </w:rPr>
    </w:lvl>
    <w:lvl w:ilvl="3" w:tplc="04090001" w:tentative="1">
      <w:start w:val="1"/>
      <w:numFmt w:val="bullet"/>
      <w:lvlText w:val=""/>
      <w:lvlJc w:val="left"/>
      <w:pPr>
        <w:tabs>
          <w:tab w:val="num" w:pos="3240"/>
        </w:tabs>
        <w:ind w:left="3240" w:hanging="360"/>
      </w:pPr>
      <w:rPr>
        <w:rFonts w:hint="default" w:ascii="Symbol" w:hAnsi="Symbol"/>
      </w:rPr>
    </w:lvl>
    <w:lvl w:ilvl="4" w:tplc="04090003" w:tentative="1">
      <w:start w:val="1"/>
      <w:numFmt w:val="bullet"/>
      <w:lvlText w:val="o"/>
      <w:lvlJc w:val="left"/>
      <w:pPr>
        <w:tabs>
          <w:tab w:val="num" w:pos="3960"/>
        </w:tabs>
        <w:ind w:left="3960" w:hanging="360"/>
      </w:pPr>
      <w:rPr>
        <w:rFonts w:hint="default" w:ascii="Courier New" w:hAnsi="Courier New"/>
      </w:rPr>
    </w:lvl>
    <w:lvl w:ilvl="5" w:tplc="04090005" w:tentative="1">
      <w:start w:val="1"/>
      <w:numFmt w:val="bullet"/>
      <w:lvlText w:val=""/>
      <w:lvlJc w:val="left"/>
      <w:pPr>
        <w:tabs>
          <w:tab w:val="num" w:pos="4680"/>
        </w:tabs>
        <w:ind w:left="4680" w:hanging="360"/>
      </w:pPr>
      <w:rPr>
        <w:rFonts w:hint="default" w:ascii="Wingdings" w:hAnsi="Wingdings"/>
      </w:rPr>
    </w:lvl>
    <w:lvl w:ilvl="6" w:tplc="04090001" w:tentative="1">
      <w:start w:val="1"/>
      <w:numFmt w:val="bullet"/>
      <w:lvlText w:val=""/>
      <w:lvlJc w:val="left"/>
      <w:pPr>
        <w:tabs>
          <w:tab w:val="num" w:pos="5400"/>
        </w:tabs>
        <w:ind w:left="5400" w:hanging="360"/>
      </w:pPr>
      <w:rPr>
        <w:rFonts w:hint="default" w:ascii="Symbol" w:hAnsi="Symbol"/>
      </w:rPr>
    </w:lvl>
    <w:lvl w:ilvl="7" w:tplc="04090003" w:tentative="1">
      <w:start w:val="1"/>
      <w:numFmt w:val="bullet"/>
      <w:lvlText w:val="o"/>
      <w:lvlJc w:val="left"/>
      <w:pPr>
        <w:tabs>
          <w:tab w:val="num" w:pos="6120"/>
        </w:tabs>
        <w:ind w:left="6120" w:hanging="360"/>
      </w:pPr>
      <w:rPr>
        <w:rFonts w:hint="default" w:ascii="Courier New" w:hAnsi="Courier New"/>
      </w:rPr>
    </w:lvl>
    <w:lvl w:ilvl="8" w:tplc="04090005" w:tentative="1">
      <w:start w:val="1"/>
      <w:numFmt w:val="bullet"/>
      <w:lvlText w:val=""/>
      <w:lvlJc w:val="left"/>
      <w:pPr>
        <w:tabs>
          <w:tab w:val="num" w:pos="6840"/>
        </w:tabs>
        <w:ind w:left="6840" w:hanging="360"/>
      </w:pPr>
      <w:rPr>
        <w:rFonts w:hint="default" w:ascii="Wingdings" w:hAnsi="Wingdings"/>
      </w:rPr>
    </w:lvl>
  </w:abstractNum>
  <w:abstractNum w:abstractNumId="3" w15:restartNumberingAfterBreak="0">
    <w:nsid w:val="1A915E9E"/>
    <w:multiLevelType w:val="hybridMultilevel"/>
    <w:tmpl w:val="3BBE5954"/>
    <w:lvl w:ilvl="0" w:tplc="43FA33AA">
      <w:start w:val="1"/>
      <w:numFmt w:val="bullet"/>
      <w:lvlText w:val=""/>
      <w:lvlJc w:val="left"/>
      <w:pPr>
        <w:tabs>
          <w:tab w:val="num" w:pos="720"/>
        </w:tabs>
        <w:ind w:left="720" w:hanging="360"/>
      </w:pPr>
      <w:rPr>
        <w:rFonts w:hint="default" w:ascii="Symbol" w:hAnsi="Symbol"/>
        <w:sz w:val="20"/>
      </w:rPr>
    </w:lvl>
    <w:lvl w:ilvl="1" w:tplc="8C1EF1D8" w:tentative="1">
      <w:start w:val="1"/>
      <w:numFmt w:val="bullet"/>
      <w:lvlText w:val="o"/>
      <w:lvlJc w:val="left"/>
      <w:pPr>
        <w:tabs>
          <w:tab w:val="num" w:pos="1440"/>
        </w:tabs>
        <w:ind w:left="1440" w:hanging="360"/>
      </w:pPr>
      <w:rPr>
        <w:rFonts w:hint="default" w:ascii="Courier New" w:hAnsi="Courier New"/>
        <w:sz w:val="20"/>
      </w:rPr>
    </w:lvl>
    <w:lvl w:ilvl="2" w:tplc="B3204438" w:tentative="1">
      <w:start w:val="1"/>
      <w:numFmt w:val="bullet"/>
      <w:lvlText w:val=""/>
      <w:lvlJc w:val="left"/>
      <w:pPr>
        <w:tabs>
          <w:tab w:val="num" w:pos="2160"/>
        </w:tabs>
        <w:ind w:left="2160" w:hanging="360"/>
      </w:pPr>
      <w:rPr>
        <w:rFonts w:hint="default" w:ascii="Wingdings" w:hAnsi="Wingdings"/>
        <w:sz w:val="20"/>
      </w:rPr>
    </w:lvl>
    <w:lvl w:ilvl="3" w:tplc="AECC7098" w:tentative="1">
      <w:start w:val="1"/>
      <w:numFmt w:val="bullet"/>
      <w:lvlText w:val=""/>
      <w:lvlJc w:val="left"/>
      <w:pPr>
        <w:tabs>
          <w:tab w:val="num" w:pos="2880"/>
        </w:tabs>
        <w:ind w:left="2880" w:hanging="360"/>
      </w:pPr>
      <w:rPr>
        <w:rFonts w:hint="default" w:ascii="Wingdings" w:hAnsi="Wingdings"/>
        <w:sz w:val="20"/>
      </w:rPr>
    </w:lvl>
    <w:lvl w:ilvl="4" w:tplc="D0F29156" w:tentative="1">
      <w:start w:val="1"/>
      <w:numFmt w:val="bullet"/>
      <w:lvlText w:val=""/>
      <w:lvlJc w:val="left"/>
      <w:pPr>
        <w:tabs>
          <w:tab w:val="num" w:pos="3600"/>
        </w:tabs>
        <w:ind w:left="3600" w:hanging="360"/>
      </w:pPr>
      <w:rPr>
        <w:rFonts w:hint="default" w:ascii="Wingdings" w:hAnsi="Wingdings"/>
        <w:sz w:val="20"/>
      </w:rPr>
    </w:lvl>
    <w:lvl w:ilvl="5" w:tplc="0BC8345A" w:tentative="1">
      <w:start w:val="1"/>
      <w:numFmt w:val="bullet"/>
      <w:lvlText w:val=""/>
      <w:lvlJc w:val="left"/>
      <w:pPr>
        <w:tabs>
          <w:tab w:val="num" w:pos="4320"/>
        </w:tabs>
        <w:ind w:left="4320" w:hanging="360"/>
      </w:pPr>
      <w:rPr>
        <w:rFonts w:hint="default" w:ascii="Wingdings" w:hAnsi="Wingdings"/>
        <w:sz w:val="20"/>
      </w:rPr>
    </w:lvl>
    <w:lvl w:ilvl="6" w:tplc="B8CA9550" w:tentative="1">
      <w:start w:val="1"/>
      <w:numFmt w:val="bullet"/>
      <w:lvlText w:val=""/>
      <w:lvlJc w:val="left"/>
      <w:pPr>
        <w:tabs>
          <w:tab w:val="num" w:pos="5040"/>
        </w:tabs>
        <w:ind w:left="5040" w:hanging="360"/>
      </w:pPr>
      <w:rPr>
        <w:rFonts w:hint="default" w:ascii="Wingdings" w:hAnsi="Wingdings"/>
        <w:sz w:val="20"/>
      </w:rPr>
    </w:lvl>
    <w:lvl w:ilvl="7" w:tplc="89F85848" w:tentative="1">
      <w:start w:val="1"/>
      <w:numFmt w:val="bullet"/>
      <w:lvlText w:val=""/>
      <w:lvlJc w:val="left"/>
      <w:pPr>
        <w:tabs>
          <w:tab w:val="num" w:pos="5760"/>
        </w:tabs>
        <w:ind w:left="5760" w:hanging="360"/>
      </w:pPr>
      <w:rPr>
        <w:rFonts w:hint="default" w:ascii="Wingdings" w:hAnsi="Wingdings"/>
        <w:sz w:val="20"/>
      </w:rPr>
    </w:lvl>
    <w:lvl w:ilvl="8" w:tplc="2ACE78E0"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78E340F"/>
    <w:multiLevelType w:val="hybridMultilevel"/>
    <w:tmpl w:val="D598E306"/>
    <w:lvl w:ilvl="0" w:tplc="03BA3298">
      <w:start w:val="1"/>
      <w:numFmt w:val="bullet"/>
      <w:lvlText w:val=""/>
      <w:lvlJc w:val="left"/>
      <w:pPr>
        <w:tabs>
          <w:tab w:val="num" w:pos="720"/>
        </w:tabs>
        <w:ind w:left="720" w:hanging="360"/>
      </w:pPr>
      <w:rPr>
        <w:rFonts w:hint="default" w:ascii="Symbol" w:hAnsi="Symbol"/>
        <w:sz w:val="20"/>
      </w:rPr>
    </w:lvl>
    <w:lvl w:ilvl="1" w:tplc="4C167C8C" w:tentative="1">
      <w:start w:val="1"/>
      <w:numFmt w:val="bullet"/>
      <w:lvlText w:val="o"/>
      <w:lvlJc w:val="left"/>
      <w:pPr>
        <w:tabs>
          <w:tab w:val="num" w:pos="1440"/>
        </w:tabs>
        <w:ind w:left="1440" w:hanging="360"/>
      </w:pPr>
      <w:rPr>
        <w:rFonts w:hint="default" w:ascii="Courier New" w:hAnsi="Courier New"/>
        <w:sz w:val="20"/>
      </w:rPr>
    </w:lvl>
    <w:lvl w:ilvl="2" w:tplc="A9D013D2" w:tentative="1">
      <w:start w:val="1"/>
      <w:numFmt w:val="bullet"/>
      <w:lvlText w:val=""/>
      <w:lvlJc w:val="left"/>
      <w:pPr>
        <w:tabs>
          <w:tab w:val="num" w:pos="2160"/>
        </w:tabs>
        <w:ind w:left="2160" w:hanging="360"/>
      </w:pPr>
      <w:rPr>
        <w:rFonts w:hint="default" w:ascii="Wingdings" w:hAnsi="Wingdings"/>
        <w:sz w:val="20"/>
      </w:rPr>
    </w:lvl>
    <w:lvl w:ilvl="3" w:tplc="D56635F0" w:tentative="1">
      <w:start w:val="1"/>
      <w:numFmt w:val="bullet"/>
      <w:lvlText w:val=""/>
      <w:lvlJc w:val="left"/>
      <w:pPr>
        <w:tabs>
          <w:tab w:val="num" w:pos="2880"/>
        </w:tabs>
        <w:ind w:left="2880" w:hanging="360"/>
      </w:pPr>
      <w:rPr>
        <w:rFonts w:hint="default" w:ascii="Wingdings" w:hAnsi="Wingdings"/>
        <w:sz w:val="20"/>
      </w:rPr>
    </w:lvl>
    <w:lvl w:ilvl="4" w:tplc="9C96977E" w:tentative="1">
      <w:start w:val="1"/>
      <w:numFmt w:val="bullet"/>
      <w:lvlText w:val=""/>
      <w:lvlJc w:val="left"/>
      <w:pPr>
        <w:tabs>
          <w:tab w:val="num" w:pos="3600"/>
        </w:tabs>
        <w:ind w:left="3600" w:hanging="360"/>
      </w:pPr>
      <w:rPr>
        <w:rFonts w:hint="default" w:ascii="Wingdings" w:hAnsi="Wingdings"/>
        <w:sz w:val="20"/>
      </w:rPr>
    </w:lvl>
    <w:lvl w:ilvl="5" w:tplc="2F74C5D0" w:tentative="1">
      <w:start w:val="1"/>
      <w:numFmt w:val="bullet"/>
      <w:lvlText w:val=""/>
      <w:lvlJc w:val="left"/>
      <w:pPr>
        <w:tabs>
          <w:tab w:val="num" w:pos="4320"/>
        </w:tabs>
        <w:ind w:left="4320" w:hanging="360"/>
      </w:pPr>
      <w:rPr>
        <w:rFonts w:hint="default" w:ascii="Wingdings" w:hAnsi="Wingdings"/>
        <w:sz w:val="20"/>
      </w:rPr>
    </w:lvl>
    <w:lvl w:ilvl="6" w:tplc="4AB0A9B8" w:tentative="1">
      <w:start w:val="1"/>
      <w:numFmt w:val="bullet"/>
      <w:lvlText w:val=""/>
      <w:lvlJc w:val="left"/>
      <w:pPr>
        <w:tabs>
          <w:tab w:val="num" w:pos="5040"/>
        </w:tabs>
        <w:ind w:left="5040" w:hanging="360"/>
      </w:pPr>
      <w:rPr>
        <w:rFonts w:hint="default" w:ascii="Wingdings" w:hAnsi="Wingdings"/>
        <w:sz w:val="20"/>
      </w:rPr>
    </w:lvl>
    <w:lvl w:ilvl="7" w:tplc="774899E8" w:tentative="1">
      <w:start w:val="1"/>
      <w:numFmt w:val="bullet"/>
      <w:lvlText w:val=""/>
      <w:lvlJc w:val="left"/>
      <w:pPr>
        <w:tabs>
          <w:tab w:val="num" w:pos="5760"/>
        </w:tabs>
        <w:ind w:left="5760" w:hanging="360"/>
      </w:pPr>
      <w:rPr>
        <w:rFonts w:hint="default" w:ascii="Wingdings" w:hAnsi="Wingdings"/>
        <w:sz w:val="20"/>
      </w:rPr>
    </w:lvl>
    <w:lvl w:ilvl="8" w:tplc="077EAAC0"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8847C8E"/>
    <w:multiLevelType w:val="hybridMultilevel"/>
    <w:tmpl w:val="36EC7110"/>
    <w:lvl w:ilvl="0" w:tplc="DA5A6CA0">
      <w:start w:val="1"/>
      <w:numFmt w:val="bullet"/>
      <w:lvlText w:val=""/>
      <w:lvlJc w:val="left"/>
      <w:pPr>
        <w:tabs>
          <w:tab w:val="num" w:pos="720"/>
        </w:tabs>
        <w:ind w:left="720" w:hanging="360"/>
      </w:pPr>
      <w:rPr>
        <w:rFonts w:hint="default" w:ascii="Symbol" w:hAnsi="Symbol"/>
        <w:sz w:val="20"/>
      </w:rPr>
    </w:lvl>
    <w:lvl w:ilvl="1" w:tplc="AC32A4D4" w:tentative="1">
      <w:start w:val="1"/>
      <w:numFmt w:val="bullet"/>
      <w:lvlText w:val="o"/>
      <w:lvlJc w:val="left"/>
      <w:pPr>
        <w:tabs>
          <w:tab w:val="num" w:pos="1440"/>
        </w:tabs>
        <w:ind w:left="1440" w:hanging="360"/>
      </w:pPr>
      <w:rPr>
        <w:rFonts w:hint="default" w:ascii="Courier New" w:hAnsi="Courier New"/>
        <w:sz w:val="20"/>
      </w:rPr>
    </w:lvl>
    <w:lvl w:ilvl="2" w:tplc="05562238" w:tentative="1">
      <w:start w:val="1"/>
      <w:numFmt w:val="bullet"/>
      <w:lvlText w:val=""/>
      <w:lvlJc w:val="left"/>
      <w:pPr>
        <w:tabs>
          <w:tab w:val="num" w:pos="2160"/>
        </w:tabs>
        <w:ind w:left="2160" w:hanging="360"/>
      </w:pPr>
      <w:rPr>
        <w:rFonts w:hint="default" w:ascii="Wingdings" w:hAnsi="Wingdings"/>
        <w:sz w:val="20"/>
      </w:rPr>
    </w:lvl>
    <w:lvl w:ilvl="3" w:tplc="0EE6C95A" w:tentative="1">
      <w:start w:val="1"/>
      <w:numFmt w:val="bullet"/>
      <w:lvlText w:val=""/>
      <w:lvlJc w:val="left"/>
      <w:pPr>
        <w:tabs>
          <w:tab w:val="num" w:pos="2880"/>
        </w:tabs>
        <w:ind w:left="2880" w:hanging="360"/>
      </w:pPr>
      <w:rPr>
        <w:rFonts w:hint="default" w:ascii="Wingdings" w:hAnsi="Wingdings"/>
        <w:sz w:val="20"/>
      </w:rPr>
    </w:lvl>
    <w:lvl w:ilvl="4" w:tplc="F9560BFE" w:tentative="1">
      <w:start w:val="1"/>
      <w:numFmt w:val="bullet"/>
      <w:lvlText w:val=""/>
      <w:lvlJc w:val="left"/>
      <w:pPr>
        <w:tabs>
          <w:tab w:val="num" w:pos="3600"/>
        </w:tabs>
        <w:ind w:left="3600" w:hanging="360"/>
      </w:pPr>
      <w:rPr>
        <w:rFonts w:hint="default" w:ascii="Wingdings" w:hAnsi="Wingdings"/>
        <w:sz w:val="20"/>
      </w:rPr>
    </w:lvl>
    <w:lvl w:ilvl="5" w:tplc="81B8D1E6" w:tentative="1">
      <w:start w:val="1"/>
      <w:numFmt w:val="bullet"/>
      <w:lvlText w:val=""/>
      <w:lvlJc w:val="left"/>
      <w:pPr>
        <w:tabs>
          <w:tab w:val="num" w:pos="4320"/>
        </w:tabs>
        <w:ind w:left="4320" w:hanging="360"/>
      </w:pPr>
      <w:rPr>
        <w:rFonts w:hint="default" w:ascii="Wingdings" w:hAnsi="Wingdings"/>
        <w:sz w:val="20"/>
      </w:rPr>
    </w:lvl>
    <w:lvl w:ilvl="6" w:tplc="EA26369E" w:tentative="1">
      <w:start w:val="1"/>
      <w:numFmt w:val="bullet"/>
      <w:lvlText w:val=""/>
      <w:lvlJc w:val="left"/>
      <w:pPr>
        <w:tabs>
          <w:tab w:val="num" w:pos="5040"/>
        </w:tabs>
        <w:ind w:left="5040" w:hanging="360"/>
      </w:pPr>
      <w:rPr>
        <w:rFonts w:hint="default" w:ascii="Wingdings" w:hAnsi="Wingdings"/>
        <w:sz w:val="20"/>
      </w:rPr>
    </w:lvl>
    <w:lvl w:ilvl="7" w:tplc="B232C564" w:tentative="1">
      <w:start w:val="1"/>
      <w:numFmt w:val="bullet"/>
      <w:lvlText w:val=""/>
      <w:lvlJc w:val="left"/>
      <w:pPr>
        <w:tabs>
          <w:tab w:val="num" w:pos="5760"/>
        </w:tabs>
        <w:ind w:left="5760" w:hanging="360"/>
      </w:pPr>
      <w:rPr>
        <w:rFonts w:hint="default" w:ascii="Wingdings" w:hAnsi="Wingdings"/>
        <w:sz w:val="20"/>
      </w:rPr>
    </w:lvl>
    <w:lvl w:ilvl="8" w:tplc="43185DA6"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32400AE1"/>
    <w:multiLevelType w:val="hybridMultilevel"/>
    <w:tmpl w:val="F2D215F4"/>
    <w:lvl w:ilvl="0" w:tplc="1F8A384E">
      <w:start w:val="1"/>
      <w:numFmt w:val="bullet"/>
      <w:lvlText w:val=""/>
      <w:lvlJc w:val="left"/>
      <w:pPr>
        <w:tabs>
          <w:tab w:val="num" w:pos="360"/>
        </w:tabs>
        <w:ind w:left="360" w:hanging="360"/>
      </w:pPr>
      <w:rPr>
        <w:rFonts w:hint="default" w:ascii="Wingdings" w:hAnsi="Wingdings"/>
        <w:sz w:val="22"/>
      </w:rPr>
    </w:lvl>
    <w:lvl w:ilvl="1" w:tplc="04090003" w:tentative="1">
      <w:start w:val="1"/>
      <w:numFmt w:val="bullet"/>
      <w:lvlText w:val="o"/>
      <w:lvlJc w:val="left"/>
      <w:pPr>
        <w:tabs>
          <w:tab w:val="num" w:pos="1080"/>
        </w:tabs>
        <w:ind w:left="1080" w:hanging="360"/>
      </w:pPr>
      <w:rPr>
        <w:rFonts w:hint="default" w:ascii="Courier New" w:hAnsi="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7" w15:restartNumberingAfterBreak="0">
    <w:nsid w:val="367C6ACA"/>
    <w:multiLevelType w:val="hybridMultilevel"/>
    <w:tmpl w:val="130ABCDA"/>
    <w:lvl w:ilvl="0" w:tplc="1F8A384E">
      <w:start w:val="1"/>
      <w:numFmt w:val="bullet"/>
      <w:lvlText w:val=""/>
      <w:lvlJc w:val="left"/>
      <w:pPr>
        <w:tabs>
          <w:tab w:val="num" w:pos="1080"/>
        </w:tabs>
        <w:ind w:left="1080" w:hanging="360"/>
      </w:pPr>
      <w:rPr>
        <w:rFonts w:hint="default" w:ascii="Wingdings" w:hAnsi="Wingdings"/>
        <w:sz w:val="22"/>
      </w:rPr>
    </w:lvl>
    <w:lvl w:ilvl="1" w:tplc="04090003" w:tentative="1">
      <w:start w:val="1"/>
      <w:numFmt w:val="bullet"/>
      <w:lvlText w:val="o"/>
      <w:lvlJc w:val="left"/>
      <w:pPr>
        <w:tabs>
          <w:tab w:val="num" w:pos="1800"/>
        </w:tabs>
        <w:ind w:left="1800" w:hanging="360"/>
      </w:pPr>
      <w:rPr>
        <w:rFonts w:hint="default" w:ascii="Courier New" w:hAnsi="Courier New"/>
      </w:rPr>
    </w:lvl>
    <w:lvl w:ilvl="2" w:tplc="04090005" w:tentative="1">
      <w:start w:val="1"/>
      <w:numFmt w:val="bullet"/>
      <w:lvlText w:val=""/>
      <w:lvlJc w:val="left"/>
      <w:pPr>
        <w:tabs>
          <w:tab w:val="num" w:pos="2520"/>
        </w:tabs>
        <w:ind w:left="2520" w:hanging="360"/>
      </w:pPr>
      <w:rPr>
        <w:rFonts w:hint="default" w:ascii="Wingdings" w:hAnsi="Wingdings"/>
      </w:rPr>
    </w:lvl>
    <w:lvl w:ilvl="3" w:tplc="04090001" w:tentative="1">
      <w:start w:val="1"/>
      <w:numFmt w:val="bullet"/>
      <w:lvlText w:val=""/>
      <w:lvlJc w:val="left"/>
      <w:pPr>
        <w:tabs>
          <w:tab w:val="num" w:pos="3240"/>
        </w:tabs>
        <w:ind w:left="3240" w:hanging="360"/>
      </w:pPr>
      <w:rPr>
        <w:rFonts w:hint="default" w:ascii="Symbol" w:hAnsi="Symbol"/>
      </w:rPr>
    </w:lvl>
    <w:lvl w:ilvl="4" w:tplc="04090003" w:tentative="1">
      <w:start w:val="1"/>
      <w:numFmt w:val="bullet"/>
      <w:lvlText w:val="o"/>
      <w:lvlJc w:val="left"/>
      <w:pPr>
        <w:tabs>
          <w:tab w:val="num" w:pos="3960"/>
        </w:tabs>
        <w:ind w:left="3960" w:hanging="360"/>
      </w:pPr>
      <w:rPr>
        <w:rFonts w:hint="default" w:ascii="Courier New" w:hAnsi="Courier New"/>
      </w:rPr>
    </w:lvl>
    <w:lvl w:ilvl="5" w:tplc="04090005" w:tentative="1">
      <w:start w:val="1"/>
      <w:numFmt w:val="bullet"/>
      <w:lvlText w:val=""/>
      <w:lvlJc w:val="left"/>
      <w:pPr>
        <w:tabs>
          <w:tab w:val="num" w:pos="4680"/>
        </w:tabs>
        <w:ind w:left="4680" w:hanging="360"/>
      </w:pPr>
      <w:rPr>
        <w:rFonts w:hint="default" w:ascii="Wingdings" w:hAnsi="Wingdings"/>
      </w:rPr>
    </w:lvl>
    <w:lvl w:ilvl="6" w:tplc="04090001" w:tentative="1">
      <w:start w:val="1"/>
      <w:numFmt w:val="bullet"/>
      <w:lvlText w:val=""/>
      <w:lvlJc w:val="left"/>
      <w:pPr>
        <w:tabs>
          <w:tab w:val="num" w:pos="5400"/>
        </w:tabs>
        <w:ind w:left="5400" w:hanging="360"/>
      </w:pPr>
      <w:rPr>
        <w:rFonts w:hint="default" w:ascii="Symbol" w:hAnsi="Symbol"/>
      </w:rPr>
    </w:lvl>
    <w:lvl w:ilvl="7" w:tplc="04090003" w:tentative="1">
      <w:start w:val="1"/>
      <w:numFmt w:val="bullet"/>
      <w:lvlText w:val="o"/>
      <w:lvlJc w:val="left"/>
      <w:pPr>
        <w:tabs>
          <w:tab w:val="num" w:pos="6120"/>
        </w:tabs>
        <w:ind w:left="6120" w:hanging="360"/>
      </w:pPr>
      <w:rPr>
        <w:rFonts w:hint="default" w:ascii="Courier New" w:hAnsi="Courier New"/>
      </w:rPr>
    </w:lvl>
    <w:lvl w:ilvl="8" w:tplc="04090005" w:tentative="1">
      <w:start w:val="1"/>
      <w:numFmt w:val="bullet"/>
      <w:lvlText w:val=""/>
      <w:lvlJc w:val="left"/>
      <w:pPr>
        <w:tabs>
          <w:tab w:val="num" w:pos="6840"/>
        </w:tabs>
        <w:ind w:left="6840" w:hanging="360"/>
      </w:pPr>
      <w:rPr>
        <w:rFonts w:hint="default" w:ascii="Wingdings" w:hAnsi="Wingdings"/>
      </w:rPr>
    </w:lvl>
  </w:abstractNum>
  <w:abstractNum w:abstractNumId="8" w15:restartNumberingAfterBreak="0">
    <w:nsid w:val="443F6502"/>
    <w:multiLevelType w:val="hybridMultilevel"/>
    <w:tmpl w:val="8586D77C"/>
    <w:lvl w:ilvl="0" w:tplc="1F8A384E">
      <w:start w:val="1"/>
      <w:numFmt w:val="bullet"/>
      <w:lvlText w:val=""/>
      <w:lvlJc w:val="left"/>
      <w:pPr>
        <w:tabs>
          <w:tab w:val="num" w:pos="360"/>
        </w:tabs>
        <w:ind w:left="360" w:hanging="360"/>
      </w:pPr>
      <w:rPr>
        <w:rFonts w:hint="default" w:ascii="Wingdings" w:hAnsi="Wingdings"/>
        <w:sz w:val="22"/>
      </w:rPr>
    </w:lvl>
    <w:lvl w:ilvl="1" w:tplc="04090003" w:tentative="1">
      <w:start w:val="1"/>
      <w:numFmt w:val="bullet"/>
      <w:lvlText w:val="o"/>
      <w:lvlJc w:val="left"/>
      <w:pPr>
        <w:tabs>
          <w:tab w:val="num" w:pos="1080"/>
        </w:tabs>
        <w:ind w:left="1080" w:hanging="360"/>
      </w:pPr>
      <w:rPr>
        <w:rFonts w:hint="default" w:ascii="Courier New" w:hAnsi="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9" w15:restartNumberingAfterBreak="0">
    <w:nsid w:val="44EF5804"/>
    <w:multiLevelType w:val="hybridMultilevel"/>
    <w:tmpl w:val="9D8C9EF0"/>
    <w:lvl w:ilvl="0" w:tplc="1F8A384E">
      <w:start w:val="1"/>
      <w:numFmt w:val="bullet"/>
      <w:lvlText w:val=""/>
      <w:lvlJc w:val="left"/>
      <w:pPr>
        <w:tabs>
          <w:tab w:val="num" w:pos="720"/>
        </w:tabs>
        <w:ind w:left="720" w:hanging="360"/>
      </w:pPr>
      <w:rPr>
        <w:rFonts w:hint="default" w:ascii="Wingdings" w:hAnsi="Wingdings"/>
        <w:sz w:val="22"/>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46AC07B7"/>
    <w:multiLevelType w:val="hybridMultilevel"/>
    <w:tmpl w:val="30E87A3E"/>
    <w:lvl w:ilvl="0" w:tplc="1F8A384E">
      <w:start w:val="1"/>
      <w:numFmt w:val="bullet"/>
      <w:lvlText w:val=""/>
      <w:lvlJc w:val="left"/>
      <w:pPr>
        <w:tabs>
          <w:tab w:val="num" w:pos="720"/>
        </w:tabs>
        <w:ind w:left="720" w:hanging="360"/>
      </w:pPr>
      <w:rPr>
        <w:rFonts w:hint="default" w:ascii="Wingdings" w:hAnsi="Wingdings"/>
        <w:sz w:val="22"/>
      </w:rPr>
    </w:lvl>
    <w:lvl w:ilvl="1" w:tplc="04090003" w:tentative="1">
      <w:start w:val="1"/>
      <w:numFmt w:val="bullet"/>
      <w:lvlText w:val="o"/>
      <w:lvlJc w:val="left"/>
      <w:pPr>
        <w:tabs>
          <w:tab w:val="num" w:pos="1440"/>
        </w:tabs>
        <w:ind w:left="1440" w:hanging="360"/>
      </w:pPr>
      <w:rPr>
        <w:rFonts w:hint="default" w:ascii="Courier New" w:hAnsi="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536B099A"/>
    <w:multiLevelType w:val="multilevel"/>
    <w:tmpl w:val="EA52C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67D3280"/>
    <w:multiLevelType w:val="hybridMultilevel"/>
    <w:tmpl w:val="34A4DAE6"/>
    <w:lvl w:ilvl="0" w:tplc="1F8A384E">
      <w:start w:val="1"/>
      <w:numFmt w:val="bullet"/>
      <w:lvlText w:val=""/>
      <w:lvlJc w:val="left"/>
      <w:pPr>
        <w:tabs>
          <w:tab w:val="num" w:pos="1080"/>
        </w:tabs>
        <w:ind w:left="1080" w:hanging="360"/>
      </w:pPr>
      <w:rPr>
        <w:rFonts w:hint="default" w:ascii="Wingdings" w:hAnsi="Wingdings"/>
        <w:sz w:val="22"/>
      </w:rPr>
    </w:lvl>
    <w:lvl w:ilvl="1" w:tplc="04090003" w:tentative="1">
      <w:start w:val="1"/>
      <w:numFmt w:val="bullet"/>
      <w:lvlText w:val="o"/>
      <w:lvlJc w:val="left"/>
      <w:pPr>
        <w:tabs>
          <w:tab w:val="num" w:pos="1800"/>
        </w:tabs>
        <w:ind w:left="1800" w:hanging="360"/>
      </w:pPr>
      <w:rPr>
        <w:rFonts w:hint="default" w:ascii="Courier New" w:hAnsi="Courier New"/>
      </w:rPr>
    </w:lvl>
    <w:lvl w:ilvl="2" w:tplc="04090005" w:tentative="1">
      <w:start w:val="1"/>
      <w:numFmt w:val="bullet"/>
      <w:lvlText w:val=""/>
      <w:lvlJc w:val="left"/>
      <w:pPr>
        <w:tabs>
          <w:tab w:val="num" w:pos="2520"/>
        </w:tabs>
        <w:ind w:left="2520" w:hanging="360"/>
      </w:pPr>
      <w:rPr>
        <w:rFonts w:hint="default" w:ascii="Wingdings" w:hAnsi="Wingdings"/>
      </w:rPr>
    </w:lvl>
    <w:lvl w:ilvl="3" w:tplc="04090001" w:tentative="1">
      <w:start w:val="1"/>
      <w:numFmt w:val="bullet"/>
      <w:lvlText w:val=""/>
      <w:lvlJc w:val="left"/>
      <w:pPr>
        <w:tabs>
          <w:tab w:val="num" w:pos="3240"/>
        </w:tabs>
        <w:ind w:left="3240" w:hanging="360"/>
      </w:pPr>
      <w:rPr>
        <w:rFonts w:hint="default" w:ascii="Symbol" w:hAnsi="Symbol"/>
      </w:rPr>
    </w:lvl>
    <w:lvl w:ilvl="4" w:tplc="04090003" w:tentative="1">
      <w:start w:val="1"/>
      <w:numFmt w:val="bullet"/>
      <w:lvlText w:val="o"/>
      <w:lvlJc w:val="left"/>
      <w:pPr>
        <w:tabs>
          <w:tab w:val="num" w:pos="3960"/>
        </w:tabs>
        <w:ind w:left="3960" w:hanging="360"/>
      </w:pPr>
      <w:rPr>
        <w:rFonts w:hint="default" w:ascii="Courier New" w:hAnsi="Courier New"/>
      </w:rPr>
    </w:lvl>
    <w:lvl w:ilvl="5" w:tplc="04090005" w:tentative="1">
      <w:start w:val="1"/>
      <w:numFmt w:val="bullet"/>
      <w:lvlText w:val=""/>
      <w:lvlJc w:val="left"/>
      <w:pPr>
        <w:tabs>
          <w:tab w:val="num" w:pos="4680"/>
        </w:tabs>
        <w:ind w:left="4680" w:hanging="360"/>
      </w:pPr>
      <w:rPr>
        <w:rFonts w:hint="default" w:ascii="Wingdings" w:hAnsi="Wingdings"/>
      </w:rPr>
    </w:lvl>
    <w:lvl w:ilvl="6" w:tplc="04090001" w:tentative="1">
      <w:start w:val="1"/>
      <w:numFmt w:val="bullet"/>
      <w:lvlText w:val=""/>
      <w:lvlJc w:val="left"/>
      <w:pPr>
        <w:tabs>
          <w:tab w:val="num" w:pos="5400"/>
        </w:tabs>
        <w:ind w:left="5400" w:hanging="360"/>
      </w:pPr>
      <w:rPr>
        <w:rFonts w:hint="default" w:ascii="Symbol" w:hAnsi="Symbol"/>
      </w:rPr>
    </w:lvl>
    <w:lvl w:ilvl="7" w:tplc="04090003" w:tentative="1">
      <w:start w:val="1"/>
      <w:numFmt w:val="bullet"/>
      <w:lvlText w:val="o"/>
      <w:lvlJc w:val="left"/>
      <w:pPr>
        <w:tabs>
          <w:tab w:val="num" w:pos="6120"/>
        </w:tabs>
        <w:ind w:left="6120" w:hanging="360"/>
      </w:pPr>
      <w:rPr>
        <w:rFonts w:hint="default" w:ascii="Courier New" w:hAnsi="Courier New"/>
      </w:rPr>
    </w:lvl>
    <w:lvl w:ilvl="8" w:tplc="04090005" w:tentative="1">
      <w:start w:val="1"/>
      <w:numFmt w:val="bullet"/>
      <w:lvlText w:val=""/>
      <w:lvlJc w:val="left"/>
      <w:pPr>
        <w:tabs>
          <w:tab w:val="num" w:pos="6840"/>
        </w:tabs>
        <w:ind w:left="6840" w:hanging="360"/>
      </w:pPr>
      <w:rPr>
        <w:rFonts w:hint="default" w:ascii="Wingdings" w:hAnsi="Wingdings"/>
      </w:rPr>
    </w:lvl>
  </w:abstractNum>
  <w:abstractNum w:abstractNumId="13" w15:restartNumberingAfterBreak="0">
    <w:nsid w:val="7B107974"/>
    <w:multiLevelType w:val="hybridMultilevel"/>
    <w:tmpl w:val="5434E0D4"/>
    <w:lvl w:ilvl="0" w:tplc="C4B0499E">
      <w:start w:val="1"/>
      <w:numFmt w:val="bullet"/>
      <w:lvlText w:val=""/>
      <w:lvlJc w:val="left"/>
      <w:pPr>
        <w:tabs>
          <w:tab w:val="num" w:pos="720"/>
        </w:tabs>
        <w:ind w:left="720" w:hanging="360"/>
      </w:pPr>
      <w:rPr>
        <w:rFonts w:hint="default" w:ascii="Symbol" w:hAnsi="Symbol"/>
        <w:sz w:val="20"/>
      </w:rPr>
    </w:lvl>
    <w:lvl w:ilvl="1" w:tplc="8E608F6C" w:tentative="1">
      <w:start w:val="1"/>
      <w:numFmt w:val="bullet"/>
      <w:lvlText w:val="o"/>
      <w:lvlJc w:val="left"/>
      <w:pPr>
        <w:tabs>
          <w:tab w:val="num" w:pos="1440"/>
        </w:tabs>
        <w:ind w:left="1440" w:hanging="360"/>
      </w:pPr>
      <w:rPr>
        <w:rFonts w:hint="default" w:ascii="Courier New" w:hAnsi="Courier New"/>
        <w:sz w:val="20"/>
      </w:rPr>
    </w:lvl>
    <w:lvl w:ilvl="2" w:tplc="C706D754" w:tentative="1">
      <w:start w:val="1"/>
      <w:numFmt w:val="bullet"/>
      <w:lvlText w:val=""/>
      <w:lvlJc w:val="left"/>
      <w:pPr>
        <w:tabs>
          <w:tab w:val="num" w:pos="2160"/>
        </w:tabs>
        <w:ind w:left="2160" w:hanging="360"/>
      </w:pPr>
      <w:rPr>
        <w:rFonts w:hint="default" w:ascii="Wingdings" w:hAnsi="Wingdings"/>
        <w:sz w:val="20"/>
      </w:rPr>
    </w:lvl>
    <w:lvl w:ilvl="3" w:tplc="5FB8A6F2" w:tentative="1">
      <w:start w:val="1"/>
      <w:numFmt w:val="bullet"/>
      <w:lvlText w:val=""/>
      <w:lvlJc w:val="left"/>
      <w:pPr>
        <w:tabs>
          <w:tab w:val="num" w:pos="2880"/>
        </w:tabs>
        <w:ind w:left="2880" w:hanging="360"/>
      </w:pPr>
      <w:rPr>
        <w:rFonts w:hint="default" w:ascii="Wingdings" w:hAnsi="Wingdings"/>
        <w:sz w:val="20"/>
      </w:rPr>
    </w:lvl>
    <w:lvl w:ilvl="4" w:tplc="12129D18" w:tentative="1">
      <w:start w:val="1"/>
      <w:numFmt w:val="bullet"/>
      <w:lvlText w:val=""/>
      <w:lvlJc w:val="left"/>
      <w:pPr>
        <w:tabs>
          <w:tab w:val="num" w:pos="3600"/>
        </w:tabs>
        <w:ind w:left="3600" w:hanging="360"/>
      </w:pPr>
      <w:rPr>
        <w:rFonts w:hint="default" w:ascii="Wingdings" w:hAnsi="Wingdings"/>
        <w:sz w:val="20"/>
      </w:rPr>
    </w:lvl>
    <w:lvl w:ilvl="5" w:tplc="5082EE88" w:tentative="1">
      <w:start w:val="1"/>
      <w:numFmt w:val="bullet"/>
      <w:lvlText w:val=""/>
      <w:lvlJc w:val="left"/>
      <w:pPr>
        <w:tabs>
          <w:tab w:val="num" w:pos="4320"/>
        </w:tabs>
        <w:ind w:left="4320" w:hanging="360"/>
      </w:pPr>
      <w:rPr>
        <w:rFonts w:hint="default" w:ascii="Wingdings" w:hAnsi="Wingdings"/>
        <w:sz w:val="20"/>
      </w:rPr>
    </w:lvl>
    <w:lvl w:ilvl="6" w:tplc="973A2E06" w:tentative="1">
      <w:start w:val="1"/>
      <w:numFmt w:val="bullet"/>
      <w:lvlText w:val=""/>
      <w:lvlJc w:val="left"/>
      <w:pPr>
        <w:tabs>
          <w:tab w:val="num" w:pos="5040"/>
        </w:tabs>
        <w:ind w:left="5040" w:hanging="360"/>
      </w:pPr>
      <w:rPr>
        <w:rFonts w:hint="default" w:ascii="Wingdings" w:hAnsi="Wingdings"/>
        <w:sz w:val="20"/>
      </w:rPr>
    </w:lvl>
    <w:lvl w:ilvl="7" w:tplc="F6164EB8" w:tentative="1">
      <w:start w:val="1"/>
      <w:numFmt w:val="bullet"/>
      <w:lvlText w:val=""/>
      <w:lvlJc w:val="left"/>
      <w:pPr>
        <w:tabs>
          <w:tab w:val="num" w:pos="5760"/>
        </w:tabs>
        <w:ind w:left="5760" w:hanging="360"/>
      </w:pPr>
      <w:rPr>
        <w:rFonts w:hint="default" w:ascii="Wingdings" w:hAnsi="Wingdings"/>
        <w:sz w:val="20"/>
      </w:rPr>
    </w:lvl>
    <w:lvl w:ilvl="8" w:tplc="46488BC2" w:tentative="1">
      <w:start w:val="1"/>
      <w:numFmt w:val="bullet"/>
      <w:lvlText w:val=""/>
      <w:lvlJc w:val="left"/>
      <w:pPr>
        <w:tabs>
          <w:tab w:val="num" w:pos="6480"/>
        </w:tabs>
        <w:ind w:left="6480" w:hanging="360"/>
      </w:pPr>
      <w:rPr>
        <w:rFonts w:hint="default" w:ascii="Wingdings" w:hAnsi="Wingdings"/>
        <w:sz w:val="20"/>
      </w:rPr>
    </w:lvl>
  </w:abstractNum>
  <w:num w:numId="1" w16cid:durableId="2144805452">
    <w:abstractNumId w:val="4"/>
  </w:num>
  <w:num w:numId="2" w16cid:durableId="147743936">
    <w:abstractNumId w:val="13"/>
  </w:num>
  <w:num w:numId="3" w16cid:durableId="1588349112">
    <w:abstractNumId w:val="0"/>
  </w:num>
  <w:num w:numId="4" w16cid:durableId="2075808738">
    <w:abstractNumId w:val="10"/>
  </w:num>
  <w:num w:numId="5" w16cid:durableId="1470438902">
    <w:abstractNumId w:val="1"/>
  </w:num>
  <w:num w:numId="6" w16cid:durableId="381095876">
    <w:abstractNumId w:val="2"/>
  </w:num>
  <w:num w:numId="7" w16cid:durableId="2010450552">
    <w:abstractNumId w:val="12"/>
  </w:num>
  <w:num w:numId="8" w16cid:durableId="1163621811">
    <w:abstractNumId w:val="7"/>
  </w:num>
  <w:num w:numId="9" w16cid:durableId="351808675">
    <w:abstractNumId w:val="9"/>
  </w:num>
  <w:num w:numId="10" w16cid:durableId="786972068">
    <w:abstractNumId w:val="5"/>
  </w:num>
  <w:num w:numId="11" w16cid:durableId="100997959">
    <w:abstractNumId w:val="3"/>
  </w:num>
  <w:num w:numId="12" w16cid:durableId="868832711">
    <w:abstractNumId w:val="8"/>
  </w:num>
  <w:num w:numId="13" w16cid:durableId="1934510580">
    <w:abstractNumId w:val="6"/>
  </w:num>
  <w:num w:numId="14" w16cid:durableId="1698584671">
    <w:abstractNumId w:val="1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drawingGridHorizontalSpacing w:val="100"/>
  <w:displayHorizontalDrawingGridEvery w:val="2"/>
  <w:displayVerticalDrawingGridEvery w:val="2"/>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2A5"/>
    <w:rsid w:val="003BE10C"/>
    <w:rsid w:val="004626A1"/>
    <w:rsid w:val="005A62A5"/>
    <w:rsid w:val="0064190B"/>
    <w:rsid w:val="00A30B33"/>
    <w:rsid w:val="00DE3228"/>
    <w:rsid w:val="00DF4F4C"/>
    <w:rsid w:val="00F51DF2"/>
    <w:rsid w:val="024E000C"/>
    <w:rsid w:val="0250A403"/>
    <w:rsid w:val="04C45267"/>
    <w:rsid w:val="0BC78094"/>
    <w:rsid w:val="1987A261"/>
    <w:rsid w:val="1B01D441"/>
    <w:rsid w:val="27D5DA43"/>
    <w:rsid w:val="36DC6336"/>
    <w:rsid w:val="4EAF6F7D"/>
    <w:rsid w:val="5D72E719"/>
    <w:rsid w:val="61E5213E"/>
    <w:rsid w:val="638F57A8"/>
    <w:rsid w:val="6970E72E"/>
    <w:rsid w:val="73A04806"/>
    <w:rsid w:val="7967883A"/>
    <w:rsid w:val="796CB83B"/>
    <w:rsid w:val="7C489D95"/>
    <w:rsid w:val="7FF7D38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E79A4B"/>
  <w15:chartTrackingRefBased/>
  <w15:docId w15:val="{E741B9B8-6514-4B47-95B8-64FE8764F9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7C489D95"/>
    <w:rPr>
      <w:rFonts w:ascii="Arial" w:hAnsi="Arial"/>
      <w:noProof w:val="0"/>
      <w:color w:val="000000" w:themeColor="text1" w:themeTint="FF" w:themeShade="FF"/>
      <w:sz w:val="24"/>
      <w:szCs w:val="24"/>
      <w:lang w:eastAsia="en-US"/>
    </w:rPr>
  </w:style>
  <w:style w:type="paragraph" w:styleId="Heading1">
    <w:uiPriority w:val="1"/>
    <w:name w:val="heading 1"/>
    <w:basedOn w:val="Normal"/>
    <w:next w:val="Normal"/>
    <w:qFormat/>
    <w:rsid w:val="7C489D95"/>
    <w:rPr>
      <w:rFonts w:cs="Arial"/>
      <w:b w:val="1"/>
      <w:bCs w:val="1"/>
      <w:sz w:val="20"/>
      <w:szCs w:val="20"/>
    </w:rPr>
    <w:pPr>
      <w:keepNext w:val="1"/>
      <w:outlineLvl w:val="0"/>
    </w:pPr>
  </w:style>
  <w:style w:type="paragraph" w:styleId="Heading2">
    <w:uiPriority w:val="1"/>
    <w:name w:val="heading 2"/>
    <w:basedOn w:val="Normal"/>
    <w:next w:val="Normal"/>
    <w:qFormat/>
    <w:rsid w:val="7C489D95"/>
    <w:rPr>
      <w:rFonts w:cs="Arial"/>
      <w:sz w:val="20"/>
      <w:szCs w:val="20"/>
      <w:u w:val="single"/>
    </w:rPr>
    <w:pPr>
      <w:keepNext w:val="1"/>
      <w:outlineLvl w:val="1"/>
    </w:pPr>
  </w:style>
  <w:style w:type="paragraph" w:styleId="Heading3">
    <w:uiPriority w:val="1"/>
    <w:name w:val="heading 3"/>
    <w:basedOn w:val="Normal"/>
    <w:next w:val="Normal"/>
    <w:qFormat/>
    <w:rsid w:val="7C489D95"/>
    <w:rPr>
      <w:rFonts w:cs="Arial"/>
      <w:b w:val="1"/>
      <w:bCs w:val="1"/>
    </w:rPr>
    <w:pPr>
      <w:keepNext w:val="1"/>
      <w:ind w:right="329"/>
      <w:jc w:val="center"/>
      <w:outlineLvl w:val="2"/>
    </w:pPr>
  </w:style>
  <w:style w:type="character" w:styleId="DefaultParagraphFont" w:default="1">
    <w:name w:val="Default Paragraph Font"/>
    <w:semiHidden/>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uiPriority w:val="1"/>
    <w:name w:val="Normal (Web)"/>
    <w:basedOn w:val="Normal"/>
    <w:semiHidden/>
    <w:rsid w:val="7C489D95"/>
    <w:rPr>
      <w:rFonts w:ascii="Times New Roman" w:hAnsi="Times New Roman"/>
      <w:color w:val="auto"/>
    </w:rPr>
    <w:pPr>
      <w:spacing w:beforeAutospacing="on" w:afterAutospacing="on"/>
    </w:pPr>
  </w:style>
  <w:style w:type="paragraph" w:styleId="BodyText">
    <w:uiPriority w:val="1"/>
    <w:name w:val="Body Text"/>
    <w:basedOn w:val="Normal"/>
    <w:semiHidden/>
    <w:rsid w:val="7C489D95"/>
    <w:rPr>
      <w:rFonts w:cs="Arial"/>
      <w:b w:val="1"/>
      <w:bCs w:val="1"/>
      <w:sz w:val="20"/>
      <w:szCs w:val="20"/>
    </w:rPr>
  </w:style>
  <w:style w:type="paragraph" w:styleId="BodyText2">
    <w:uiPriority w:val="1"/>
    <w:name w:val="Body Text 2"/>
    <w:basedOn w:val="Normal"/>
    <w:semiHidden/>
    <w:rsid w:val="7C489D95"/>
    <w:rPr>
      <w:rFonts w:cs="Arial"/>
      <w:sz w:val="20"/>
      <w:szCs w:val="20"/>
    </w:rPr>
    <w:pPr>
      <w:jc w:val="both"/>
    </w:pPr>
  </w:style>
  <w:style w:type="paragraph" w:styleId="BodyText3">
    <w:uiPriority w:val="1"/>
    <w:name w:val="Body Text 3"/>
    <w:basedOn w:val="Normal"/>
    <w:semiHidden/>
    <w:rsid w:val="7C489D95"/>
    <w:rPr>
      <w:b w:val="1"/>
      <w:bCs w:val="1"/>
    </w:rPr>
    <w:pPr>
      <w:spacing w:beforeAutospacing="on" w:afterAutospacing="on"/>
    </w:pPr>
  </w:style>
  <w:style w:type="character" w:styleId="Hyperlink">
    <w:name w:val="Hyperlink"/>
    <w:rsid w:val="0064190B"/>
    <w:rPr>
      <w:strike w:val="0"/>
      <w:dstrike w:val="0"/>
      <w:color w:val="0000FF"/>
      <w:u w:val="none"/>
      <w:effect w:val="none"/>
    </w:rPr>
  </w:style>
  <w:style w:type="paragraph" w:styleId="BalloonText">
    <w:uiPriority w:val="99"/>
    <w:name w:val="Balloon Text"/>
    <w:basedOn w:val="Normal"/>
    <w:semiHidden/>
    <w:unhideWhenUsed/>
    <w:link w:val="BalloonTextChar"/>
    <w:rsid w:val="7C489D95"/>
    <w:rPr>
      <w:rFonts w:ascii="Tahoma" w:hAnsi="Tahoma" w:cs="Tahoma"/>
      <w:sz w:val="16"/>
      <w:szCs w:val="16"/>
    </w:rPr>
  </w:style>
  <w:style w:type="character" w:styleId="BalloonTextChar" w:customStyle="1">
    <w:name w:val="Balloon Text Char"/>
    <w:link w:val="BalloonText"/>
    <w:uiPriority w:val="99"/>
    <w:semiHidden/>
    <w:rsid w:val="00DE3228"/>
    <w:rPr>
      <w:rFonts w:ascii="Tahoma" w:hAnsi="Tahoma" w:cs="Tahoma"/>
      <w:color w:val="000000"/>
      <w:sz w:val="16"/>
      <w:szCs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targetScreenSz w:val="800x600"/>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numbering" Target="numbering.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microsoft.com/office/2020/10/relationships/intelligence" Target="intelligence2.xml" Id="R0e5c2f841bed468b"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7c7b76001b092afea85f136654f64960">
  <xsd:schema xmlns:xsd="http://www.w3.org/2001/XMLSchema" xmlns:xs="http://www.w3.org/2001/XMLSchema" xmlns:p="http://schemas.microsoft.com/office/2006/metadata/properties" xmlns:ns3="b4f9f7ee-5770-4a14-8925-17f3d16e50b7" targetNamespace="http://schemas.microsoft.com/office/2006/metadata/properties" ma:root="true" ma:fieldsID="8a0b1d8c77c5f15b341716defdb17ac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410B50A-5521-4834-9EDC-CBBCC7967693}">
  <ds:schemaRefs>
    <ds:schemaRef ds:uri="http://schemas.microsoft.com/sharepoint/v3/contenttype/forms"/>
  </ds:schemaRefs>
</ds:datastoreItem>
</file>

<file path=customXml/itemProps2.xml><?xml version="1.0" encoding="utf-8"?>
<ds:datastoreItem xmlns:ds="http://schemas.openxmlformats.org/officeDocument/2006/customXml" ds:itemID="{B7D39319-69FD-49DE-B826-310CC3210C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ITE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Review of Journal Article</dc:title>
  <dc:subject/>
  <dc:creator>Peggy Leong</dc:creator>
  <keywords/>
  <dc:description/>
  <lastModifiedBy>Freya Marshall (2517487)</lastModifiedBy>
  <revision>4</revision>
  <lastPrinted>2012-11-06T00:54:00.0000000Z</lastPrinted>
  <dcterms:created xsi:type="dcterms:W3CDTF">2026-02-26T23:38:00.0000000Z</dcterms:created>
  <dcterms:modified xsi:type="dcterms:W3CDTF">2026-02-26T23:50:41.7756084Z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2b167afc-02db-4df3-a30a-129a6bb82390</vt:lpwstr>
  </property>
  <property fmtid="{D5CDD505-2E9C-101B-9397-08002B2CF9AE}" pid="3" name="ContentTypeId">
    <vt:lpwstr>0x01010060C4E9246EAD664A9A522726E403CA17</vt:lpwstr>
  </property>
  <property fmtid="{D5CDD505-2E9C-101B-9397-08002B2CF9AE}" pid="4" name="_activity">
    <vt:lpwstr/>
  </property>
</Properties>
</file>