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2D6F8" w14:textId="77777777" w:rsidR="00A47007" w:rsidRDefault="00A47007" w:rsidP="00A47007">
      <w:pPr>
        <w:ind w:left="0"/>
        <w:jc w:val="center"/>
        <w:rPr>
          <w:b/>
          <w:lang w:val="en-US"/>
        </w:rPr>
      </w:pPr>
      <w:r>
        <w:rPr>
          <w:b/>
          <w:lang w:val="en-US"/>
        </w:rPr>
        <w:t>Programme: BA (Hons) International Hotel Management</w:t>
      </w:r>
    </w:p>
    <w:p w14:paraId="4EAD9799" w14:textId="77777777" w:rsidR="00A47007" w:rsidRDefault="00A47007" w:rsidP="00A47007">
      <w:pPr>
        <w:ind w:left="0"/>
        <w:jc w:val="center"/>
        <w:rPr>
          <w:b/>
          <w:lang w:val="en-US"/>
        </w:rPr>
      </w:pPr>
      <w:r>
        <w:rPr>
          <w:b/>
          <w:lang w:val="en-US"/>
        </w:rPr>
        <w:t>Module code: BMIH5006</w:t>
      </w:r>
    </w:p>
    <w:p w14:paraId="749DA890" w14:textId="77777777" w:rsidR="00A47007" w:rsidRDefault="00A47007" w:rsidP="00A47007">
      <w:pPr>
        <w:ind w:left="0"/>
        <w:jc w:val="center"/>
        <w:rPr>
          <w:b/>
          <w:lang w:val="en-US"/>
        </w:rPr>
      </w:pPr>
      <w:r>
        <w:rPr>
          <w:b/>
          <w:lang w:val="en-US"/>
        </w:rPr>
        <w:t>Assignment Title: Report</w:t>
      </w:r>
    </w:p>
    <w:p w14:paraId="762819EB" w14:textId="684DFD63" w:rsidR="00B4654E" w:rsidRDefault="00B4654E" w:rsidP="00A47007">
      <w:pPr>
        <w:ind w:left="0"/>
        <w:jc w:val="center"/>
        <w:rPr>
          <w:b/>
          <w:lang w:val="en-US"/>
        </w:rPr>
      </w:pPr>
      <w:r>
        <w:rPr>
          <w:b/>
          <w:lang w:val="en-US"/>
        </w:rPr>
        <w:t>Student Id: 2212736</w:t>
      </w:r>
    </w:p>
    <w:p w14:paraId="50019CED" w14:textId="60F569B4" w:rsidR="00B4654E" w:rsidRDefault="00B4654E" w:rsidP="00A47007">
      <w:pPr>
        <w:ind w:left="0"/>
        <w:jc w:val="center"/>
        <w:rPr>
          <w:b/>
          <w:lang w:val="en-US"/>
        </w:rPr>
      </w:pPr>
      <w:r>
        <w:rPr>
          <w:b/>
          <w:lang w:val="en-US"/>
        </w:rPr>
        <w:t>Student Name: Violeta-</w:t>
      </w:r>
      <w:r w:rsidR="00E86231">
        <w:rPr>
          <w:b/>
          <w:lang w:val="en-US"/>
        </w:rPr>
        <w:t>Ionela Necsoi</w:t>
      </w:r>
    </w:p>
    <w:p w14:paraId="0A52A73E" w14:textId="2C31E1C1" w:rsidR="00E86231" w:rsidRDefault="007517A1" w:rsidP="00A47007">
      <w:pPr>
        <w:ind w:left="0"/>
        <w:jc w:val="center"/>
        <w:rPr>
          <w:b/>
          <w:lang w:val="en-US"/>
        </w:rPr>
      </w:pPr>
      <w:r>
        <w:rPr>
          <w:b/>
          <w:lang w:val="en-US"/>
        </w:rPr>
        <w:t xml:space="preserve">Name of </w:t>
      </w:r>
      <w:r w:rsidR="00E86231">
        <w:rPr>
          <w:b/>
          <w:lang w:val="en-US"/>
        </w:rPr>
        <w:t>Lecturer</w:t>
      </w:r>
      <w:r w:rsidR="00C36242">
        <w:rPr>
          <w:b/>
          <w:lang w:val="en-US"/>
        </w:rPr>
        <w:t>: Huw Thomas</w:t>
      </w:r>
    </w:p>
    <w:p w14:paraId="47DB9C96" w14:textId="3894AB4A" w:rsidR="00B86513" w:rsidRDefault="00B86513" w:rsidP="00A47007">
      <w:pPr>
        <w:ind w:left="0"/>
        <w:jc w:val="center"/>
        <w:rPr>
          <w:b/>
          <w:lang w:val="en-US"/>
        </w:rPr>
      </w:pPr>
      <w:r>
        <w:rPr>
          <w:b/>
          <w:lang w:val="en-US"/>
        </w:rPr>
        <w:t>Submission Date:</w:t>
      </w:r>
      <w:r w:rsidR="00963F72">
        <w:rPr>
          <w:b/>
          <w:lang w:val="en-US"/>
        </w:rPr>
        <w:t xml:space="preserve"> </w:t>
      </w:r>
      <w:r>
        <w:rPr>
          <w:b/>
          <w:lang w:val="en-US"/>
        </w:rPr>
        <w:t>03.06.202</w:t>
      </w:r>
      <w:r w:rsidR="005D4B67">
        <w:rPr>
          <w:b/>
          <w:lang w:val="en-US"/>
        </w:rPr>
        <w:t>4</w:t>
      </w:r>
    </w:p>
    <w:p w14:paraId="65C436D4" w14:textId="77777777" w:rsidR="000A7128" w:rsidRDefault="000A7128" w:rsidP="00A47007">
      <w:pPr>
        <w:ind w:left="0"/>
        <w:jc w:val="center"/>
        <w:rPr>
          <w:b/>
          <w:lang w:val="en-US"/>
        </w:rPr>
      </w:pPr>
    </w:p>
    <w:p w14:paraId="5F58904D" w14:textId="77777777" w:rsidR="00A47007" w:rsidRDefault="00A47007" w:rsidP="00A47007">
      <w:pPr>
        <w:ind w:left="0"/>
        <w:rPr>
          <w:lang w:val="en-US"/>
        </w:rPr>
      </w:pPr>
    </w:p>
    <w:p w14:paraId="63A4BAB4" w14:textId="77777777" w:rsidR="00A47007" w:rsidRDefault="00A47007" w:rsidP="00A47007">
      <w:pPr>
        <w:ind w:left="0"/>
        <w:rPr>
          <w:lang w:val="en-US"/>
        </w:rPr>
      </w:pPr>
    </w:p>
    <w:p w14:paraId="419B7856" w14:textId="77777777" w:rsidR="00A47007" w:rsidRDefault="00A47007" w:rsidP="00A47007">
      <w:pPr>
        <w:spacing w:after="160" w:line="256" w:lineRule="auto"/>
        <w:ind w:left="0"/>
        <w:jc w:val="left"/>
        <w:rPr>
          <w:lang w:val="en-US"/>
        </w:rPr>
      </w:pPr>
      <w:r>
        <w:rPr>
          <w:lang w:val="en-US"/>
        </w:rPr>
        <w:br w:type="page"/>
      </w:r>
    </w:p>
    <w:sdt>
      <w:sdtPr>
        <w:id w:val="256487091"/>
        <w:docPartObj>
          <w:docPartGallery w:val="Table of Contents"/>
          <w:docPartUnique/>
        </w:docPartObj>
      </w:sdtPr>
      <w:sdtContent>
        <w:p w14:paraId="04645922" w14:textId="77777777" w:rsidR="00A47007" w:rsidRDefault="00A47007" w:rsidP="00A47007">
          <w:pPr>
            <w:jc w:val="center"/>
          </w:pPr>
          <w:r>
            <w:t>Table of Contents</w:t>
          </w:r>
        </w:p>
        <w:p w14:paraId="18BC1152" w14:textId="77777777" w:rsidR="00A47007" w:rsidRDefault="00A47007" w:rsidP="00A47007">
          <w:pPr>
            <w:pStyle w:val="TOC1"/>
            <w:tabs>
              <w:tab w:val="left" w:pos="440"/>
              <w:tab w:val="right" w:leader="dot" w:pos="9350"/>
            </w:tabs>
            <w:rPr>
              <w:noProof/>
            </w:rPr>
          </w:pPr>
          <w:r>
            <w:fldChar w:fldCharType="begin"/>
          </w:r>
          <w:r>
            <w:instrText xml:space="preserve"> TOC \o "1-3" \h \z \u </w:instrText>
          </w:r>
          <w:r>
            <w:fldChar w:fldCharType="separate"/>
          </w:r>
          <w:hyperlink r:id="rId4" w:anchor="_Toc168162593" w:history="1">
            <w:r>
              <w:rPr>
                <w:rStyle w:val="Hyperlink"/>
                <w:rFonts w:eastAsiaTheme="majorEastAsia"/>
                <w:noProof/>
                <w:lang w:val="en-US"/>
              </w:rPr>
              <w:t>1</w:t>
            </w:r>
            <w:r>
              <w:rPr>
                <w:rStyle w:val="Hyperlink"/>
                <w:rFonts w:eastAsiaTheme="majorEastAsia"/>
                <w:noProof/>
                <w:color w:val="auto"/>
              </w:rPr>
              <w:tab/>
            </w:r>
            <w:r>
              <w:rPr>
                <w:rStyle w:val="Hyperlink"/>
                <w:rFonts w:eastAsiaTheme="majorEastAsia"/>
                <w:noProof/>
                <w:lang w:val="en-US"/>
              </w:rPr>
              <w:t>Introduction</w:t>
            </w:r>
            <w:r>
              <w:rPr>
                <w:rStyle w:val="Hyperlink"/>
                <w:rFonts w:eastAsiaTheme="majorEastAsia"/>
                <w:noProof/>
                <w:webHidden/>
                <w:color w:val="auto"/>
              </w:rPr>
              <w:tab/>
            </w:r>
            <w:r>
              <w:rPr>
                <w:rStyle w:val="Hyperlink"/>
                <w:rFonts w:eastAsiaTheme="majorEastAsia"/>
                <w:noProof/>
                <w:webHidden/>
                <w:color w:val="auto"/>
              </w:rPr>
              <w:fldChar w:fldCharType="begin"/>
            </w:r>
            <w:r>
              <w:rPr>
                <w:rStyle w:val="Hyperlink"/>
                <w:rFonts w:eastAsiaTheme="majorEastAsia"/>
                <w:noProof/>
                <w:webHidden/>
                <w:color w:val="auto"/>
              </w:rPr>
              <w:instrText xml:space="preserve"> PAGEREF _Toc168162593 \h </w:instrText>
            </w:r>
            <w:r>
              <w:rPr>
                <w:rStyle w:val="Hyperlink"/>
                <w:rFonts w:eastAsiaTheme="majorEastAsia"/>
                <w:noProof/>
                <w:webHidden/>
                <w:color w:val="auto"/>
              </w:rPr>
            </w:r>
            <w:r>
              <w:rPr>
                <w:rStyle w:val="Hyperlink"/>
                <w:rFonts w:eastAsiaTheme="majorEastAsia"/>
                <w:noProof/>
                <w:webHidden/>
                <w:color w:val="auto"/>
              </w:rPr>
              <w:fldChar w:fldCharType="separate"/>
            </w:r>
            <w:r>
              <w:rPr>
                <w:rStyle w:val="Hyperlink"/>
                <w:rFonts w:eastAsiaTheme="majorEastAsia"/>
                <w:noProof/>
                <w:webHidden/>
                <w:color w:val="auto"/>
              </w:rPr>
              <w:t>2</w:t>
            </w:r>
            <w:r>
              <w:rPr>
                <w:rStyle w:val="Hyperlink"/>
                <w:rFonts w:eastAsiaTheme="majorEastAsia"/>
                <w:noProof/>
                <w:webHidden/>
                <w:color w:val="auto"/>
              </w:rPr>
              <w:fldChar w:fldCharType="end"/>
            </w:r>
          </w:hyperlink>
        </w:p>
        <w:p w14:paraId="01F13176" w14:textId="77777777" w:rsidR="00A47007" w:rsidRDefault="00000000" w:rsidP="00A47007">
          <w:pPr>
            <w:pStyle w:val="TOC1"/>
            <w:tabs>
              <w:tab w:val="left" w:pos="440"/>
              <w:tab w:val="right" w:leader="dot" w:pos="9350"/>
            </w:tabs>
            <w:rPr>
              <w:noProof/>
            </w:rPr>
          </w:pPr>
          <w:hyperlink r:id="rId5" w:anchor="_Toc168162594" w:history="1">
            <w:r w:rsidR="00A47007">
              <w:rPr>
                <w:rStyle w:val="Hyperlink"/>
                <w:rFonts w:eastAsiaTheme="majorEastAsia"/>
                <w:noProof/>
                <w:lang w:val="en-US"/>
              </w:rPr>
              <w:t>2</w:t>
            </w:r>
            <w:r w:rsidR="00A47007">
              <w:rPr>
                <w:rStyle w:val="Hyperlink"/>
                <w:rFonts w:eastAsiaTheme="majorEastAsia"/>
                <w:noProof/>
                <w:color w:val="auto"/>
              </w:rPr>
              <w:tab/>
            </w:r>
            <w:r w:rsidR="00A47007">
              <w:rPr>
                <w:rStyle w:val="Hyperlink"/>
                <w:rFonts w:eastAsiaTheme="majorEastAsia"/>
                <w:noProof/>
                <w:lang w:val="en-US"/>
              </w:rPr>
              <w:t>Overview of Hilton Hotel</w:t>
            </w:r>
            <w:r w:rsidR="00A47007">
              <w:rPr>
                <w:rStyle w:val="Hyperlink"/>
                <w:rFonts w:eastAsiaTheme="majorEastAsia"/>
                <w:noProof/>
                <w:webHidden/>
                <w:color w:val="auto"/>
              </w:rPr>
              <w:tab/>
            </w:r>
            <w:r w:rsidR="00A47007">
              <w:rPr>
                <w:rStyle w:val="Hyperlink"/>
                <w:rFonts w:eastAsiaTheme="majorEastAsia"/>
                <w:noProof/>
                <w:webHidden/>
                <w:color w:val="auto"/>
              </w:rPr>
              <w:fldChar w:fldCharType="begin"/>
            </w:r>
            <w:r w:rsidR="00A47007">
              <w:rPr>
                <w:rStyle w:val="Hyperlink"/>
                <w:rFonts w:eastAsiaTheme="majorEastAsia"/>
                <w:noProof/>
                <w:webHidden/>
                <w:color w:val="auto"/>
              </w:rPr>
              <w:instrText xml:space="preserve"> PAGEREF _Toc168162594 \h </w:instrText>
            </w:r>
            <w:r w:rsidR="00A47007">
              <w:rPr>
                <w:rStyle w:val="Hyperlink"/>
                <w:rFonts w:eastAsiaTheme="majorEastAsia"/>
                <w:noProof/>
                <w:webHidden/>
                <w:color w:val="auto"/>
              </w:rPr>
            </w:r>
            <w:r w:rsidR="00A47007">
              <w:rPr>
                <w:rStyle w:val="Hyperlink"/>
                <w:rFonts w:eastAsiaTheme="majorEastAsia"/>
                <w:noProof/>
                <w:webHidden/>
                <w:color w:val="auto"/>
              </w:rPr>
              <w:fldChar w:fldCharType="separate"/>
            </w:r>
            <w:r w:rsidR="00A47007">
              <w:rPr>
                <w:rStyle w:val="Hyperlink"/>
                <w:rFonts w:eastAsiaTheme="majorEastAsia"/>
                <w:noProof/>
                <w:webHidden/>
                <w:color w:val="auto"/>
              </w:rPr>
              <w:t>2</w:t>
            </w:r>
            <w:r w:rsidR="00A47007">
              <w:rPr>
                <w:rStyle w:val="Hyperlink"/>
                <w:rFonts w:eastAsiaTheme="majorEastAsia"/>
                <w:noProof/>
                <w:webHidden/>
                <w:color w:val="auto"/>
              </w:rPr>
              <w:fldChar w:fldCharType="end"/>
            </w:r>
          </w:hyperlink>
        </w:p>
        <w:p w14:paraId="1D0337F6" w14:textId="77777777" w:rsidR="00A47007" w:rsidRDefault="00000000" w:rsidP="00A47007">
          <w:pPr>
            <w:pStyle w:val="TOC1"/>
            <w:tabs>
              <w:tab w:val="left" w:pos="440"/>
              <w:tab w:val="right" w:leader="dot" w:pos="9350"/>
            </w:tabs>
            <w:rPr>
              <w:noProof/>
            </w:rPr>
          </w:pPr>
          <w:hyperlink r:id="rId6" w:anchor="_Toc168162595" w:history="1">
            <w:r w:rsidR="00A47007">
              <w:rPr>
                <w:rStyle w:val="Hyperlink"/>
                <w:rFonts w:eastAsiaTheme="majorEastAsia"/>
                <w:noProof/>
                <w:lang w:val="en-US"/>
              </w:rPr>
              <w:t>3</w:t>
            </w:r>
            <w:r w:rsidR="00A47007">
              <w:rPr>
                <w:rStyle w:val="Hyperlink"/>
                <w:rFonts w:eastAsiaTheme="majorEastAsia"/>
                <w:noProof/>
                <w:color w:val="auto"/>
              </w:rPr>
              <w:tab/>
            </w:r>
            <w:r w:rsidR="00A47007">
              <w:rPr>
                <w:rStyle w:val="Hyperlink"/>
                <w:rFonts w:eastAsiaTheme="majorEastAsia"/>
                <w:noProof/>
                <w:lang w:val="en-US"/>
              </w:rPr>
              <w:t>Sustainable Accreditation for Hotels</w:t>
            </w:r>
            <w:r w:rsidR="00A47007">
              <w:rPr>
                <w:rStyle w:val="Hyperlink"/>
                <w:rFonts w:eastAsiaTheme="majorEastAsia"/>
                <w:noProof/>
                <w:webHidden/>
                <w:color w:val="auto"/>
              </w:rPr>
              <w:tab/>
            </w:r>
            <w:r w:rsidR="00A47007">
              <w:rPr>
                <w:rStyle w:val="Hyperlink"/>
                <w:rFonts w:eastAsiaTheme="majorEastAsia"/>
                <w:noProof/>
                <w:webHidden/>
                <w:color w:val="auto"/>
              </w:rPr>
              <w:fldChar w:fldCharType="begin"/>
            </w:r>
            <w:r w:rsidR="00A47007">
              <w:rPr>
                <w:rStyle w:val="Hyperlink"/>
                <w:rFonts w:eastAsiaTheme="majorEastAsia"/>
                <w:noProof/>
                <w:webHidden/>
                <w:color w:val="auto"/>
              </w:rPr>
              <w:instrText xml:space="preserve"> PAGEREF _Toc168162595 \h </w:instrText>
            </w:r>
            <w:r w:rsidR="00A47007">
              <w:rPr>
                <w:rStyle w:val="Hyperlink"/>
                <w:rFonts w:eastAsiaTheme="majorEastAsia"/>
                <w:noProof/>
                <w:webHidden/>
                <w:color w:val="auto"/>
              </w:rPr>
            </w:r>
            <w:r w:rsidR="00A47007">
              <w:rPr>
                <w:rStyle w:val="Hyperlink"/>
                <w:rFonts w:eastAsiaTheme="majorEastAsia"/>
                <w:noProof/>
                <w:webHidden/>
                <w:color w:val="auto"/>
              </w:rPr>
              <w:fldChar w:fldCharType="separate"/>
            </w:r>
            <w:r w:rsidR="00A47007">
              <w:rPr>
                <w:rStyle w:val="Hyperlink"/>
                <w:rFonts w:eastAsiaTheme="majorEastAsia"/>
                <w:noProof/>
                <w:webHidden/>
                <w:color w:val="auto"/>
              </w:rPr>
              <w:t>3</w:t>
            </w:r>
            <w:r w:rsidR="00A47007">
              <w:rPr>
                <w:rStyle w:val="Hyperlink"/>
                <w:rFonts w:eastAsiaTheme="majorEastAsia"/>
                <w:noProof/>
                <w:webHidden/>
                <w:color w:val="auto"/>
              </w:rPr>
              <w:fldChar w:fldCharType="end"/>
            </w:r>
          </w:hyperlink>
        </w:p>
        <w:p w14:paraId="1F86A5C6" w14:textId="77777777" w:rsidR="00A47007" w:rsidRDefault="00000000" w:rsidP="00A47007">
          <w:pPr>
            <w:pStyle w:val="TOC1"/>
            <w:tabs>
              <w:tab w:val="left" w:pos="440"/>
              <w:tab w:val="right" w:leader="dot" w:pos="9350"/>
            </w:tabs>
            <w:rPr>
              <w:noProof/>
            </w:rPr>
          </w:pPr>
          <w:hyperlink r:id="rId7" w:anchor="_Toc168162596" w:history="1">
            <w:r w:rsidR="00A47007">
              <w:rPr>
                <w:rStyle w:val="Hyperlink"/>
                <w:rFonts w:eastAsiaTheme="majorEastAsia"/>
                <w:noProof/>
                <w:lang w:val="en-US"/>
              </w:rPr>
              <w:t>4</w:t>
            </w:r>
            <w:r w:rsidR="00A47007">
              <w:rPr>
                <w:rStyle w:val="Hyperlink"/>
                <w:rFonts w:eastAsiaTheme="majorEastAsia"/>
                <w:noProof/>
                <w:color w:val="auto"/>
              </w:rPr>
              <w:tab/>
            </w:r>
            <w:r w:rsidR="00A47007">
              <w:rPr>
                <w:rStyle w:val="Hyperlink"/>
                <w:rFonts w:eastAsiaTheme="majorEastAsia"/>
                <w:noProof/>
                <w:lang w:val="en-US"/>
              </w:rPr>
              <w:t>Benefits of Integrating Sustainability</w:t>
            </w:r>
            <w:r w:rsidR="00A47007">
              <w:rPr>
                <w:rStyle w:val="Hyperlink"/>
                <w:rFonts w:eastAsiaTheme="majorEastAsia"/>
                <w:noProof/>
                <w:webHidden/>
                <w:color w:val="auto"/>
              </w:rPr>
              <w:tab/>
            </w:r>
            <w:r w:rsidR="00A47007">
              <w:rPr>
                <w:rStyle w:val="Hyperlink"/>
                <w:rFonts w:eastAsiaTheme="majorEastAsia"/>
                <w:noProof/>
                <w:webHidden/>
                <w:color w:val="auto"/>
              </w:rPr>
              <w:fldChar w:fldCharType="begin"/>
            </w:r>
            <w:r w:rsidR="00A47007">
              <w:rPr>
                <w:rStyle w:val="Hyperlink"/>
                <w:rFonts w:eastAsiaTheme="majorEastAsia"/>
                <w:noProof/>
                <w:webHidden/>
                <w:color w:val="auto"/>
              </w:rPr>
              <w:instrText xml:space="preserve"> PAGEREF _Toc168162596 \h </w:instrText>
            </w:r>
            <w:r w:rsidR="00A47007">
              <w:rPr>
                <w:rStyle w:val="Hyperlink"/>
                <w:rFonts w:eastAsiaTheme="majorEastAsia"/>
                <w:noProof/>
                <w:webHidden/>
                <w:color w:val="auto"/>
              </w:rPr>
            </w:r>
            <w:r w:rsidR="00A47007">
              <w:rPr>
                <w:rStyle w:val="Hyperlink"/>
                <w:rFonts w:eastAsiaTheme="majorEastAsia"/>
                <w:noProof/>
                <w:webHidden/>
                <w:color w:val="auto"/>
              </w:rPr>
              <w:fldChar w:fldCharType="separate"/>
            </w:r>
            <w:r w:rsidR="00A47007">
              <w:rPr>
                <w:rStyle w:val="Hyperlink"/>
                <w:rFonts w:eastAsiaTheme="majorEastAsia"/>
                <w:noProof/>
                <w:webHidden/>
                <w:color w:val="auto"/>
              </w:rPr>
              <w:t>4</w:t>
            </w:r>
            <w:r w:rsidR="00A47007">
              <w:rPr>
                <w:rStyle w:val="Hyperlink"/>
                <w:rFonts w:eastAsiaTheme="majorEastAsia"/>
                <w:noProof/>
                <w:webHidden/>
                <w:color w:val="auto"/>
              </w:rPr>
              <w:fldChar w:fldCharType="end"/>
            </w:r>
          </w:hyperlink>
        </w:p>
        <w:p w14:paraId="0B925966" w14:textId="77777777" w:rsidR="00A47007" w:rsidRDefault="00000000" w:rsidP="00A47007">
          <w:pPr>
            <w:pStyle w:val="TOC1"/>
            <w:tabs>
              <w:tab w:val="left" w:pos="440"/>
              <w:tab w:val="right" w:leader="dot" w:pos="9350"/>
            </w:tabs>
            <w:rPr>
              <w:noProof/>
            </w:rPr>
          </w:pPr>
          <w:hyperlink r:id="rId8" w:anchor="_Toc168162597" w:history="1">
            <w:r w:rsidR="00A47007">
              <w:rPr>
                <w:rStyle w:val="Hyperlink"/>
                <w:rFonts w:eastAsiaTheme="majorEastAsia"/>
                <w:noProof/>
                <w:lang w:val="en-US"/>
              </w:rPr>
              <w:t>5</w:t>
            </w:r>
            <w:r w:rsidR="00A47007">
              <w:rPr>
                <w:rStyle w:val="Hyperlink"/>
                <w:rFonts w:eastAsiaTheme="majorEastAsia"/>
                <w:noProof/>
                <w:color w:val="auto"/>
              </w:rPr>
              <w:tab/>
            </w:r>
            <w:r w:rsidR="00A47007">
              <w:rPr>
                <w:rStyle w:val="Hyperlink"/>
                <w:rFonts w:eastAsiaTheme="majorEastAsia"/>
                <w:noProof/>
                <w:lang w:val="en-US"/>
              </w:rPr>
              <w:t>Challenges in Implementing Sustainability</w:t>
            </w:r>
            <w:r w:rsidR="00A47007">
              <w:rPr>
                <w:rStyle w:val="Hyperlink"/>
                <w:rFonts w:eastAsiaTheme="majorEastAsia"/>
                <w:noProof/>
                <w:webHidden/>
                <w:color w:val="auto"/>
              </w:rPr>
              <w:tab/>
            </w:r>
            <w:r w:rsidR="00A47007">
              <w:rPr>
                <w:rStyle w:val="Hyperlink"/>
                <w:rFonts w:eastAsiaTheme="majorEastAsia"/>
                <w:noProof/>
                <w:webHidden/>
                <w:color w:val="auto"/>
              </w:rPr>
              <w:fldChar w:fldCharType="begin"/>
            </w:r>
            <w:r w:rsidR="00A47007">
              <w:rPr>
                <w:rStyle w:val="Hyperlink"/>
                <w:rFonts w:eastAsiaTheme="majorEastAsia"/>
                <w:noProof/>
                <w:webHidden/>
                <w:color w:val="auto"/>
              </w:rPr>
              <w:instrText xml:space="preserve"> PAGEREF _Toc168162597 \h </w:instrText>
            </w:r>
            <w:r w:rsidR="00A47007">
              <w:rPr>
                <w:rStyle w:val="Hyperlink"/>
                <w:rFonts w:eastAsiaTheme="majorEastAsia"/>
                <w:noProof/>
                <w:webHidden/>
                <w:color w:val="auto"/>
              </w:rPr>
            </w:r>
            <w:r w:rsidR="00A47007">
              <w:rPr>
                <w:rStyle w:val="Hyperlink"/>
                <w:rFonts w:eastAsiaTheme="majorEastAsia"/>
                <w:noProof/>
                <w:webHidden/>
                <w:color w:val="auto"/>
              </w:rPr>
              <w:fldChar w:fldCharType="separate"/>
            </w:r>
            <w:r w:rsidR="00A47007">
              <w:rPr>
                <w:rStyle w:val="Hyperlink"/>
                <w:rFonts w:eastAsiaTheme="majorEastAsia"/>
                <w:noProof/>
                <w:webHidden/>
                <w:color w:val="auto"/>
              </w:rPr>
              <w:t>5</w:t>
            </w:r>
            <w:r w:rsidR="00A47007">
              <w:rPr>
                <w:rStyle w:val="Hyperlink"/>
                <w:rFonts w:eastAsiaTheme="majorEastAsia"/>
                <w:noProof/>
                <w:webHidden/>
                <w:color w:val="auto"/>
              </w:rPr>
              <w:fldChar w:fldCharType="end"/>
            </w:r>
          </w:hyperlink>
        </w:p>
        <w:p w14:paraId="087C67F0" w14:textId="77777777" w:rsidR="00A47007" w:rsidRDefault="00000000" w:rsidP="00A47007">
          <w:pPr>
            <w:pStyle w:val="TOC1"/>
            <w:tabs>
              <w:tab w:val="left" w:pos="440"/>
              <w:tab w:val="right" w:leader="dot" w:pos="9350"/>
            </w:tabs>
            <w:rPr>
              <w:noProof/>
            </w:rPr>
          </w:pPr>
          <w:hyperlink r:id="rId9" w:anchor="_Toc168162598" w:history="1">
            <w:r w:rsidR="00A47007">
              <w:rPr>
                <w:rStyle w:val="Hyperlink"/>
                <w:rFonts w:eastAsiaTheme="majorEastAsia"/>
                <w:noProof/>
                <w:lang w:val="en-US"/>
              </w:rPr>
              <w:t>6</w:t>
            </w:r>
            <w:r w:rsidR="00A47007">
              <w:rPr>
                <w:rStyle w:val="Hyperlink"/>
                <w:rFonts w:eastAsiaTheme="majorEastAsia"/>
                <w:noProof/>
                <w:color w:val="auto"/>
              </w:rPr>
              <w:tab/>
            </w:r>
            <w:r w:rsidR="00A47007">
              <w:rPr>
                <w:rStyle w:val="Hyperlink"/>
                <w:rFonts w:eastAsiaTheme="majorEastAsia"/>
                <w:noProof/>
                <w:lang w:val="en-US"/>
              </w:rPr>
              <w:t>Future Trends in the Hotel &amp; Hospitality Industry</w:t>
            </w:r>
            <w:r w:rsidR="00A47007">
              <w:rPr>
                <w:rStyle w:val="Hyperlink"/>
                <w:rFonts w:eastAsiaTheme="majorEastAsia"/>
                <w:noProof/>
                <w:webHidden/>
                <w:color w:val="auto"/>
              </w:rPr>
              <w:tab/>
            </w:r>
            <w:r w:rsidR="00A47007">
              <w:rPr>
                <w:rStyle w:val="Hyperlink"/>
                <w:rFonts w:eastAsiaTheme="majorEastAsia"/>
                <w:noProof/>
                <w:webHidden/>
                <w:color w:val="auto"/>
              </w:rPr>
              <w:fldChar w:fldCharType="begin"/>
            </w:r>
            <w:r w:rsidR="00A47007">
              <w:rPr>
                <w:rStyle w:val="Hyperlink"/>
                <w:rFonts w:eastAsiaTheme="majorEastAsia"/>
                <w:noProof/>
                <w:webHidden/>
                <w:color w:val="auto"/>
              </w:rPr>
              <w:instrText xml:space="preserve"> PAGEREF _Toc168162598 \h </w:instrText>
            </w:r>
            <w:r w:rsidR="00A47007">
              <w:rPr>
                <w:rStyle w:val="Hyperlink"/>
                <w:rFonts w:eastAsiaTheme="majorEastAsia"/>
                <w:noProof/>
                <w:webHidden/>
                <w:color w:val="auto"/>
              </w:rPr>
            </w:r>
            <w:r w:rsidR="00A47007">
              <w:rPr>
                <w:rStyle w:val="Hyperlink"/>
                <w:rFonts w:eastAsiaTheme="majorEastAsia"/>
                <w:noProof/>
                <w:webHidden/>
                <w:color w:val="auto"/>
              </w:rPr>
              <w:fldChar w:fldCharType="separate"/>
            </w:r>
            <w:r w:rsidR="00A47007">
              <w:rPr>
                <w:rStyle w:val="Hyperlink"/>
                <w:rFonts w:eastAsiaTheme="majorEastAsia"/>
                <w:noProof/>
                <w:webHidden/>
                <w:color w:val="auto"/>
              </w:rPr>
              <w:t>7</w:t>
            </w:r>
            <w:r w:rsidR="00A47007">
              <w:rPr>
                <w:rStyle w:val="Hyperlink"/>
                <w:rFonts w:eastAsiaTheme="majorEastAsia"/>
                <w:noProof/>
                <w:webHidden/>
                <w:color w:val="auto"/>
              </w:rPr>
              <w:fldChar w:fldCharType="end"/>
            </w:r>
          </w:hyperlink>
        </w:p>
        <w:p w14:paraId="27AC1969" w14:textId="77777777" w:rsidR="00A47007" w:rsidRDefault="00000000" w:rsidP="00A47007">
          <w:pPr>
            <w:pStyle w:val="TOC1"/>
            <w:tabs>
              <w:tab w:val="left" w:pos="440"/>
              <w:tab w:val="right" w:leader="dot" w:pos="9350"/>
            </w:tabs>
            <w:rPr>
              <w:noProof/>
            </w:rPr>
          </w:pPr>
          <w:hyperlink r:id="rId10" w:anchor="_Toc168162599" w:history="1">
            <w:r w:rsidR="00A47007">
              <w:rPr>
                <w:rStyle w:val="Hyperlink"/>
                <w:rFonts w:eastAsiaTheme="majorEastAsia"/>
                <w:noProof/>
                <w:lang w:val="en-US"/>
              </w:rPr>
              <w:t>7</w:t>
            </w:r>
            <w:r w:rsidR="00A47007">
              <w:rPr>
                <w:rStyle w:val="Hyperlink"/>
                <w:rFonts w:eastAsiaTheme="majorEastAsia"/>
                <w:noProof/>
                <w:color w:val="auto"/>
              </w:rPr>
              <w:tab/>
            </w:r>
            <w:r w:rsidR="00A47007">
              <w:rPr>
                <w:rStyle w:val="Hyperlink"/>
                <w:rFonts w:eastAsiaTheme="majorEastAsia"/>
                <w:noProof/>
                <w:lang w:val="en-US"/>
              </w:rPr>
              <w:t>Conclusion</w:t>
            </w:r>
            <w:r w:rsidR="00A47007">
              <w:rPr>
                <w:rStyle w:val="Hyperlink"/>
                <w:rFonts w:eastAsiaTheme="majorEastAsia"/>
                <w:noProof/>
                <w:webHidden/>
                <w:color w:val="auto"/>
              </w:rPr>
              <w:tab/>
            </w:r>
            <w:r w:rsidR="00A47007">
              <w:rPr>
                <w:rStyle w:val="Hyperlink"/>
                <w:rFonts w:eastAsiaTheme="majorEastAsia"/>
                <w:noProof/>
                <w:webHidden/>
                <w:color w:val="auto"/>
              </w:rPr>
              <w:fldChar w:fldCharType="begin"/>
            </w:r>
            <w:r w:rsidR="00A47007">
              <w:rPr>
                <w:rStyle w:val="Hyperlink"/>
                <w:rFonts w:eastAsiaTheme="majorEastAsia"/>
                <w:noProof/>
                <w:webHidden/>
                <w:color w:val="auto"/>
              </w:rPr>
              <w:instrText xml:space="preserve"> PAGEREF _Toc168162599 \h </w:instrText>
            </w:r>
            <w:r w:rsidR="00A47007">
              <w:rPr>
                <w:rStyle w:val="Hyperlink"/>
                <w:rFonts w:eastAsiaTheme="majorEastAsia"/>
                <w:noProof/>
                <w:webHidden/>
                <w:color w:val="auto"/>
              </w:rPr>
            </w:r>
            <w:r w:rsidR="00A47007">
              <w:rPr>
                <w:rStyle w:val="Hyperlink"/>
                <w:rFonts w:eastAsiaTheme="majorEastAsia"/>
                <w:noProof/>
                <w:webHidden/>
                <w:color w:val="auto"/>
              </w:rPr>
              <w:fldChar w:fldCharType="separate"/>
            </w:r>
            <w:r w:rsidR="00A47007">
              <w:rPr>
                <w:rStyle w:val="Hyperlink"/>
                <w:rFonts w:eastAsiaTheme="majorEastAsia"/>
                <w:noProof/>
                <w:webHidden/>
                <w:color w:val="auto"/>
              </w:rPr>
              <w:t>8</w:t>
            </w:r>
            <w:r w:rsidR="00A47007">
              <w:rPr>
                <w:rStyle w:val="Hyperlink"/>
                <w:rFonts w:eastAsiaTheme="majorEastAsia"/>
                <w:noProof/>
                <w:webHidden/>
                <w:color w:val="auto"/>
              </w:rPr>
              <w:fldChar w:fldCharType="end"/>
            </w:r>
          </w:hyperlink>
        </w:p>
        <w:p w14:paraId="1057A5F7" w14:textId="77777777" w:rsidR="00A47007" w:rsidRDefault="00000000" w:rsidP="00A47007">
          <w:pPr>
            <w:pStyle w:val="TOC1"/>
            <w:tabs>
              <w:tab w:val="left" w:pos="440"/>
              <w:tab w:val="right" w:leader="dot" w:pos="9350"/>
            </w:tabs>
            <w:rPr>
              <w:noProof/>
            </w:rPr>
          </w:pPr>
          <w:hyperlink r:id="rId11" w:anchor="_Toc168162600" w:history="1">
            <w:r w:rsidR="00A47007">
              <w:rPr>
                <w:rStyle w:val="Hyperlink"/>
                <w:rFonts w:eastAsiaTheme="majorEastAsia"/>
                <w:noProof/>
                <w:lang w:val="en-US"/>
              </w:rPr>
              <w:t>8</w:t>
            </w:r>
            <w:r w:rsidR="00A47007">
              <w:rPr>
                <w:rStyle w:val="Hyperlink"/>
                <w:rFonts w:eastAsiaTheme="majorEastAsia"/>
                <w:noProof/>
                <w:color w:val="auto"/>
              </w:rPr>
              <w:tab/>
            </w:r>
            <w:r w:rsidR="00A47007">
              <w:rPr>
                <w:rStyle w:val="Hyperlink"/>
                <w:rFonts w:eastAsiaTheme="majorEastAsia"/>
                <w:noProof/>
                <w:lang w:val="en-US"/>
              </w:rPr>
              <w:t>References</w:t>
            </w:r>
            <w:r w:rsidR="00A47007">
              <w:rPr>
                <w:rStyle w:val="Hyperlink"/>
                <w:rFonts w:eastAsiaTheme="majorEastAsia"/>
                <w:noProof/>
                <w:webHidden/>
                <w:color w:val="auto"/>
              </w:rPr>
              <w:tab/>
            </w:r>
            <w:r w:rsidR="00A47007">
              <w:rPr>
                <w:rStyle w:val="Hyperlink"/>
                <w:rFonts w:eastAsiaTheme="majorEastAsia"/>
                <w:noProof/>
                <w:webHidden/>
                <w:color w:val="auto"/>
              </w:rPr>
              <w:fldChar w:fldCharType="begin"/>
            </w:r>
            <w:r w:rsidR="00A47007">
              <w:rPr>
                <w:rStyle w:val="Hyperlink"/>
                <w:rFonts w:eastAsiaTheme="majorEastAsia"/>
                <w:noProof/>
                <w:webHidden/>
                <w:color w:val="auto"/>
              </w:rPr>
              <w:instrText xml:space="preserve"> PAGEREF _Toc168162600 \h </w:instrText>
            </w:r>
            <w:r w:rsidR="00A47007">
              <w:rPr>
                <w:rStyle w:val="Hyperlink"/>
                <w:rFonts w:eastAsiaTheme="majorEastAsia"/>
                <w:noProof/>
                <w:webHidden/>
                <w:color w:val="auto"/>
              </w:rPr>
            </w:r>
            <w:r w:rsidR="00A47007">
              <w:rPr>
                <w:rStyle w:val="Hyperlink"/>
                <w:rFonts w:eastAsiaTheme="majorEastAsia"/>
                <w:noProof/>
                <w:webHidden/>
                <w:color w:val="auto"/>
              </w:rPr>
              <w:fldChar w:fldCharType="separate"/>
            </w:r>
            <w:r w:rsidR="00A47007">
              <w:rPr>
                <w:rStyle w:val="Hyperlink"/>
                <w:rFonts w:eastAsiaTheme="majorEastAsia"/>
                <w:noProof/>
                <w:webHidden/>
                <w:color w:val="auto"/>
              </w:rPr>
              <w:t>10</w:t>
            </w:r>
            <w:r w:rsidR="00A47007">
              <w:rPr>
                <w:rStyle w:val="Hyperlink"/>
                <w:rFonts w:eastAsiaTheme="majorEastAsia"/>
                <w:noProof/>
                <w:webHidden/>
                <w:color w:val="auto"/>
              </w:rPr>
              <w:fldChar w:fldCharType="end"/>
            </w:r>
          </w:hyperlink>
        </w:p>
        <w:p w14:paraId="0D86BFE3" w14:textId="77777777" w:rsidR="00A47007" w:rsidRDefault="00A47007" w:rsidP="00A47007">
          <w:r>
            <w:rPr>
              <w:b/>
              <w:bCs/>
              <w:noProof/>
            </w:rPr>
            <w:fldChar w:fldCharType="end"/>
          </w:r>
        </w:p>
      </w:sdtContent>
    </w:sdt>
    <w:p w14:paraId="057C2210" w14:textId="77777777" w:rsidR="00A47007" w:rsidRDefault="00A47007" w:rsidP="00A47007">
      <w:pPr>
        <w:spacing w:after="160" w:line="256" w:lineRule="auto"/>
        <w:ind w:left="0"/>
        <w:jc w:val="left"/>
        <w:rPr>
          <w:lang w:val="en-US"/>
        </w:rPr>
      </w:pPr>
      <w:r>
        <w:rPr>
          <w:lang w:val="en-US"/>
        </w:rPr>
        <w:br w:type="page"/>
      </w:r>
    </w:p>
    <w:p w14:paraId="063374F1" w14:textId="77777777" w:rsidR="00A47007" w:rsidRDefault="00A47007" w:rsidP="00A47007">
      <w:pPr>
        <w:ind w:left="0"/>
        <w:rPr>
          <w:lang w:val="en-US"/>
        </w:rPr>
      </w:pPr>
    </w:p>
    <w:p w14:paraId="7F19ECB5" w14:textId="77777777" w:rsidR="00A47007" w:rsidRDefault="00A47007" w:rsidP="00A47007">
      <w:pPr>
        <w:pStyle w:val="Heading1"/>
        <w:spacing w:before="240" w:after="0"/>
        <w:ind w:left="432" w:hanging="432"/>
        <w:rPr>
          <w:lang w:val="en-US"/>
        </w:rPr>
      </w:pPr>
      <w:bookmarkStart w:id="0" w:name="_Toc168162593"/>
      <w:r>
        <w:rPr>
          <w:lang w:val="en-US"/>
        </w:rPr>
        <w:t>Introduction</w:t>
      </w:r>
      <w:bookmarkEnd w:id="0"/>
    </w:p>
    <w:p w14:paraId="209ACD92" w14:textId="77777777" w:rsidR="00A47007" w:rsidRDefault="00A47007" w:rsidP="00A47007">
      <w:pPr>
        <w:ind w:left="0"/>
        <w:rPr>
          <w:lang w:val="en-US"/>
        </w:rPr>
      </w:pPr>
      <w:r>
        <w:rPr>
          <w:lang w:val="en-US"/>
        </w:rPr>
        <w:t xml:space="preserve">The hotel and hospitality industry is slowly embracing the need to consider the social and environmental impacts of their businesses. Sustainability efforts also support cost savings, minimize waste and environmental impacts and guest satisfaction results. However, obtaining such an eco-label as the Green Key certificate shows a willingness to meet the requirements of sustainable management of resources and the responsible use of company resources. This paper analyses the steps that Hilton hotels need to take to achieve sustainable accreditation; the advantages and difficulties of implementing sustainable practices within their operations; and the emerging trends that may define the hospitality industry’s sustainability journey forward. </w:t>
      </w:r>
    </w:p>
    <w:p w14:paraId="6DCD3094" w14:textId="77777777" w:rsidR="00A47007" w:rsidRDefault="00A47007" w:rsidP="00A47007">
      <w:pPr>
        <w:pStyle w:val="Heading1"/>
        <w:spacing w:before="240" w:after="0"/>
        <w:ind w:left="432" w:hanging="432"/>
        <w:rPr>
          <w:lang w:val="en-US"/>
        </w:rPr>
      </w:pPr>
      <w:bookmarkStart w:id="1" w:name="_Toc168162594"/>
      <w:r>
        <w:rPr>
          <w:lang w:val="en-US"/>
        </w:rPr>
        <w:t>Overview of Hilton Hotel</w:t>
      </w:r>
      <w:bookmarkEnd w:id="1"/>
      <w:r>
        <w:rPr>
          <w:lang w:val="en-US"/>
        </w:rPr>
        <w:t xml:space="preserve"> </w:t>
      </w:r>
    </w:p>
    <w:p w14:paraId="73CD9619" w14:textId="77777777" w:rsidR="00A47007" w:rsidRDefault="00A47007" w:rsidP="00A47007">
      <w:pPr>
        <w:ind w:left="0"/>
        <w:rPr>
          <w:lang w:val="en-US"/>
        </w:rPr>
      </w:pPr>
      <w:r>
        <w:rPr>
          <w:lang w:val="en-US"/>
        </w:rPr>
        <w:t xml:space="preserve">Hilton is a multinational company that offers accommodation services and has currently 23 brands with over 7600 registered establishments and nearly 1.2 million rooms all over the world. As an organization committed to realizing the founding mission to light and warm the world with hospitality, Hilton has registered over 3 billion guests in over a century of operations. This hotel has worked on the principles of innovation, integrity, and excellence for its guests, as well as those who own them (Hilton, 2024a). </w:t>
      </w:r>
    </w:p>
    <w:p w14:paraId="3104327F" w14:textId="14AB2610" w:rsidR="00A47007" w:rsidRDefault="00A47007" w:rsidP="00A47007">
      <w:pPr>
        <w:keepNext/>
        <w:ind w:left="0"/>
        <w:jc w:val="center"/>
      </w:pPr>
      <w:r>
        <w:rPr>
          <w:noProof/>
          <w:lang w:val="en-US"/>
        </w:rPr>
        <w:drawing>
          <wp:inline distT="0" distB="0" distL="0" distR="0" wp14:anchorId="2E6C93E7" wp14:editId="3861A2B1">
            <wp:extent cx="4770120" cy="2529840"/>
            <wp:effectExtent l="0" t="0" r="0" b="0"/>
            <wp:docPr id="1604611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0120" cy="2529840"/>
                    </a:xfrm>
                    <a:prstGeom prst="rect">
                      <a:avLst/>
                    </a:prstGeom>
                    <a:noFill/>
                    <a:ln>
                      <a:noFill/>
                    </a:ln>
                  </pic:spPr>
                </pic:pic>
              </a:graphicData>
            </a:graphic>
          </wp:inline>
        </w:drawing>
      </w:r>
    </w:p>
    <w:p w14:paraId="0911FDE5" w14:textId="77777777" w:rsidR="00A47007" w:rsidRDefault="00A47007" w:rsidP="00A47007">
      <w:pPr>
        <w:pStyle w:val="Caption"/>
        <w:jc w:val="center"/>
        <w:rPr>
          <w:sz w:val="24"/>
        </w:rPr>
      </w:pPr>
      <w:r>
        <w:rPr>
          <w:sz w:val="24"/>
        </w:rPr>
        <w:t xml:space="preserve">Figure </w:t>
      </w:r>
      <w:r>
        <w:rPr>
          <w:sz w:val="24"/>
        </w:rPr>
        <w:fldChar w:fldCharType="begin"/>
      </w:r>
      <w:r>
        <w:rPr>
          <w:sz w:val="24"/>
        </w:rPr>
        <w:instrText xml:space="preserve"> SEQ Figure \* ARABIC </w:instrText>
      </w:r>
      <w:r>
        <w:rPr>
          <w:sz w:val="24"/>
        </w:rPr>
        <w:fldChar w:fldCharType="separate"/>
      </w:r>
      <w:r>
        <w:rPr>
          <w:noProof/>
          <w:sz w:val="24"/>
        </w:rPr>
        <w:t>1</w:t>
      </w:r>
      <w:r>
        <w:rPr>
          <w:sz w:val="24"/>
        </w:rPr>
        <w:fldChar w:fldCharType="end"/>
      </w:r>
      <w:r>
        <w:rPr>
          <w:sz w:val="24"/>
        </w:rPr>
        <w:t>: Revenue of Hilton Worldwide Holdings 2009-2023</w:t>
      </w:r>
    </w:p>
    <w:p w14:paraId="1245DFCF" w14:textId="77777777" w:rsidR="00A47007" w:rsidRDefault="00A47007" w:rsidP="00A47007">
      <w:pPr>
        <w:jc w:val="center"/>
        <w:rPr>
          <w:lang w:val="en-US"/>
        </w:rPr>
      </w:pPr>
      <w:r>
        <w:rPr>
          <w:lang w:val="en-US"/>
        </w:rPr>
        <w:t>(Statista, 2024)</w:t>
      </w:r>
    </w:p>
    <w:p w14:paraId="1DA7C2B8" w14:textId="77777777" w:rsidR="00A47007" w:rsidRDefault="00A47007" w:rsidP="00A47007">
      <w:pPr>
        <w:ind w:left="0"/>
        <w:rPr>
          <w:lang w:val="en-US"/>
        </w:rPr>
      </w:pPr>
      <w:r>
        <w:rPr>
          <w:lang w:val="en-US"/>
        </w:rPr>
        <w:lastRenderedPageBreak/>
        <w:t>The above graph indicates that Hilton Worldwide Holdings Inc. obtained nearly 10.24 billion U.S. dollars in revenue in 2023, up from the previous year's total which demonstrates a huge change from the previous year which was 8.77 billion. The decline in revenue in the year 2020 can be attributed to the coronavirus pandemic where Hilton Worldwide shut down several of its properties across the globe as a measure to curb the spread of the virus (Statista, 2024).</w:t>
      </w:r>
    </w:p>
    <w:p w14:paraId="47E5E15D" w14:textId="77777777" w:rsidR="00A47007" w:rsidRDefault="00A47007" w:rsidP="00A47007">
      <w:pPr>
        <w:pStyle w:val="Heading1"/>
        <w:spacing w:before="240" w:after="0"/>
        <w:ind w:left="432" w:hanging="432"/>
        <w:rPr>
          <w:lang w:val="en-US"/>
        </w:rPr>
      </w:pPr>
      <w:bookmarkStart w:id="2" w:name="_Toc168162595"/>
      <w:r>
        <w:rPr>
          <w:lang w:val="en-US"/>
        </w:rPr>
        <w:t>Sustainable Accreditation for Hotels</w:t>
      </w:r>
      <w:bookmarkEnd w:id="2"/>
      <w:r>
        <w:rPr>
          <w:lang w:val="en-US"/>
        </w:rPr>
        <w:t xml:space="preserve"> </w:t>
      </w:r>
    </w:p>
    <w:p w14:paraId="5903826D" w14:textId="77777777" w:rsidR="00A47007" w:rsidRDefault="00A47007" w:rsidP="00A47007">
      <w:pPr>
        <w:ind w:left="0"/>
        <w:rPr>
          <w:lang w:val="en-US"/>
        </w:rPr>
      </w:pPr>
      <w:r>
        <w:rPr>
          <w:lang w:val="en-US"/>
        </w:rPr>
        <w:t>Organizations like the Green Key certificate draw specific parameters for hotels to instigate their environmental responsibility. These criteria comprise a wide range of measures that help minimize the adverse effects on the environment and foster sustainable functioning.</w:t>
      </w:r>
    </w:p>
    <w:p w14:paraId="76AF8109" w14:textId="77777777" w:rsidR="00A47007" w:rsidRDefault="00A47007" w:rsidP="00A47007">
      <w:pPr>
        <w:ind w:left="0"/>
        <w:rPr>
          <w:lang w:val="en-US"/>
        </w:rPr>
      </w:pPr>
      <w:r>
        <w:rPr>
          <w:lang w:val="en-US"/>
        </w:rPr>
        <w:t>However, Hilton Hotels has been utilizing sustainability within its business strategies for a relatively long time, seeking to reduce negative effects on the environment and increase the number of sustainable tourism activities. It is very important to assert that obtaining the accreditation, like the Green Key certificate, requires strict compliance with environmental standards and coordinated measures for sustainability. Hilton's commitment is best summarized by its 'Travel with Purpose' ESG plan that aims to address issues of climate change and protect destinations. As a result, Hilton has developed the following steps: Hilton's eco-certification strategy focuses on the following steps. This starts with Sustainable Design Checklists for owners and developers to help make decisions on the design, construction, renovation, or conversion projects for greater energy efficiency and sustainable features. These checklists encompass issues including efficient use of light, building automation systems, efficient water faucets and fixtures, and sustainable content (Hilton, 2023).</w:t>
      </w:r>
    </w:p>
    <w:p w14:paraId="45F6369F" w14:textId="77777777" w:rsidR="00A47007" w:rsidRDefault="00A47007" w:rsidP="00A47007">
      <w:pPr>
        <w:ind w:left="0"/>
        <w:rPr>
          <w:lang w:val="en-US"/>
        </w:rPr>
      </w:pPr>
      <w:r>
        <w:rPr>
          <w:lang w:val="en-US"/>
        </w:rPr>
        <w:t xml:space="preserve">The Roadmap to Emissions Intensity Reduction of Hilton presents a step-by-step plan of how the company will be able to record great emissions decrease. Suggested measures involve several operational measures that can be implemented without major investment, and then high-value energy saving projects. The subsequent phase includes procuring renewable energy from off-site generation, replacing end-of-life equipment, and applying high-efficiency retrofit (Hilton, 2024b). The later steps are devoted to on-site renewable electricity generation and the acquisition of RECs and carbon offsets for the remaining emission volume. This systematic method seeks to cut the emissions intensity of the managed </w:t>
      </w:r>
      <w:r>
        <w:rPr>
          <w:lang w:val="en-US"/>
        </w:rPr>
        <w:lastRenderedPageBreak/>
        <w:t>buildings by 75% and the franchised buildings/use by 56% by 2030. Hilton also employs its own ESG performance management system, LightStay, which LightStay has been a Hilton brand standard since 2009. LightStay is used to track, assess, and minimize different effects on the environment in each Hilton hotel (Hilton, 2024b).</w:t>
      </w:r>
    </w:p>
    <w:p w14:paraId="119A5173" w14:textId="77777777" w:rsidR="00A47007" w:rsidRDefault="00A47007" w:rsidP="00A47007">
      <w:pPr>
        <w:ind w:left="0"/>
        <w:rPr>
          <w:lang w:val="en-US"/>
        </w:rPr>
      </w:pPr>
      <w:r>
        <w:rPr>
          <w:lang w:val="en-US"/>
        </w:rPr>
        <w:t>Hilton Hotels has been a leader in sustainability, especially in its worldwide ESG plan, 'Travel with Purpose', focusing on responsible tourism. Previously, in 2018, the company had outlined its 2030 targets linked to the UN's SDGs, covering such areas as carbon footprint, water consumption, and waste management, as well as social and environmental responsibility. A good example is the Hotel Marcel New Haven which features in the Tapestry Collection by Hilton, which is renowned as the first carbon-neutral hotel in the United States (Hilton, 2022).</w:t>
      </w:r>
    </w:p>
    <w:p w14:paraId="68335A87" w14:textId="77777777" w:rsidR="00A47007" w:rsidRDefault="00A47007" w:rsidP="00A47007">
      <w:pPr>
        <w:ind w:left="0"/>
        <w:rPr>
          <w:lang w:val="en-US"/>
        </w:rPr>
      </w:pPr>
      <w:r>
        <w:rPr>
          <w:lang w:val="en-US"/>
        </w:rPr>
        <w:t>Acting in partnership with Schneider Electric, Hilton has elaborated a comprehensive strategic plan to achieve the six goals of the SBTi, set for a 75% decrease in Scope 1 and 2 emissions as well as a 56% decrease in Scope 3 emissions by 2030. To meet these objectives Hilton adopted LED bulbs across all its properties and extended the Aquicore building data programme to manage energy consumption at 33 managed properties. In addition, Hilton has obtained a 33.4% reduction in water use intensity and a 47.1% reduction in carbon emissions intensity for managed hotels. Other activities involve waste management whereby RTV has set crude targets at a 65.4% cut in the amount of waste sent to landfills, scaling up soap reprocessing efforts, and launching pilot food waste reduction campaigns in partnership with GOODR and Winnow (Hilton, 2022).</w:t>
      </w:r>
    </w:p>
    <w:p w14:paraId="1524DE43" w14:textId="77777777" w:rsidR="00A47007" w:rsidRDefault="00A47007" w:rsidP="00A47007">
      <w:pPr>
        <w:pStyle w:val="Heading1"/>
        <w:spacing w:before="240" w:after="0"/>
        <w:ind w:left="432" w:hanging="432"/>
        <w:rPr>
          <w:lang w:val="en-US"/>
        </w:rPr>
      </w:pPr>
      <w:bookmarkStart w:id="3" w:name="_Toc168162596"/>
      <w:r>
        <w:rPr>
          <w:lang w:val="en-US"/>
        </w:rPr>
        <w:t>Benefits of Integrating Sustainability</w:t>
      </w:r>
      <w:bookmarkEnd w:id="3"/>
      <w:r>
        <w:rPr>
          <w:lang w:val="en-US"/>
        </w:rPr>
        <w:t xml:space="preserve"> </w:t>
      </w:r>
    </w:p>
    <w:p w14:paraId="426F756D" w14:textId="77777777" w:rsidR="00A47007" w:rsidRDefault="00A47007" w:rsidP="00A47007">
      <w:pPr>
        <w:ind w:left="0"/>
        <w:rPr>
          <w:lang w:val="en-US"/>
        </w:rPr>
      </w:pPr>
      <w:r>
        <w:rPr>
          <w:lang w:val="en-US"/>
        </w:rPr>
        <w:t>The benefits of integrating sustainability include the following:</w:t>
      </w:r>
    </w:p>
    <w:p w14:paraId="48F89C35" w14:textId="77777777" w:rsidR="00A47007" w:rsidRDefault="00A47007" w:rsidP="00A47007">
      <w:pPr>
        <w:ind w:left="0"/>
        <w:rPr>
          <w:b/>
          <w:lang w:val="en-US"/>
        </w:rPr>
      </w:pPr>
      <w:r>
        <w:rPr>
          <w:b/>
          <w:lang w:val="en-US"/>
        </w:rPr>
        <w:t>Building a Robust Brand Identity</w:t>
      </w:r>
    </w:p>
    <w:p w14:paraId="048D6D48" w14:textId="77777777" w:rsidR="00A47007" w:rsidRDefault="00A47007" w:rsidP="00A47007">
      <w:pPr>
        <w:ind w:left="0"/>
        <w:rPr>
          <w:lang w:val="en-US"/>
        </w:rPr>
      </w:pPr>
      <w:r>
        <w:rPr>
          <w:lang w:val="en-US"/>
        </w:rPr>
        <w:t xml:space="preserve">The term Building a Strong Brand Identity means the process of developing a distinctive corporate image and image of the startup ahead of others to differentiate the business. When an organization integrate sustainability into the business model, they are not only displaying the organization's willingness to contribute to the creation of solutions but they are using an aspect that most customers nowadays are looking for when they are making their decisions to </w:t>
      </w:r>
      <w:r>
        <w:rPr>
          <w:lang w:val="en-US"/>
        </w:rPr>
        <w:lastRenderedPageBreak/>
        <w:t>purchase goods and services (Zameer et al. 2020). This is useful for firms to create a sense of identity in the market that customers can relate to and which sets them apart from other firms.</w:t>
      </w:r>
    </w:p>
    <w:p w14:paraId="40A61655" w14:textId="77777777" w:rsidR="00A47007" w:rsidRDefault="00A47007" w:rsidP="00A47007">
      <w:pPr>
        <w:ind w:left="0"/>
        <w:rPr>
          <w:b/>
          <w:lang w:val="en-US"/>
        </w:rPr>
      </w:pPr>
      <w:r>
        <w:rPr>
          <w:b/>
          <w:lang w:val="en-US"/>
        </w:rPr>
        <w:t xml:space="preserve">Reduced Pollution and Environmental Impact </w:t>
      </w:r>
    </w:p>
    <w:p w14:paraId="3EB3970B" w14:textId="77777777" w:rsidR="00A47007" w:rsidRDefault="00A47007" w:rsidP="00A47007">
      <w:pPr>
        <w:ind w:left="0"/>
        <w:rPr>
          <w:lang w:val="en-US"/>
        </w:rPr>
      </w:pPr>
      <w:r>
        <w:rPr>
          <w:lang w:val="en-US"/>
        </w:rPr>
        <w:t>Eco-friendly approaches bring down pollutant emissions and effects on the surrounding ecosystem significantly. Through the use of renewable energy and increased energy efficiency in their operations, hotels reduce climate change emissions. When waste management programs are adopted, the amount of waste in landfills is minimized, and the conservation of natural environments from pollution through recycling is achieved. Eco-friendly cleaning products coupled with the reduced use of plastics help minimise pollutants that have adverse effects on ecosystems and the general environment (Belta et al. 2019).</w:t>
      </w:r>
    </w:p>
    <w:p w14:paraId="0AB64483" w14:textId="77777777" w:rsidR="00A47007" w:rsidRDefault="00A47007" w:rsidP="00A47007">
      <w:pPr>
        <w:ind w:left="0"/>
        <w:rPr>
          <w:b/>
          <w:lang w:val="en-US"/>
        </w:rPr>
      </w:pPr>
      <w:r>
        <w:rPr>
          <w:b/>
          <w:lang w:val="en-US"/>
        </w:rPr>
        <w:t>Improved Customer Loyalty and Brand Reputation</w:t>
      </w:r>
    </w:p>
    <w:p w14:paraId="0D6EFBF5" w14:textId="77777777" w:rsidR="00A47007" w:rsidRDefault="00A47007" w:rsidP="00A47007">
      <w:pPr>
        <w:ind w:left="0"/>
        <w:rPr>
          <w:lang w:val="en-US"/>
        </w:rPr>
      </w:pPr>
      <w:r>
        <w:rPr>
          <w:lang w:val="en-US"/>
        </w:rPr>
        <w:t>Marketing benefits of hotel sustainability initiatives include a stronger brand image and a loyal consumer base. Today's customer, especially the meaningful traveller, seeks to engage only with sustainable business operations. The effort to show sustainable practices will also help the hotels attract clients with such values and cultivate loyalty among the customers (Le, 2023). Accommodation to environmental certifications and enhanced general disclosure on sustainability have a crucial impact on hospitality in a competitive market.</w:t>
      </w:r>
    </w:p>
    <w:p w14:paraId="75C4997A" w14:textId="77777777" w:rsidR="00A47007" w:rsidRDefault="00A47007" w:rsidP="00A47007">
      <w:pPr>
        <w:ind w:left="0"/>
        <w:rPr>
          <w:b/>
          <w:lang w:val="en-US"/>
        </w:rPr>
      </w:pPr>
      <w:r>
        <w:rPr>
          <w:b/>
          <w:lang w:val="en-US"/>
        </w:rPr>
        <w:t xml:space="preserve">Improved Operational Efficiency and Cost Savings </w:t>
      </w:r>
    </w:p>
    <w:p w14:paraId="1240D55C" w14:textId="77777777" w:rsidR="00A47007" w:rsidRDefault="00A47007" w:rsidP="00A47007">
      <w:pPr>
        <w:ind w:left="0"/>
        <w:rPr>
          <w:lang w:val="en-US"/>
        </w:rPr>
      </w:pPr>
      <w:r>
        <w:rPr>
          <w:lang w:val="en-US"/>
        </w:rPr>
        <w:t>Business sustainability or sustainable business practices more often than not lead to better organisational performance and cost reduction. Such measures as energy-efficient systems or water conservation cut utility costs, while waste management decreases disposal expenses. Responsible procurement and efficient supply chain management can result in affordable sourcing and supply of products (Loeser et al. 2017).</w:t>
      </w:r>
    </w:p>
    <w:p w14:paraId="5C45DD99" w14:textId="77777777" w:rsidR="00A47007" w:rsidRDefault="00A47007" w:rsidP="00A47007">
      <w:pPr>
        <w:pStyle w:val="Heading1"/>
        <w:spacing w:before="240" w:after="0"/>
        <w:ind w:left="432" w:hanging="432"/>
        <w:rPr>
          <w:lang w:val="en-US"/>
        </w:rPr>
      </w:pPr>
      <w:bookmarkStart w:id="4" w:name="_Toc168162597"/>
      <w:r>
        <w:rPr>
          <w:lang w:val="en-US"/>
        </w:rPr>
        <w:t>Challenges in Implementing Sustainability</w:t>
      </w:r>
      <w:bookmarkEnd w:id="4"/>
      <w:r>
        <w:rPr>
          <w:lang w:val="en-US"/>
        </w:rPr>
        <w:t xml:space="preserve"> </w:t>
      </w:r>
    </w:p>
    <w:p w14:paraId="7F5312BE" w14:textId="77777777" w:rsidR="00A47007" w:rsidRDefault="00A47007" w:rsidP="00A47007">
      <w:pPr>
        <w:ind w:left="0"/>
        <w:rPr>
          <w:lang w:val="en-US"/>
        </w:rPr>
      </w:pPr>
      <w:r>
        <w:rPr>
          <w:lang w:val="en-US"/>
        </w:rPr>
        <w:t>The challenges in executing sustainability include:</w:t>
      </w:r>
    </w:p>
    <w:p w14:paraId="3102ECE6" w14:textId="77777777" w:rsidR="00A47007" w:rsidRDefault="00A47007" w:rsidP="00A47007">
      <w:pPr>
        <w:ind w:left="0"/>
        <w:rPr>
          <w:b/>
          <w:lang w:val="en-US"/>
        </w:rPr>
      </w:pPr>
      <w:r>
        <w:rPr>
          <w:b/>
          <w:lang w:val="en-US"/>
        </w:rPr>
        <w:t>Initial Investment Costs and ROI Considerations</w:t>
      </w:r>
    </w:p>
    <w:p w14:paraId="5847005B" w14:textId="77777777" w:rsidR="00A47007" w:rsidRDefault="00A47007" w:rsidP="00A47007">
      <w:pPr>
        <w:ind w:left="0"/>
        <w:rPr>
          <w:lang w:val="en-US"/>
        </w:rPr>
      </w:pPr>
      <w:r>
        <w:rPr>
          <w:lang w:val="en-US"/>
        </w:rPr>
        <w:t xml:space="preserve">The key concern when it comes to sustainability is the cost factor, especially during the early stages of implementation. Cost remain high, with energy-efficient systems, renewable energy </w:t>
      </w:r>
      <w:r>
        <w:rPr>
          <w:lang w:val="en-US"/>
        </w:rPr>
        <w:lastRenderedPageBreak/>
        <w:t>installations, and sustainable construction materials. While investing in a club, the hotel has to know that the returns take their time and might not be immediate returns on investment (ROI). Nevertheless, the expenditure required to establish long-term savings and efficiencies could be a hindrance, more so for small businesses or institutions (Yates and Marra, 2017).</w:t>
      </w:r>
    </w:p>
    <w:p w14:paraId="36E583DE" w14:textId="77777777" w:rsidR="00A47007" w:rsidRDefault="00A47007" w:rsidP="00A47007">
      <w:pPr>
        <w:ind w:left="0"/>
        <w:rPr>
          <w:b/>
          <w:lang w:val="en-US"/>
        </w:rPr>
      </w:pPr>
      <w:r>
        <w:rPr>
          <w:b/>
          <w:lang w:val="en-US"/>
        </w:rPr>
        <w:t>Changing Consumer Preferences and Market Demands</w:t>
      </w:r>
    </w:p>
    <w:p w14:paraId="1E00A934" w14:textId="77777777" w:rsidR="00A47007" w:rsidRDefault="00A47007" w:rsidP="00A47007">
      <w:pPr>
        <w:ind w:left="0"/>
        <w:rPr>
          <w:lang w:val="en-US"/>
        </w:rPr>
      </w:pPr>
      <w:r>
        <w:rPr>
          <w:lang w:val="en-US"/>
        </w:rPr>
        <w:t>Consumers and their markets are dynamic and, thus, can be hard to predict shifts in trends and preferences. However, there is a rising band of consumers who are willing to take responsibility for the environmental impact they leave when they are travelling; unfortunately, all your guests are not like this. Taking into consideration customers, which are groups with different needs and expectations, can be challenging at times. Hotels have the responsibility of presenting their sustainable initiatives to increase awareness among customers about sustainable products but ensure that they do not necessarily repel customers who are less sensitive to environmental conservation (Cordes, 2017).</w:t>
      </w:r>
    </w:p>
    <w:p w14:paraId="1A67E34B" w14:textId="77777777" w:rsidR="00A47007" w:rsidRDefault="00A47007" w:rsidP="00A47007">
      <w:pPr>
        <w:ind w:left="0"/>
        <w:rPr>
          <w:b/>
          <w:lang w:val="en-US"/>
        </w:rPr>
      </w:pPr>
      <w:r>
        <w:rPr>
          <w:b/>
          <w:lang w:val="en-US"/>
        </w:rPr>
        <w:t>Operational Complexities and Staff Training Requirements</w:t>
      </w:r>
    </w:p>
    <w:p w14:paraId="1E877EF4" w14:textId="77777777" w:rsidR="00A47007" w:rsidRDefault="00A47007" w:rsidP="00A47007">
      <w:pPr>
        <w:ind w:left="0"/>
        <w:rPr>
          <w:lang w:val="en-US"/>
        </w:rPr>
      </w:pPr>
      <w:r>
        <w:rPr>
          <w:lang w:val="en-US"/>
        </w:rPr>
        <w:t>Sustainability implementation generally requires major changes in the operation. This can present challenges in performing daily activities due to differences in functioning thereby calling for new processes and frameworks to be developed. Staff training is also crucial to guarantee that the workforce understands ways to employ sustainability measures in practice. However, training can be very involving and expensive (Müller et al. 2018). Moreover, constant care is needed to sustain high service delivery as the practices demand it whenever transitioning to a new practice.</w:t>
      </w:r>
    </w:p>
    <w:p w14:paraId="4F1E0DCA" w14:textId="77777777" w:rsidR="00A47007" w:rsidRDefault="00A47007" w:rsidP="00A47007">
      <w:pPr>
        <w:ind w:left="0"/>
        <w:rPr>
          <w:b/>
          <w:lang w:val="en-US"/>
        </w:rPr>
      </w:pPr>
      <w:r>
        <w:rPr>
          <w:b/>
          <w:lang w:val="en-US"/>
        </w:rPr>
        <w:t>Regulatory Compliance and Monitoring Challenges</w:t>
      </w:r>
    </w:p>
    <w:p w14:paraId="4F03CC3C" w14:textId="77777777" w:rsidR="00A47007" w:rsidRDefault="00A47007" w:rsidP="00A47007">
      <w:pPr>
        <w:ind w:left="0"/>
        <w:rPr>
          <w:lang w:val="en-US"/>
        </w:rPr>
      </w:pPr>
      <w:r>
        <w:rPr>
          <w:lang w:val="en-US"/>
        </w:rPr>
        <w:t>Chemical management to meet environmental standards and regulations can be quite challenging. Another notable drawback of compliance is the need for constant monitoring and reporting, which may be time-consuming and laborious. Both local, national, and international laws might change often and therefore hotels are required to be in apposition with such provisions (Howes et al. 2017). It means that sustainability management and programs require specific administrative work as well as possible purchases of monitoring technologies and systems which creates another level of challenge in sustainability efforts.s</w:t>
      </w:r>
    </w:p>
    <w:p w14:paraId="5FBEE912" w14:textId="77777777" w:rsidR="00A47007" w:rsidRDefault="00A47007" w:rsidP="00A47007">
      <w:pPr>
        <w:pStyle w:val="Heading1"/>
        <w:spacing w:before="240" w:after="0"/>
        <w:ind w:left="432" w:hanging="432"/>
        <w:rPr>
          <w:lang w:val="en-US"/>
        </w:rPr>
      </w:pPr>
      <w:bookmarkStart w:id="5" w:name="_Toc168162598"/>
      <w:r>
        <w:rPr>
          <w:lang w:val="en-US"/>
        </w:rPr>
        <w:lastRenderedPageBreak/>
        <w:t>Future Trends in the Hotel &amp; Hospitality Industry</w:t>
      </w:r>
      <w:bookmarkEnd w:id="5"/>
      <w:r>
        <w:rPr>
          <w:lang w:val="en-US"/>
        </w:rPr>
        <w:t xml:space="preserve"> </w:t>
      </w:r>
    </w:p>
    <w:p w14:paraId="3A00381F" w14:textId="77777777" w:rsidR="00A47007" w:rsidRDefault="00A47007" w:rsidP="00A47007">
      <w:pPr>
        <w:ind w:left="0"/>
        <w:rPr>
          <w:lang w:val="en-US"/>
        </w:rPr>
      </w:pPr>
      <w:r>
        <w:rPr>
          <w:lang w:val="en-US"/>
        </w:rPr>
        <w:t>Sustainability is a factor that has been gaining importance in the consumer decision-making process and this is anticipated to intensify further. Eco-friendly and sustainable tourism and socially responsible consumption have become key concerns for the millennial traveller (Liu et al. 2019). In the case of Hilton, it must maintain the sustainability agenda as a central aspect of its business management and promotion. This way, Hilton can attract an environmentally conscious clientele and prove that it is committed to sustainable business practices, such as efficient use of energy in its buildings and systems of waste management. The current consumer support for sustainable products will similarly exert pressure on Hilton to develop new solutions/continued relevance in the accommodation service industry. Moreover, Hilton Hotel, like the other organizations, remains sensitive to the threats of generating unnecessary waste in their operations and the supply chain. In the efforts to achieve our 2030 Goals and to build a sustainable hospitality industry, reducing food waste, recycling and banning single-use plastics are effective endeavours (Hilton, 2023).</w:t>
      </w:r>
    </w:p>
    <w:p w14:paraId="3575DC46" w14:textId="77777777" w:rsidR="00A47007" w:rsidRDefault="00A47007" w:rsidP="00A47007">
      <w:pPr>
        <w:ind w:left="0"/>
        <w:rPr>
          <w:lang w:val="en-US"/>
        </w:rPr>
      </w:pPr>
      <w:r>
        <w:rPr>
          <w:lang w:val="en-US"/>
        </w:rPr>
        <w:t>It is also in this area that innovation adoption will prove vital for Hilton as it seeks to upgrade its sustainability standards. Some of these include incorporating smart building systems to minimize waste and energy usage, and water recycling technologies which lower the environmental impacts (Kalefa and Gado, 2024). Additional investments in renewable energy, specifically solar and wind energy that Hilton plans to incorporate will also strengthen its dedication to sustainability. Further, the use of Data analytics through Lights Stay can assist Hilton in properly supervising the utilization of resources. AI and ML applications can help enhance processes, anticipate maintenance requirements, and enhance operational effectiveness, thus establishing benchmarks for sustainability within the construction sector (Dhamodharan, 2021).</w:t>
      </w:r>
    </w:p>
    <w:p w14:paraId="05902933" w14:textId="77777777" w:rsidR="00A47007" w:rsidRDefault="00A47007" w:rsidP="00A47007">
      <w:pPr>
        <w:ind w:left="0"/>
        <w:rPr>
          <w:lang w:val="en-US"/>
        </w:rPr>
      </w:pPr>
      <w:r>
        <w:rPr>
          <w:lang w:val="en-US"/>
        </w:rPr>
        <w:t>While Hilton is set to celebrate its 100 years of operations, the future of hospitality is now more focused on sustainability than ever. Some of the trends include increased focus on the environmental aspect in the purchasing decisions of consumers coupled with the integration of innovative technologies such as smart systems and renewable energy services. Partnerships with other industries and stakeholders will improve sustenance and innovation, while the evolution of eco-certification standards and other regulations strengthen operations. Hilton has the vision of decreasing its impact on the environment and enhancing social impact to shape a better, more reliable future for the travel and tourism sector (Hilton, 2018).</w:t>
      </w:r>
    </w:p>
    <w:p w14:paraId="06892CBF" w14:textId="77777777" w:rsidR="00A47007" w:rsidRDefault="00A47007" w:rsidP="00A47007">
      <w:pPr>
        <w:ind w:left="0"/>
        <w:rPr>
          <w:lang w:val="en-US"/>
        </w:rPr>
      </w:pPr>
      <w:r>
        <w:rPr>
          <w:lang w:val="en-US"/>
        </w:rPr>
        <w:lastRenderedPageBreak/>
        <w:t>Another aspect that will push sustainable practices in the hotel and hospitality industry will be collaboration (Aboelmaged, 2018). Another factor that proves Hilton's dedication to global action – the company cooperates with such organizations as the World Wildlife Fund (WWF) and the Science Based Targets Initiative (SBTi). Here are some ways in which Hilton can strive to reach and improve sustainability solutions for hotels: Hilton can collaborate with other players in the industry, NGOs, and governmental bodies. Such partnerships can enhance the dissemination of information, creativity, and formulation of best practices by different industries that are helpful to the environment (Hilton 2024c). Such efforts include Hilton’s engagement in multi-stakeholder initiatives such as the Hotel Carbon Measurement Initiative (HCMI) and the Hotel Water Measurement Initiative (HWMI) to demonstrate commitment to change entrepreneurship (Hilton, 2019)</w:t>
      </w:r>
    </w:p>
    <w:p w14:paraId="57865D19" w14:textId="77777777" w:rsidR="00A47007" w:rsidRDefault="00A47007" w:rsidP="00A47007">
      <w:pPr>
        <w:pStyle w:val="Heading1"/>
        <w:spacing w:before="240" w:after="0"/>
        <w:ind w:left="432" w:hanging="432"/>
        <w:rPr>
          <w:lang w:val="en-US"/>
        </w:rPr>
      </w:pPr>
      <w:bookmarkStart w:id="6" w:name="_Toc168162599"/>
      <w:r>
        <w:rPr>
          <w:lang w:val="en-US"/>
        </w:rPr>
        <w:t>Conclusion</w:t>
      </w:r>
      <w:bookmarkEnd w:id="6"/>
    </w:p>
    <w:p w14:paraId="58AE6D62" w14:textId="77777777" w:rsidR="00A47007" w:rsidRDefault="00A47007" w:rsidP="00A47007">
      <w:pPr>
        <w:ind w:left="0"/>
        <w:rPr>
          <w:lang w:val="en-US"/>
        </w:rPr>
      </w:pPr>
      <w:r>
        <w:rPr>
          <w:lang w:val="en-US"/>
        </w:rPr>
        <w:t>It can be concluded that the company's dedication to sustainability through its campaigns such as "Travel with Purpose" helps Hilton stand as a leader in the hospitality industry. By applying environmental management and getting different kinds of accreditations, as well as using new technologies, Hilton improves its operations, image, and customer satisfaction. Despite the potential limitations for example high initial investment costs and regulatory constraints, Hilton uses a strategic model and partnerships within the industry to show commitment to future sustainability. With sustainability becoming a driving force for guests consciously deciding on where to stay, action from Hilton ensures it will keep on leading the path in responsible hospitality.</w:t>
      </w:r>
    </w:p>
    <w:p w14:paraId="36A7389F" w14:textId="77777777" w:rsidR="00A47007" w:rsidRDefault="00A47007" w:rsidP="00A47007">
      <w:pPr>
        <w:ind w:left="0"/>
        <w:rPr>
          <w:lang w:val="en-US"/>
        </w:rPr>
      </w:pPr>
    </w:p>
    <w:p w14:paraId="4833F471" w14:textId="77777777" w:rsidR="00A47007" w:rsidRDefault="00A47007" w:rsidP="00A47007">
      <w:pPr>
        <w:ind w:left="0"/>
        <w:rPr>
          <w:lang w:val="en-US"/>
        </w:rPr>
      </w:pPr>
    </w:p>
    <w:p w14:paraId="0C35743C" w14:textId="77777777" w:rsidR="00A47007" w:rsidRDefault="00A47007" w:rsidP="00A47007">
      <w:pPr>
        <w:ind w:left="0"/>
        <w:rPr>
          <w:lang w:val="en-US"/>
        </w:rPr>
      </w:pPr>
    </w:p>
    <w:p w14:paraId="79B8EBD3" w14:textId="77777777" w:rsidR="00A47007" w:rsidRDefault="00A47007" w:rsidP="00A47007">
      <w:pPr>
        <w:ind w:left="0"/>
        <w:rPr>
          <w:lang w:val="en-US"/>
        </w:rPr>
      </w:pPr>
    </w:p>
    <w:p w14:paraId="463BE92D" w14:textId="77777777" w:rsidR="00A47007" w:rsidRDefault="00A47007" w:rsidP="00A47007">
      <w:pPr>
        <w:ind w:left="0"/>
        <w:rPr>
          <w:lang w:val="en-US"/>
        </w:rPr>
      </w:pPr>
    </w:p>
    <w:p w14:paraId="036D3001" w14:textId="77777777" w:rsidR="00A47007" w:rsidRDefault="00A47007" w:rsidP="00A47007">
      <w:pPr>
        <w:spacing w:after="160" w:line="256" w:lineRule="auto"/>
        <w:ind w:left="0"/>
        <w:jc w:val="left"/>
        <w:rPr>
          <w:lang w:val="en-US"/>
        </w:rPr>
      </w:pPr>
    </w:p>
    <w:p w14:paraId="0ED742E0" w14:textId="77777777" w:rsidR="00A47007" w:rsidRDefault="00A47007" w:rsidP="00A47007">
      <w:pPr>
        <w:pStyle w:val="Heading1"/>
        <w:spacing w:before="240" w:after="0"/>
        <w:ind w:left="432" w:hanging="432"/>
        <w:rPr>
          <w:lang w:val="en-US"/>
        </w:rPr>
      </w:pPr>
      <w:bookmarkStart w:id="7" w:name="_Toc168162600"/>
      <w:r>
        <w:rPr>
          <w:lang w:val="en-US"/>
        </w:rPr>
        <w:lastRenderedPageBreak/>
        <w:t>References</w:t>
      </w:r>
      <w:bookmarkEnd w:id="7"/>
      <w:r>
        <w:rPr>
          <w:lang w:val="en-US"/>
        </w:rPr>
        <w:t xml:space="preserve"> </w:t>
      </w:r>
    </w:p>
    <w:p w14:paraId="732D3ACD" w14:textId="77777777" w:rsidR="00A47007" w:rsidRDefault="00A47007" w:rsidP="00A47007">
      <w:pPr>
        <w:ind w:left="720" w:hanging="720"/>
        <w:rPr>
          <w:color w:val="000000" w:themeColor="text1"/>
          <w:szCs w:val="24"/>
          <w:lang w:val="en-US"/>
        </w:rPr>
      </w:pPr>
    </w:p>
    <w:p w14:paraId="2935C9DA" w14:textId="77777777" w:rsidR="00A47007" w:rsidRDefault="00A47007" w:rsidP="00A47007">
      <w:pPr>
        <w:ind w:left="720" w:hanging="720"/>
        <w:rPr>
          <w:color w:val="000000" w:themeColor="text1"/>
          <w:szCs w:val="24"/>
          <w:lang w:val="en-US"/>
        </w:rPr>
      </w:pPr>
    </w:p>
    <w:p w14:paraId="0F8D81F2" w14:textId="77777777" w:rsidR="00A47007" w:rsidRDefault="00A47007" w:rsidP="00A47007">
      <w:pPr>
        <w:ind w:left="720" w:hanging="720"/>
        <w:rPr>
          <w:color w:val="000000" w:themeColor="text1"/>
          <w:szCs w:val="24"/>
          <w:lang w:val="en-US"/>
        </w:rPr>
      </w:pPr>
      <w:r>
        <w:rPr>
          <w:color w:val="000000" w:themeColor="text1"/>
          <w:szCs w:val="24"/>
          <w:shd w:val="clear" w:color="auto" w:fill="FFFFFF"/>
        </w:rPr>
        <w:t>Aboelmaged, M., 2018. Direct and indirect effects of eco-innovation, environmental orientation and supplier collaboration on hotel performance: An empirical study. </w:t>
      </w:r>
      <w:r>
        <w:rPr>
          <w:i/>
          <w:iCs/>
          <w:color w:val="000000" w:themeColor="text1"/>
          <w:szCs w:val="24"/>
          <w:shd w:val="clear" w:color="auto" w:fill="FFFFFF"/>
        </w:rPr>
        <w:t>Journal of cleaner production</w:t>
      </w:r>
      <w:r>
        <w:rPr>
          <w:color w:val="000000" w:themeColor="text1"/>
          <w:szCs w:val="24"/>
          <w:shd w:val="clear" w:color="auto" w:fill="FFFFFF"/>
        </w:rPr>
        <w:t>, </w:t>
      </w:r>
      <w:r>
        <w:rPr>
          <w:i/>
          <w:iCs/>
          <w:color w:val="000000" w:themeColor="text1"/>
          <w:szCs w:val="24"/>
          <w:shd w:val="clear" w:color="auto" w:fill="FFFFFF"/>
        </w:rPr>
        <w:t>184</w:t>
      </w:r>
      <w:r>
        <w:rPr>
          <w:color w:val="000000" w:themeColor="text1"/>
          <w:szCs w:val="24"/>
          <w:shd w:val="clear" w:color="auto" w:fill="FFFFFF"/>
        </w:rPr>
        <w:t>, pp.537-549.</w:t>
      </w:r>
    </w:p>
    <w:p w14:paraId="42BEDAE9" w14:textId="77777777" w:rsidR="00A47007" w:rsidRDefault="00A47007" w:rsidP="00A47007">
      <w:pPr>
        <w:ind w:left="720" w:hanging="720"/>
        <w:rPr>
          <w:color w:val="000000" w:themeColor="text1"/>
          <w:szCs w:val="24"/>
          <w:lang w:val="en-US"/>
        </w:rPr>
      </w:pPr>
      <w:r>
        <w:rPr>
          <w:color w:val="000000" w:themeColor="text1"/>
          <w:szCs w:val="24"/>
          <w:shd w:val="clear" w:color="auto" w:fill="FFFFFF"/>
        </w:rPr>
        <w:t>Baleta, J., Mikulčić, H., Klemeš, J.J., Urbaniec, K. and Duić, N., 2019. Integration of energy, water and environmental systems for a sustainable development. </w:t>
      </w:r>
      <w:r>
        <w:rPr>
          <w:i/>
          <w:iCs/>
          <w:color w:val="000000" w:themeColor="text1"/>
          <w:szCs w:val="24"/>
          <w:shd w:val="clear" w:color="auto" w:fill="FFFFFF"/>
        </w:rPr>
        <w:t>Journal of cleaner production</w:t>
      </w:r>
      <w:r>
        <w:rPr>
          <w:color w:val="000000" w:themeColor="text1"/>
          <w:szCs w:val="24"/>
          <w:shd w:val="clear" w:color="auto" w:fill="FFFFFF"/>
        </w:rPr>
        <w:t>, </w:t>
      </w:r>
      <w:r>
        <w:rPr>
          <w:i/>
          <w:iCs/>
          <w:color w:val="000000" w:themeColor="text1"/>
          <w:szCs w:val="24"/>
          <w:shd w:val="clear" w:color="auto" w:fill="FFFFFF"/>
        </w:rPr>
        <w:t>215</w:t>
      </w:r>
      <w:r>
        <w:rPr>
          <w:color w:val="000000" w:themeColor="text1"/>
          <w:szCs w:val="24"/>
          <w:shd w:val="clear" w:color="auto" w:fill="FFFFFF"/>
        </w:rPr>
        <w:t>, pp.1424-1436.</w:t>
      </w:r>
    </w:p>
    <w:p w14:paraId="2EE0E6C0" w14:textId="77777777" w:rsidR="00A47007" w:rsidRDefault="00A47007" w:rsidP="00A47007">
      <w:pPr>
        <w:ind w:left="720" w:hanging="720"/>
        <w:rPr>
          <w:color w:val="000000" w:themeColor="text1"/>
          <w:szCs w:val="24"/>
          <w:shd w:val="clear" w:color="auto" w:fill="FFFFFF"/>
        </w:rPr>
      </w:pPr>
      <w:r>
        <w:rPr>
          <w:color w:val="000000" w:themeColor="text1"/>
          <w:szCs w:val="24"/>
          <w:shd w:val="clear" w:color="auto" w:fill="FFFFFF"/>
        </w:rPr>
        <w:t>Cordes, J.J., 2017. Using cost-benefit analysis and social return on investment to evaluate the impact of social enterprise: Promises, implementation, and limitations. </w:t>
      </w:r>
      <w:r>
        <w:rPr>
          <w:i/>
          <w:iCs/>
          <w:color w:val="000000" w:themeColor="text1"/>
          <w:szCs w:val="24"/>
          <w:shd w:val="clear" w:color="auto" w:fill="FFFFFF"/>
        </w:rPr>
        <w:t>Evaluation and program planning</w:t>
      </w:r>
      <w:r>
        <w:rPr>
          <w:color w:val="000000" w:themeColor="text1"/>
          <w:szCs w:val="24"/>
          <w:shd w:val="clear" w:color="auto" w:fill="FFFFFF"/>
        </w:rPr>
        <w:t>, </w:t>
      </w:r>
      <w:r>
        <w:rPr>
          <w:i/>
          <w:iCs/>
          <w:color w:val="000000" w:themeColor="text1"/>
          <w:szCs w:val="24"/>
          <w:shd w:val="clear" w:color="auto" w:fill="FFFFFF"/>
        </w:rPr>
        <w:t>64</w:t>
      </w:r>
      <w:r>
        <w:rPr>
          <w:color w:val="000000" w:themeColor="text1"/>
          <w:szCs w:val="24"/>
          <w:shd w:val="clear" w:color="auto" w:fill="FFFFFF"/>
        </w:rPr>
        <w:t>, pp.98-104.</w:t>
      </w:r>
    </w:p>
    <w:p w14:paraId="05011FE2" w14:textId="77777777" w:rsidR="00A47007" w:rsidRDefault="00A47007" w:rsidP="00A47007">
      <w:pPr>
        <w:ind w:left="720" w:hanging="720"/>
        <w:rPr>
          <w:color w:val="000000" w:themeColor="text1"/>
          <w:szCs w:val="24"/>
          <w:lang w:val="en-US"/>
        </w:rPr>
      </w:pPr>
      <w:r>
        <w:rPr>
          <w:color w:val="000000" w:themeColor="text1"/>
          <w:szCs w:val="24"/>
          <w:shd w:val="clear" w:color="auto" w:fill="FFFFFF"/>
        </w:rPr>
        <w:t>Dhamodharan, B., 2021. Optimizing Industrial Operations: A Data-Driven Approach to Predictive Maintenance through Machine Learning. </w:t>
      </w:r>
      <w:r>
        <w:rPr>
          <w:i/>
          <w:iCs/>
          <w:color w:val="000000" w:themeColor="text1"/>
          <w:szCs w:val="24"/>
          <w:shd w:val="clear" w:color="auto" w:fill="FFFFFF"/>
        </w:rPr>
        <w:t>International Journal of Machine Learning for Sustainable Development</w:t>
      </w:r>
      <w:r>
        <w:rPr>
          <w:color w:val="000000" w:themeColor="text1"/>
          <w:szCs w:val="24"/>
          <w:shd w:val="clear" w:color="auto" w:fill="FFFFFF"/>
        </w:rPr>
        <w:t>, </w:t>
      </w:r>
      <w:r>
        <w:rPr>
          <w:i/>
          <w:iCs/>
          <w:color w:val="000000" w:themeColor="text1"/>
          <w:szCs w:val="24"/>
          <w:shd w:val="clear" w:color="auto" w:fill="FFFFFF"/>
        </w:rPr>
        <w:t>3</w:t>
      </w:r>
      <w:r>
        <w:rPr>
          <w:color w:val="000000" w:themeColor="text1"/>
          <w:szCs w:val="24"/>
          <w:shd w:val="clear" w:color="auto" w:fill="FFFFFF"/>
        </w:rPr>
        <w:t>(1), pp.31-44.</w:t>
      </w:r>
    </w:p>
    <w:p w14:paraId="1730C332" w14:textId="77777777" w:rsidR="00A47007" w:rsidRDefault="00A47007" w:rsidP="00A47007">
      <w:pPr>
        <w:ind w:left="720" w:hanging="720"/>
        <w:rPr>
          <w:color w:val="000000" w:themeColor="text1"/>
          <w:szCs w:val="24"/>
          <w:lang w:val="en-US"/>
        </w:rPr>
      </w:pPr>
      <w:r>
        <w:rPr>
          <w:color w:val="000000" w:themeColor="text1"/>
          <w:szCs w:val="24"/>
          <w:lang w:val="en-US"/>
        </w:rPr>
        <w:t xml:space="preserve">Hilton, 2018. Hilton-Corporate-Responsibility-2018. Available at </w:t>
      </w:r>
      <w:hyperlink r:id="rId13" w:history="1">
        <w:r>
          <w:rPr>
            <w:rStyle w:val="Hyperlink"/>
            <w:rFonts w:eastAsiaTheme="majorEastAsia"/>
            <w:color w:val="000000" w:themeColor="text1"/>
            <w:szCs w:val="24"/>
            <w:lang w:val="en-US"/>
          </w:rPr>
          <w:t>https://cr.hilton.com/wp-content/uploads/2019/03/Hilton-Corporate-Responsibility-2018-2.pdf</w:t>
        </w:r>
      </w:hyperlink>
      <w:r>
        <w:rPr>
          <w:color w:val="000000" w:themeColor="text1"/>
          <w:szCs w:val="24"/>
          <w:lang w:val="en-US"/>
        </w:rPr>
        <w:t>. [Accessed on 1</w:t>
      </w:r>
      <w:r>
        <w:rPr>
          <w:color w:val="000000" w:themeColor="text1"/>
          <w:szCs w:val="24"/>
          <w:vertAlign w:val="superscript"/>
          <w:lang w:val="en-US"/>
        </w:rPr>
        <w:t>st</w:t>
      </w:r>
      <w:r>
        <w:rPr>
          <w:color w:val="000000" w:themeColor="text1"/>
          <w:szCs w:val="24"/>
          <w:lang w:val="en-US"/>
        </w:rPr>
        <w:t xml:space="preserve"> June 2024]</w:t>
      </w:r>
    </w:p>
    <w:p w14:paraId="44BD2171" w14:textId="77777777" w:rsidR="00A47007" w:rsidRDefault="00A47007" w:rsidP="00A47007">
      <w:pPr>
        <w:ind w:left="720" w:hanging="720"/>
        <w:rPr>
          <w:color w:val="000000" w:themeColor="text1"/>
          <w:szCs w:val="24"/>
          <w:lang w:val="en-US"/>
        </w:rPr>
      </w:pPr>
      <w:r>
        <w:rPr>
          <w:color w:val="000000" w:themeColor="text1"/>
          <w:szCs w:val="24"/>
          <w:lang w:val="en-US"/>
        </w:rPr>
        <w:t xml:space="preserve">Hilton, 2019. Available at </w:t>
      </w:r>
      <w:hyperlink r:id="rId14" w:history="1">
        <w:r>
          <w:rPr>
            <w:rStyle w:val="Hyperlink"/>
            <w:rFonts w:eastAsiaTheme="majorEastAsia"/>
            <w:color w:val="000000" w:themeColor="text1"/>
            <w:szCs w:val="24"/>
            <w:lang w:val="en-US"/>
          </w:rPr>
          <w:t>https://cr.hilton.com/wp-content/uploads/2020/04/Hilton-2019-CR-Report.pdf</w:t>
        </w:r>
      </w:hyperlink>
      <w:r>
        <w:rPr>
          <w:color w:val="000000" w:themeColor="text1"/>
          <w:szCs w:val="24"/>
          <w:lang w:val="en-US"/>
        </w:rPr>
        <w:t>. [Accessed on 1</w:t>
      </w:r>
      <w:r>
        <w:rPr>
          <w:color w:val="000000" w:themeColor="text1"/>
          <w:szCs w:val="24"/>
          <w:vertAlign w:val="superscript"/>
          <w:lang w:val="en-US"/>
        </w:rPr>
        <w:t>st</w:t>
      </w:r>
      <w:r>
        <w:rPr>
          <w:color w:val="000000" w:themeColor="text1"/>
          <w:szCs w:val="24"/>
          <w:lang w:val="en-US"/>
        </w:rPr>
        <w:t xml:space="preserve"> June 2024]</w:t>
      </w:r>
    </w:p>
    <w:p w14:paraId="26B8C272" w14:textId="77777777" w:rsidR="00A47007" w:rsidRDefault="00A47007" w:rsidP="00A47007">
      <w:pPr>
        <w:ind w:left="720" w:hanging="720"/>
        <w:rPr>
          <w:color w:val="000000" w:themeColor="text1"/>
          <w:szCs w:val="24"/>
          <w:lang w:val="en-US"/>
        </w:rPr>
      </w:pPr>
      <w:r>
        <w:rPr>
          <w:color w:val="000000" w:themeColor="text1"/>
          <w:szCs w:val="24"/>
          <w:lang w:val="en-US"/>
        </w:rPr>
        <w:t xml:space="preserve">Hilton, 2022. </w:t>
      </w:r>
      <w:r>
        <w:rPr>
          <w:color w:val="000000" w:themeColor="text1"/>
          <w:szCs w:val="24"/>
        </w:rPr>
        <w:t xml:space="preserve">Travel with Purpose. Available at </w:t>
      </w:r>
      <w:hyperlink r:id="rId15" w:history="1">
        <w:r>
          <w:rPr>
            <w:rStyle w:val="Hyperlink"/>
            <w:rFonts w:eastAsiaTheme="majorEastAsia"/>
            <w:color w:val="000000" w:themeColor="text1"/>
            <w:szCs w:val="24"/>
          </w:rPr>
          <w:t>https://esg.hilton.com/wp-content/uploads/sites/4/2023/04/Hilton-2022-Environmental-Social-and-Governance-Report.pdf</w:t>
        </w:r>
      </w:hyperlink>
      <w:r>
        <w:rPr>
          <w:color w:val="000000" w:themeColor="text1"/>
          <w:szCs w:val="24"/>
        </w:rPr>
        <w:t xml:space="preserve">. </w:t>
      </w:r>
      <w:r>
        <w:rPr>
          <w:color w:val="000000" w:themeColor="text1"/>
          <w:szCs w:val="24"/>
          <w:lang w:val="en-US"/>
        </w:rPr>
        <w:t>Accessed on 1</w:t>
      </w:r>
      <w:r>
        <w:rPr>
          <w:color w:val="000000" w:themeColor="text1"/>
          <w:szCs w:val="24"/>
          <w:vertAlign w:val="superscript"/>
          <w:lang w:val="en-US"/>
        </w:rPr>
        <w:t>st</w:t>
      </w:r>
      <w:r>
        <w:rPr>
          <w:color w:val="000000" w:themeColor="text1"/>
          <w:szCs w:val="24"/>
          <w:lang w:val="en-US"/>
        </w:rPr>
        <w:t xml:space="preserve"> June 2024]</w:t>
      </w:r>
    </w:p>
    <w:p w14:paraId="19085374" w14:textId="77777777" w:rsidR="00A47007" w:rsidRDefault="00A47007" w:rsidP="00A47007">
      <w:pPr>
        <w:ind w:left="720" w:hanging="720"/>
        <w:rPr>
          <w:color w:val="000000" w:themeColor="text1"/>
          <w:szCs w:val="24"/>
          <w:lang w:val="en-US"/>
        </w:rPr>
      </w:pPr>
      <w:r>
        <w:rPr>
          <w:color w:val="000000" w:themeColor="text1"/>
          <w:szCs w:val="24"/>
          <w:lang w:val="en-US"/>
        </w:rPr>
        <w:t xml:space="preserve">Hilton, 2023. Environmental Impact. Available at </w:t>
      </w:r>
      <w:hyperlink r:id="rId16" w:history="1">
        <w:r>
          <w:rPr>
            <w:rStyle w:val="Hyperlink"/>
            <w:rFonts w:eastAsiaTheme="majorEastAsia"/>
            <w:color w:val="000000" w:themeColor="text1"/>
            <w:szCs w:val="24"/>
            <w:lang w:val="en-US"/>
          </w:rPr>
          <w:t>https://esg.hilton.com/environment/</w:t>
        </w:r>
      </w:hyperlink>
      <w:r>
        <w:rPr>
          <w:color w:val="000000" w:themeColor="text1"/>
          <w:szCs w:val="24"/>
          <w:lang w:val="en-US"/>
        </w:rPr>
        <w:t>. [Accessed on 1</w:t>
      </w:r>
      <w:r>
        <w:rPr>
          <w:color w:val="000000" w:themeColor="text1"/>
          <w:szCs w:val="24"/>
          <w:vertAlign w:val="superscript"/>
          <w:lang w:val="en-US"/>
        </w:rPr>
        <w:t>st</w:t>
      </w:r>
      <w:r>
        <w:rPr>
          <w:color w:val="000000" w:themeColor="text1"/>
          <w:szCs w:val="24"/>
          <w:lang w:val="en-US"/>
        </w:rPr>
        <w:t xml:space="preserve"> June 2024]</w:t>
      </w:r>
    </w:p>
    <w:p w14:paraId="6F7639EB" w14:textId="77777777" w:rsidR="00A47007" w:rsidRDefault="00A47007" w:rsidP="00A47007">
      <w:pPr>
        <w:ind w:left="720" w:hanging="720"/>
        <w:rPr>
          <w:color w:val="000000" w:themeColor="text1"/>
          <w:szCs w:val="24"/>
          <w:lang w:val="en-US"/>
        </w:rPr>
      </w:pPr>
      <w:r>
        <w:rPr>
          <w:color w:val="000000" w:themeColor="text1"/>
          <w:szCs w:val="24"/>
          <w:lang w:val="en-US"/>
        </w:rPr>
        <w:t xml:space="preserve">Hilton, 2024a. Welcome to Hilton. Available at </w:t>
      </w:r>
      <w:hyperlink r:id="rId17" w:history="1">
        <w:r>
          <w:rPr>
            <w:rStyle w:val="Hyperlink"/>
            <w:rFonts w:eastAsiaTheme="majorEastAsia"/>
            <w:color w:val="000000" w:themeColor="text1"/>
            <w:szCs w:val="24"/>
            <w:lang w:val="en-US"/>
          </w:rPr>
          <w:t>https://hilton.com/en/corporate/</w:t>
        </w:r>
      </w:hyperlink>
      <w:r>
        <w:rPr>
          <w:color w:val="000000" w:themeColor="text1"/>
          <w:szCs w:val="24"/>
          <w:lang w:val="en-US"/>
        </w:rPr>
        <w:t>. [Accessed on 1</w:t>
      </w:r>
      <w:r>
        <w:rPr>
          <w:color w:val="000000" w:themeColor="text1"/>
          <w:szCs w:val="24"/>
          <w:vertAlign w:val="superscript"/>
          <w:lang w:val="en-US"/>
        </w:rPr>
        <w:t>st</w:t>
      </w:r>
      <w:r>
        <w:rPr>
          <w:color w:val="000000" w:themeColor="text1"/>
          <w:szCs w:val="24"/>
          <w:lang w:val="en-US"/>
        </w:rPr>
        <w:t xml:space="preserve"> June 2024]</w:t>
      </w:r>
    </w:p>
    <w:p w14:paraId="2598CFBA" w14:textId="77777777" w:rsidR="00A47007" w:rsidRDefault="00A47007" w:rsidP="00A47007">
      <w:pPr>
        <w:ind w:left="720" w:hanging="720"/>
        <w:rPr>
          <w:color w:val="000000" w:themeColor="text1"/>
          <w:szCs w:val="24"/>
          <w:lang w:val="en-US"/>
        </w:rPr>
      </w:pPr>
      <w:r>
        <w:rPr>
          <w:color w:val="000000" w:themeColor="text1"/>
          <w:szCs w:val="24"/>
          <w:lang w:val="en-US"/>
        </w:rPr>
        <w:lastRenderedPageBreak/>
        <w:t xml:space="preserve">Hilton, 2024b. </w:t>
      </w:r>
      <w:r>
        <w:rPr>
          <w:color w:val="000000" w:themeColor="text1"/>
          <w:szCs w:val="24"/>
        </w:rPr>
        <w:t xml:space="preserve">ENVIRONMENTAL POLICY STATEMENT. Available at </w:t>
      </w:r>
      <w:hyperlink r:id="rId18" w:history="1">
        <w:r>
          <w:rPr>
            <w:rStyle w:val="Hyperlink"/>
            <w:rFonts w:eastAsiaTheme="majorEastAsia"/>
            <w:color w:val="000000" w:themeColor="text1"/>
            <w:szCs w:val="24"/>
          </w:rPr>
          <w:t>https://cr.hilton.com/wp-content/uploads/2021/04/Hilton-Environmental-Statement.pdf</w:t>
        </w:r>
      </w:hyperlink>
      <w:r>
        <w:rPr>
          <w:color w:val="000000" w:themeColor="text1"/>
          <w:szCs w:val="24"/>
        </w:rPr>
        <w:t xml:space="preserve">. </w:t>
      </w:r>
      <w:r>
        <w:rPr>
          <w:color w:val="000000" w:themeColor="text1"/>
          <w:szCs w:val="24"/>
          <w:lang w:val="en-US"/>
        </w:rPr>
        <w:t>[Accessed on 1</w:t>
      </w:r>
      <w:r>
        <w:rPr>
          <w:color w:val="000000" w:themeColor="text1"/>
          <w:szCs w:val="24"/>
          <w:vertAlign w:val="superscript"/>
          <w:lang w:val="en-US"/>
        </w:rPr>
        <w:t>st</w:t>
      </w:r>
      <w:r>
        <w:rPr>
          <w:color w:val="000000" w:themeColor="text1"/>
          <w:szCs w:val="24"/>
          <w:lang w:val="en-US"/>
        </w:rPr>
        <w:t xml:space="preserve"> June 2024]</w:t>
      </w:r>
    </w:p>
    <w:p w14:paraId="7265E703" w14:textId="77777777" w:rsidR="00A47007" w:rsidRDefault="00A47007" w:rsidP="00A47007">
      <w:pPr>
        <w:ind w:left="720" w:hanging="720"/>
        <w:rPr>
          <w:color w:val="000000" w:themeColor="text1"/>
          <w:szCs w:val="24"/>
          <w:lang w:val="en-US"/>
        </w:rPr>
      </w:pPr>
      <w:r>
        <w:rPr>
          <w:color w:val="000000" w:themeColor="text1"/>
          <w:szCs w:val="24"/>
          <w:lang w:val="en-US"/>
        </w:rPr>
        <w:t xml:space="preserve">Hilton, 2024c. Our Approach. Available at </w:t>
      </w:r>
      <w:hyperlink r:id="rId19" w:history="1">
        <w:r>
          <w:rPr>
            <w:rStyle w:val="Hyperlink"/>
            <w:rFonts w:eastAsiaTheme="majorEastAsia"/>
            <w:color w:val="000000" w:themeColor="text1"/>
            <w:szCs w:val="24"/>
            <w:lang w:val="en-US"/>
          </w:rPr>
          <w:t>https://esg.hilton.com/our-approach/</w:t>
        </w:r>
      </w:hyperlink>
      <w:r>
        <w:rPr>
          <w:color w:val="000000" w:themeColor="text1"/>
          <w:szCs w:val="24"/>
          <w:lang w:val="en-US"/>
        </w:rPr>
        <w:t>. [Accessed on 1</w:t>
      </w:r>
      <w:r>
        <w:rPr>
          <w:color w:val="000000" w:themeColor="text1"/>
          <w:szCs w:val="24"/>
          <w:vertAlign w:val="superscript"/>
          <w:lang w:val="en-US"/>
        </w:rPr>
        <w:t>st</w:t>
      </w:r>
      <w:r>
        <w:rPr>
          <w:color w:val="000000" w:themeColor="text1"/>
          <w:szCs w:val="24"/>
          <w:lang w:val="en-US"/>
        </w:rPr>
        <w:t xml:space="preserve"> June 2024]</w:t>
      </w:r>
    </w:p>
    <w:p w14:paraId="4A5C5321" w14:textId="77777777" w:rsidR="00A47007" w:rsidRDefault="00A47007" w:rsidP="00A47007">
      <w:pPr>
        <w:ind w:left="720" w:hanging="720"/>
        <w:rPr>
          <w:color w:val="000000" w:themeColor="text1"/>
          <w:szCs w:val="24"/>
          <w:shd w:val="clear" w:color="auto" w:fill="FFFFFF"/>
        </w:rPr>
      </w:pPr>
      <w:r>
        <w:rPr>
          <w:color w:val="000000" w:themeColor="text1"/>
          <w:szCs w:val="24"/>
          <w:shd w:val="clear" w:color="auto" w:fill="FFFFFF"/>
        </w:rPr>
        <w:t>Howes, M., Wortley, L., Potts, R., Dedekorkut-Howes, A., Serrao-Neumann, S., Davidson, J., Smith, T. and Nunn, P., 2017. Environmental sustainability: a case of policy implementation failure?. </w:t>
      </w:r>
      <w:r>
        <w:rPr>
          <w:i/>
          <w:iCs/>
          <w:color w:val="000000" w:themeColor="text1"/>
          <w:szCs w:val="24"/>
          <w:shd w:val="clear" w:color="auto" w:fill="FFFFFF"/>
        </w:rPr>
        <w:t>Sustainability</w:t>
      </w:r>
      <w:r>
        <w:rPr>
          <w:color w:val="000000" w:themeColor="text1"/>
          <w:szCs w:val="24"/>
          <w:shd w:val="clear" w:color="auto" w:fill="FFFFFF"/>
        </w:rPr>
        <w:t>, </w:t>
      </w:r>
      <w:r>
        <w:rPr>
          <w:i/>
          <w:iCs/>
          <w:color w:val="000000" w:themeColor="text1"/>
          <w:szCs w:val="24"/>
          <w:shd w:val="clear" w:color="auto" w:fill="FFFFFF"/>
        </w:rPr>
        <w:t>9</w:t>
      </w:r>
      <w:r>
        <w:rPr>
          <w:color w:val="000000" w:themeColor="text1"/>
          <w:szCs w:val="24"/>
          <w:shd w:val="clear" w:color="auto" w:fill="FFFFFF"/>
        </w:rPr>
        <w:t>(2), p.165.</w:t>
      </w:r>
    </w:p>
    <w:p w14:paraId="52EDE856" w14:textId="77777777" w:rsidR="00A47007" w:rsidRDefault="00A47007" w:rsidP="00A47007">
      <w:pPr>
        <w:ind w:left="720" w:hanging="720"/>
        <w:rPr>
          <w:color w:val="000000" w:themeColor="text1"/>
          <w:szCs w:val="24"/>
          <w:lang w:val="en-US"/>
        </w:rPr>
      </w:pPr>
      <w:r>
        <w:rPr>
          <w:color w:val="000000" w:themeColor="text1"/>
          <w:szCs w:val="24"/>
          <w:shd w:val="clear" w:color="auto" w:fill="FFFFFF"/>
        </w:rPr>
        <w:t>Kalefa, H. and Gado, S., 2024. Enhancing Hotel Sustainability Through Ecological and Technological Integration. </w:t>
      </w:r>
      <w:r>
        <w:rPr>
          <w:i/>
          <w:iCs/>
          <w:color w:val="000000" w:themeColor="text1"/>
          <w:szCs w:val="24"/>
          <w:shd w:val="clear" w:color="auto" w:fill="FFFFFF"/>
        </w:rPr>
        <w:t>JES. Journal of Engineering Sciences</w:t>
      </w:r>
      <w:r>
        <w:rPr>
          <w:color w:val="000000" w:themeColor="text1"/>
          <w:szCs w:val="24"/>
          <w:shd w:val="clear" w:color="auto" w:fill="FFFFFF"/>
        </w:rPr>
        <w:t>, </w:t>
      </w:r>
      <w:r>
        <w:rPr>
          <w:i/>
          <w:iCs/>
          <w:color w:val="000000" w:themeColor="text1"/>
          <w:szCs w:val="24"/>
          <w:shd w:val="clear" w:color="auto" w:fill="FFFFFF"/>
        </w:rPr>
        <w:t>52</w:t>
      </w:r>
      <w:r>
        <w:rPr>
          <w:color w:val="000000" w:themeColor="text1"/>
          <w:szCs w:val="24"/>
          <w:shd w:val="clear" w:color="auto" w:fill="FFFFFF"/>
        </w:rPr>
        <w:t>(1), pp.145-174.</w:t>
      </w:r>
    </w:p>
    <w:p w14:paraId="0BF712CC" w14:textId="77777777" w:rsidR="00A47007" w:rsidRDefault="00A47007" w:rsidP="00A47007">
      <w:pPr>
        <w:ind w:left="720" w:hanging="720"/>
        <w:rPr>
          <w:color w:val="000000" w:themeColor="text1"/>
          <w:szCs w:val="24"/>
          <w:shd w:val="clear" w:color="auto" w:fill="FFFFFF"/>
        </w:rPr>
      </w:pPr>
      <w:r>
        <w:rPr>
          <w:color w:val="000000" w:themeColor="text1"/>
          <w:szCs w:val="24"/>
          <w:shd w:val="clear" w:color="auto" w:fill="FFFFFF"/>
        </w:rPr>
        <w:t>Le, T.T., 2023. Corporate social responsibility and SMEs' performance: mediating role of corporate image, corporate reputation and customer loyalty. </w:t>
      </w:r>
      <w:r>
        <w:rPr>
          <w:i/>
          <w:iCs/>
          <w:color w:val="000000" w:themeColor="text1"/>
          <w:szCs w:val="24"/>
          <w:shd w:val="clear" w:color="auto" w:fill="FFFFFF"/>
        </w:rPr>
        <w:t>International Journal of Emerging Markets</w:t>
      </w:r>
      <w:r>
        <w:rPr>
          <w:color w:val="000000" w:themeColor="text1"/>
          <w:szCs w:val="24"/>
          <w:shd w:val="clear" w:color="auto" w:fill="FFFFFF"/>
        </w:rPr>
        <w:t>, </w:t>
      </w:r>
      <w:r>
        <w:rPr>
          <w:i/>
          <w:iCs/>
          <w:color w:val="000000" w:themeColor="text1"/>
          <w:szCs w:val="24"/>
          <w:shd w:val="clear" w:color="auto" w:fill="FFFFFF"/>
        </w:rPr>
        <w:t>18</w:t>
      </w:r>
      <w:r>
        <w:rPr>
          <w:color w:val="000000" w:themeColor="text1"/>
          <w:szCs w:val="24"/>
          <w:shd w:val="clear" w:color="auto" w:fill="FFFFFF"/>
        </w:rPr>
        <w:t>(10), pp.4565-4590.</w:t>
      </w:r>
    </w:p>
    <w:p w14:paraId="2098D0A3" w14:textId="77777777" w:rsidR="00A47007" w:rsidRDefault="00A47007" w:rsidP="00A47007">
      <w:pPr>
        <w:ind w:left="720" w:hanging="720"/>
        <w:rPr>
          <w:color w:val="000000" w:themeColor="text1"/>
          <w:szCs w:val="24"/>
          <w:lang w:val="en-US"/>
        </w:rPr>
      </w:pPr>
      <w:r>
        <w:rPr>
          <w:color w:val="000000" w:themeColor="text1"/>
          <w:szCs w:val="24"/>
          <w:shd w:val="clear" w:color="auto" w:fill="FFFFFF"/>
        </w:rPr>
        <w:t>Liu, A., Xiao, Y., Lu, H., Tsai, S.B. and Song, W., 2019. A fuzzy three-stage multi-attribute decision-making approach based on customer needs for sustainable supplier selection. </w:t>
      </w:r>
      <w:r>
        <w:rPr>
          <w:i/>
          <w:iCs/>
          <w:color w:val="000000" w:themeColor="text1"/>
          <w:szCs w:val="24"/>
          <w:shd w:val="clear" w:color="auto" w:fill="FFFFFF"/>
        </w:rPr>
        <w:t>Journal of Cleaner Production</w:t>
      </w:r>
      <w:r>
        <w:rPr>
          <w:color w:val="000000" w:themeColor="text1"/>
          <w:szCs w:val="24"/>
          <w:shd w:val="clear" w:color="auto" w:fill="FFFFFF"/>
        </w:rPr>
        <w:t>, </w:t>
      </w:r>
      <w:r>
        <w:rPr>
          <w:i/>
          <w:iCs/>
          <w:color w:val="000000" w:themeColor="text1"/>
          <w:szCs w:val="24"/>
          <w:shd w:val="clear" w:color="auto" w:fill="FFFFFF"/>
        </w:rPr>
        <w:t>239</w:t>
      </w:r>
      <w:r>
        <w:rPr>
          <w:color w:val="000000" w:themeColor="text1"/>
          <w:szCs w:val="24"/>
          <w:shd w:val="clear" w:color="auto" w:fill="FFFFFF"/>
        </w:rPr>
        <w:t>, p.118043.</w:t>
      </w:r>
    </w:p>
    <w:p w14:paraId="2188BD5B" w14:textId="77777777" w:rsidR="00A47007" w:rsidRDefault="00A47007" w:rsidP="00A47007">
      <w:pPr>
        <w:ind w:left="720" w:hanging="720"/>
        <w:rPr>
          <w:color w:val="000000" w:themeColor="text1"/>
          <w:szCs w:val="24"/>
          <w:lang w:val="en-US"/>
        </w:rPr>
      </w:pPr>
      <w:r>
        <w:rPr>
          <w:color w:val="000000" w:themeColor="text1"/>
          <w:szCs w:val="24"/>
          <w:shd w:val="clear" w:color="auto" w:fill="FFFFFF"/>
        </w:rPr>
        <w:t>Loeser, F., Recker, J., Brocke, J.V., Molla, A. and Zarnekow, R., 2017. How IT executives create organizational benefits by translating environmental strategies into Green IS initiatives. </w:t>
      </w:r>
      <w:r>
        <w:rPr>
          <w:i/>
          <w:iCs/>
          <w:color w:val="000000" w:themeColor="text1"/>
          <w:szCs w:val="24"/>
          <w:shd w:val="clear" w:color="auto" w:fill="FFFFFF"/>
        </w:rPr>
        <w:t>Information Systems Journal</w:t>
      </w:r>
      <w:r>
        <w:rPr>
          <w:color w:val="000000" w:themeColor="text1"/>
          <w:szCs w:val="24"/>
          <w:shd w:val="clear" w:color="auto" w:fill="FFFFFF"/>
        </w:rPr>
        <w:t>, </w:t>
      </w:r>
      <w:r>
        <w:rPr>
          <w:i/>
          <w:iCs/>
          <w:color w:val="000000" w:themeColor="text1"/>
          <w:szCs w:val="24"/>
          <w:shd w:val="clear" w:color="auto" w:fill="FFFFFF"/>
        </w:rPr>
        <w:t>27</w:t>
      </w:r>
      <w:r>
        <w:rPr>
          <w:color w:val="000000" w:themeColor="text1"/>
          <w:szCs w:val="24"/>
          <w:shd w:val="clear" w:color="auto" w:fill="FFFFFF"/>
        </w:rPr>
        <w:t>(4), pp.503-553.</w:t>
      </w:r>
    </w:p>
    <w:p w14:paraId="15D5121F" w14:textId="77777777" w:rsidR="00A47007" w:rsidRDefault="00A47007" w:rsidP="00A47007">
      <w:pPr>
        <w:ind w:left="720" w:hanging="720"/>
        <w:rPr>
          <w:color w:val="000000" w:themeColor="text1"/>
          <w:szCs w:val="24"/>
          <w:shd w:val="clear" w:color="auto" w:fill="FFFFFF"/>
        </w:rPr>
      </w:pPr>
      <w:r>
        <w:rPr>
          <w:color w:val="000000" w:themeColor="text1"/>
          <w:szCs w:val="24"/>
          <w:shd w:val="clear" w:color="auto" w:fill="FFFFFF"/>
        </w:rPr>
        <w:t>Müller, J.M., Kiel, D. and Voigt, K.I., 2018. What drives the implementation of Industry 4.0? The role of opportunities and challenges in the context of sustainability. </w:t>
      </w:r>
      <w:r>
        <w:rPr>
          <w:i/>
          <w:iCs/>
          <w:color w:val="000000" w:themeColor="text1"/>
          <w:szCs w:val="24"/>
          <w:shd w:val="clear" w:color="auto" w:fill="FFFFFF"/>
        </w:rPr>
        <w:t>Sustainability</w:t>
      </w:r>
      <w:r>
        <w:rPr>
          <w:color w:val="000000" w:themeColor="text1"/>
          <w:szCs w:val="24"/>
          <w:shd w:val="clear" w:color="auto" w:fill="FFFFFF"/>
        </w:rPr>
        <w:t>, </w:t>
      </w:r>
      <w:r>
        <w:rPr>
          <w:i/>
          <w:iCs/>
          <w:color w:val="000000" w:themeColor="text1"/>
          <w:szCs w:val="24"/>
          <w:shd w:val="clear" w:color="auto" w:fill="FFFFFF"/>
        </w:rPr>
        <w:t>10</w:t>
      </w:r>
      <w:r>
        <w:rPr>
          <w:color w:val="000000" w:themeColor="text1"/>
          <w:szCs w:val="24"/>
          <w:shd w:val="clear" w:color="auto" w:fill="FFFFFF"/>
        </w:rPr>
        <w:t>(1), p.247.</w:t>
      </w:r>
    </w:p>
    <w:p w14:paraId="2A24DC5F" w14:textId="77777777" w:rsidR="00A47007" w:rsidRDefault="00A47007" w:rsidP="00A47007">
      <w:pPr>
        <w:ind w:left="720" w:hanging="720"/>
        <w:rPr>
          <w:color w:val="000000" w:themeColor="text1"/>
          <w:szCs w:val="24"/>
          <w:lang w:val="en-US"/>
        </w:rPr>
      </w:pPr>
      <w:r>
        <w:rPr>
          <w:color w:val="000000" w:themeColor="text1"/>
          <w:szCs w:val="24"/>
          <w:lang w:val="en-US"/>
        </w:rPr>
        <w:t xml:space="preserve">Statista, 2024. Revenue of Hilton Worldwide Holdings from 2009 to 2023. Available at </w:t>
      </w:r>
      <w:hyperlink r:id="rId20" w:anchor=":~:text=International%20hotel%20company%20Hilton%20Worldwide,year's%20total%20of%208.77%20billion" w:history="1">
        <w:r>
          <w:rPr>
            <w:rStyle w:val="Hyperlink"/>
            <w:rFonts w:eastAsiaTheme="majorEastAsia"/>
            <w:color w:val="000000" w:themeColor="text1"/>
            <w:szCs w:val="24"/>
            <w:lang w:val="en-US"/>
          </w:rPr>
          <w:t>https://www.statista.com/statistics/297760/revenue-of-hilton-worldwide-holdings-inc/#:~:text=International%20hotel%20company%20Hilton%20Worldwide,year's%20total%20of%208.77%20billion</w:t>
        </w:r>
      </w:hyperlink>
      <w:r>
        <w:rPr>
          <w:color w:val="000000" w:themeColor="text1"/>
          <w:szCs w:val="24"/>
          <w:lang w:val="en-US"/>
        </w:rPr>
        <w:t>. [Accessed on 1</w:t>
      </w:r>
      <w:r>
        <w:rPr>
          <w:color w:val="000000" w:themeColor="text1"/>
          <w:szCs w:val="24"/>
          <w:vertAlign w:val="superscript"/>
          <w:lang w:val="en-US"/>
        </w:rPr>
        <w:t>st</w:t>
      </w:r>
      <w:r>
        <w:rPr>
          <w:color w:val="000000" w:themeColor="text1"/>
          <w:szCs w:val="24"/>
          <w:lang w:val="en-US"/>
        </w:rPr>
        <w:t xml:space="preserve"> June 2024]</w:t>
      </w:r>
    </w:p>
    <w:p w14:paraId="6326E953" w14:textId="77777777" w:rsidR="00A47007" w:rsidRDefault="00A47007" w:rsidP="00A47007">
      <w:pPr>
        <w:ind w:left="720" w:hanging="720"/>
        <w:rPr>
          <w:color w:val="000000" w:themeColor="text1"/>
          <w:szCs w:val="24"/>
          <w:shd w:val="clear" w:color="auto" w:fill="FFFFFF"/>
        </w:rPr>
      </w:pPr>
      <w:r>
        <w:rPr>
          <w:color w:val="000000" w:themeColor="text1"/>
          <w:szCs w:val="24"/>
          <w:shd w:val="clear" w:color="auto" w:fill="FFFFFF"/>
        </w:rPr>
        <w:t>Yates, B.T. and Marra, M., 2017. Social Return On Investment (SROI): Problems, solutions… and is SROI a good investment?. </w:t>
      </w:r>
      <w:r>
        <w:rPr>
          <w:i/>
          <w:iCs/>
          <w:color w:val="000000" w:themeColor="text1"/>
          <w:szCs w:val="24"/>
          <w:shd w:val="clear" w:color="auto" w:fill="FFFFFF"/>
        </w:rPr>
        <w:t>Evaluation and Program Planning</w:t>
      </w:r>
      <w:r>
        <w:rPr>
          <w:color w:val="000000" w:themeColor="text1"/>
          <w:szCs w:val="24"/>
          <w:shd w:val="clear" w:color="auto" w:fill="FFFFFF"/>
        </w:rPr>
        <w:t>, </w:t>
      </w:r>
      <w:r>
        <w:rPr>
          <w:i/>
          <w:iCs/>
          <w:color w:val="000000" w:themeColor="text1"/>
          <w:szCs w:val="24"/>
          <w:shd w:val="clear" w:color="auto" w:fill="FFFFFF"/>
        </w:rPr>
        <w:t>64</w:t>
      </w:r>
      <w:r>
        <w:rPr>
          <w:color w:val="000000" w:themeColor="text1"/>
          <w:szCs w:val="24"/>
          <w:shd w:val="clear" w:color="auto" w:fill="FFFFFF"/>
        </w:rPr>
        <w:t>, pp.136-144.</w:t>
      </w:r>
    </w:p>
    <w:p w14:paraId="66D1F38F" w14:textId="77777777" w:rsidR="00A47007" w:rsidRDefault="00A47007" w:rsidP="00A47007">
      <w:pPr>
        <w:ind w:left="720" w:hanging="720"/>
        <w:rPr>
          <w:color w:val="000000" w:themeColor="text1"/>
          <w:szCs w:val="24"/>
          <w:shd w:val="clear" w:color="auto" w:fill="FFFFFF"/>
        </w:rPr>
      </w:pPr>
      <w:r>
        <w:rPr>
          <w:color w:val="000000" w:themeColor="text1"/>
          <w:szCs w:val="24"/>
          <w:shd w:val="clear" w:color="auto" w:fill="FFFFFF"/>
        </w:rPr>
        <w:lastRenderedPageBreak/>
        <w:t>Zameer, H., Wang, Y. and Yasmeen, H., 2020. Reinforcing green competitive advantage through green production, creativity and green brand image: implications for cleaner production in China. </w:t>
      </w:r>
      <w:r>
        <w:rPr>
          <w:i/>
          <w:iCs/>
          <w:color w:val="000000" w:themeColor="text1"/>
          <w:szCs w:val="24"/>
          <w:shd w:val="clear" w:color="auto" w:fill="FFFFFF"/>
        </w:rPr>
        <w:t>Journal of cleaner production</w:t>
      </w:r>
      <w:r>
        <w:rPr>
          <w:color w:val="000000" w:themeColor="text1"/>
          <w:szCs w:val="24"/>
          <w:shd w:val="clear" w:color="auto" w:fill="FFFFFF"/>
        </w:rPr>
        <w:t>, </w:t>
      </w:r>
      <w:r>
        <w:rPr>
          <w:i/>
          <w:iCs/>
          <w:color w:val="000000" w:themeColor="text1"/>
          <w:szCs w:val="24"/>
          <w:shd w:val="clear" w:color="auto" w:fill="FFFFFF"/>
        </w:rPr>
        <w:t>247</w:t>
      </w:r>
      <w:r>
        <w:rPr>
          <w:color w:val="000000" w:themeColor="text1"/>
          <w:szCs w:val="24"/>
          <w:shd w:val="clear" w:color="auto" w:fill="FFFFFF"/>
        </w:rPr>
        <w:t>, p.119119.</w:t>
      </w:r>
    </w:p>
    <w:p w14:paraId="72FC51F5" w14:textId="77777777" w:rsidR="00C408BC" w:rsidRDefault="00C408BC"/>
    <w:sectPr w:rsidR="00C40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05B19"/>
    <w:rsid w:val="000A7128"/>
    <w:rsid w:val="00473DDB"/>
    <w:rsid w:val="00534A2A"/>
    <w:rsid w:val="005D4B67"/>
    <w:rsid w:val="00652315"/>
    <w:rsid w:val="007517A1"/>
    <w:rsid w:val="00963F72"/>
    <w:rsid w:val="00A47007"/>
    <w:rsid w:val="00B4654E"/>
    <w:rsid w:val="00B86513"/>
    <w:rsid w:val="00C36242"/>
    <w:rsid w:val="00C408BC"/>
    <w:rsid w:val="00C936BA"/>
    <w:rsid w:val="00E05B19"/>
    <w:rsid w:val="00E86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0E771"/>
  <w15:chartTrackingRefBased/>
  <w15:docId w15:val="{B7B19120-87DD-4B15-9EF8-FA9C26AF1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007"/>
    <w:pPr>
      <w:spacing w:after="200" w:line="360" w:lineRule="auto"/>
      <w:ind w:left="176"/>
      <w:jc w:val="both"/>
    </w:pPr>
    <w:rPr>
      <w:rFonts w:ascii="Times New Roman" w:eastAsia="Times New Roman" w:hAnsi="Times New Roman" w:cs="Times New Roman"/>
      <w:kern w:val="0"/>
      <w:sz w:val="24"/>
      <w:szCs w:val="20"/>
    </w:rPr>
  </w:style>
  <w:style w:type="paragraph" w:styleId="Heading1">
    <w:name w:val="heading 1"/>
    <w:basedOn w:val="Normal"/>
    <w:next w:val="Normal"/>
    <w:link w:val="Heading1Char"/>
    <w:uiPriority w:val="9"/>
    <w:qFormat/>
    <w:rsid w:val="00E05B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B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B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B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B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B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B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B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B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B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B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B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B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B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B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B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B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B19"/>
    <w:rPr>
      <w:rFonts w:eastAsiaTheme="majorEastAsia" w:cstheme="majorBidi"/>
      <w:color w:val="272727" w:themeColor="text1" w:themeTint="D8"/>
    </w:rPr>
  </w:style>
  <w:style w:type="paragraph" w:styleId="Title">
    <w:name w:val="Title"/>
    <w:basedOn w:val="Normal"/>
    <w:next w:val="Normal"/>
    <w:link w:val="TitleChar"/>
    <w:uiPriority w:val="10"/>
    <w:qFormat/>
    <w:rsid w:val="00E05B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B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B19"/>
    <w:pPr>
      <w:numPr>
        <w:ilvl w:val="1"/>
      </w:numPr>
      <w:ind w:left="176"/>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B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B19"/>
    <w:pPr>
      <w:spacing w:before="160"/>
      <w:jc w:val="center"/>
    </w:pPr>
    <w:rPr>
      <w:i/>
      <w:iCs/>
      <w:color w:val="404040" w:themeColor="text1" w:themeTint="BF"/>
    </w:rPr>
  </w:style>
  <w:style w:type="character" w:customStyle="1" w:styleId="QuoteChar">
    <w:name w:val="Quote Char"/>
    <w:basedOn w:val="DefaultParagraphFont"/>
    <w:link w:val="Quote"/>
    <w:uiPriority w:val="29"/>
    <w:rsid w:val="00E05B19"/>
    <w:rPr>
      <w:i/>
      <w:iCs/>
      <w:color w:val="404040" w:themeColor="text1" w:themeTint="BF"/>
    </w:rPr>
  </w:style>
  <w:style w:type="paragraph" w:styleId="ListParagraph">
    <w:name w:val="List Paragraph"/>
    <w:basedOn w:val="Normal"/>
    <w:uiPriority w:val="34"/>
    <w:qFormat/>
    <w:rsid w:val="00E05B19"/>
    <w:pPr>
      <w:ind w:left="720"/>
      <w:contextualSpacing/>
    </w:pPr>
  </w:style>
  <w:style w:type="character" w:styleId="IntenseEmphasis">
    <w:name w:val="Intense Emphasis"/>
    <w:basedOn w:val="DefaultParagraphFont"/>
    <w:uiPriority w:val="21"/>
    <w:qFormat/>
    <w:rsid w:val="00E05B19"/>
    <w:rPr>
      <w:i/>
      <w:iCs/>
      <w:color w:val="0F4761" w:themeColor="accent1" w:themeShade="BF"/>
    </w:rPr>
  </w:style>
  <w:style w:type="paragraph" w:styleId="IntenseQuote">
    <w:name w:val="Intense Quote"/>
    <w:basedOn w:val="Normal"/>
    <w:next w:val="Normal"/>
    <w:link w:val="IntenseQuoteChar"/>
    <w:uiPriority w:val="30"/>
    <w:qFormat/>
    <w:rsid w:val="00E05B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B19"/>
    <w:rPr>
      <w:i/>
      <w:iCs/>
      <w:color w:val="0F4761" w:themeColor="accent1" w:themeShade="BF"/>
    </w:rPr>
  </w:style>
  <w:style w:type="character" w:styleId="IntenseReference">
    <w:name w:val="Intense Reference"/>
    <w:basedOn w:val="DefaultParagraphFont"/>
    <w:uiPriority w:val="32"/>
    <w:qFormat/>
    <w:rsid w:val="00E05B19"/>
    <w:rPr>
      <w:b/>
      <w:bCs/>
      <w:smallCaps/>
      <w:color w:val="0F4761" w:themeColor="accent1" w:themeShade="BF"/>
      <w:spacing w:val="5"/>
    </w:rPr>
  </w:style>
  <w:style w:type="character" w:styleId="Hyperlink">
    <w:name w:val="Hyperlink"/>
    <w:basedOn w:val="DefaultParagraphFont"/>
    <w:uiPriority w:val="99"/>
    <w:semiHidden/>
    <w:unhideWhenUsed/>
    <w:rsid w:val="00A47007"/>
    <w:rPr>
      <w:color w:val="467886" w:themeColor="hyperlink"/>
      <w:u w:val="single"/>
    </w:rPr>
  </w:style>
  <w:style w:type="paragraph" w:styleId="TOC1">
    <w:name w:val="toc 1"/>
    <w:basedOn w:val="Normal"/>
    <w:next w:val="Normal"/>
    <w:autoRedefine/>
    <w:uiPriority w:val="39"/>
    <w:semiHidden/>
    <w:unhideWhenUsed/>
    <w:rsid w:val="00A47007"/>
    <w:pPr>
      <w:spacing w:after="100"/>
      <w:ind w:left="0"/>
    </w:pPr>
  </w:style>
  <w:style w:type="paragraph" w:styleId="Caption">
    <w:name w:val="caption"/>
    <w:basedOn w:val="Normal"/>
    <w:next w:val="Normal"/>
    <w:uiPriority w:val="35"/>
    <w:semiHidden/>
    <w:unhideWhenUsed/>
    <w:qFormat/>
    <w:rsid w:val="00A47007"/>
    <w:pPr>
      <w:spacing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c0388a3f536842de/Desktop/Violeta-Ionela%20Necsoi%20-BMIH5006-Ruq.docx" TargetMode="External"/><Relationship Id="rId13" Type="http://schemas.openxmlformats.org/officeDocument/2006/relationships/hyperlink" Target="https://cr.hilton.com/wp-content/uploads/2019/03/Hilton-Corporate-Responsibility-2018-2.pdf" TargetMode="External"/><Relationship Id="rId18" Type="http://schemas.openxmlformats.org/officeDocument/2006/relationships/hyperlink" Target="https://cr.hilton.com/wp-content/uploads/2021/04/Hilton-Environmental-Statement.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docs.live.net/c0388a3f536842de/Desktop/Violeta-Ionela%20Necsoi%20-BMIH5006-Ruq.docx" TargetMode="External"/><Relationship Id="rId12" Type="http://schemas.openxmlformats.org/officeDocument/2006/relationships/image" Target="media/image1.png"/><Relationship Id="rId17" Type="http://schemas.openxmlformats.org/officeDocument/2006/relationships/hyperlink" Target="https://hilton.com/en/corporate/" TargetMode="External"/><Relationship Id="rId2" Type="http://schemas.openxmlformats.org/officeDocument/2006/relationships/settings" Target="settings.xml"/><Relationship Id="rId16" Type="http://schemas.openxmlformats.org/officeDocument/2006/relationships/hyperlink" Target="https://esg.hilton.com/environment/" TargetMode="External"/><Relationship Id="rId20" Type="http://schemas.openxmlformats.org/officeDocument/2006/relationships/hyperlink" Target="https://www.statista.com/statistics/297760/revenue-of-hilton-worldwide-holdings-inc/" TargetMode="External"/><Relationship Id="rId1" Type="http://schemas.openxmlformats.org/officeDocument/2006/relationships/styles" Target="styles.xml"/><Relationship Id="rId6" Type="http://schemas.openxmlformats.org/officeDocument/2006/relationships/hyperlink" Target="https://d.docs.live.net/c0388a3f536842de/Desktop/Violeta-Ionela%20Necsoi%20-BMIH5006-Ruq.docx" TargetMode="External"/><Relationship Id="rId11" Type="http://schemas.openxmlformats.org/officeDocument/2006/relationships/hyperlink" Target="https://d.docs.live.net/c0388a3f536842de/Desktop/Violeta-Ionela%20Necsoi%20-BMIH5006-Ruq.docx" TargetMode="External"/><Relationship Id="rId5" Type="http://schemas.openxmlformats.org/officeDocument/2006/relationships/hyperlink" Target="https://d.docs.live.net/c0388a3f536842de/Desktop/Violeta-Ionela%20Necsoi%20-BMIH5006-Ruq.docx" TargetMode="External"/><Relationship Id="rId15" Type="http://schemas.openxmlformats.org/officeDocument/2006/relationships/hyperlink" Target="https://esg.hilton.com/wp-content/uploads/sites/4/2023/04/Hilton-2022-Environmental-Social-and-Governance-Report.pdf" TargetMode="External"/><Relationship Id="rId10" Type="http://schemas.openxmlformats.org/officeDocument/2006/relationships/hyperlink" Target="https://d.docs.live.net/c0388a3f536842de/Desktop/Violeta-Ionela%20Necsoi%20-BMIH5006-Ruq.docx" TargetMode="External"/><Relationship Id="rId19" Type="http://schemas.openxmlformats.org/officeDocument/2006/relationships/hyperlink" Target="https://esg.hilton.com/our-approach/" TargetMode="External"/><Relationship Id="rId4" Type="http://schemas.openxmlformats.org/officeDocument/2006/relationships/hyperlink" Target="https://d.docs.live.net/c0388a3f536842de/Desktop/Violeta-Ionela%20Necsoi%20-BMIH5006-Ruq.docx" TargetMode="External"/><Relationship Id="rId9" Type="http://schemas.openxmlformats.org/officeDocument/2006/relationships/hyperlink" Target="https://d.docs.live.net/c0388a3f536842de/Desktop/Violeta-Ionela%20Necsoi%20-BMIH5006-Ruq.docx" TargetMode="External"/><Relationship Id="rId14" Type="http://schemas.openxmlformats.org/officeDocument/2006/relationships/hyperlink" Target="https://cr.hilton.com/wp-content/uploads/2020/04/Hilton-2019-CR-Report.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12</Pages>
  <Words>3268</Words>
  <Characters>18631</Characters>
  <Application>Microsoft Office Word</Application>
  <DocSecurity>0</DocSecurity>
  <Lines>155</Lines>
  <Paragraphs>43</Paragraphs>
  <ScaleCrop>false</ScaleCrop>
  <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10</cp:revision>
  <dcterms:created xsi:type="dcterms:W3CDTF">2024-06-03T13:45:00Z</dcterms:created>
  <dcterms:modified xsi:type="dcterms:W3CDTF">2024-06-03T20:41:00Z</dcterms:modified>
</cp:coreProperties>
</file>