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0AA1D2" w14:textId="113C8E9F" w:rsidR="008B749D" w:rsidRPr="00FE1AC1" w:rsidRDefault="00344305" w:rsidP="0026678A">
      <w:pPr>
        <w:spacing w:line="276" w:lineRule="auto"/>
        <w:jc w:val="center"/>
        <w:rPr>
          <w:rFonts w:ascii="Times New Roman" w:hAnsi="Times New Roman" w:cs="Times New Roman"/>
          <w:b/>
          <w:bCs/>
          <w:sz w:val="24"/>
          <w:szCs w:val="24"/>
        </w:rPr>
      </w:pPr>
      <w:bookmarkStart w:id="0" w:name="_Hlk166410489"/>
      <w:r w:rsidRPr="00FE1AC1">
        <w:rPr>
          <w:rFonts w:ascii="Times New Roman" w:hAnsi="Times New Roman" w:cs="Times New Roman"/>
          <w:b/>
          <w:bCs/>
          <w:sz w:val="24"/>
          <w:szCs w:val="24"/>
        </w:rPr>
        <w:t>Specialist Employment Law: Luminita Somicu 29000484</w:t>
      </w:r>
    </w:p>
    <w:p w14:paraId="15BA7CD2" w14:textId="77777777" w:rsidR="00344305" w:rsidRPr="00FE1AC1" w:rsidRDefault="00344305" w:rsidP="0026678A">
      <w:pPr>
        <w:spacing w:line="276" w:lineRule="auto"/>
        <w:rPr>
          <w:rFonts w:ascii="Times New Roman" w:hAnsi="Times New Roman" w:cs="Times New Roman"/>
          <w:sz w:val="24"/>
          <w:szCs w:val="24"/>
        </w:rPr>
      </w:pPr>
    </w:p>
    <w:p w14:paraId="4DCADB1E" w14:textId="190C90ED" w:rsidR="00344305" w:rsidRPr="00FE1AC1" w:rsidRDefault="00344305" w:rsidP="0026678A">
      <w:pPr>
        <w:spacing w:line="276" w:lineRule="auto"/>
        <w:rPr>
          <w:rFonts w:ascii="Times New Roman" w:hAnsi="Times New Roman" w:cs="Times New Roman"/>
          <w:sz w:val="24"/>
          <w:szCs w:val="24"/>
        </w:rPr>
      </w:pPr>
      <w:r w:rsidRPr="00FE1AC1">
        <w:rPr>
          <w:rFonts w:ascii="Times New Roman" w:hAnsi="Times New Roman" w:cs="Times New Roman"/>
          <w:sz w:val="24"/>
          <w:szCs w:val="24"/>
        </w:rPr>
        <w:t>Q1</w:t>
      </w:r>
      <w:r w:rsidR="00CE6C16" w:rsidRPr="00FE1AC1">
        <w:rPr>
          <w:rFonts w:ascii="Times New Roman" w:hAnsi="Times New Roman" w:cs="Times New Roman"/>
          <w:sz w:val="24"/>
          <w:szCs w:val="24"/>
        </w:rPr>
        <w:t>/</w:t>
      </w:r>
      <w:r w:rsidRPr="00FE1AC1">
        <w:rPr>
          <w:rFonts w:ascii="Times New Roman" w:hAnsi="Times New Roman" w:cs="Times New Roman"/>
          <w:sz w:val="24"/>
          <w:szCs w:val="24"/>
        </w:rPr>
        <w:t xml:space="preserve">AC1.1 </w:t>
      </w:r>
    </w:p>
    <w:p w14:paraId="431E3C4B" w14:textId="77777777" w:rsidR="00383E49" w:rsidRPr="00FE1AC1" w:rsidRDefault="00383E49" w:rsidP="0026678A">
      <w:pPr>
        <w:spacing w:line="276" w:lineRule="auto"/>
        <w:rPr>
          <w:rFonts w:ascii="Times New Roman" w:hAnsi="Times New Roman" w:cs="Times New Roman"/>
          <w:sz w:val="24"/>
          <w:szCs w:val="24"/>
        </w:rPr>
      </w:pPr>
    </w:p>
    <w:p w14:paraId="5F72D9DB" w14:textId="00A7C750" w:rsidR="00BA68D3" w:rsidRPr="00FE1AC1" w:rsidRDefault="00E46C74"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Employment regulations forms the foundation of a fair and balanced workplace</w:t>
      </w:r>
      <w:r w:rsidR="0007619D" w:rsidRPr="00FE1AC1">
        <w:rPr>
          <w:rFonts w:ascii="Times New Roman" w:hAnsi="Times New Roman" w:cs="Times New Roman"/>
          <w:sz w:val="24"/>
          <w:szCs w:val="24"/>
        </w:rPr>
        <w:t xml:space="preserve"> (CIPD, no date)</w:t>
      </w:r>
      <w:r w:rsidRPr="00FE1AC1">
        <w:rPr>
          <w:rFonts w:ascii="Times New Roman" w:hAnsi="Times New Roman" w:cs="Times New Roman"/>
          <w:sz w:val="24"/>
          <w:szCs w:val="24"/>
        </w:rPr>
        <w:t xml:space="preserve">. </w:t>
      </w:r>
      <w:r w:rsidR="00BA68D3" w:rsidRPr="00FE1AC1">
        <w:rPr>
          <w:rFonts w:ascii="Times New Roman" w:hAnsi="Times New Roman" w:cs="Times New Roman"/>
          <w:sz w:val="24"/>
          <w:szCs w:val="24"/>
        </w:rPr>
        <w:t>One of t</w:t>
      </w:r>
      <w:r w:rsidR="00EB4E61" w:rsidRPr="00FE1AC1">
        <w:rPr>
          <w:rFonts w:ascii="Times New Roman" w:hAnsi="Times New Roman" w:cs="Times New Roman"/>
          <w:sz w:val="24"/>
          <w:szCs w:val="24"/>
        </w:rPr>
        <w:t xml:space="preserve">he </w:t>
      </w:r>
      <w:r w:rsidR="009350A0" w:rsidRPr="00FE1AC1">
        <w:rPr>
          <w:rFonts w:ascii="Times New Roman" w:hAnsi="Times New Roman" w:cs="Times New Roman"/>
          <w:sz w:val="24"/>
          <w:szCs w:val="24"/>
        </w:rPr>
        <w:t>foremost</w:t>
      </w:r>
      <w:r w:rsidR="00BA68D3" w:rsidRPr="00FE1AC1">
        <w:rPr>
          <w:rFonts w:ascii="Times New Roman" w:hAnsi="Times New Roman" w:cs="Times New Roman"/>
          <w:sz w:val="24"/>
          <w:szCs w:val="24"/>
        </w:rPr>
        <w:t xml:space="preserve"> aims of employment regulation is to protect the rights of </w:t>
      </w:r>
      <w:r w:rsidR="009350A0" w:rsidRPr="00FE1AC1">
        <w:rPr>
          <w:rFonts w:ascii="Times New Roman" w:hAnsi="Times New Roman" w:cs="Times New Roman"/>
          <w:sz w:val="24"/>
          <w:szCs w:val="24"/>
        </w:rPr>
        <w:t>employees</w:t>
      </w:r>
      <w:r w:rsidR="00BA68D3" w:rsidRPr="00FE1AC1">
        <w:rPr>
          <w:rFonts w:ascii="Times New Roman" w:hAnsi="Times New Roman" w:cs="Times New Roman"/>
          <w:sz w:val="24"/>
          <w:szCs w:val="24"/>
        </w:rPr>
        <w:t>. This manifests in the form of minimum wage laws, regulations on safe working conditions, limitation on working hours and frameworks for fair dismissal. The objective for these safeguards is to create an environment where exploitation and unsafe practices are minimised</w:t>
      </w:r>
      <w:r w:rsidR="002F379A" w:rsidRPr="00FE1AC1">
        <w:rPr>
          <w:rFonts w:ascii="Times New Roman" w:hAnsi="Times New Roman" w:cs="Times New Roman"/>
          <w:sz w:val="24"/>
          <w:szCs w:val="24"/>
        </w:rPr>
        <w:t xml:space="preserve"> (</w:t>
      </w:r>
      <w:r w:rsidR="004C1E88" w:rsidRPr="00FE1AC1">
        <w:rPr>
          <w:rFonts w:ascii="Times New Roman" w:hAnsi="Times New Roman" w:cs="Times New Roman"/>
          <w:sz w:val="24"/>
          <w:szCs w:val="24"/>
        </w:rPr>
        <w:t xml:space="preserve">Brinkley, 2015; </w:t>
      </w:r>
      <w:r w:rsidR="002F379A" w:rsidRPr="00FE1AC1">
        <w:rPr>
          <w:rFonts w:ascii="Times New Roman" w:hAnsi="Times New Roman" w:cs="Times New Roman"/>
          <w:sz w:val="24"/>
          <w:szCs w:val="24"/>
        </w:rPr>
        <w:t>Daniels, 2022)</w:t>
      </w:r>
      <w:r w:rsidR="00BA68D3" w:rsidRPr="00FE1AC1">
        <w:rPr>
          <w:rFonts w:ascii="Times New Roman" w:hAnsi="Times New Roman" w:cs="Times New Roman"/>
          <w:sz w:val="24"/>
          <w:szCs w:val="24"/>
        </w:rPr>
        <w:t>.</w:t>
      </w:r>
    </w:p>
    <w:p w14:paraId="5364BE80" w14:textId="77777777" w:rsidR="00BF0FA5" w:rsidRPr="00FE1AC1" w:rsidRDefault="00BF0FA5" w:rsidP="0026678A">
      <w:pPr>
        <w:spacing w:after="0" w:line="276" w:lineRule="auto"/>
        <w:jc w:val="both"/>
        <w:rPr>
          <w:rFonts w:ascii="Times New Roman" w:hAnsi="Times New Roman" w:cs="Times New Roman"/>
          <w:sz w:val="24"/>
          <w:szCs w:val="24"/>
        </w:rPr>
      </w:pPr>
    </w:p>
    <w:p w14:paraId="172BF8CC" w14:textId="4E656EDA" w:rsidR="000D74AD" w:rsidRPr="00FE1AC1" w:rsidRDefault="001C7377"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Furthermore, employment law plays a crucial role in promoting social justice within the workplace. By pr</w:t>
      </w:r>
      <w:r w:rsidR="00293998" w:rsidRPr="00FE1AC1">
        <w:rPr>
          <w:rFonts w:ascii="Times New Roman" w:hAnsi="Times New Roman" w:cs="Times New Roman"/>
          <w:sz w:val="24"/>
          <w:szCs w:val="24"/>
        </w:rPr>
        <w:t>eventing</w:t>
      </w:r>
      <w:r w:rsidRPr="00FE1AC1">
        <w:rPr>
          <w:rFonts w:ascii="Times New Roman" w:hAnsi="Times New Roman" w:cs="Times New Roman"/>
          <w:sz w:val="24"/>
          <w:szCs w:val="24"/>
        </w:rPr>
        <w:t xml:space="preserve"> discrimination deriving </w:t>
      </w:r>
      <w:r w:rsidR="005B6300" w:rsidRPr="00FE1AC1">
        <w:rPr>
          <w:rFonts w:ascii="Times New Roman" w:hAnsi="Times New Roman" w:cs="Times New Roman"/>
          <w:sz w:val="24"/>
          <w:szCs w:val="24"/>
        </w:rPr>
        <w:t xml:space="preserve">for example </w:t>
      </w:r>
      <w:r w:rsidRPr="00FE1AC1">
        <w:rPr>
          <w:rFonts w:ascii="Times New Roman" w:hAnsi="Times New Roman" w:cs="Times New Roman"/>
          <w:sz w:val="24"/>
          <w:szCs w:val="24"/>
        </w:rPr>
        <w:t>from race, gender or disability, it promotes a culture of inclusion and equal opportunities for all (</w:t>
      </w:r>
      <w:r w:rsidR="00BF0FA5" w:rsidRPr="00FE1AC1">
        <w:rPr>
          <w:rFonts w:ascii="Times New Roman" w:hAnsi="Times New Roman" w:cs="Times New Roman"/>
          <w:sz w:val="24"/>
          <w:szCs w:val="24"/>
        </w:rPr>
        <w:t xml:space="preserve">Equality Act, 2010; </w:t>
      </w:r>
      <w:r w:rsidRPr="00FE1AC1">
        <w:rPr>
          <w:rFonts w:ascii="Times New Roman" w:hAnsi="Times New Roman" w:cs="Times New Roman"/>
          <w:sz w:val="24"/>
          <w:szCs w:val="24"/>
        </w:rPr>
        <w:t>Ali, 2022).</w:t>
      </w:r>
      <w:r w:rsidR="005B6300" w:rsidRPr="00FE1AC1">
        <w:rPr>
          <w:rFonts w:ascii="Times New Roman" w:hAnsi="Times New Roman" w:cs="Times New Roman"/>
          <w:sz w:val="24"/>
          <w:szCs w:val="24"/>
        </w:rPr>
        <w:t xml:space="preserve"> This will not only benefit employees, but also enriches the talent pool available to businesses</w:t>
      </w:r>
      <w:r w:rsidR="002D4FAF" w:rsidRPr="00FE1AC1">
        <w:rPr>
          <w:rFonts w:ascii="Times New Roman" w:hAnsi="Times New Roman" w:cs="Times New Roman"/>
          <w:sz w:val="24"/>
          <w:szCs w:val="24"/>
        </w:rPr>
        <w:t>.</w:t>
      </w:r>
    </w:p>
    <w:p w14:paraId="11416D80" w14:textId="530C811A" w:rsidR="00F65D16" w:rsidRPr="00FE1AC1" w:rsidRDefault="005B6300"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Employment regulations can also </w:t>
      </w:r>
      <w:r w:rsidRPr="000E38A4">
        <w:rPr>
          <w:rFonts w:ascii="Times New Roman" w:hAnsi="Times New Roman" w:cs="Times New Roman"/>
          <w:sz w:val="24"/>
          <w:szCs w:val="24"/>
        </w:rPr>
        <w:t>promo</w:t>
      </w:r>
      <w:r w:rsidR="000E38A4" w:rsidRPr="000E38A4">
        <w:rPr>
          <w:rFonts w:ascii="Times New Roman" w:hAnsi="Times New Roman" w:cs="Times New Roman"/>
          <w:sz w:val="24"/>
          <w:szCs w:val="24"/>
        </w:rPr>
        <w:t xml:space="preserve">te </w:t>
      </w:r>
      <w:r w:rsidRPr="00FE1AC1">
        <w:rPr>
          <w:rFonts w:ascii="Times New Roman" w:hAnsi="Times New Roman" w:cs="Times New Roman"/>
          <w:sz w:val="24"/>
          <w:szCs w:val="24"/>
        </w:rPr>
        <w:t xml:space="preserve">competitions between businesses. A scenario where companies could pay extremely low wages or ignore safety regulations would give them an unfair advantage over businesses that prioritise </w:t>
      </w:r>
      <w:r w:rsidR="00737F13" w:rsidRPr="00FE1AC1">
        <w:rPr>
          <w:rFonts w:ascii="Times New Roman" w:hAnsi="Times New Roman" w:cs="Times New Roman"/>
          <w:sz w:val="24"/>
          <w:szCs w:val="24"/>
        </w:rPr>
        <w:t>employee</w:t>
      </w:r>
      <w:r w:rsidRPr="00FE1AC1">
        <w:rPr>
          <w:rFonts w:ascii="Times New Roman" w:hAnsi="Times New Roman" w:cs="Times New Roman"/>
          <w:sz w:val="24"/>
          <w:szCs w:val="24"/>
        </w:rPr>
        <w:t xml:space="preserve"> wellbeing. Employment regulations help prevent such practices, ensuring a more competitive market based on factors like innovation and service, rather than exploitation</w:t>
      </w:r>
      <w:r w:rsidR="00B35830" w:rsidRPr="00FE1AC1">
        <w:rPr>
          <w:rFonts w:ascii="Times New Roman" w:hAnsi="Times New Roman" w:cs="Times New Roman"/>
          <w:sz w:val="24"/>
          <w:szCs w:val="24"/>
        </w:rPr>
        <w:t xml:space="preserve"> (</w:t>
      </w:r>
      <w:proofErr w:type="spellStart"/>
      <w:r w:rsidR="00B35830" w:rsidRPr="00FE1AC1">
        <w:rPr>
          <w:rFonts w:ascii="Times New Roman" w:hAnsi="Times New Roman" w:cs="Times New Roman"/>
          <w:sz w:val="24"/>
          <w:szCs w:val="24"/>
        </w:rPr>
        <w:t>Aylott</w:t>
      </w:r>
      <w:proofErr w:type="spellEnd"/>
      <w:r w:rsidR="00B35830" w:rsidRPr="00FE1AC1">
        <w:rPr>
          <w:rFonts w:ascii="Times New Roman" w:hAnsi="Times New Roman" w:cs="Times New Roman"/>
          <w:sz w:val="24"/>
          <w:szCs w:val="24"/>
        </w:rPr>
        <w:t>, 2018)</w:t>
      </w:r>
      <w:r w:rsidRPr="00FE1AC1">
        <w:rPr>
          <w:rFonts w:ascii="Times New Roman" w:hAnsi="Times New Roman" w:cs="Times New Roman"/>
          <w:sz w:val="24"/>
          <w:szCs w:val="24"/>
        </w:rPr>
        <w:t>.</w:t>
      </w:r>
    </w:p>
    <w:p w14:paraId="46006585" w14:textId="77777777" w:rsidR="002D4FAF" w:rsidRPr="00FE1AC1" w:rsidRDefault="002D4FAF" w:rsidP="0026678A">
      <w:pPr>
        <w:spacing w:after="0" w:line="276" w:lineRule="auto"/>
        <w:jc w:val="both"/>
        <w:rPr>
          <w:rFonts w:ascii="Times New Roman" w:hAnsi="Times New Roman" w:cs="Times New Roman"/>
          <w:sz w:val="24"/>
          <w:szCs w:val="24"/>
        </w:rPr>
      </w:pPr>
    </w:p>
    <w:p w14:paraId="52407F8E" w14:textId="3A77C1DA" w:rsidR="002D4FAF" w:rsidRPr="00FE1AC1" w:rsidRDefault="00273923"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w:t>
      </w:r>
      <w:r w:rsidR="00BF0FA5" w:rsidRPr="00FE1AC1">
        <w:rPr>
          <w:rFonts w:ascii="Times New Roman" w:hAnsi="Times New Roman" w:cs="Times New Roman"/>
          <w:sz w:val="24"/>
          <w:szCs w:val="24"/>
        </w:rPr>
        <w:t>promoters</w:t>
      </w:r>
      <w:r w:rsidRPr="00FE1AC1">
        <w:rPr>
          <w:rFonts w:ascii="Times New Roman" w:hAnsi="Times New Roman" w:cs="Times New Roman"/>
          <w:sz w:val="24"/>
          <w:szCs w:val="24"/>
        </w:rPr>
        <w:t xml:space="preserve"> for increased regulations, argue that it can have</w:t>
      </w:r>
      <w:r w:rsidR="00EB7A8C" w:rsidRPr="00FE1AC1">
        <w:rPr>
          <w:rFonts w:ascii="Times New Roman" w:hAnsi="Times New Roman" w:cs="Times New Roman"/>
          <w:sz w:val="24"/>
          <w:szCs w:val="24"/>
        </w:rPr>
        <w:t xml:space="preserve"> </w:t>
      </w:r>
      <w:r w:rsidRPr="00FE1AC1">
        <w:rPr>
          <w:rFonts w:ascii="Times New Roman" w:hAnsi="Times New Roman" w:cs="Times New Roman"/>
          <w:sz w:val="24"/>
          <w:szCs w:val="24"/>
        </w:rPr>
        <w:t>positive economic consequence</w:t>
      </w:r>
      <w:r w:rsidR="00EB7A8C" w:rsidRPr="00FE1AC1">
        <w:rPr>
          <w:rFonts w:ascii="Times New Roman" w:hAnsi="Times New Roman" w:cs="Times New Roman"/>
          <w:sz w:val="24"/>
          <w:szCs w:val="24"/>
        </w:rPr>
        <w:t>s</w:t>
      </w:r>
      <w:r w:rsidRPr="00FE1AC1">
        <w:rPr>
          <w:rFonts w:ascii="Times New Roman" w:hAnsi="Times New Roman" w:cs="Times New Roman"/>
          <w:sz w:val="24"/>
          <w:szCs w:val="24"/>
        </w:rPr>
        <w:t xml:space="preserve">. Regulations that enforce </w:t>
      </w:r>
      <w:r w:rsidR="00F65D16" w:rsidRPr="00FE1AC1">
        <w:rPr>
          <w:rFonts w:ascii="Times New Roman" w:hAnsi="Times New Roman" w:cs="Times New Roman"/>
          <w:sz w:val="24"/>
          <w:szCs w:val="24"/>
        </w:rPr>
        <w:t xml:space="preserve">safe working conditions can lead to a </w:t>
      </w:r>
      <w:r w:rsidR="00812F93" w:rsidRPr="00FE1AC1">
        <w:rPr>
          <w:rFonts w:ascii="Times New Roman" w:hAnsi="Times New Roman" w:cs="Times New Roman"/>
          <w:sz w:val="24"/>
          <w:szCs w:val="24"/>
        </w:rPr>
        <w:t>healthier</w:t>
      </w:r>
      <w:r w:rsidR="00F65D16" w:rsidRPr="00FE1AC1">
        <w:rPr>
          <w:rFonts w:ascii="Times New Roman" w:hAnsi="Times New Roman" w:cs="Times New Roman"/>
          <w:sz w:val="24"/>
          <w:szCs w:val="24"/>
        </w:rPr>
        <w:t xml:space="preserve"> workforce, reducing healthcare costs for both employees and the government. </w:t>
      </w:r>
      <w:r w:rsidR="002D4FAF" w:rsidRPr="00FE1AC1">
        <w:rPr>
          <w:rFonts w:ascii="Times New Roman" w:hAnsi="Times New Roman" w:cs="Times New Roman"/>
          <w:sz w:val="24"/>
          <w:szCs w:val="24"/>
        </w:rPr>
        <w:t>I</w:t>
      </w:r>
      <w:r w:rsidR="00812F93" w:rsidRPr="00FE1AC1">
        <w:rPr>
          <w:rFonts w:ascii="Times New Roman" w:hAnsi="Times New Roman" w:cs="Times New Roman"/>
          <w:sz w:val="24"/>
          <w:szCs w:val="24"/>
        </w:rPr>
        <w:t>t can</w:t>
      </w:r>
      <w:r w:rsidR="002D4FAF" w:rsidRPr="00FE1AC1">
        <w:rPr>
          <w:rFonts w:ascii="Times New Roman" w:hAnsi="Times New Roman" w:cs="Times New Roman"/>
          <w:sz w:val="24"/>
          <w:szCs w:val="24"/>
        </w:rPr>
        <w:t xml:space="preserve"> also</w:t>
      </w:r>
      <w:r w:rsidR="00812F93" w:rsidRPr="00FE1AC1">
        <w:rPr>
          <w:rFonts w:ascii="Times New Roman" w:hAnsi="Times New Roman" w:cs="Times New Roman"/>
          <w:sz w:val="24"/>
          <w:szCs w:val="24"/>
        </w:rPr>
        <w:t xml:space="preserve"> incentivise businesses to invest in training and development (</w:t>
      </w:r>
      <w:proofErr w:type="spellStart"/>
      <w:r w:rsidR="00812F93" w:rsidRPr="00FE1AC1">
        <w:rPr>
          <w:rFonts w:ascii="Times New Roman" w:hAnsi="Times New Roman" w:cs="Times New Roman"/>
          <w:sz w:val="24"/>
          <w:szCs w:val="24"/>
        </w:rPr>
        <w:t>Suff</w:t>
      </w:r>
      <w:proofErr w:type="spellEnd"/>
      <w:r w:rsidR="00812F93" w:rsidRPr="00FE1AC1">
        <w:rPr>
          <w:rFonts w:ascii="Times New Roman" w:hAnsi="Times New Roman" w:cs="Times New Roman"/>
          <w:sz w:val="24"/>
          <w:szCs w:val="24"/>
        </w:rPr>
        <w:t xml:space="preserve">, 2023). </w:t>
      </w:r>
    </w:p>
    <w:p w14:paraId="7BE6AEB9" w14:textId="77777777" w:rsidR="002D4FAF" w:rsidRPr="00FE1AC1" w:rsidRDefault="002D4FAF" w:rsidP="0026678A">
      <w:pPr>
        <w:spacing w:after="0" w:line="276" w:lineRule="auto"/>
        <w:jc w:val="both"/>
        <w:rPr>
          <w:rFonts w:ascii="Times New Roman" w:hAnsi="Times New Roman" w:cs="Times New Roman"/>
          <w:sz w:val="24"/>
          <w:szCs w:val="24"/>
        </w:rPr>
      </w:pPr>
    </w:p>
    <w:p w14:paraId="1D83D284" w14:textId="45996E4F" w:rsidR="00DA566E" w:rsidRPr="00FE1AC1" w:rsidRDefault="00DA566E"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However, the opponents raise valid concerns</w:t>
      </w:r>
      <w:r w:rsidR="00EB7A8C" w:rsidRPr="00FE1AC1">
        <w:rPr>
          <w:rFonts w:ascii="Times New Roman" w:hAnsi="Times New Roman" w:cs="Times New Roman"/>
          <w:sz w:val="24"/>
          <w:szCs w:val="24"/>
        </w:rPr>
        <w:t xml:space="preserve">: </w:t>
      </w:r>
      <w:r w:rsidRPr="00FE1AC1">
        <w:rPr>
          <w:rFonts w:ascii="Times New Roman" w:hAnsi="Times New Roman" w:cs="Times New Roman"/>
          <w:sz w:val="24"/>
          <w:szCs w:val="24"/>
        </w:rPr>
        <w:t>complex regulations can create burdens for businesses</w:t>
      </w:r>
      <w:r w:rsidR="00FE736B" w:rsidRPr="00FE1AC1">
        <w:rPr>
          <w:rFonts w:ascii="Times New Roman" w:hAnsi="Times New Roman" w:cs="Times New Roman"/>
          <w:sz w:val="24"/>
          <w:szCs w:val="24"/>
        </w:rPr>
        <w:t xml:space="preserve"> </w:t>
      </w:r>
      <w:r w:rsidRPr="00FE1AC1">
        <w:rPr>
          <w:rFonts w:ascii="Times New Roman" w:hAnsi="Times New Roman" w:cs="Times New Roman"/>
          <w:sz w:val="24"/>
          <w:szCs w:val="24"/>
        </w:rPr>
        <w:t>hindering their ability to adapt to changing market conditions.</w:t>
      </w:r>
      <w:r w:rsidR="00FE736B" w:rsidRPr="00FE1AC1">
        <w:rPr>
          <w:rFonts w:ascii="Times New Roman" w:hAnsi="Times New Roman" w:cs="Times New Roman"/>
          <w:sz w:val="24"/>
          <w:szCs w:val="24"/>
        </w:rPr>
        <w:t xml:space="preserve"> </w:t>
      </w:r>
      <w:r w:rsidRPr="00FE1AC1">
        <w:rPr>
          <w:rFonts w:ascii="Times New Roman" w:hAnsi="Times New Roman" w:cs="Times New Roman"/>
          <w:sz w:val="24"/>
          <w:szCs w:val="24"/>
        </w:rPr>
        <w:t xml:space="preserve">The </w:t>
      </w:r>
      <w:r w:rsidR="00EB7A8C" w:rsidRPr="00FE1AC1">
        <w:rPr>
          <w:rFonts w:ascii="Times New Roman" w:hAnsi="Times New Roman" w:cs="Times New Roman"/>
          <w:sz w:val="24"/>
          <w:szCs w:val="24"/>
        </w:rPr>
        <w:t>key is</w:t>
      </w:r>
      <w:r w:rsidR="00FE736B" w:rsidRPr="00FE1AC1">
        <w:rPr>
          <w:rFonts w:ascii="Times New Roman" w:hAnsi="Times New Roman" w:cs="Times New Roman"/>
          <w:sz w:val="24"/>
          <w:szCs w:val="24"/>
        </w:rPr>
        <w:t xml:space="preserve"> </w:t>
      </w:r>
      <w:r w:rsidRPr="00FE1AC1">
        <w:rPr>
          <w:rFonts w:ascii="Times New Roman" w:hAnsi="Times New Roman" w:cs="Times New Roman"/>
          <w:sz w:val="24"/>
          <w:szCs w:val="24"/>
        </w:rPr>
        <w:t>find</w:t>
      </w:r>
      <w:r w:rsidR="00FE736B" w:rsidRPr="00FE1AC1">
        <w:rPr>
          <w:rFonts w:ascii="Times New Roman" w:hAnsi="Times New Roman" w:cs="Times New Roman"/>
          <w:sz w:val="24"/>
          <w:szCs w:val="24"/>
        </w:rPr>
        <w:t>ing</w:t>
      </w:r>
      <w:r w:rsidRPr="00FE1AC1">
        <w:rPr>
          <w:rFonts w:ascii="Times New Roman" w:hAnsi="Times New Roman" w:cs="Times New Roman"/>
          <w:sz w:val="24"/>
          <w:szCs w:val="24"/>
        </w:rPr>
        <w:t xml:space="preserve"> the right balance. </w:t>
      </w:r>
      <w:r w:rsidR="00EB7A8C" w:rsidRPr="00FE1AC1">
        <w:rPr>
          <w:rFonts w:ascii="Times New Roman" w:hAnsi="Times New Roman" w:cs="Times New Roman"/>
          <w:sz w:val="24"/>
          <w:szCs w:val="24"/>
        </w:rPr>
        <w:t>Arguably</w:t>
      </w:r>
      <w:r w:rsidRPr="00FE1AC1">
        <w:rPr>
          <w:rFonts w:ascii="Times New Roman" w:hAnsi="Times New Roman" w:cs="Times New Roman"/>
          <w:sz w:val="24"/>
          <w:szCs w:val="24"/>
        </w:rPr>
        <w:t>, strong regulations are essential to protect employees and promote fairness</w:t>
      </w:r>
      <w:r w:rsidR="00EB7A8C" w:rsidRPr="00FE1AC1">
        <w:rPr>
          <w:rFonts w:ascii="Times New Roman" w:hAnsi="Times New Roman" w:cs="Times New Roman"/>
          <w:sz w:val="24"/>
          <w:szCs w:val="24"/>
        </w:rPr>
        <w:t>, thus</w:t>
      </w:r>
      <w:r w:rsidR="00737F13" w:rsidRPr="00FE1AC1">
        <w:rPr>
          <w:rFonts w:ascii="Times New Roman" w:hAnsi="Times New Roman" w:cs="Times New Roman"/>
          <w:sz w:val="24"/>
          <w:szCs w:val="24"/>
        </w:rPr>
        <w:t xml:space="preserve"> </w:t>
      </w:r>
      <w:r w:rsidRPr="00FE1AC1">
        <w:rPr>
          <w:rFonts w:ascii="Times New Roman" w:hAnsi="Times New Roman" w:cs="Times New Roman"/>
          <w:sz w:val="24"/>
          <w:szCs w:val="24"/>
        </w:rPr>
        <w:t xml:space="preserve">overly rigid rules can stifle business growth. Trade unions, consumer groups and social justice organisations typically </w:t>
      </w:r>
      <w:r w:rsidR="004C1E88" w:rsidRPr="00FE1AC1">
        <w:rPr>
          <w:rFonts w:ascii="Times New Roman" w:hAnsi="Times New Roman" w:cs="Times New Roman"/>
          <w:sz w:val="24"/>
          <w:szCs w:val="24"/>
        </w:rPr>
        <w:t>ask</w:t>
      </w:r>
      <w:r w:rsidRPr="00FE1AC1">
        <w:rPr>
          <w:rFonts w:ascii="Times New Roman" w:hAnsi="Times New Roman" w:cs="Times New Roman"/>
          <w:sz w:val="24"/>
          <w:szCs w:val="24"/>
        </w:rPr>
        <w:t xml:space="preserve"> for more regulations, whilst business groups, free-market advocates and some business economist often </w:t>
      </w:r>
      <w:r w:rsidR="00FE736B" w:rsidRPr="00FE1AC1">
        <w:rPr>
          <w:rFonts w:ascii="Times New Roman" w:hAnsi="Times New Roman" w:cs="Times New Roman"/>
          <w:sz w:val="24"/>
          <w:szCs w:val="24"/>
        </w:rPr>
        <w:t>warn</w:t>
      </w:r>
      <w:r w:rsidRPr="00FE1AC1">
        <w:rPr>
          <w:rFonts w:ascii="Times New Roman" w:hAnsi="Times New Roman" w:cs="Times New Roman"/>
          <w:sz w:val="24"/>
          <w:szCs w:val="24"/>
        </w:rPr>
        <w:t xml:space="preserve"> against excessive intervention</w:t>
      </w:r>
      <w:r w:rsidR="002D4FAF" w:rsidRPr="00FE1AC1">
        <w:rPr>
          <w:rFonts w:ascii="Times New Roman" w:hAnsi="Times New Roman" w:cs="Times New Roman"/>
          <w:sz w:val="24"/>
          <w:szCs w:val="24"/>
        </w:rPr>
        <w:t xml:space="preserve"> (CMA, 2020)</w:t>
      </w:r>
      <w:r w:rsidRPr="00FE1AC1">
        <w:rPr>
          <w:rFonts w:ascii="Times New Roman" w:hAnsi="Times New Roman" w:cs="Times New Roman"/>
          <w:sz w:val="24"/>
          <w:szCs w:val="24"/>
        </w:rPr>
        <w:t>.</w:t>
      </w:r>
    </w:p>
    <w:p w14:paraId="2F71E004" w14:textId="77777777" w:rsidR="00DA566E" w:rsidRPr="00FE1AC1" w:rsidRDefault="00DA566E" w:rsidP="0026678A">
      <w:pPr>
        <w:spacing w:after="0" w:line="276" w:lineRule="auto"/>
        <w:jc w:val="both"/>
        <w:rPr>
          <w:rFonts w:ascii="Times New Roman" w:hAnsi="Times New Roman" w:cs="Times New Roman"/>
          <w:sz w:val="24"/>
          <w:szCs w:val="24"/>
        </w:rPr>
      </w:pPr>
    </w:p>
    <w:p w14:paraId="75256F20" w14:textId="13EE982D" w:rsidR="00171ACB" w:rsidRPr="00FE1AC1" w:rsidRDefault="00737F13"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Aldi focuses on two main aspects of employment law: compliance and ethical standards. By doing so</w:t>
      </w:r>
      <w:r w:rsidR="00FE736B" w:rsidRPr="00FE1AC1">
        <w:rPr>
          <w:rFonts w:ascii="Times New Roman" w:hAnsi="Times New Roman" w:cs="Times New Roman"/>
          <w:sz w:val="24"/>
          <w:szCs w:val="24"/>
        </w:rPr>
        <w:t>,</w:t>
      </w:r>
      <w:r w:rsidRPr="00FE1AC1">
        <w:rPr>
          <w:rFonts w:ascii="Times New Roman" w:hAnsi="Times New Roman" w:cs="Times New Roman"/>
          <w:sz w:val="24"/>
          <w:szCs w:val="24"/>
        </w:rPr>
        <w:t xml:space="preserve"> they prioritise adhering to national employment laws in every region they operate ensuring that their practises meet the minimum legal requirement for </w:t>
      </w:r>
      <w:r w:rsidR="00EB7A8C" w:rsidRPr="00FE1AC1">
        <w:rPr>
          <w:rFonts w:ascii="Times New Roman" w:hAnsi="Times New Roman" w:cs="Times New Roman"/>
          <w:sz w:val="24"/>
          <w:szCs w:val="24"/>
        </w:rPr>
        <w:t>employee’s wellbeing</w:t>
      </w:r>
      <w:r w:rsidRPr="00FE1AC1">
        <w:rPr>
          <w:rFonts w:ascii="Times New Roman" w:hAnsi="Times New Roman" w:cs="Times New Roman"/>
          <w:sz w:val="24"/>
          <w:szCs w:val="24"/>
        </w:rPr>
        <w:t xml:space="preserve">, wages and safety. They are also committed to fair treatment, human rights and preventing discrimination, whilst their </w:t>
      </w:r>
      <w:r w:rsidR="00EB7A8C" w:rsidRPr="00FE1AC1">
        <w:rPr>
          <w:rFonts w:ascii="Times New Roman" w:hAnsi="Times New Roman" w:cs="Times New Roman"/>
          <w:sz w:val="24"/>
          <w:szCs w:val="24"/>
        </w:rPr>
        <w:t>S</w:t>
      </w:r>
      <w:r w:rsidRPr="00FE1AC1">
        <w:rPr>
          <w:rFonts w:ascii="Times New Roman" w:hAnsi="Times New Roman" w:cs="Times New Roman"/>
          <w:sz w:val="24"/>
          <w:szCs w:val="24"/>
        </w:rPr>
        <w:t xml:space="preserve">ocial </w:t>
      </w:r>
      <w:r w:rsidR="00EB7A8C" w:rsidRPr="00FE1AC1">
        <w:rPr>
          <w:rFonts w:ascii="Times New Roman" w:hAnsi="Times New Roman" w:cs="Times New Roman"/>
          <w:sz w:val="24"/>
          <w:szCs w:val="24"/>
        </w:rPr>
        <w:t>S</w:t>
      </w:r>
      <w:r w:rsidRPr="00FE1AC1">
        <w:rPr>
          <w:rFonts w:ascii="Times New Roman" w:hAnsi="Times New Roman" w:cs="Times New Roman"/>
          <w:sz w:val="24"/>
          <w:szCs w:val="24"/>
        </w:rPr>
        <w:t xml:space="preserve">tandards in </w:t>
      </w:r>
      <w:r w:rsidR="00EB7A8C" w:rsidRPr="00FE1AC1">
        <w:rPr>
          <w:rFonts w:ascii="Times New Roman" w:hAnsi="Times New Roman" w:cs="Times New Roman"/>
          <w:sz w:val="24"/>
          <w:szCs w:val="24"/>
        </w:rPr>
        <w:t>P</w:t>
      </w:r>
      <w:r w:rsidRPr="00FE1AC1">
        <w:rPr>
          <w:rFonts w:ascii="Times New Roman" w:hAnsi="Times New Roman" w:cs="Times New Roman"/>
          <w:sz w:val="24"/>
          <w:szCs w:val="24"/>
        </w:rPr>
        <w:t>roduction, prohibits forced labour within their supply chain</w:t>
      </w:r>
      <w:r w:rsidR="00EB7A8C" w:rsidRPr="00FE1AC1">
        <w:rPr>
          <w:rFonts w:ascii="Times New Roman" w:hAnsi="Times New Roman" w:cs="Times New Roman"/>
          <w:sz w:val="24"/>
          <w:szCs w:val="24"/>
        </w:rPr>
        <w:t xml:space="preserve"> (Aldi, 2015</w:t>
      </w:r>
      <w:r w:rsidR="00B527B2">
        <w:rPr>
          <w:rFonts w:ascii="Times New Roman" w:hAnsi="Times New Roman" w:cs="Times New Roman"/>
          <w:sz w:val="24"/>
          <w:szCs w:val="24"/>
        </w:rPr>
        <w:t>a</w:t>
      </w:r>
      <w:r w:rsidR="00EB7A8C" w:rsidRPr="00FE1AC1">
        <w:rPr>
          <w:rFonts w:ascii="Times New Roman" w:hAnsi="Times New Roman" w:cs="Times New Roman"/>
          <w:sz w:val="24"/>
          <w:szCs w:val="24"/>
        </w:rPr>
        <w:t>; Aldi, 2015</w:t>
      </w:r>
      <w:r w:rsidR="00B527B2">
        <w:rPr>
          <w:rFonts w:ascii="Times New Roman" w:hAnsi="Times New Roman" w:cs="Times New Roman"/>
          <w:sz w:val="24"/>
          <w:szCs w:val="24"/>
        </w:rPr>
        <w:t>b</w:t>
      </w:r>
      <w:r w:rsidR="00EB7A8C" w:rsidRPr="00FE1AC1">
        <w:rPr>
          <w:rFonts w:ascii="Times New Roman" w:hAnsi="Times New Roman" w:cs="Times New Roman"/>
          <w:sz w:val="24"/>
          <w:szCs w:val="24"/>
        </w:rPr>
        <w:t>)</w:t>
      </w:r>
      <w:r w:rsidRPr="00FE1AC1">
        <w:rPr>
          <w:rFonts w:ascii="Times New Roman" w:hAnsi="Times New Roman" w:cs="Times New Roman"/>
          <w:sz w:val="24"/>
          <w:szCs w:val="24"/>
        </w:rPr>
        <w:t>.</w:t>
      </w:r>
    </w:p>
    <w:p w14:paraId="33B0AF1D" w14:textId="77777777" w:rsidR="00BF0FA5" w:rsidRPr="00FE1AC1" w:rsidRDefault="00BF0FA5" w:rsidP="0026678A">
      <w:pPr>
        <w:spacing w:line="276" w:lineRule="auto"/>
        <w:rPr>
          <w:rFonts w:ascii="Times New Roman" w:hAnsi="Times New Roman" w:cs="Times New Roman"/>
          <w:sz w:val="24"/>
          <w:szCs w:val="24"/>
        </w:rPr>
      </w:pPr>
    </w:p>
    <w:p w14:paraId="727D2A8F" w14:textId="77777777" w:rsidR="006E00C8" w:rsidRPr="00FE1AC1" w:rsidRDefault="006E00C8" w:rsidP="0026678A">
      <w:pPr>
        <w:spacing w:line="276" w:lineRule="auto"/>
        <w:rPr>
          <w:rFonts w:ascii="Times New Roman" w:hAnsi="Times New Roman" w:cs="Times New Roman"/>
          <w:sz w:val="24"/>
          <w:szCs w:val="24"/>
        </w:rPr>
      </w:pPr>
    </w:p>
    <w:p w14:paraId="47EBD0BE" w14:textId="64E177E2" w:rsidR="00344305" w:rsidRPr="00FE1AC1" w:rsidRDefault="00344305"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Q2</w:t>
      </w:r>
      <w:r w:rsidR="00CE6C16" w:rsidRPr="00FE1AC1">
        <w:rPr>
          <w:rFonts w:ascii="Times New Roman" w:hAnsi="Times New Roman" w:cs="Times New Roman"/>
          <w:sz w:val="24"/>
          <w:szCs w:val="24"/>
        </w:rPr>
        <w:t>/</w:t>
      </w:r>
      <w:r w:rsidRPr="00FE1AC1">
        <w:rPr>
          <w:rFonts w:ascii="Times New Roman" w:hAnsi="Times New Roman" w:cs="Times New Roman"/>
          <w:sz w:val="24"/>
          <w:szCs w:val="24"/>
        </w:rPr>
        <w:t xml:space="preserve">AC1.2 </w:t>
      </w:r>
    </w:p>
    <w:p w14:paraId="6D04A5D5" w14:textId="77777777" w:rsidR="00383E49" w:rsidRPr="00FE1AC1" w:rsidRDefault="00383E49" w:rsidP="0026678A">
      <w:pPr>
        <w:spacing w:line="276" w:lineRule="auto"/>
        <w:jc w:val="both"/>
        <w:rPr>
          <w:rFonts w:ascii="Times New Roman" w:hAnsi="Times New Roman" w:cs="Times New Roman"/>
          <w:sz w:val="24"/>
          <w:szCs w:val="24"/>
        </w:rPr>
      </w:pPr>
    </w:p>
    <w:p w14:paraId="375A2B74" w14:textId="2BB32BE1" w:rsidR="00BF0FA5" w:rsidRPr="00FE1AC1" w:rsidRDefault="00A012DA"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Functioning as a specialist body, </w:t>
      </w:r>
      <w:r w:rsidR="000E38A4" w:rsidRPr="00FE1AC1">
        <w:rPr>
          <w:rFonts w:ascii="Times New Roman" w:hAnsi="Times New Roman" w:cs="Times New Roman"/>
          <w:sz w:val="24"/>
          <w:szCs w:val="24"/>
        </w:rPr>
        <w:t>E</w:t>
      </w:r>
      <w:r w:rsidR="000E38A4">
        <w:rPr>
          <w:rFonts w:ascii="Times New Roman" w:hAnsi="Times New Roman" w:cs="Times New Roman"/>
          <w:sz w:val="24"/>
          <w:szCs w:val="24"/>
        </w:rPr>
        <w:t>mployment Tribunal (ET)</w:t>
      </w:r>
      <w:r w:rsidRPr="00FE1AC1">
        <w:rPr>
          <w:rFonts w:ascii="Times New Roman" w:hAnsi="Times New Roman" w:cs="Times New Roman"/>
          <w:sz w:val="24"/>
          <w:szCs w:val="24"/>
        </w:rPr>
        <w:t xml:space="preserve"> provides a more accessible forum for individual employees to bring claims against their employers for breaches of employment rights such as discrimination, unfair dismissal or unlawful deductions from wages. Decisions made by ET can be appealed to the Employment Appeal Tribunal (EAT)</w:t>
      </w:r>
      <w:r w:rsidR="004E29B1" w:rsidRPr="00FE1AC1">
        <w:rPr>
          <w:rFonts w:ascii="Times New Roman" w:hAnsi="Times New Roman" w:cs="Times New Roman"/>
          <w:sz w:val="24"/>
          <w:szCs w:val="24"/>
        </w:rPr>
        <w:t>. EAT would</w:t>
      </w:r>
      <w:r w:rsidRPr="00FE1AC1">
        <w:rPr>
          <w:rFonts w:ascii="Times New Roman" w:hAnsi="Times New Roman" w:cs="Times New Roman"/>
          <w:sz w:val="24"/>
          <w:szCs w:val="24"/>
        </w:rPr>
        <w:t xml:space="preserve"> focus on reviewing the legal aspects</w:t>
      </w:r>
      <w:r w:rsidR="008C4C1C" w:rsidRPr="00FE1AC1">
        <w:rPr>
          <w:rFonts w:ascii="Times New Roman" w:hAnsi="Times New Roman" w:cs="Times New Roman"/>
          <w:sz w:val="24"/>
          <w:szCs w:val="24"/>
        </w:rPr>
        <w:t xml:space="preserve"> of the ET’s decision, assessing whether the relevant UK employment law was correctly applied </w:t>
      </w:r>
      <w:r w:rsidR="004E29B1" w:rsidRPr="00FE1AC1">
        <w:rPr>
          <w:rFonts w:ascii="Times New Roman" w:hAnsi="Times New Roman" w:cs="Times New Roman"/>
          <w:sz w:val="24"/>
          <w:szCs w:val="24"/>
        </w:rPr>
        <w:t>in</w:t>
      </w:r>
      <w:r w:rsidR="008C4C1C" w:rsidRPr="00FE1AC1">
        <w:rPr>
          <w:rFonts w:ascii="Times New Roman" w:hAnsi="Times New Roman" w:cs="Times New Roman"/>
          <w:sz w:val="24"/>
          <w:szCs w:val="24"/>
        </w:rPr>
        <w:t xml:space="preserve"> reaching its judgement.</w:t>
      </w:r>
      <w:r w:rsidR="004E29B1" w:rsidRPr="00FE1AC1">
        <w:rPr>
          <w:rFonts w:ascii="Times New Roman" w:hAnsi="Times New Roman" w:cs="Times New Roman"/>
          <w:sz w:val="24"/>
          <w:szCs w:val="24"/>
        </w:rPr>
        <w:t xml:space="preserve"> By setting important precedents, the EAT provides consistency for future cases.</w:t>
      </w:r>
    </w:p>
    <w:p w14:paraId="0C2A7B80" w14:textId="1B5C4540" w:rsidR="00BF0FA5" w:rsidRPr="00FE1AC1" w:rsidRDefault="004E29B1"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However, for particularly complex legal matters, cases with significant financial claims or those involving novel interpretation of employment law may proceed up to the court hierarchy. Court of Appeal (CoA) acts as guarding of consistency, ensuring a </w:t>
      </w:r>
      <w:r w:rsidR="00137363" w:rsidRPr="00FE1AC1">
        <w:rPr>
          <w:rFonts w:ascii="Times New Roman" w:hAnsi="Times New Roman" w:cs="Times New Roman"/>
          <w:sz w:val="24"/>
          <w:szCs w:val="24"/>
        </w:rPr>
        <w:t>united</w:t>
      </w:r>
      <w:r w:rsidRPr="00FE1AC1">
        <w:rPr>
          <w:rFonts w:ascii="Times New Roman" w:hAnsi="Times New Roman" w:cs="Times New Roman"/>
          <w:sz w:val="24"/>
          <w:szCs w:val="24"/>
        </w:rPr>
        <w:t xml:space="preserve"> understanding and application of employment law across the UK.</w:t>
      </w:r>
      <w:r w:rsidR="0056585D" w:rsidRPr="00FE1AC1">
        <w:rPr>
          <w:rFonts w:ascii="Times New Roman" w:hAnsi="Times New Roman" w:cs="Times New Roman"/>
          <w:sz w:val="24"/>
          <w:szCs w:val="24"/>
        </w:rPr>
        <w:t xml:space="preserve"> In exceptional circumstances, the Supreme Court can be accessed. The Supreme Court prioritises issues of national importance within UK employment law, offering definitive legal pronouncements that become binding principles for all lower courts</w:t>
      </w:r>
      <w:r w:rsidR="00856271" w:rsidRPr="00FE1AC1">
        <w:rPr>
          <w:rFonts w:ascii="Times New Roman" w:hAnsi="Times New Roman" w:cs="Times New Roman"/>
          <w:sz w:val="24"/>
          <w:szCs w:val="24"/>
        </w:rPr>
        <w:t xml:space="preserve"> (Daniels, 2022)</w:t>
      </w:r>
      <w:r w:rsidR="0056585D" w:rsidRPr="00FE1AC1">
        <w:rPr>
          <w:rFonts w:ascii="Times New Roman" w:hAnsi="Times New Roman" w:cs="Times New Roman"/>
          <w:sz w:val="24"/>
          <w:szCs w:val="24"/>
        </w:rPr>
        <w:t>.</w:t>
      </w:r>
    </w:p>
    <w:p w14:paraId="788B2776" w14:textId="38D4D891" w:rsidR="00856271" w:rsidRPr="00FE1AC1" w:rsidRDefault="0056585D"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Whilst the ET system serves as the primary forum for most employment disputes, it is important to acknowledge the role of County</w:t>
      </w:r>
      <w:r w:rsidR="00856271" w:rsidRPr="00FE1AC1">
        <w:rPr>
          <w:rFonts w:ascii="Times New Roman" w:hAnsi="Times New Roman" w:cs="Times New Roman"/>
          <w:sz w:val="24"/>
          <w:szCs w:val="24"/>
        </w:rPr>
        <w:t xml:space="preserve"> and High Courts. In a nutshell, ET handle most cases involving breaches of employment laws; County Courts take on common law claims like contract breaches or negligence; High Court tackles similar cases, but only for sums exceeding £50,000.</w:t>
      </w:r>
    </w:p>
    <w:p w14:paraId="373F4426" w14:textId="2D25D5C3" w:rsidR="00856271" w:rsidRPr="00FE1AC1" w:rsidRDefault="00856271"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There are some exceptions. ET can hear contract breach claims for less thank £25,000 from ex-employees. Conversely, some statutory matters like equal pay claims can go to County Court if filed within six years compared to the ET’s six months deadline. This allows those who miss the ET deadline another option (Taylor, 2023).</w:t>
      </w:r>
    </w:p>
    <w:p w14:paraId="00F46FB6" w14:textId="77777777" w:rsidR="00383E49" w:rsidRPr="00FE1AC1" w:rsidRDefault="00383E49" w:rsidP="0026678A">
      <w:pPr>
        <w:spacing w:after="0" w:line="276" w:lineRule="auto"/>
        <w:jc w:val="both"/>
        <w:rPr>
          <w:rFonts w:ascii="Times New Roman" w:hAnsi="Times New Roman" w:cs="Times New Roman"/>
          <w:sz w:val="24"/>
          <w:szCs w:val="24"/>
        </w:rPr>
      </w:pPr>
    </w:p>
    <w:p w14:paraId="49129502" w14:textId="5355A5BF" w:rsidR="00856271" w:rsidRPr="00FE1AC1" w:rsidRDefault="00856271"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Worth mentioning that although the European Union (EU) influence on UK employment law has diminished following Brexit, existing employment legislation that originated from EU directives remains in place, thus the UK courts hold the ultimate authority in interpreting these regulations within the context of UK law</w:t>
      </w:r>
      <w:r w:rsidR="00137363" w:rsidRPr="00FE1AC1">
        <w:rPr>
          <w:rFonts w:ascii="Times New Roman" w:hAnsi="Times New Roman" w:cs="Times New Roman"/>
          <w:sz w:val="24"/>
          <w:szCs w:val="24"/>
        </w:rPr>
        <w:t xml:space="preserve"> (Taylor, 2023)</w:t>
      </w:r>
      <w:r w:rsidRPr="00FE1AC1">
        <w:rPr>
          <w:rFonts w:ascii="Times New Roman" w:hAnsi="Times New Roman" w:cs="Times New Roman"/>
          <w:sz w:val="24"/>
          <w:szCs w:val="24"/>
        </w:rPr>
        <w:t>.</w:t>
      </w:r>
    </w:p>
    <w:p w14:paraId="610310BB" w14:textId="5A539CF5" w:rsidR="00BF0FA5" w:rsidRPr="00FE1AC1" w:rsidRDefault="00856271"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To conclude, the UK’s court system, with its tiered structure and dedicated appeal process, safeguards the application of domestic employment law, ensuring that both employers and employees are held accountable under </w:t>
      </w:r>
      <w:r w:rsidR="00137363" w:rsidRPr="00FE1AC1">
        <w:rPr>
          <w:rFonts w:ascii="Times New Roman" w:hAnsi="Times New Roman" w:cs="Times New Roman"/>
          <w:sz w:val="24"/>
          <w:szCs w:val="24"/>
        </w:rPr>
        <w:t>UK law, with the power to seek redress for breaches of their respective rights.</w:t>
      </w:r>
    </w:p>
    <w:p w14:paraId="6B742CA6" w14:textId="77777777" w:rsidR="00BF0FA5" w:rsidRPr="00FE1AC1" w:rsidRDefault="00BF0FA5" w:rsidP="0026678A">
      <w:pPr>
        <w:spacing w:line="276" w:lineRule="auto"/>
        <w:rPr>
          <w:rFonts w:ascii="Times New Roman" w:hAnsi="Times New Roman" w:cs="Times New Roman"/>
          <w:sz w:val="24"/>
          <w:szCs w:val="24"/>
        </w:rPr>
      </w:pPr>
    </w:p>
    <w:p w14:paraId="08CD72EA" w14:textId="77777777" w:rsidR="00BF0FA5" w:rsidRPr="00FE1AC1" w:rsidRDefault="00BF0FA5" w:rsidP="0026678A">
      <w:pPr>
        <w:spacing w:line="276" w:lineRule="auto"/>
        <w:rPr>
          <w:rFonts w:ascii="Times New Roman" w:hAnsi="Times New Roman" w:cs="Times New Roman"/>
          <w:sz w:val="24"/>
          <w:szCs w:val="24"/>
        </w:rPr>
      </w:pPr>
    </w:p>
    <w:p w14:paraId="7C6C52A3" w14:textId="77777777" w:rsidR="00BF0FA5" w:rsidRPr="00FE1AC1" w:rsidRDefault="00BF0FA5" w:rsidP="0026678A">
      <w:pPr>
        <w:spacing w:line="276" w:lineRule="auto"/>
        <w:rPr>
          <w:rFonts w:ascii="Times New Roman" w:hAnsi="Times New Roman" w:cs="Times New Roman"/>
          <w:sz w:val="24"/>
          <w:szCs w:val="24"/>
        </w:rPr>
      </w:pPr>
    </w:p>
    <w:p w14:paraId="41596147" w14:textId="77777777" w:rsidR="00BF0FA5" w:rsidRPr="00FE1AC1" w:rsidRDefault="00BF0FA5" w:rsidP="0026678A">
      <w:pPr>
        <w:spacing w:line="276" w:lineRule="auto"/>
        <w:jc w:val="both"/>
        <w:rPr>
          <w:rFonts w:ascii="Times New Roman" w:hAnsi="Times New Roman" w:cs="Times New Roman"/>
          <w:sz w:val="24"/>
          <w:szCs w:val="24"/>
        </w:rPr>
      </w:pPr>
    </w:p>
    <w:p w14:paraId="2CFEEB9B" w14:textId="4F28DD97" w:rsidR="00344305" w:rsidRPr="00FE1AC1" w:rsidRDefault="00344305"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lastRenderedPageBreak/>
        <w:t>Q3</w:t>
      </w:r>
      <w:r w:rsidR="00CE6C16" w:rsidRPr="00FE1AC1">
        <w:rPr>
          <w:rFonts w:ascii="Times New Roman" w:hAnsi="Times New Roman" w:cs="Times New Roman"/>
          <w:sz w:val="24"/>
          <w:szCs w:val="24"/>
        </w:rPr>
        <w:t>/</w:t>
      </w:r>
      <w:r w:rsidRPr="00FE1AC1">
        <w:rPr>
          <w:rFonts w:ascii="Times New Roman" w:hAnsi="Times New Roman" w:cs="Times New Roman"/>
          <w:sz w:val="24"/>
          <w:szCs w:val="24"/>
        </w:rPr>
        <w:t xml:space="preserve">AC1.3 </w:t>
      </w:r>
    </w:p>
    <w:p w14:paraId="53696E57" w14:textId="77777777" w:rsidR="00EA4694" w:rsidRPr="00FE1AC1" w:rsidRDefault="00EA4694" w:rsidP="0026678A">
      <w:pPr>
        <w:spacing w:line="276" w:lineRule="auto"/>
        <w:jc w:val="both"/>
        <w:rPr>
          <w:rFonts w:ascii="Times New Roman" w:hAnsi="Times New Roman" w:cs="Times New Roman"/>
          <w:sz w:val="24"/>
          <w:szCs w:val="24"/>
        </w:rPr>
      </w:pPr>
    </w:p>
    <w:p w14:paraId="424D8B9F" w14:textId="251CB7DA" w:rsidR="00C259A3" w:rsidRPr="00FE1AC1" w:rsidRDefault="00985BB5"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UK legal system prioritises resolving disputes outside of formal court proceedings. This not only saves time and money, but also allows for a more confidential resolution. </w:t>
      </w:r>
      <w:r w:rsidR="00C259A3" w:rsidRPr="00FE1AC1">
        <w:rPr>
          <w:rFonts w:ascii="Times New Roman" w:hAnsi="Times New Roman" w:cs="Times New Roman"/>
          <w:sz w:val="24"/>
          <w:szCs w:val="24"/>
        </w:rPr>
        <w:t xml:space="preserve">There are compelling reasons to consider </w:t>
      </w:r>
      <w:r w:rsidR="00176CB5" w:rsidRPr="00FE1AC1">
        <w:rPr>
          <w:rFonts w:ascii="Times New Roman" w:hAnsi="Times New Roman" w:cs="Times New Roman"/>
          <w:sz w:val="24"/>
          <w:szCs w:val="24"/>
        </w:rPr>
        <w:t>settling</w:t>
      </w:r>
      <w:r w:rsidR="00C259A3" w:rsidRPr="00FE1AC1">
        <w:rPr>
          <w:rFonts w:ascii="Times New Roman" w:hAnsi="Times New Roman" w:cs="Times New Roman"/>
          <w:sz w:val="24"/>
          <w:szCs w:val="24"/>
        </w:rPr>
        <w:t xml:space="preserve"> disputes. From an employer’s perspective, settlements can minimise reputational damage associated with public tribunals. Additionally, they avoid the unpredictable nature of court decisions and the potential for costly awards. Employees, on the other hand, benefit from quicker access to compensation and a</w:t>
      </w:r>
      <w:r w:rsidR="00AE71DE" w:rsidRPr="00FE1AC1">
        <w:rPr>
          <w:rFonts w:ascii="Times New Roman" w:hAnsi="Times New Roman" w:cs="Times New Roman"/>
          <w:sz w:val="24"/>
          <w:szCs w:val="24"/>
        </w:rPr>
        <w:t xml:space="preserve"> </w:t>
      </w:r>
      <w:r w:rsidR="00C259A3" w:rsidRPr="00FE1AC1">
        <w:rPr>
          <w:rFonts w:ascii="Times New Roman" w:hAnsi="Times New Roman" w:cs="Times New Roman"/>
          <w:sz w:val="24"/>
          <w:szCs w:val="24"/>
        </w:rPr>
        <w:t xml:space="preserve">faster exit from an unpleasant work environment. Settlements also offer the advantage of confidentiality, allowing them to move on without a public record of the dispute. </w:t>
      </w:r>
    </w:p>
    <w:p w14:paraId="5F5B94DF" w14:textId="2C07CCEE" w:rsidR="00383E49" w:rsidRPr="00FE1AC1" w:rsidRDefault="00985BB5"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ET, which handles disputes, heavily utilise early conciliation services offered by the Advisory, Conciliation and Arbitration Service (ACAS) in England and Wales</w:t>
      </w:r>
      <w:r w:rsidR="00366715" w:rsidRPr="00FE1AC1">
        <w:rPr>
          <w:rFonts w:ascii="Times New Roman" w:hAnsi="Times New Roman" w:cs="Times New Roman"/>
          <w:sz w:val="24"/>
          <w:szCs w:val="24"/>
        </w:rPr>
        <w:t xml:space="preserve">. </w:t>
      </w:r>
    </w:p>
    <w:p w14:paraId="7B6F4F05" w14:textId="5C66884C" w:rsidR="00366715" w:rsidRPr="00FE1AC1" w:rsidRDefault="00366715"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ACAS plays a crucial role in facilitating settlements before claims reach tribunals. This neutral, free and confidential service, guides discussions between employers and employees. It encourages open communication, information exchange and </w:t>
      </w:r>
      <w:r w:rsidR="000E38A4" w:rsidRPr="00FE1AC1">
        <w:rPr>
          <w:rFonts w:ascii="Times New Roman" w:hAnsi="Times New Roman" w:cs="Times New Roman"/>
          <w:sz w:val="24"/>
          <w:szCs w:val="24"/>
        </w:rPr>
        <w:t>search</w:t>
      </w:r>
      <w:r w:rsidR="000E38A4">
        <w:rPr>
          <w:rFonts w:ascii="Times New Roman" w:hAnsi="Times New Roman" w:cs="Times New Roman"/>
          <w:sz w:val="24"/>
          <w:szCs w:val="24"/>
        </w:rPr>
        <w:t xml:space="preserve">es for </w:t>
      </w:r>
      <w:r w:rsidRPr="00FE1AC1">
        <w:rPr>
          <w:rFonts w:ascii="Times New Roman" w:hAnsi="Times New Roman" w:cs="Times New Roman"/>
          <w:sz w:val="24"/>
          <w:szCs w:val="24"/>
        </w:rPr>
        <w:t>potential solutions, its primary focus is to reach a mutually agreeable resolution.</w:t>
      </w:r>
    </w:p>
    <w:p w14:paraId="1AF6B4B6" w14:textId="77777777" w:rsidR="00C647AD" w:rsidRPr="00FE1AC1" w:rsidRDefault="00C647AD"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In most employment disputes, ACAS should be contacted within three months minus one day of the date the issue at work arose, with some exceptions such claims for statutory redundancy pay or equal pay which have a limit of six months minus one day. The early conciliation process itself lasts for a maximum of six weeks (ACAS, 2022).</w:t>
      </w:r>
    </w:p>
    <w:p w14:paraId="175DFA73" w14:textId="77777777" w:rsidR="00C259A3" w:rsidRPr="00FE1AC1" w:rsidRDefault="00C259A3" w:rsidP="0026678A">
      <w:pPr>
        <w:spacing w:after="0" w:line="276" w:lineRule="auto"/>
        <w:jc w:val="both"/>
        <w:rPr>
          <w:rFonts w:ascii="Times New Roman" w:hAnsi="Times New Roman" w:cs="Times New Roman"/>
          <w:sz w:val="24"/>
          <w:szCs w:val="24"/>
        </w:rPr>
      </w:pPr>
    </w:p>
    <w:p w14:paraId="2AC25EA2" w14:textId="09202B6D" w:rsidR="00C259A3" w:rsidRPr="00FE1AC1" w:rsidRDefault="00C259A3"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If an agreement is reached during</w:t>
      </w:r>
      <w:r w:rsidR="006963F7" w:rsidRPr="00FE1AC1">
        <w:rPr>
          <w:rFonts w:ascii="Times New Roman" w:hAnsi="Times New Roman" w:cs="Times New Roman"/>
          <w:sz w:val="24"/>
          <w:szCs w:val="24"/>
        </w:rPr>
        <w:t xml:space="preserve"> early conciliation, a formal document called COT3 is typically used. This legally binding contract outlines the agreed-upon resolution, such as financial compensation</w:t>
      </w:r>
      <w:r w:rsidR="00AE71DE" w:rsidRPr="00FE1AC1">
        <w:rPr>
          <w:rFonts w:ascii="Times New Roman" w:hAnsi="Times New Roman" w:cs="Times New Roman"/>
          <w:sz w:val="24"/>
          <w:szCs w:val="24"/>
        </w:rPr>
        <w:t xml:space="preserve"> for losses,</w:t>
      </w:r>
      <w:r w:rsidR="00176CB5" w:rsidRPr="00FE1AC1">
        <w:rPr>
          <w:rFonts w:ascii="Times New Roman" w:hAnsi="Times New Roman" w:cs="Times New Roman"/>
          <w:sz w:val="24"/>
          <w:szCs w:val="24"/>
        </w:rPr>
        <w:t xml:space="preserve"> </w:t>
      </w:r>
      <w:r w:rsidR="00AE71DE" w:rsidRPr="00FE1AC1">
        <w:rPr>
          <w:rFonts w:ascii="Times New Roman" w:hAnsi="Times New Roman" w:cs="Times New Roman"/>
          <w:sz w:val="24"/>
          <w:szCs w:val="24"/>
        </w:rPr>
        <w:t>unpaid wages, or addressing grievances like unfair dismissal. Agreements may also include terms for future employment reference</w:t>
      </w:r>
      <w:r w:rsidR="00C647AD" w:rsidRPr="00FE1AC1">
        <w:rPr>
          <w:rFonts w:ascii="Times New Roman" w:hAnsi="Times New Roman" w:cs="Times New Roman"/>
          <w:sz w:val="24"/>
          <w:szCs w:val="24"/>
        </w:rPr>
        <w:t>s</w:t>
      </w:r>
      <w:r w:rsidR="00176CB5" w:rsidRPr="00FE1AC1">
        <w:rPr>
          <w:rFonts w:ascii="Times New Roman" w:hAnsi="Times New Roman" w:cs="Times New Roman"/>
          <w:sz w:val="24"/>
          <w:szCs w:val="24"/>
        </w:rPr>
        <w:t xml:space="preserve"> and </w:t>
      </w:r>
      <w:r w:rsidR="006963F7" w:rsidRPr="00FE1AC1">
        <w:rPr>
          <w:rFonts w:ascii="Times New Roman" w:hAnsi="Times New Roman" w:cs="Times New Roman"/>
          <w:sz w:val="24"/>
          <w:szCs w:val="24"/>
        </w:rPr>
        <w:t>confidentiality clauses</w:t>
      </w:r>
      <w:r w:rsidR="00C647AD" w:rsidRPr="00FE1AC1">
        <w:rPr>
          <w:rFonts w:ascii="Times New Roman" w:hAnsi="Times New Roman" w:cs="Times New Roman"/>
          <w:sz w:val="24"/>
          <w:szCs w:val="24"/>
        </w:rPr>
        <w:t xml:space="preserve"> to protect sensitive information about the case.</w:t>
      </w:r>
    </w:p>
    <w:p w14:paraId="68C65F11" w14:textId="3FCDA315" w:rsidR="00176CB5" w:rsidRPr="00FE1AC1" w:rsidRDefault="00176CB5"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Settlement agreements, including COT3, share key features. Firstly, the process is entirely voluntary. Secondly, communication during discussions is often ‘without prejudice’ meaning it cannot be used as evidence in court if negotiations fail. Lastly, a written agreement is crucial for enforcing the terms whereby independent legal advice is highly recommended for both parties to understand their rights and implications.</w:t>
      </w:r>
    </w:p>
    <w:p w14:paraId="01671E90" w14:textId="77777777" w:rsidR="00176CB5" w:rsidRPr="00FE1AC1" w:rsidRDefault="00176CB5" w:rsidP="0026678A">
      <w:pPr>
        <w:spacing w:line="276" w:lineRule="auto"/>
        <w:jc w:val="both"/>
        <w:rPr>
          <w:rFonts w:ascii="Times New Roman" w:hAnsi="Times New Roman" w:cs="Times New Roman"/>
          <w:sz w:val="24"/>
          <w:szCs w:val="24"/>
        </w:rPr>
      </w:pPr>
    </w:p>
    <w:p w14:paraId="3134BC16" w14:textId="01164B57" w:rsidR="00EA4694" w:rsidRPr="00FE1AC1" w:rsidRDefault="00EA4694"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Whilst early conciliation is often triggered by employees, employers also have the option to initiate it proactively to address potential disputes and avoid lengthy legal battles. By understanding the timeline and</w:t>
      </w:r>
      <w:r w:rsidR="002B1EDA" w:rsidRPr="00FE1AC1">
        <w:rPr>
          <w:rFonts w:ascii="Times New Roman" w:hAnsi="Times New Roman" w:cs="Times New Roman"/>
          <w:sz w:val="24"/>
          <w:szCs w:val="24"/>
        </w:rPr>
        <w:t xml:space="preserve"> </w:t>
      </w:r>
      <w:r w:rsidRPr="00FE1AC1">
        <w:rPr>
          <w:rFonts w:ascii="Times New Roman" w:hAnsi="Times New Roman" w:cs="Times New Roman"/>
          <w:sz w:val="24"/>
          <w:szCs w:val="24"/>
        </w:rPr>
        <w:t>that both parties can initiate this, they can effectively utilise this service to resolve workplace disputes efficiently and confidentially (</w:t>
      </w:r>
      <w:r w:rsidR="00885B1A" w:rsidRPr="00FE1AC1">
        <w:rPr>
          <w:rFonts w:ascii="Times New Roman" w:hAnsi="Times New Roman" w:cs="Times New Roman"/>
          <w:sz w:val="24"/>
          <w:szCs w:val="24"/>
        </w:rPr>
        <w:t xml:space="preserve">ACAS, 2022; </w:t>
      </w:r>
      <w:r w:rsidRPr="00FE1AC1">
        <w:rPr>
          <w:rFonts w:ascii="Times New Roman" w:hAnsi="Times New Roman" w:cs="Times New Roman"/>
          <w:sz w:val="24"/>
          <w:szCs w:val="24"/>
        </w:rPr>
        <w:t>Daniels, 202</w:t>
      </w:r>
      <w:r w:rsidR="00885B1A" w:rsidRPr="00FE1AC1">
        <w:rPr>
          <w:rFonts w:ascii="Times New Roman" w:hAnsi="Times New Roman" w:cs="Times New Roman"/>
          <w:sz w:val="24"/>
          <w:szCs w:val="24"/>
        </w:rPr>
        <w:t>2</w:t>
      </w:r>
      <w:r w:rsidRPr="00FE1AC1">
        <w:rPr>
          <w:rFonts w:ascii="Times New Roman" w:hAnsi="Times New Roman" w:cs="Times New Roman"/>
          <w:sz w:val="24"/>
          <w:szCs w:val="24"/>
        </w:rPr>
        <w:t>).</w:t>
      </w:r>
    </w:p>
    <w:p w14:paraId="0A33C704" w14:textId="77777777" w:rsidR="00383E49" w:rsidRPr="00FE1AC1" w:rsidRDefault="00383E49" w:rsidP="0026678A">
      <w:pPr>
        <w:spacing w:line="276" w:lineRule="auto"/>
        <w:jc w:val="both"/>
        <w:rPr>
          <w:rFonts w:ascii="Times New Roman" w:hAnsi="Times New Roman" w:cs="Times New Roman"/>
          <w:sz w:val="24"/>
          <w:szCs w:val="24"/>
        </w:rPr>
      </w:pPr>
    </w:p>
    <w:p w14:paraId="68BF167E" w14:textId="77777777" w:rsidR="00383E49" w:rsidRDefault="00383E49" w:rsidP="0026678A">
      <w:pPr>
        <w:spacing w:line="276" w:lineRule="auto"/>
        <w:jc w:val="both"/>
        <w:rPr>
          <w:rFonts w:ascii="Times New Roman" w:hAnsi="Times New Roman" w:cs="Times New Roman"/>
          <w:sz w:val="24"/>
          <w:szCs w:val="24"/>
        </w:rPr>
      </w:pPr>
    </w:p>
    <w:p w14:paraId="2356EE57" w14:textId="77777777" w:rsidR="00FE1AC1" w:rsidRPr="00FE1AC1" w:rsidRDefault="00FE1AC1" w:rsidP="0026678A">
      <w:pPr>
        <w:spacing w:line="276" w:lineRule="auto"/>
        <w:jc w:val="both"/>
        <w:rPr>
          <w:rFonts w:ascii="Times New Roman" w:hAnsi="Times New Roman" w:cs="Times New Roman"/>
          <w:sz w:val="24"/>
          <w:szCs w:val="24"/>
        </w:rPr>
      </w:pPr>
    </w:p>
    <w:p w14:paraId="17C827B0" w14:textId="4D705022" w:rsidR="00CE6C16" w:rsidRPr="00FE1AC1" w:rsidRDefault="00CE6C16"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lastRenderedPageBreak/>
        <w:t xml:space="preserve">Q4/AC2.1 </w:t>
      </w:r>
    </w:p>
    <w:p w14:paraId="28C55552" w14:textId="77777777" w:rsidR="00803AF0" w:rsidRPr="00FE1AC1" w:rsidRDefault="00803AF0" w:rsidP="0026678A">
      <w:pPr>
        <w:spacing w:line="276" w:lineRule="auto"/>
        <w:jc w:val="both"/>
        <w:rPr>
          <w:rFonts w:ascii="Times New Roman" w:hAnsi="Times New Roman" w:cs="Times New Roman"/>
          <w:sz w:val="24"/>
          <w:szCs w:val="24"/>
        </w:rPr>
      </w:pPr>
    </w:p>
    <w:p w14:paraId="15C5FA5D" w14:textId="3CFBF3D0" w:rsidR="002B1EDA" w:rsidRPr="00FE1AC1" w:rsidRDefault="004C09F6"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Dear Charlotte and Madeleine,</w:t>
      </w:r>
    </w:p>
    <w:p w14:paraId="03FA89FE" w14:textId="77777777" w:rsidR="005772BD" w:rsidRPr="00FE1AC1" w:rsidRDefault="005772BD" w:rsidP="0026678A">
      <w:pPr>
        <w:spacing w:line="276" w:lineRule="auto"/>
        <w:jc w:val="both"/>
        <w:rPr>
          <w:rFonts w:ascii="Times New Roman" w:hAnsi="Times New Roman" w:cs="Times New Roman"/>
          <w:sz w:val="24"/>
          <w:szCs w:val="24"/>
        </w:rPr>
      </w:pPr>
    </w:p>
    <w:p w14:paraId="30CE1371" w14:textId="7E8B0C90" w:rsidR="002B1EDA" w:rsidRPr="00FE1AC1" w:rsidRDefault="004C09F6"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Congratulations on your plans to expand the business</w:t>
      </w:r>
      <w:r w:rsidR="00E2082D" w:rsidRPr="00FE1AC1">
        <w:rPr>
          <w:rFonts w:ascii="Times New Roman" w:hAnsi="Times New Roman" w:cs="Times New Roman"/>
          <w:sz w:val="24"/>
          <w:szCs w:val="24"/>
        </w:rPr>
        <w:t xml:space="preserve">, thus I am advising against your </w:t>
      </w:r>
      <w:r w:rsidR="000E38A4">
        <w:rPr>
          <w:rFonts w:ascii="Times New Roman" w:hAnsi="Times New Roman" w:cs="Times New Roman"/>
          <w:sz w:val="24"/>
          <w:szCs w:val="24"/>
        </w:rPr>
        <w:t>idea</w:t>
      </w:r>
      <w:r w:rsidR="00E2082D" w:rsidRPr="00FE1AC1">
        <w:rPr>
          <w:rFonts w:ascii="Times New Roman" w:hAnsi="Times New Roman" w:cs="Times New Roman"/>
          <w:sz w:val="24"/>
          <w:szCs w:val="24"/>
        </w:rPr>
        <w:t xml:space="preserve"> to hire only young men as this is going to expose you to significant legal and operational risks. Whilst trying to avoid disruptions caused by retirement or maternity leave might seem appealing, it directly contradicts the core principles of employment law.</w:t>
      </w:r>
    </w:p>
    <w:p w14:paraId="2C5F7AA8" w14:textId="0E193442" w:rsidR="0088677C" w:rsidRPr="00FE1AC1" w:rsidRDefault="00E2082D"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Equality Act </w:t>
      </w:r>
      <w:r w:rsidR="00826829" w:rsidRPr="00FE1AC1">
        <w:rPr>
          <w:rFonts w:ascii="Times New Roman" w:hAnsi="Times New Roman" w:cs="Times New Roman"/>
          <w:sz w:val="24"/>
          <w:szCs w:val="24"/>
        </w:rPr>
        <w:t>(</w:t>
      </w:r>
      <w:r w:rsidRPr="00FE1AC1">
        <w:rPr>
          <w:rFonts w:ascii="Times New Roman" w:hAnsi="Times New Roman" w:cs="Times New Roman"/>
          <w:sz w:val="24"/>
          <w:szCs w:val="24"/>
        </w:rPr>
        <w:t>2010</w:t>
      </w:r>
      <w:r w:rsidR="00826829" w:rsidRPr="00FE1AC1">
        <w:rPr>
          <w:rFonts w:ascii="Times New Roman" w:hAnsi="Times New Roman" w:cs="Times New Roman"/>
          <w:sz w:val="24"/>
          <w:szCs w:val="24"/>
        </w:rPr>
        <w:t xml:space="preserve">) </w:t>
      </w:r>
      <w:r w:rsidRPr="00FE1AC1">
        <w:rPr>
          <w:rFonts w:ascii="Times New Roman" w:hAnsi="Times New Roman" w:cs="Times New Roman"/>
          <w:sz w:val="24"/>
          <w:szCs w:val="24"/>
        </w:rPr>
        <w:t>safeguards individuals from discrimination based on protected characteristics during recruitment and selection activities. These protected characteristics</w:t>
      </w:r>
      <w:r w:rsidR="00D96EFC" w:rsidRPr="00FE1AC1">
        <w:rPr>
          <w:rFonts w:ascii="Times New Roman" w:hAnsi="Times New Roman" w:cs="Times New Roman"/>
          <w:sz w:val="24"/>
          <w:szCs w:val="24"/>
        </w:rPr>
        <w:t xml:space="preserve"> include</w:t>
      </w:r>
      <w:r w:rsidR="001F3738" w:rsidRPr="00FE1AC1">
        <w:rPr>
          <w:rFonts w:ascii="Times New Roman" w:hAnsi="Times New Roman" w:cs="Times New Roman"/>
          <w:sz w:val="24"/>
          <w:szCs w:val="24"/>
        </w:rPr>
        <w:t>:</w:t>
      </w:r>
      <w:r w:rsidR="00D96EFC" w:rsidRPr="00FE1AC1">
        <w:rPr>
          <w:rFonts w:ascii="Times New Roman" w:hAnsi="Times New Roman" w:cs="Times New Roman"/>
          <w:sz w:val="24"/>
          <w:szCs w:val="24"/>
        </w:rPr>
        <w:t xml:space="preserve"> age, sex, disability, race, religion or belief, sexual orientation, marriage and civil partnership, pregnancy and maternity. Therefore, at the recruitment stage if you were to reject female applicants solely because</w:t>
      </w:r>
      <w:r w:rsidR="007D574C" w:rsidRPr="00FE1AC1">
        <w:rPr>
          <w:rFonts w:ascii="Times New Roman" w:hAnsi="Times New Roman" w:cs="Times New Roman"/>
          <w:sz w:val="24"/>
          <w:szCs w:val="24"/>
        </w:rPr>
        <w:t xml:space="preserve"> </w:t>
      </w:r>
      <w:r w:rsidR="00D96EFC" w:rsidRPr="00FE1AC1">
        <w:rPr>
          <w:rFonts w:ascii="Times New Roman" w:hAnsi="Times New Roman" w:cs="Times New Roman"/>
          <w:sz w:val="24"/>
          <w:szCs w:val="24"/>
        </w:rPr>
        <w:t>they may take maternity leave, would be classed as direct discrimination</w:t>
      </w:r>
      <w:r w:rsidR="007D574C" w:rsidRPr="00FE1AC1">
        <w:rPr>
          <w:rFonts w:ascii="Times New Roman" w:hAnsi="Times New Roman" w:cs="Times New Roman"/>
          <w:sz w:val="24"/>
          <w:szCs w:val="24"/>
        </w:rPr>
        <w:t xml:space="preserve"> due to</w:t>
      </w:r>
      <w:r w:rsidR="00D96EFC" w:rsidRPr="00FE1AC1">
        <w:rPr>
          <w:rFonts w:ascii="Times New Roman" w:hAnsi="Times New Roman" w:cs="Times New Roman"/>
          <w:sz w:val="24"/>
          <w:szCs w:val="24"/>
        </w:rPr>
        <w:t xml:space="preserve"> their protected characteristics.</w:t>
      </w:r>
      <w:r w:rsidR="007D574C" w:rsidRPr="00FE1AC1">
        <w:rPr>
          <w:rFonts w:ascii="Times New Roman" w:hAnsi="Times New Roman" w:cs="Times New Roman"/>
          <w:sz w:val="24"/>
          <w:szCs w:val="24"/>
        </w:rPr>
        <w:t xml:space="preserve"> Similarly, if advertising for</w:t>
      </w:r>
      <w:r w:rsidR="00990095" w:rsidRPr="00FE1AC1">
        <w:rPr>
          <w:rFonts w:ascii="Times New Roman" w:hAnsi="Times New Roman" w:cs="Times New Roman"/>
          <w:sz w:val="24"/>
          <w:szCs w:val="24"/>
        </w:rPr>
        <w:t xml:space="preserve"> ‘young men’</w:t>
      </w:r>
      <w:r w:rsidR="007D574C" w:rsidRPr="00FE1AC1">
        <w:rPr>
          <w:rFonts w:ascii="Times New Roman" w:hAnsi="Times New Roman" w:cs="Times New Roman"/>
          <w:sz w:val="24"/>
          <w:szCs w:val="24"/>
        </w:rPr>
        <w:t xml:space="preserve"> you could </w:t>
      </w:r>
      <w:r w:rsidR="00286320" w:rsidRPr="00FE1AC1">
        <w:rPr>
          <w:rFonts w:ascii="Times New Roman" w:hAnsi="Times New Roman" w:cs="Times New Roman"/>
          <w:sz w:val="24"/>
          <w:szCs w:val="24"/>
        </w:rPr>
        <w:t>unlawfully</w:t>
      </w:r>
      <w:r w:rsidR="007D574C" w:rsidRPr="00FE1AC1">
        <w:rPr>
          <w:rFonts w:ascii="Times New Roman" w:hAnsi="Times New Roman" w:cs="Times New Roman"/>
          <w:sz w:val="24"/>
          <w:szCs w:val="24"/>
        </w:rPr>
        <w:t xml:space="preserve"> discriminate</w:t>
      </w:r>
      <w:r w:rsidR="00990095" w:rsidRPr="00FE1AC1">
        <w:rPr>
          <w:rFonts w:ascii="Times New Roman" w:hAnsi="Times New Roman" w:cs="Times New Roman"/>
          <w:sz w:val="24"/>
          <w:szCs w:val="24"/>
        </w:rPr>
        <w:t xml:space="preserve"> both older men and women applicants, even though the wording is not explicitly discriminatory</w:t>
      </w:r>
      <w:r w:rsidR="00286320" w:rsidRPr="00FE1AC1">
        <w:rPr>
          <w:rFonts w:ascii="Times New Roman" w:hAnsi="Times New Roman" w:cs="Times New Roman"/>
          <w:sz w:val="24"/>
          <w:szCs w:val="24"/>
        </w:rPr>
        <w:t xml:space="preserve"> (The Equality Act, 2010)</w:t>
      </w:r>
      <w:r w:rsidR="00990095" w:rsidRPr="00FE1AC1">
        <w:rPr>
          <w:rFonts w:ascii="Times New Roman" w:hAnsi="Times New Roman" w:cs="Times New Roman"/>
          <w:sz w:val="24"/>
          <w:szCs w:val="24"/>
        </w:rPr>
        <w:t xml:space="preserve">. </w:t>
      </w:r>
    </w:p>
    <w:p w14:paraId="29A8D514" w14:textId="3B65D645" w:rsidR="0088677C" w:rsidRPr="00FE1AC1" w:rsidRDefault="00B84230" w:rsidP="0026678A">
      <w:pPr>
        <w:spacing w:after="0" w:line="276" w:lineRule="auto"/>
        <w:jc w:val="both"/>
        <w:rPr>
          <w:rFonts w:ascii="Times New Roman" w:hAnsi="Times New Roman" w:cs="Times New Roman"/>
          <w:sz w:val="24"/>
          <w:szCs w:val="24"/>
        </w:rPr>
      </w:pPr>
      <w:bookmarkStart w:id="1" w:name="_Hlk165813802"/>
      <w:r>
        <w:rPr>
          <w:rFonts w:ascii="Times New Roman" w:hAnsi="Times New Roman" w:cs="Times New Roman"/>
          <w:sz w:val="24"/>
          <w:szCs w:val="24"/>
        </w:rPr>
        <w:t xml:space="preserve">Using </w:t>
      </w:r>
      <w:r w:rsidR="0088677C" w:rsidRPr="0088677C">
        <w:rPr>
          <w:rFonts w:ascii="Times New Roman" w:hAnsi="Times New Roman" w:cs="Times New Roman"/>
          <w:sz w:val="24"/>
          <w:szCs w:val="24"/>
        </w:rPr>
        <w:t>McCoy v McGregor &amp; Sons Ltd Case (2007)</w:t>
      </w:r>
      <w:bookmarkEnd w:id="1"/>
      <w:r w:rsidR="0088677C" w:rsidRPr="00FE1AC1">
        <w:rPr>
          <w:rFonts w:ascii="Times New Roman" w:hAnsi="Times New Roman" w:cs="Times New Roman"/>
          <w:sz w:val="24"/>
          <w:szCs w:val="24"/>
        </w:rPr>
        <w:t xml:space="preserve"> </w:t>
      </w:r>
      <w:r>
        <w:rPr>
          <w:rFonts w:ascii="Times New Roman" w:hAnsi="Times New Roman" w:cs="Times New Roman"/>
          <w:sz w:val="24"/>
          <w:szCs w:val="24"/>
        </w:rPr>
        <w:t xml:space="preserve">as an example, </w:t>
      </w:r>
      <w:r w:rsidR="0088677C" w:rsidRPr="00FE1AC1">
        <w:rPr>
          <w:rFonts w:ascii="Times New Roman" w:hAnsi="Times New Roman" w:cs="Times New Roman"/>
          <w:sz w:val="24"/>
          <w:szCs w:val="24"/>
        </w:rPr>
        <w:t>the job ad was seeking a sales representative with ‘youthful enthusiasm’.</w:t>
      </w:r>
      <w:r w:rsidR="00286320" w:rsidRPr="00FE1AC1">
        <w:rPr>
          <w:rFonts w:ascii="Times New Roman" w:hAnsi="Times New Roman" w:cs="Times New Roman"/>
          <w:sz w:val="24"/>
          <w:szCs w:val="24"/>
        </w:rPr>
        <w:t xml:space="preserve"> The ET found this to be discriminatory against an older applicant with extensive experience and ruled that the language implied a link between age and motivation, unfairly disadvantag</w:t>
      </w:r>
      <w:r w:rsidR="000E38A4">
        <w:rPr>
          <w:rFonts w:ascii="Times New Roman" w:hAnsi="Times New Roman" w:cs="Times New Roman"/>
          <w:sz w:val="24"/>
          <w:szCs w:val="24"/>
        </w:rPr>
        <w:t>ing</w:t>
      </w:r>
      <w:r w:rsidR="00286320" w:rsidRPr="00FE1AC1">
        <w:rPr>
          <w:rFonts w:ascii="Times New Roman" w:hAnsi="Times New Roman" w:cs="Times New Roman"/>
          <w:sz w:val="24"/>
          <w:szCs w:val="24"/>
        </w:rPr>
        <w:t xml:space="preserve"> the older candidate.</w:t>
      </w:r>
    </w:p>
    <w:p w14:paraId="0DEDC7D3" w14:textId="77777777" w:rsidR="00286320" w:rsidRPr="0088677C" w:rsidRDefault="00286320" w:rsidP="0026678A">
      <w:pPr>
        <w:spacing w:after="0" w:line="276" w:lineRule="auto"/>
        <w:jc w:val="both"/>
        <w:rPr>
          <w:rFonts w:ascii="Times New Roman" w:hAnsi="Times New Roman" w:cs="Times New Roman"/>
          <w:sz w:val="24"/>
          <w:szCs w:val="24"/>
        </w:rPr>
      </w:pPr>
    </w:p>
    <w:p w14:paraId="287FE17F" w14:textId="0B2FDFCF" w:rsidR="00B84230" w:rsidRDefault="004237D5"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Therefore, </w:t>
      </w:r>
      <w:r w:rsidR="001F3738" w:rsidRPr="00FE1AC1">
        <w:rPr>
          <w:rFonts w:ascii="Times New Roman" w:hAnsi="Times New Roman" w:cs="Times New Roman"/>
          <w:sz w:val="24"/>
          <w:szCs w:val="24"/>
        </w:rPr>
        <w:t>I</w:t>
      </w:r>
      <w:r w:rsidR="007A1F81" w:rsidRPr="00FE1AC1">
        <w:rPr>
          <w:rFonts w:ascii="Times New Roman" w:hAnsi="Times New Roman" w:cs="Times New Roman"/>
          <w:sz w:val="24"/>
          <w:szCs w:val="24"/>
        </w:rPr>
        <w:t xml:space="preserve"> would</w:t>
      </w:r>
      <w:r w:rsidR="00883498" w:rsidRPr="00FE1AC1">
        <w:rPr>
          <w:rFonts w:ascii="Times New Roman" w:hAnsi="Times New Roman" w:cs="Times New Roman"/>
          <w:sz w:val="24"/>
          <w:szCs w:val="24"/>
        </w:rPr>
        <w:t xml:space="preserve"> </w:t>
      </w:r>
      <w:r w:rsidR="007A1F81" w:rsidRPr="00FE1AC1">
        <w:rPr>
          <w:rFonts w:ascii="Times New Roman" w:hAnsi="Times New Roman" w:cs="Times New Roman"/>
          <w:sz w:val="24"/>
          <w:szCs w:val="24"/>
        </w:rPr>
        <w:t>strongly suggest</w:t>
      </w:r>
      <w:r w:rsidR="001F3738" w:rsidRPr="00FE1AC1">
        <w:rPr>
          <w:rFonts w:ascii="Times New Roman" w:hAnsi="Times New Roman" w:cs="Times New Roman"/>
          <w:sz w:val="24"/>
          <w:szCs w:val="24"/>
        </w:rPr>
        <w:t xml:space="preserve"> </w:t>
      </w:r>
      <w:r w:rsidR="007A1F81" w:rsidRPr="00FE1AC1">
        <w:rPr>
          <w:rFonts w:ascii="Times New Roman" w:hAnsi="Times New Roman" w:cs="Times New Roman"/>
          <w:sz w:val="24"/>
          <w:szCs w:val="24"/>
        </w:rPr>
        <w:t>th</w:t>
      </w:r>
      <w:r w:rsidR="00803AF0" w:rsidRPr="00FE1AC1">
        <w:rPr>
          <w:rFonts w:ascii="Times New Roman" w:hAnsi="Times New Roman" w:cs="Times New Roman"/>
          <w:sz w:val="24"/>
          <w:szCs w:val="24"/>
        </w:rPr>
        <w:t>e</w:t>
      </w:r>
      <w:r w:rsidR="007A1F81" w:rsidRPr="00FE1AC1">
        <w:rPr>
          <w:rFonts w:ascii="Times New Roman" w:hAnsi="Times New Roman" w:cs="Times New Roman"/>
          <w:sz w:val="24"/>
          <w:szCs w:val="24"/>
        </w:rPr>
        <w:t xml:space="preserve"> need</w:t>
      </w:r>
      <w:r w:rsidR="00803AF0" w:rsidRPr="00FE1AC1">
        <w:rPr>
          <w:rFonts w:ascii="Times New Roman" w:hAnsi="Times New Roman" w:cs="Times New Roman"/>
          <w:sz w:val="24"/>
          <w:szCs w:val="24"/>
        </w:rPr>
        <w:t xml:space="preserve"> </w:t>
      </w:r>
      <w:r w:rsidR="007A1F81" w:rsidRPr="00FE1AC1">
        <w:rPr>
          <w:rFonts w:ascii="Times New Roman" w:hAnsi="Times New Roman" w:cs="Times New Roman"/>
          <w:sz w:val="24"/>
          <w:szCs w:val="24"/>
        </w:rPr>
        <w:t>to</w:t>
      </w:r>
      <w:r w:rsidR="009A5E5F">
        <w:rPr>
          <w:rFonts w:ascii="Times New Roman" w:hAnsi="Times New Roman" w:cs="Times New Roman"/>
          <w:sz w:val="24"/>
          <w:szCs w:val="24"/>
        </w:rPr>
        <w:t xml:space="preserve"> </w:t>
      </w:r>
      <w:r w:rsidR="007A1F81" w:rsidRPr="00FE1AC1">
        <w:rPr>
          <w:rFonts w:ascii="Times New Roman" w:hAnsi="Times New Roman" w:cs="Times New Roman"/>
          <w:sz w:val="24"/>
          <w:szCs w:val="24"/>
        </w:rPr>
        <w:t xml:space="preserve">develop a fair and legal recruitment process as this is going to bring you numerous benefits. As such, by focusing on job-related skills and experience, you could attract a wider range of qualified candidates. </w:t>
      </w:r>
    </w:p>
    <w:p w14:paraId="03BE0CEB" w14:textId="3CC33F16" w:rsidR="002B1EDA" w:rsidRPr="00FE1AC1" w:rsidRDefault="007A1F81"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This would </w:t>
      </w:r>
      <w:r w:rsidR="00B84230">
        <w:rPr>
          <w:rFonts w:ascii="Times New Roman" w:hAnsi="Times New Roman" w:cs="Times New Roman"/>
          <w:sz w:val="24"/>
          <w:szCs w:val="24"/>
        </w:rPr>
        <w:t>include:</w:t>
      </w:r>
      <w:r w:rsidRPr="00FE1AC1">
        <w:rPr>
          <w:rFonts w:ascii="Times New Roman" w:hAnsi="Times New Roman" w:cs="Times New Roman"/>
          <w:sz w:val="24"/>
          <w:szCs w:val="24"/>
        </w:rPr>
        <w:t xml:space="preserve"> clear job descriptions outlining essential skills and </w:t>
      </w:r>
      <w:r w:rsidR="00B84230">
        <w:rPr>
          <w:rFonts w:ascii="Times New Roman" w:hAnsi="Times New Roman" w:cs="Times New Roman"/>
          <w:sz w:val="24"/>
          <w:szCs w:val="24"/>
        </w:rPr>
        <w:t xml:space="preserve">experience truly needed for the role; an </w:t>
      </w:r>
      <w:r w:rsidR="00B84230" w:rsidRPr="00FE1AC1">
        <w:rPr>
          <w:rFonts w:ascii="Times New Roman" w:hAnsi="Times New Roman" w:cs="Times New Roman"/>
          <w:sz w:val="24"/>
          <w:szCs w:val="24"/>
        </w:rPr>
        <w:t>objective selection criterion</w:t>
      </w:r>
      <w:r w:rsidR="00B84230">
        <w:rPr>
          <w:rFonts w:ascii="Times New Roman" w:hAnsi="Times New Roman" w:cs="Times New Roman"/>
          <w:sz w:val="24"/>
          <w:szCs w:val="24"/>
        </w:rPr>
        <w:t xml:space="preserve"> </w:t>
      </w:r>
      <w:r w:rsidR="000E5728" w:rsidRPr="00FE1AC1">
        <w:rPr>
          <w:rFonts w:ascii="Times New Roman" w:hAnsi="Times New Roman" w:cs="Times New Roman"/>
          <w:sz w:val="24"/>
          <w:szCs w:val="24"/>
        </w:rPr>
        <w:t>ensuring a fair</w:t>
      </w:r>
      <w:r w:rsidR="00B84230">
        <w:rPr>
          <w:rFonts w:ascii="Times New Roman" w:hAnsi="Times New Roman" w:cs="Times New Roman"/>
          <w:sz w:val="24"/>
          <w:szCs w:val="24"/>
        </w:rPr>
        <w:t xml:space="preserve"> </w:t>
      </w:r>
      <w:r w:rsidR="000E5728" w:rsidRPr="00FE1AC1">
        <w:rPr>
          <w:rFonts w:ascii="Times New Roman" w:hAnsi="Times New Roman" w:cs="Times New Roman"/>
          <w:sz w:val="24"/>
          <w:szCs w:val="24"/>
        </w:rPr>
        <w:t>assessment of all applicants</w:t>
      </w:r>
      <w:r w:rsidR="00B84230">
        <w:rPr>
          <w:rFonts w:ascii="Times New Roman" w:hAnsi="Times New Roman" w:cs="Times New Roman"/>
          <w:sz w:val="24"/>
          <w:szCs w:val="24"/>
        </w:rPr>
        <w:t>;</w:t>
      </w:r>
      <w:r w:rsidRPr="00FE1AC1">
        <w:rPr>
          <w:rFonts w:ascii="Times New Roman" w:hAnsi="Times New Roman" w:cs="Times New Roman"/>
          <w:sz w:val="24"/>
          <w:szCs w:val="24"/>
        </w:rPr>
        <w:t xml:space="preserve"> </w:t>
      </w:r>
      <w:r w:rsidR="00B84230">
        <w:rPr>
          <w:rFonts w:ascii="Times New Roman" w:hAnsi="Times New Roman" w:cs="Times New Roman"/>
          <w:sz w:val="24"/>
          <w:szCs w:val="24"/>
        </w:rPr>
        <w:t>d</w:t>
      </w:r>
      <w:r w:rsidRPr="00FE1AC1">
        <w:rPr>
          <w:rFonts w:ascii="Times New Roman" w:hAnsi="Times New Roman" w:cs="Times New Roman"/>
          <w:sz w:val="24"/>
          <w:szCs w:val="24"/>
        </w:rPr>
        <w:t>uring the interviewing stage, please avoid questions or comments that could be discriminatory, but focus solely on the applicant’s ability to perform the job</w:t>
      </w:r>
      <w:r w:rsidR="00FE1AC1" w:rsidRPr="00FE1AC1">
        <w:rPr>
          <w:rFonts w:ascii="Times New Roman" w:hAnsi="Times New Roman" w:cs="Times New Roman"/>
          <w:sz w:val="24"/>
          <w:szCs w:val="24"/>
        </w:rPr>
        <w:t xml:space="preserve"> (CIPD, 2023)</w:t>
      </w:r>
      <w:r w:rsidRPr="00FE1AC1">
        <w:rPr>
          <w:rFonts w:ascii="Times New Roman" w:hAnsi="Times New Roman" w:cs="Times New Roman"/>
          <w:sz w:val="24"/>
          <w:szCs w:val="24"/>
        </w:rPr>
        <w:t>.</w:t>
      </w:r>
    </w:p>
    <w:p w14:paraId="0665875A" w14:textId="77777777" w:rsidR="00826829" w:rsidRPr="00FE1AC1" w:rsidRDefault="00826829" w:rsidP="0026678A">
      <w:pPr>
        <w:spacing w:after="0" w:line="276" w:lineRule="auto"/>
        <w:jc w:val="both"/>
        <w:rPr>
          <w:rFonts w:ascii="Times New Roman" w:hAnsi="Times New Roman" w:cs="Times New Roman"/>
          <w:sz w:val="24"/>
          <w:szCs w:val="24"/>
        </w:rPr>
      </w:pPr>
    </w:p>
    <w:p w14:paraId="5507FF62" w14:textId="55D33F61" w:rsidR="002B1EDA" w:rsidRPr="00FE1AC1" w:rsidRDefault="00800A69"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consequences of ignoring these principles, </w:t>
      </w:r>
      <w:r w:rsidR="001F3738" w:rsidRPr="00FE1AC1">
        <w:rPr>
          <w:rFonts w:ascii="Times New Roman" w:hAnsi="Times New Roman" w:cs="Times New Roman"/>
          <w:sz w:val="24"/>
          <w:szCs w:val="24"/>
        </w:rPr>
        <w:t>may</w:t>
      </w:r>
      <w:r w:rsidRPr="00FE1AC1">
        <w:rPr>
          <w:rFonts w:ascii="Times New Roman" w:hAnsi="Times New Roman" w:cs="Times New Roman"/>
          <w:sz w:val="24"/>
          <w:szCs w:val="24"/>
        </w:rPr>
        <w:t xml:space="preserve"> leave you with</w:t>
      </w:r>
      <w:r w:rsidR="00C601F9">
        <w:rPr>
          <w:rFonts w:ascii="Times New Roman" w:hAnsi="Times New Roman" w:cs="Times New Roman"/>
          <w:sz w:val="24"/>
          <w:szCs w:val="24"/>
        </w:rPr>
        <w:t xml:space="preserve"> </w:t>
      </w:r>
      <w:r w:rsidRPr="00FE1AC1">
        <w:rPr>
          <w:rFonts w:ascii="Times New Roman" w:hAnsi="Times New Roman" w:cs="Times New Roman"/>
          <w:sz w:val="24"/>
          <w:szCs w:val="24"/>
        </w:rPr>
        <w:t xml:space="preserve">claims from discriminated against applicants that can result in costly settlements and damage business reputation. </w:t>
      </w:r>
      <w:r w:rsidR="00826829" w:rsidRPr="00FE1AC1">
        <w:rPr>
          <w:rFonts w:ascii="Times New Roman" w:hAnsi="Times New Roman" w:cs="Times New Roman"/>
          <w:sz w:val="24"/>
          <w:szCs w:val="24"/>
        </w:rPr>
        <w:t>Compliance with employment law is not simply just a legal obligation, but also a strategic business investment for the future. By fostering a diverse and inclusive workplace</w:t>
      </w:r>
      <w:r w:rsidR="00501D1A">
        <w:rPr>
          <w:rFonts w:ascii="Times New Roman" w:hAnsi="Times New Roman" w:cs="Times New Roman"/>
          <w:sz w:val="24"/>
          <w:szCs w:val="24"/>
        </w:rPr>
        <w:t xml:space="preserve"> from the recruitment to selection, </w:t>
      </w:r>
      <w:r w:rsidR="00C601F9">
        <w:rPr>
          <w:rFonts w:ascii="Times New Roman" w:hAnsi="Times New Roman" w:cs="Times New Roman"/>
          <w:sz w:val="24"/>
          <w:szCs w:val="24"/>
        </w:rPr>
        <w:t xml:space="preserve">to </w:t>
      </w:r>
      <w:r w:rsidR="00501D1A">
        <w:rPr>
          <w:rFonts w:ascii="Times New Roman" w:hAnsi="Times New Roman" w:cs="Times New Roman"/>
          <w:sz w:val="24"/>
          <w:szCs w:val="24"/>
        </w:rPr>
        <w:t>employment</w:t>
      </w:r>
      <w:r w:rsidR="00826829" w:rsidRPr="00FE1AC1">
        <w:rPr>
          <w:rFonts w:ascii="Times New Roman" w:hAnsi="Times New Roman" w:cs="Times New Roman"/>
          <w:sz w:val="24"/>
          <w:szCs w:val="24"/>
        </w:rPr>
        <w:t>, you would build a strong employer brand, attract top talent and consequently long-term growth.</w:t>
      </w:r>
    </w:p>
    <w:p w14:paraId="7796EA5B" w14:textId="77777777" w:rsidR="002B1EDA" w:rsidRPr="00FE1AC1" w:rsidRDefault="002B1EDA" w:rsidP="0026678A">
      <w:pPr>
        <w:spacing w:line="276" w:lineRule="auto"/>
        <w:jc w:val="both"/>
        <w:rPr>
          <w:rFonts w:ascii="Times New Roman" w:hAnsi="Times New Roman" w:cs="Times New Roman"/>
          <w:sz w:val="24"/>
          <w:szCs w:val="24"/>
        </w:rPr>
      </w:pPr>
    </w:p>
    <w:p w14:paraId="4CAEDEAD" w14:textId="77777777" w:rsidR="002B1EDA" w:rsidRPr="00FE1AC1" w:rsidRDefault="002B1EDA" w:rsidP="0026678A">
      <w:pPr>
        <w:spacing w:line="276" w:lineRule="auto"/>
        <w:jc w:val="both"/>
        <w:rPr>
          <w:rFonts w:ascii="Times New Roman" w:hAnsi="Times New Roman" w:cs="Times New Roman"/>
          <w:sz w:val="24"/>
          <w:szCs w:val="24"/>
        </w:rPr>
      </w:pPr>
    </w:p>
    <w:p w14:paraId="29917C18" w14:textId="77777777" w:rsidR="002B1EDA" w:rsidRPr="00FE1AC1" w:rsidRDefault="002B1EDA" w:rsidP="0026678A">
      <w:pPr>
        <w:spacing w:line="276" w:lineRule="auto"/>
        <w:jc w:val="both"/>
        <w:rPr>
          <w:rFonts w:ascii="Times New Roman" w:hAnsi="Times New Roman" w:cs="Times New Roman"/>
          <w:sz w:val="24"/>
          <w:szCs w:val="24"/>
        </w:rPr>
      </w:pPr>
    </w:p>
    <w:p w14:paraId="7C162E2C" w14:textId="77777777" w:rsidR="00C601F9" w:rsidRDefault="00C601F9" w:rsidP="0026678A">
      <w:pPr>
        <w:spacing w:line="276" w:lineRule="auto"/>
        <w:jc w:val="both"/>
        <w:rPr>
          <w:rFonts w:ascii="Times New Roman" w:hAnsi="Times New Roman" w:cs="Times New Roman"/>
          <w:sz w:val="24"/>
          <w:szCs w:val="24"/>
        </w:rPr>
      </w:pPr>
    </w:p>
    <w:p w14:paraId="252FDDC5" w14:textId="6A3E88E2"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Q5/AC2.2</w:t>
      </w:r>
    </w:p>
    <w:p w14:paraId="6B03A4FB" w14:textId="77777777" w:rsidR="00773381" w:rsidRDefault="00773381" w:rsidP="0026678A">
      <w:pPr>
        <w:spacing w:line="276" w:lineRule="auto"/>
        <w:jc w:val="both"/>
        <w:rPr>
          <w:rFonts w:ascii="Times New Roman" w:hAnsi="Times New Roman" w:cs="Times New Roman"/>
          <w:sz w:val="24"/>
          <w:szCs w:val="24"/>
        </w:rPr>
      </w:pPr>
    </w:p>
    <w:p w14:paraId="7363BFED" w14:textId="54C6D5C4" w:rsidR="00773381" w:rsidRDefault="00773381"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w:t>
      </w:r>
    </w:p>
    <w:p w14:paraId="34A97D8E" w14:textId="79D29682" w:rsidR="000F69D2" w:rsidRPr="000F69D2" w:rsidRDefault="00742529"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Equal Pay legislation ensures men and women receive the same remuneration for work of equal value. </w:t>
      </w:r>
      <w:r w:rsidR="009B201A">
        <w:rPr>
          <w:rFonts w:ascii="Times New Roman" w:hAnsi="Times New Roman" w:cs="Times New Roman"/>
          <w:sz w:val="24"/>
          <w:szCs w:val="24"/>
        </w:rPr>
        <w:t xml:space="preserve">Your justification of Kit deserving the extra money, raises a red flag. </w:t>
      </w:r>
    </w:p>
    <w:p w14:paraId="464BAB99" w14:textId="60E85DDB" w:rsidR="004F0DE6" w:rsidRPr="004F0DE6" w:rsidRDefault="000F69D2"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To make a claim, </w:t>
      </w:r>
      <w:r w:rsidR="001F1874">
        <w:rPr>
          <w:rFonts w:ascii="Times New Roman" w:hAnsi="Times New Roman" w:cs="Times New Roman"/>
          <w:sz w:val="24"/>
          <w:szCs w:val="24"/>
        </w:rPr>
        <w:t>Cat (</w:t>
      </w:r>
      <w:r>
        <w:rPr>
          <w:rFonts w:ascii="Times New Roman" w:hAnsi="Times New Roman" w:cs="Times New Roman"/>
          <w:sz w:val="24"/>
          <w:szCs w:val="24"/>
        </w:rPr>
        <w:t xml:space="preserve">the comparator) needs to identify someone of the opposite sex </w:t>
      </w:r>
      <w:r w:rsidR="001F1874">
        <w:rPr>
          <w:rFonts w:ascii="Times New Roman" w:hAnsi="Times New Roman" w:cs="Times New Roman"/>
          <w:sz w:val="24"/>
          <w:szCs w:val="24"/>
        </w:rPr>
        <w:t xml:space="preserve">(Kit) </w:t>
      </w:r>
      <w:r>
        <w:rPr>
          <w:rFonts w:ascii="Times New Roman" w:hAnsi="Times New Roman" w:cs="Times New Roman"/>
          <w:sz w:val="24"/>
          <w:szCs w:val="24"/>
        </w:rPr>
        <w:t>doing comparable work</w:t>
      </w:r>
      <w:r w:rsidR="001F1874">
        <w:rPr>
          <w:rFonts w:ascii="Times New Roman" w:hAnsi="Times New Roman" w:cs="Times New Roman"/>
          <w:sz w:val="24"/>
          <w:szCs w:val="24"/>
        </w:rPr>
        <w:t xml:space="preserve"> and earning more</w:t>
      </w:r>
      <w:r w:rsidR="00900297">
        <w:rPr>
          <w:rFonts w:ascii="Times New Roman" w:hAnsi="Times New Roman" w:cs="Times New Roman"/>
          <w:sz w:val="24"/>
          <w:szCs w:val="24"/>
        </w:rPr>
        <w:t>. B</w:t>
      </w:r>
      <w:r w:rsidR="001F1874">
        <w:rPr>
          <w:rFonts w:ascii="Times New Roman" w:hAnsi="Times New Roman" w:cs="Times New Roman"/>
          <w:sz w:val="24"/>
          <w:szCs w:val="24"/>
        </w:rPr>
        <w:t>usinesses face reputational damage and legal action for failing to uphold equal pay (CIPD, 2024</w:t>
      </w:r>
      <w:r w:rsidR="000E38A4">
        <w:rPr>
          <w:rFonts w:ascii="Times New Roman" w:hAnsi="Times New Roman" w:cs="Times New Roman"/>
          <w:sz w:val="24"/>
          <w:szCs w:val="24"/>
        </w:rPr>
        <w:t>a</w:t>
      </w:r>
      <w:r w:rsidR="001F1874">
        <w:rPr>
          <w:rFonts w:ascii="Times New Roman" w:hAnsi="Times New Roman" w:cs="Times New Roman"/>
          <w:sz w:val="24"/>
          <w:szCs w:val="24"/>
        </w:rPr>
        <w:t>)</w:t>
      </w:r>
      <w:r w:rsidR="00B25848">
        <w:rPr>
          <w:rFonts w:ascii="Times New Roman" w:hAnsi="Times New Roman" w:cs="Times New Roman"/>
          <w:sz w:val="24"/>
          <w:szCs w:val="24"/>
        </w:rPr>
        <w:t xml:space="preserve"> and that </w:t>
      </w:r>
      <w:r w:rsidR="004F0DE6" w:rsidRPr="004F0DE6">
        <w:rPr>
          <w:rFonts w:ascii="Times New Roman" w:hAnsi="Times New Roman" w:cs="Times New Roman"/>
          <w:sz w:val="24"/>
          <w:szCs w:val="24"/>
        </w:rPr>
        <w:t>defences against equal pay claims are limited, but only with demonstrably greater experience on Kit’s part directly linked to the job.</w:t>
      </w:r>
    </w:p>
    <w:p w14:paraId="3D219005" w14:textId="77777777" w:rsidR="001F1874" w:rsidRDefault="001F1874" w:rsidP="0026678A">
      <w:pPr>
        <w:spacing w:after="0" w:line="276" w:lineRule="auto"/>
        <w:jc w:val="both"/>
        <w:rPr>
          <w:rFonts w:ascii="Times New Roman" w:hAnsi="Times New Roman" w:cs="Times New Roman"/>
          <w:sz w:val="24"/>
          <w:szCs w:val="24"/>
        </w:rPr>
      </w:pPr>
    </w:p>
    <w:p w14:paraId="35F718C6" w14:textId="49CA4C3C" w:rsidR="000A5DAB" w:rsidRDefault="000A5DA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Example such as K and others v Tesco Stores Ltd (2021) and Asda Stores Ltd v Brierley and others (2021) key cases, females employees argued for equal pay. Tesco shopfloor workers, claimed their work held ‘equal value’ to higher-paid male distribution centre staff, even in different locations. </w:t>
      </w:r>
      <w:r w:rsidR="00E41D07">
        <w:rPr>
          <w:rFonts w:ascii="Times New Roman" w:hAnsi="Times New Roman" w:cs="Times New Roman"/>
          <w:sz w:val="24"/>
          <w:szCs w:val="24"/>
        </w:rPr>
        <w:t>Similarly</w:t>
      </w:r>
      <w:r>
        <w:rPr>
          <w:rFonts w:ascii="Times New Roman" w:hAnsi="Times New Roman" w:cs="Times New Roman"/>
          <w:sz w:val="24"/>
          <w:szCs w:val="24"/>
        </w:rPr>
        <w:t xml:space="preserve">, </w:t>
      </w:r>
      <w:r w:rsidR="00E41D07">
        <w:rPr>
          <w:rFonts w:ascii="Times New Roman" w:hAnsi="Times New Roman" w:cs="Times New Roman"/>
          <w:sz w:val="24"/>
          <w:szCs w:val="24"/>
        </w:rPr>
        <w:t xml:space="preserve">Asda </w:t>
      </w:r>
      <w:r>
        <w:rPr>
          <w:rFonts w:ascii="Times New Roman" w:hAnsi="Times New Roman" w:cs="Times New Roman"/>
          <w:sz w:val="24"/>
          <w:szCs w:val="24"/>
        </w:rPr>
        <w:t>female</w:t>
      </w:r>
      <w:r w:rsidR="00E41D07">
        <w:rPr>
          <w:rFonts w:ascii="Times New Roman" w:hAnsi="Times New Roman" w:cs="Times New Roman"/>
          <w:sz w:val="24"/>
          <w:szCs w:val="24"/>
        </w:rPr>
        <w:t xml:space="preserve"> </w:t>
      </w:r>
      <w:r>
        <w:rPr>
          <w:rFonts w:ascii="Times New Roman" w:hAnsi="Times New Roman" w:cs="Times New Roman"/>
          <w:sz w:val="24"/>
          <w:szCs w:val="24"/>
        </w:rPr>
        <w:t xml:space="preserve">employees won equal pay claims compared to male distribution </w:t>
      </w:r>
      <w:r w:rsidR="00E41D07">
        <w:rPr>
          <w:rFonts w:ascii="Times New Roman" w:hAnsi="Times New Roman" w:cs="Times New Roman"/>
          <w:sz w:val="24"/>
          <w:szCs w:val="24"/>
        </w:rPr>
        <w:t>centre</w:t>
      </w:r>
      <w:r>
        <w:rPr>
          <w:rFonts w:ascii="Times New Roman" w:hAnsi="Times New Roman" w:cs="Times New Roman"/>
          <w:sz w:val="24"/>
          <w:szCs w:val="24"/>
        </w:rPr>
        <w:t xml:space="preserve"> workers.</w:t>
      </w:r>
      <w:r w:rsidR="00316F61">
        <w:rPr>
          <w:rFonts w:ascii="Times New Roman" w:hAnsi="Times New Roman" w:cs="Times New Roman"/>
          <w:sz w:val="24"/>
          <w:szCs w:val="24"/>
        </w:rPr>
        <w:t xml:space="preserve"> The European Court of Justice ruled that a single employer (Tesco) setting pay allows comparisons across workplaces. The UK Supreme Court’s decision focused on allowing comparisons within the same company</w:t>
      </w:r>
      <w:r w:rsidR="00900297">
        <w:rPr>
          <w:rFonts w:ascii="Times New Roman" w:hAnsi="Times New Roman" w:cs="Times New Roman"/>
          <w:sz w:val="24"/>
          <w:szCs w:val="24"/>
        </w:rPr>
        <w:t xml:space="preserve"> (Asda)</w:t>
      </w:r>
      <w:r w:rsidR="00316F61">
        <w:rPr>
          <w:rFonts w:ascii="Times New Roman" w:hAnsi="Times New Roman" w:cs="Times New Roman"/>
          <w:sz w:val="24"/>
          <w:szCs w:val="24"/>
        </w:rPr>
        <w:t>, regardless of departmental differences (Daniels, 2022; CIPD 2024</w:t>
      </w:r>
      <w:r w:rsidR="000E38A4">
        <w:rPr>
          <w:rFonts w:ascii="Times New Roman" w:hAnsi="Times New Roman" w:cs="Times New Roman"/>
          <w:sz w:val="24"/>
          <w:szCs w:val="24"/>
        </w:rPr>
        <w:t>a</w:t>
      </w:r>
      <w:r w:rsidR="00316F61">
        <w:rPr>
          <w:rFonts w:ascii="Times New Roman" w:hAnsi="Times New Roman" w:cs="Times New Roman"/>
          <w:sz w:val="24"/>
          <w:szCs w:val="24"/>
        </w:rPr>
        <w:t>).</w:t>
      </w:r>
    </w:p>
    <w:p w14:paraId="2FCDD1D5" w14:textId="4F7DBCE2" w:rsidR="00316F61" w:rsidRDefault="00316F61" w:rsidP="0026678A">
      <w:pPr>
        <w:spacing w:after="0" w:line="276" w:lineRule="auto"/>
        <w:jc w:val="both"/>
        <w:rPr>
          <w:rFonts w:ascii="Times New Roman" w:hAnsi="Times New Roman" w:cs="Times New Roman"/>
          <w:sz w:val="24"/>
          <w:szCs w:val="24"/>
        </w:rPr>
      </w:pPr>
    </w:p>
    <w:p w14:paraId="35F7C7B5" w14:textId="60F1194D"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These cases strengthen Cat’s argument for equal pay to Kit</w:t>
      </w:r>
      <w:r w:rsidR="00834C71">
        <w:rPr>
          <w:rFonts w:ascii="Times New Roman" w:hAnsi="Times New Roman" w:cs="Times New Roman"/>
          <w:sz w:val="24"/>
          <w:szCs w:val="24"/>
        </w:rPr>
        <w:t>,</w:t>
      </w:r>
      <w:r>
        <w:rPr>
          <w:rFonts w:ascii="Times New Roman" w:hAnsi="Times New Roman" w:cs="Times New Roman"/>
          <w:sz w:val="24"/>
          <w:szCs w:val="24"/>
        </w:rPr>
        <w:t xml:space="preserve"> based on the following principles:</w:t>
      </w:r>
    </w:p>
    <w:p w14:paraId="7DB539F3" w14:textId="77777777"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*Cat and Kit perform the same managerial duties, suggesting their work falls under the ‘like work’ category requiring equal pay.</w:t>
      </w:r>
    </w:p>
    <w:p w14:paraId="2C7D1F42" w14:textId="77777777"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*Even if their job titles differ slightly, a job evaluation scheme could assess their roles and may determine that their ‘work rated as equivalent’.</w:t>
      </w:r>
    </w:p>
    <w:p w14:paraId="5724E3BE" w14:textId="77777777"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*Even if their tasks differ somewhat, their roles likely require similar skills, responsibilities and effort, justifying equal pay for ‘work of equal value’ (Daniels, 2022).</w:t>
      </w:r>
    </w:p>
    <w:p w14:paraId="35787DEC" w14:textId="77777777" w:rsidR="00B25848" w:rsidRDefault="00B25848" w:rsidP="0026678A">
      <w:pPr>
        <w:spacing w:after="0" w:line="276" w:lineRule="auto"/>
        <w:jc w:val="both"/>
        <w:rPr>
          <w:rFonts w:ascii="Times New Roman" w:hAnsi="Times New Roman" w:cs="Times New Roman"/>
          <w:sz w:val="24"/>
          <w:szCs w:val="24"/>
        </w:rPr>
      </w:pPr>
    </w:p>
    <w:p w14:paraId="5421B6B0" w14:textId="6AAB2C50" w:rsidR="00B25848" w:rsidRDefault="00B2584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 would strongly advise you to consider the following:</w:t>
      </w:r>
    </w:p>
    <w:p w14:paraId="1BE27FA8" w14:textId="289AC623" w:rsidR="00B25848" w:rsidRDefault="00B2584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*Please conduct an equal pay review to compare Cat and Kit’s roles and responsibilities to determine if the gap is justified.</w:t>
      </w:r>
    </w:p>
    <w:p w14:paraId="7E1DFC98" w14:textId="476F49AD" w:rsidR="00B25848" w:rsidRDefault="00EC7E1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B25848">
        <w:rPr>
          <w:rFonts w:ascii="Times New Roman" w:hAnsi="Times New Roman" w:cs="Times New Roman"/>
          <w:sz w:val="24"/>
          <w:szCs w:val="24"/>
        </w:rPr>
        <w:t>You should openly communicate, explain the review process</w:t>
      </w:r>
      <w:r>
        <w:rPr>
          <w:rFonts w:ascii="Times New Roman" w:hAnsi="Times New Roman" w:cs="Times New Roman"/>
          <w:sz w:val="24"/>
          <w:szCs w:val="24"/>
        </w:rPr>
        <w:t xml:space="preserve"> and its potential outcomes to both Cat and Kit.</w:t>
      </w:r>
    </w:p>
    <w:p w14:paraId="4E950F0D" w14:textId="54E1DDED" w:rsidR="00EC7E18" w:rsidRPr="00B25848" w:rsidRDefault="00EC7E1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the review confirms Cat’s argument you should adjust her salary retroactively to fairly compensate her (ACAS, 2024</w:t>
      </w:r>
      <w:r w:rsidR="00CC69E1">
        <w:rPr>
          <w:rFonts w:ascii="Times New Roman" w:hAnsi="Times New Roman" w:cs="Times New Roman"/>
          <w:sz w:val="24"/>
          <w:szCs w:val="24"/>
        </w:rPr>
        <w:t>a</w:t>
      </w:r>
      <w:r>
        <w:rPr>
          <w:rFonts w:ascii="Times New Roman" w:hAnsi="Times New Roman" w:cs="Times New Roman"/>
          <w:sz w:val="24"/>
          <w:szCs w:val="24"/>
        </w:rPr>
        <w:t>).</w:t>
      </w:r>
    </w:p>
    <w:p w14:paraId="6FF67EBE" w14:textId="77777777" w:rsidR="00900297" w:rsidRDefault="00900297" w:rsidP="0026678A">
      <w:pPr>
        <w:spacing w:after="0" w:line="276" w:lineRule="auto"/>
        <w:jc w:val="both"/>
        <w:rPr>
          <w:rFonts w:ascii="Times New Roman" w:hAnsi="Times New Roman" w:cs="Times New Roman"/>
          <w:sz w:val="24"/>
          <w:szCs w:val="24"/>
        </w:rPr>
      </w:pPr>
    </w:p>
    <w:p w14:paraId="037B0A8D" w14:textId="7455DE3F" w:rsidR="00900297" w:rsidRDefault="00443CBF"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E803C4">
        <w:rPr>
          <w:rFonts w:ascii="Times New Roman" w:hAnsi="Times New Roman" w:cs="Times New Roman"/>
          <w:sz w:val="24"/>
          <w:szCs w:val="24"/>
        </w:rPr>
        <w:t>minimise unequal pay risks</w:t>
      </w:r>
      <w:r>
        <w:rPr>
          <w:rFonts w:ascii="Times New Roman" w:hAnsi="Times New Roman" w:cs="Times New Roman"/>
          <w:sz w:val="24"/>
          <w:szCs w:val="24"/>
        </w:rPr>
        <w:t>,</w:t>
      </w:r>
      <w:r w:rsidR="00E803C4">
        <w:rPr>
          <w:rFonts w:ascii="Times New Roman" w:hAnsi="Times New Roman" w:cs="Times New Roman"/>
          <w:sz w:val="24"/>
          <w:szCs w:val="24"/>
        </w:rPr>
        <w:t xml:space="preserve"> you should have</w:t>
      </w:r>
      <w:r>
        <w:rPr>
          <w:rFonts w:ascii="Times New Roman" w:hAnsi="Times New Roman" w:cs="Times New Roman"/>
          <w:sz w:val="24"/>
          <w:szCs w:val="24"/>
        </w:rPr>
        <w:t xml:space="preserve"> a clear Equal Pay policy</w:t>
      </w:r>
      <w:r w:rsidR="00E803C4">
        <w:rPr>
          <w:rFonts w:ascii="Times New Roman" w:hAnsi="Times New Roman" w:cs="Times New Roman"/>
          <w:sz w:val="24"/>
          <w:szCs w:val="24"/>
        </w:rPr>
        <w:t xml:space="preserve">, complimented by </w:t>
      </w:r>
      <w:r>
        <w:rPr>
          <w:rFonts w:ascii="Times New Roman" w:hAnsi="Times New Roman" w:cs="Times New Roman"/>
          <w:sz w:val="24"/>
          <w:szCs w:val="24"/>
        </w:rPr>
        <w:t xml:space="preserve">transparent job descriptions and </w:t>
      </w:r>
      <w:r w:rsidR="00E803C4">
        <w:rPr>
          <w:rFonts w:ascii="Times New Roman" w:hAnsi="Times New Roman" w:cs="Times New Roman"/>
          <w:sz w:val="24"/>
          <w:szCs w:val="24"/>
        </w:rPr>
        <w:t xml:space="preserve">job </w:t>
      </w:r>
      <w:r>
        <w:rPr>
          <w:rFonts w:ascii="Times New Roman" w:hAnsi="Times New Roman" w:cs="Times New Roman"/>
          <w:sz w:val="24"/>
          <w:szCs w:val="24"/>
        </w:rPr>
        <w:t xml:space="preserve">titles to ensure that roles are evaluated based on actual duties, </w:t>
      </w:r>
      <w:r w:rsidR="00E803C4">
        <w:rPr>
          <w:rFonts w:ascii="Times New Roman" w:hAnsi="Times New Roman" w:cs="Times New Roman"/>
          <w:sz w:val="24"/>
          <w:szCs w:val="24"/>
        </w:rPr>
        <w:t>not gender.</w:t>
      </w:r>
    </w:p>
    <w:p w14:paraId="64492A31" w14:textId="77777777" w:rsidR="00F44BB2" w:rsidRDefault="00F44BB2" w:rsidP="0026678A">
      <w:pPr>
        <w:spacing w:line="276" w:lineRule="auto"/>
        <w:jc w:val="both"/>
        <w:rPr>
          <w:rFonts w:ascii="Times New Roman" w:hAnsi="Times New Roman" w:cs="Times New Roman"/>
          <w:sz w:val="24"/>
          <w:szCs w:val="24"/>
        </w:rPr>
      </w:pPr>
    </w:p>
    <w:p w14:paraId="1A8E41EB" w14:textId="77777777" w:rsidR="0026678A" w:rsidRPr="00BF0FA5" w:rsidRDefault="0026678A" w:rsidP="0026678A">
      <w:pPr>
        <w:spacing w:line="276" w:lineRule="auto"/>
        <w:jc w:val="both"/>
        <w:rPr>
          <w:rFonts w:ascii="Times New Roman" w:hAnsi="Times New Roman" w:cs="Times New Roman"/>
          <w:sz w:val="24"/>
          <w:szCs w:val="24"/>
        </w:rPr>
      </w:pPr>
    </w:p>
    <w:p w14:paraId="7FC99002" w14:textId="7AA2BC69" w:rsidR="00C80BCE"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Q6/AC3.1</w:t>
      </w:r>
    </w:p>
    <w:p w14:paraId="3B8547D2" w14:textId="35C653EB" w:rsidR="0056559D" w:rsidRDefault="0056559D"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45CE801A" w14:textId="7401607C" w:rsidR="00C6555B" w:rsidRDefault="0056559D"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I am writing to express my concern over your</w:t>
      </w:r>
      <w:r w:rsidR="009A59FF">
        <w:rPr>
          <w:rFonts w:ascii="Times New Roman" w:hAnsi="Times New Roman" w:cs="Times New Roman"/>
          <w:sz w:val="24"/>
          <w:szCs w:val="24"/>
        </w:rPr>
        <w:t xml:space="preserve"> intention </w:t>
      </w:r>
      <w:r>
        <w:rPr>
          <w:rFonts w:ascii="Times New Roman" w:hAnsi="Times New Roman" w:cs="Times New Roman"/>
          <w:sz w:val="24"/>
          <w:szCs w:val="24"/>
        </w:rPr>
        <w:t xml:space="preserve">to pay notice when you close the restaurant as this will trigger redundancy risks. You must not </w:t>
      </w:r>
      <w:r w:rsidR="00CC69E1">
        <w:rPr>
          <w:rFonts w:ascii="Times New Roman" w:hAnsi="Times New Roman" w:cs="Times New Roman"/>
          <w:sz w:val="24"/>
          <w:szCs w:val="24"/>
        </w:rPr>
        <w:t>mistake</w:t>
      </w:r>
      <w:r>
        <w:rPr>
          <w:rFonts w:ascii="Times New Roman" w:hAnsi="Times New Roman" w:cs="Times New Roman"/>
          <w:sz w:val="24"/>
          <w:szCs w:val="24"/>
        </w:rPr>
        <w:t xml:space="preserve"> redundancy with notice period pay. </w:t>
      </w:r>
      <w:r w:rsidR="009A59FF">
        <w:rPr>
          <w:rFonts w:ascii="Times New Roman" w:hAnsi="Times New Roman" w:cs="Times New Roman"/>
          <w:sz w:val="24"/>
          <w:szCs w:val="24"/>
        </w:rPr>
        <w:t>Notice pay is a contractual obligation, but redundancy pay is a statutory entitlement triggered by a specific reason for dismissal, not just contract termination related to employee’s performance or conduct. Closing due expensive rent qualifies as redundancy</w:t>
      </w:r>
      <w:r w:rsidR="0012785B">
        <w:rPr>
          <w:rFonts w:ascii="Times New Roman" w:hAnsi="Times New Roman" w:cs="Times New Roman"/>
          <w:sz w:val="24"/>
          <w:szCs w:val="24"/>
        </w:rPr>
        <w:t xml:space="preserve"> </w:t>
      </w:r>
      <w:r w:rsidR="0012785B" w:rsidRPr="0012785B">
        <w:rPr>
          <w:rFonts w:ascii="Times New Roman" w:hAnsi="Times New Roman" w:cs="Times New Roman"/>
          <w:sz w:val="24"/>
          <w:szCs w:val="24"/>
        </w:rPr>
        <w:t>(Whitaker, 2023)</w:t>
      </w:r>
      <w:r w:rsidR="009A59FF">
        <w:rPr>
          <w:rFonts w:ascii="Times New Roman" w:hAnsi="Times New Roman" w:cs="Times New Roman"/>
          <w:sz w:val="24"/>
          <w:szCs w:val="24"/>
        </w:rPr>
        <w:t>.</w:t>
      </w:r>
    </w:p>
    <w:p w14:paraId="2B7A3B98" w14:textId="5B38114F" w:rsidR="00804C95" w:rsidRDefault="00804C95"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As a legal </w:t>
      </w:r>
      <w:r w:rsidR="005A094D">
        <w:rPr>
          <w:rFonts w:ascii="Times New Roman" w:hAnsi="Times New Roman" w:cs="Times New Roman"/>
          <w:sz w:val="24"/>
          <w:szCs w:val="24"/>
        </w:rPr>
        <w:t>requirement, y</w:t>
      </w:r>
      <w:r>
        <w:rPr>
          <w:rFonts w:ascii="Times New Roman" w:hAnsi="Times New Roman" w:cs="Times New Roman"/>
          <w:sz w:val="24"/>
          <w:szCs w:val="24"/>
        </w:rPr>
        <w:t>ou should formally consult with employees about closure and potential redundancies. This includes exploring alternatives like redeployment within the company. Also, you must give employees a reasonable consultation period, a minimum of at least two weeks, explore alternatives and provide all the necessary support</w:t>
      </w:r>
      <w:r w:rsidR="005A094D">
        <w:rPr>
          <w:rFonts w:ascii="Times New Roman" w:hAnsi="Times New Roman" w:cs="Times New Roman"/>
          <w:sz w:val="24"/>
          <w:szCs w:val="24"/>
        </w:rPr>
        <w:t xml:space="preserve"> </w:t>
      </w:r>
      <w:r w:rsidR="005A094D" w:rsidRPr="005A094D">
        <w:rPr>
          <w:rFonts w:ascii="Times New Roman" w:hAnsi="Times New Roman" w:cs="Times New Roman"/>
          <w:sz w:val="24"/>
          <w:szCs w:val="24"/>
        </w:rPr>
        <w:t>(ACAS, 2024</w:t>
      </w:r>
      <w:r w:rsidR="00CC69E1">
        <w:rPr>
          <w:rFonts w:ascii="Times New Roman" w:hAnsi="Times New Roman" w:cs="Times New Roman"/>
          <w:sz w:val="24"/>
          <w:szCs w:val="24"/>
        </w:rPr>
        <w:t>a</w:t>
      </w:r>
      <w:r w:rsidR="0012785B">
        <w:rPr>
          <w:rFonts w:ascii="Times New Roman" w:hAnsi="Times New Roman" w:cs="Times New Roman"/>
          <w:sz w:val="24"/>
          <w:szCs w:val="24"/>
        </w:rPr>
        <w:t>;</w:t>
      </w:r>
      <w:r w:rsidR="005A094D" w:rsidRPr="005A094D">
        <w:rPr>
          <w:rFonts w:ascii="Times New Roman" w:hAnsi="Times New Roman" w:cs="Times New Roman"/>
          <w:sz w:val="24"/>
          <w:szCs w:val="24"/>
        </w:rPr>
        <w:t xml:space="preserve"> </w:t>
      </w:r>
      <w:r w:rsidR="0012785B">
        <w:rPr>
          <w:rFonts w:ascii="Times New Roman" w:hAnsi="Times New Roman" w:cs="Times New Roman"/>
          <w:sz w:val="24"/>
          <w:szCs w:val="24"/>
        </w:rPr>
        <w:t xml:space="preserve">Ayling and </w:t>
      </w:r>
      <w:proofErr w:type="spellStart"/>
      <w:r w:rsidR="0012785B">
        <w:rPr>
          <w:rFonts w:ascii="Times New Roman" w:hAnsi="Times New Roman" w:cs="Times New Roman"/>
          <w:sz w:val="24"/>
          <w:szCs w:val="24"/>
        </w:rPr>
        <w:t>Suff</w:t>
      </w:r>
      <w:proofErr w:type="spellEnd"/>
      <w:r w:rsidR="0012785B">
        <w:rPr>
          <w:rFonts w:ascii="Times New Roman" w:hAnsi="Times New Roman" w:cs="Times New Roman"/>
          <w:sz w:val="24"/>
          <w:szCs w:val="24"/>
        </w:rPr>
        <w:t>, 2024</w:t>
      </w:r>
      <w:r w:rsidR="005A094D" w:rsidRPr="005A094D">
        <w:rPr>
          <w:rFonts w:ascii="Times New Roman" w:hAnsi="Times New Roman" w:cs="Times New Roman"/>
          <w:sz w:val="24"/>
          <w:szCs w:val="24"/>
        </w:rPr>
        <w:t>).</w:t>
      </w:r>
    </w:p>
    <w:p w14:paraId="326D10FC" w14:textId="179D9A2F" w:rsidR="00D10CC0" w:rsidRDefault="00D10CC0"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As an alternative, you need to look at their contracts and see if a mobility clause has been included. You could use this to try and avoid redundancies altogether. By offering relocation options within a reasonable distance, you might retain valuable employees.</w:t>
      </w:r>
      <w:r w:rsidR="00BF1FE2">
        <w:rPr>
          <w:rFonts w:ascii="Times New Roman" w:hAnsi="Times New Roman" w:cs="Times New Roman"/>
          <w:sz w:val="24"/>
          <w:szCs w:val="24"/>
        </w:rPr>
        <w:t xml:space="preserve"> </w:t>
      </w:r>
    </w:p>
    <w:p w14:paraId="01134D54" w14:textId="1430B2A7" w:rsidR="00BF1FE2" w:rsidRDefault="00BF1FE2"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The example of United Bank v Akhtar (1989) case highlights the importance of reasonableness. </w:t>
      </w:r>
    </w:p>
    <w:p w14:paraId="61DF4FD1" w14:textId="77777777" w:rsidR="005A094D" w:rsidRDefault="005A094D" w:rsidP="0026678A">
      <w:pPr>
        <w:spacing w:after="0" w:line="276" w:lineRule="auto"/>
        <w:jc w:val="both"/>
        <w:rPr>
          <w:rFonts w:ascii="Times New Roman" w:hAnsi="Times New Roman" w:cs="Times New Roman"/>
          <w:sz w:val="24"/>
          <w:szCs w:val="24"/>
        </w:rPr>
      </w:pPr>
    </w:p>
    <w:p w14:paraId="59BF3342" w14:textId="0F580C13" w:rsidR="00BC5B83" w:rsidRPr="005A094D" w:rsidRDefault="00D10CC0"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redundancies are unavoidable, as you plan to let all six employees go, please follow the right procedure. B</w:t>
      </w:r>
      <w:r w:rsidR="005A094D">
        <w:rPr>
          <w:rFonts w:ascii="Times New Roman" w:hAnsi="Times New Roman" w:cs="Times New Roman"/>
          <w:sz w:val="24"/>
          <w:szCs w:val="24"/>
        </w:rPr>
        <w:t xml:space="preserve">elow </w:t>
      </w:r>
      <w:r>
        <w:rPr>
          <w:rFonts w:ascii="Times New Roman" w:hAnsi="Times New Roman" w:cs="Times New Roman"/>
          <w:sz w:val="24"/>
          <w:szCs w:val="24"/>
        </w:rPr>
        <w:t xml:space="preserve">are </w:t>
      </w:r>
      <w:r w:rsidR="005A094D">
        <w:rPr>
          <w:rFonts w:ascii="Times New Roman" w:hAnsi="Times New Roman" w:cs="Times New Roman"/>
          <w:sz w:val="24"/>
          <w:szCs w:val="24"/>
        </w:rPr>
        <w:t>the redundancy calculation</w:t>
      </w:r>
      <w:r>
        <w:rPr>
          <w:rFonts w:ascii="Times New Roman" w:hAnsi="Times New Roman" w:cs="Times New Roman"/>
          <w:sz w:val="24"/>
          <w:szCs w:val="24"/>
        </w:rPr>
        <w:t>s</w:t>
      </w:r>
      <w:r w:rsidR="0012785B">
        <w:rPr>
          <w:rFonts w:ascii="Times New Roman" w:hAnsi="Times New Roman" w:cs="Times New Roman"/>
          <w:sz w:val="24"/>
          <w:szCs w:val="24"/>
        </w:rPr>
        <w:t xml:space="preserve"> as per GOV.UK (no date)</w:t>
      </w:r>
      <w:r w:rsidR="005A094D">
        <w:rPr>
          <w:rFonts w:ascii="Times New Roman" w:hAnsi="Times New Roman" w:cs="Times New Roman"/>
          <w:sz w:val="24"/>
          <w:szCs w:val="24"/>
        </w:rPr>
        <w:t xml:space="preserve"> for Angelica and Saffron:</w:t>
      </w:r>
    </w:p>
    <w:tbl>
      <w:tblPr>
        <w:tblStyle w:val="TableGrid"/>
        <w:tblW w:w="0" w:type="auto"/>
        <w:tblLook w:val="04A0" w:firstRow="1" w:lastRow="0" w:firstColumn="1" w:lastColumn="0" w:noHBand="0" w:noVBand="1"/>
      </w:tblPr>
      <w:tblGrid>
        <w:gridCol w:w="1980"/>
        <w:gridCol w:w="3118"/>
        <w:gridCol w:w="3918"/>
      </w:tblGrid>
      <w:tr w:rsidR="00BC5B83" w14:paraId="72BC4904" w14:textId="77777777" w:rsidTr="00B61343">
        <w:tc>
          <w:tcPr>
            <w:tcW w:w="9016" w:type="dxa"/>
            <w:gridSpan w:val="3"/>
          </w:tcPr>
          <w:p w14:paraId="65FE958E" w14:textId="533700BA" w:rsidR="00BC5B83" w:rsidRDefault="00BC5B83" w:rsidP="0026678A">
            <w:pPr>
              <w:spacing w:line="276" w:lineRule="auto"/>
              <w:jc w:val="center"/>
              <w:rPr>
                <w:rFonts w:ascii="Times New Roman" w:hAnsi="Times New Roman" w:cs="Times New Roman"/>
                <w:b/>
                <w:bCs/>
                <w:sz w:val="24"/>
                <w:szCs w:val="24"/>
              </w:rPr>
            </w:pPr>
            <w:r w:rsidRPr="00BC5B83">
              <w:rPr>
                <w:rFonts w:ascii="Times New Roman" w:hAnsi="Times New Roman" w:cs="Times New Roman"/>
                <w:b/>
                <w:bCs/>
                <w:sz w:val="24"/>
                <w:szCs w:val="24"/>
              </w:rPr>
              <w:t>Capped weekly pay (as of April, 6 2023): £643</w:t>
            </w:r>
          </w:p>
        </w:tc>
      </w:tr>
      <w:tr w:rsidR="00BC5B83" w14:paraId="2E09B874" w14:textId="77777777" w:rsidTr="00B36936">
        <w:tc>
          <w:tcPr>
            <w:tcW w:w="1980" w:type="dxa"/>
          </w:tcPr>
          <w:p w14:paraId="5846E6C1" w14:textId="77777777" w:rsidR="00BC5B83" w:rsidRDefault="00BC5B83" w:rsidP="0026678A">
            <w:pPr>
              <w:spacing w:line="276" w:lineRule="auto"/>
              <w:jc w:val="both"/>
              <w:rPr>
                <w:rFonts w:ascii="Times New Roman" w:hAnsi="Times New Roman" w:cs="Times New Roman"/>
                <w:b/>
                <w:bCs/>
                <w:sz w:val="24"/>
                <w:szCs w:val="24"/>
              </w:rPr>
            </w:pPr>
          </w:p>
        </w:tc>
        <w:tc>
          <w:tcPr>
            <w:tcW w:w="3118" w:type="dxa"/>
          </w:tcPr>
          <w:p w14:paraId="330F700D" w14:textId="57379911"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Angelica</w:t>
            </w:r>
          </w:p>
        </w:tc>
        <w:tc>
          <w:tcPr>
            <w:tcW w:w="3918" w:type="dxa"/>
          </w:tcPr>
          <w:p w14:paraId="724A78D0" w14:textId="722A9798"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Saffron</w:t>
            </w:r>
          </w:p>
        </w:tc>
      </w:tr>
      <w:tr w:rsidR="00BC5B83" w14:paraId="2293D018" w14:textId="77777777" w:rsidTr="00B36936">
        <w:tc>
          <w:tcPr>
            <w:tcW w:w="1980" w:type="dxa"/>
          </w:tcPr>
          <w:p w14:paraId="46202FC5" w14:textId="5B6EF006"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Years of service</w:t>
            </w:r>
          </w:p>
        </w:tc>
        <w:tc>
          <w:tcPr>
            <w:tcW w:w="3118" w:type="dxa"/>
          </w:tcPr>
          <w:p w14:paraId="5BD572B4" w14:textId="5C49BDD3" w:rsidR="00BC5B83" w:rsidRDefault="00F65C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Eight</w:t>
            </w:r>
          </w:p>
        </w:tc>
        <w:tc>
          <w:tcPr>
            <w:tcW w:w="3918" w:type="dxa"/>
          </w:tcPr>
          <w:p w14:paraId="269E50F0" w14:textId="22CA99AE" w:rsidR="00BC5B83" w:rsidRPr="00B36936" w:rsidRDefault="00F65C18" w:rsidP="0026678A">
            <w:pPr>
              <w:spacing w:line="276" w:lineRule="auto"/>
              <w:jc w:val="both"/>
              <w:rPr>
                <w:rFonts w:ascii="Times New Roman" w:hAnsi="Times New Roman" w:cs="Times New Roman"/>
                <w:sz w:val="24"/>
                <w:szCs w:val="24"/>
              </w:rPr>
            </w:pPr>
            <w:r w:rsidRPr="00B36936">
              <w:rPr>
                <w:rFonts w:ascii="Times New Roman" w:hAnsi="Times New Roman" w:cs="Times New Roman"/>
                <w:sz w:val="24"/>
                <w:szCs w:val="24"/>
              </w:rPr>
              <w:t>Five</w:t>
            </w:r>
          </w:p>
        </w:tc>
      </w:tr>
      <w:tr w:rsidR="00BC5B83" w14:paraId="75B1F4FE" w14:textId="77777777" w:rsidTr="00B36936">
        <w:tc>
          <w:tcPr>
            <w:tcW w:w="1980" w:type="dxa"/>
          </w:tcPr>
          <w:p w14:paraId="45F5FB67" w14:textId="4DE0B58E"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Age: </w:t>
            </w:r>
          </w:p>
        </w:tc>
        <w:tc>
          <w:tcPr>
            <w:tcW w:w="3118" w:type="dxa"/>
          </w:tcPr>
          <w:p w14:paraId="08BA8047" w14:textId="3B64D4BB"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53 years old (1.5 weeks’ pay for each year over 41)</w:t>
            </w:r>
          </w:p>
        </w:tc>
        <w:tc>
          <w:tcPr>
            <w:tcW w:w="3918" w:type="dxa"/>
          </w:tcPr>
          <w:p w14:paraId="75D7DFCF" w14:textId="342B8491"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30 years old (1 week pay for each year between 22 and 40)</w:t>
            </w:r>
          </w:p>
        </w:tc>
      </w:tr>
      <w:tr w:rsidR="00BC5B83" w14:paraId="79FB211B" w14:textId="77777777" w:rsidTr="00B36936">
        <w:tc>
          <w:tcPr>
            <w:tcW w:w="1980" w:type="dxa"/>
          </w:tcPr>
          <w:p w14:paraId="4710AA96" w14:textId="2D028E07"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Salary</w:t>
            </w:r>
            <w:r w:rsidR="00F65C18">
              <w:rPr>
                <w:rFonts w:ascii="Times New Roman" w:hAnsi="Times New Roman" w:cs="Times New Roman"/>
                <w:b/>
                <w:bCs/>
                <w:sz w:val="24"/>
                <w:szCs w:val="24"/>
              </w:rPr>
              <w:t xml:space="preserve"> per week</w:t>
            </w:r>
            <w:r>
              <w:rPr>
                <w:rFonts w:ascii="Times New Roman" w:hAnsi="Times New Roman" w:cs="Times New Roman"/>
                <w:b/>
                <w:bCs/>
                <w:sz w:val="24"/>
                <w:szCs w:val="24"/>
              </w:rPr>
              <w:t>:</w:t>
            </w:r>
          </w:p>
        </w:tc>
        <w:tc>
          <w:tcPr>
            <w:tcW w:w="3118" w:type="dxa"/>
          </w:tcPr>
          <w:p w14:paraId="656D0F23" w14:textId="21D1FE42" w:rsidR="00BC5B83" w:rsidRPr="00F65C18" w:rsidRDefault="00BC5B83" w:rsidP="0026678A">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£700</w:t>
            </w:r>
          </w:p>
        </w:tc>
        <w:tc>
          <w:tcPr>
            <w:tcW w:w="3918" w:type="dxa"/>
          </w:tcPr>
          <w:p w14:paraId="23EA98F8" w14:textId="3B977669" w:rsidR="00BC5B83" w:rsidRPr="00F65C18" w:rsidRDefault="00F65C18" w:rsidP="0026678A">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£350</w:t>
            </w:r>
          </w:p>
        </w:tc>
      </w:tr>
      <w:tr w:rsidR="00BC5B83" w14:paraId="640037B7" w14:textId="77777777" w:rsidTr="00B36936">
        <w:tc>
          <w:tcPr>
            <w:tcW w:w="1980" w:type="dxa"/>
          </w:tcPr>
          <w:p w14:paraId="3231FFCC" w14:textId="02E24211" w:rsidR="00BC5B83" w:rsidRDefault="00F65C18" w:rsidP="0026678A">
            <w:pPr>
              <w:spacing w:line="276" w:lineRule="auto"/>
              <w:jc w:val="both"/>
              <w:rPr>
                <w:rFonts w:ascii="Times New Roman" w:hAnsi="Times New Roman" w:cs="Times New Roman"/>
                <w:b/>
                <w:bCs/>
                <w:sz w:val="24"/>
                <w:szCs w:val="24"/>
              </w:rPr>
            </w:pPr>
            <w:r w:rsidRPr="00F65C18">
              <w:rPr>
                <w:rFonts w:ascii="Times New Roman" w:hAnsi="Times New Roman" w:cs="Times New Roman"/>
                <w:b/>
                <w:bCs/>
                <w:sz w:val="24"/>
                <w:szCs w:val="24"/>
              </w:rPr>
              <w:t xml:space="preserve">Redundancy </w:t>
            </w:r>
            <w:proofErr w:type="gramStart"/>
            <w:r w:rsidRPr="00F65C18">
              <w:rPr>
                <w:rFonts w:ascii="Times New Roman" w:hAnsi="Times New Roman" w:cs="Times New Roman"/>
                <w:b/>
                <w:bCs/>
                <w:sz w:val="24"/>
                <w:szCs w:val="24"/>
              </w:rPr>
              <w:t>pay</w:t>
            </w:r>
            <w:proofErr w:type="gramEnd"/>
            <w:r w:rsidRPr="00F65C18">
              <w:rPr>
                <w:rFonts w:ascii="Times New Roman" w:hAnsi="Times New Roman" w:cs="Times New Roman"/>
                <w:b/>
                <w:bCs/>
                <w:sz w:val="24"/>
                <w:szCs w:val="24"/>
              </w:rPr>
              <w:t xml:space="preserve"> (before tax and deductions)</w:t>
            </w:r>
            <w:r>
              <w:rPr>
                <w:rFonts w:ascii="Times New Roman" w:hAnsi="Times New Roman" w:cs="Times New Roman"/>
                <w:b/>
                <w:bCs/>
                <w:sz w:val="24"/>
                <w:szCs w:val="24"/>
              </w:rPr>
              <w:t>:</w:t>
            </w:r>
          </w:p>
        </w:tc>
        <w:tc>
          <w:tcPr>
            <w:tcW w:w="3118" w:type="dxa"/>
          </w:tcPr>
          <w:p w14:paraId="46813DC7" w14:textId="77777777" w:rsidR="00F65C18" w:rsidRDefault="00F65C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1.5 weeks/year*8 years = 12 weeks’ pay</w:t>
            </w:r>
          </w:p>
          <w:p w14:paraId="432EF9AB" w14:textId="77777777" w:rsidR="00BC5B83" w:rsidRDefault="00BC5B83" w:rsidP="0026678A">
            <w:pPr>
              <w:spacing w:line="276" w:lineRule="auto"/>
              <w:jc w:val="both"/>
              <w:rPr>
                <w:rFonts w:ascii="Times New Roman" w:hAnsi="Times New Roman" w:cs="Times New Roman"/>
                <w:b/>
                <w:bCs/>
                <w:sz w:val="24"/>
                <w:szCs w:val="24"/>
              </w:rPr>
            </w:pPr>
          </w:p>
        </w:tc>
        <w:tc>
          <w:tcPr>
            <w:tcW w:w="3918" w:type="dxa"/>
          </w:tcPr>
          <w:p w14:paraId="594DBF6F" w14:textId="77777777" w:rsidR="00F65C18" w:rsidRPr="00F65C18" w:rsidRDefault="00F65C18" w:rsidP="0026678A">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1week/year*5 = 5 weeks’ pay</w:t>
            </w:r>
          </w:p>
          <w:p w14:paraId="7C2CF6AD" w14:textId="77777777" w:rsidR="00BC5B83" w:rsidRDefault="00BC5B83" w:rsidP="0026678A">
            <w:pPr>
              <w:spacing w:line="276" w:lineRule="auto"/>
              <w:jc w:val="both"/>
              <w:rPr>
                <w:rFonts w:ascii="Times New Roman" w:hAnsi="Times New Roman" w:cs="Times New Roman"/>
                <w:b/>
                <w:bCs/>
                <w:sz w:val="24"/>
                <w:szCs w:val="24"/>
              </w:rPr>
            </w:pPr>
          </w:p>
        </w:tc>
      </w:tr>
      <w:tr w:rsidR="00BC5B83" w14:paraId="58171250" w14:textId="77777777" w:rsidTr="00B36936">
        <w:tc>
          <w:tcPr>
            <w:tcW w:w="1980" w:type="dxa"/>
          </w:tcPr>
          <w:p w14:paraId="776664D5" w14:textId="50EF2EC6"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Total:</w:t>
            </w:r>
          </w:p>
        </w:tc>
        <w:tc>
          <w:tcPr>
            <w:tcW w:w="3118" w:type="dxa"/>
          </w:tcPr>
          <w:p w14:paraId="2E373B29" w14:textId="252729B6"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12 weeks*£643 = </w:t>
            </w:r>
            <w:r w:rsidRPr="00F65C18">
              <w:rPr>
                <w:rFonts w:ascii="Times New Roman" w:hAnsi="Times New Roman" w:cs="Times New Roman"/>
                <w:b/>
                <w:bCs/>
                <w:sz w:val="24"/>
                <w:szCs w:val="24"/>
              </w:rPr>
              <w:t>£7, 716</w:t>
            </w:r>
          </w:p>
        </w:tc>
        <w:tc>
          <w:tcPr>
            <w:tcW w:w="3918" w:type="dxa"/>
          </w:tcPr>
          <w:p w14:paraId="17E5706F" w14:textId="49DD6829"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5 weeks*£350 = </w:t>
            </w:r>
            <w:r w:rsidRPr="00B36936">
              <w:rPr>
                <w:rFonts w:ascii="Times New Roman" w:hAnsi="Times New Roman" w:cs="Times New Roman"/>
                <w:b/>
                <w:bCs/>
                <w:sz w:val="24"/>
                <w:szCs w:val="24"/>
              </w:rPr>
              <w:t>£1</w:t>
            </w:r>
            <w:r w:rsidR="00B36936">
              <w:rPr>
                <w:rFonts w:ascii="Times New Roman" w:hAnsi="Times New Roman" w:cs="Times New Roman"/>
                <w:b/>
                <w:bCs/>
                <w:sz w:val="24"/>
                <w:szCs w:val="24"/>
              </w:rPr>
              <w:t>,</w:t>
            </w:r>
            <w:r w:rsidRPr="00B36936">
              <w:rPr>
                <w:rFonts w:ascii="Times New Roman" w:hAnsi="Times New Roman" w:cs="Times New Roman"/>
                <w:b/>
                <w:bCs/>
                <w:sz w:val="24"/>
                <w:szCs w:val="24"/>
              </w:rPr>
              <w:t>750</w:t>
            </w:r>
          </w:p>
        </w:tc>
      </w:tr>
    </w:tbl>
    <w:p w14:paraId="314C7898" w14:textId="62FA3AA4" w:rsidR="00BC5B83" w:rsidRDefault="00BC5B83" w:rsidP="0026678A">
      <w:pPr>
        <w:spacing w:line="276" w:lineRule="auto"/>
        <w:jc w:val="both"/>
        <w:rPr>
          <w:rFonts w:ascii="Times New Roman" w:hAnsi="Times New Roman" w:cs="Times New Roman"/>
          <w:sz w:val="24"/>
          <w:szCs w:val="24"/>
        </w:rPr>
      </w:pPr>
    </w:p>
    <w:p w14:paraId="40CDCACA" w14:textId="04B275D8" w:rsidR="005A094D" w:rsidRDefault="005A094D" w:rsidP="0026678A">
      <w:pPr>
        <w:spacing w:after="0"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Note: </w:t>
      </w:r>
      <w:r w:rsidRPr="009C4734">
        <w:rPr>
          <w:rFonts w:ascii="Times New Roman" w:hAnsi="Times New Roman" w:cs="Times New Roman"/>
          <w:sz w:val="24"/>
          <w:szCs w:val="24"/>
        </w:rPr>
        <w:t>Chip, Cherry, Reese and Carmel are not entitled to statutory redundancy pay as they have not worked for you continuously for at least 2 years. Even if they met</w:t>
      </w:r>
      <w:r w:rsidR="009C4734" w:rsidRPr="009C4734">
        <w:rPr>
          <w:rFonts w:ascii="Times New Roman" w:hAnsi="Times New Roman" w:cs="Times New Roman"/>
          <w:sz w:val="24"/>
          <w:szCs w:val="24"/>
        </w:rPr>
        <w:t xml:space="preserve"> the service requirement, this does not apply to employees under 21 years old.</w:t>
      </w:r>
      <w:r w:rsidR="009C4734">
        <w:rPr>
          <w:rFonts w:ascii="Times New Roman" w:hAnsi="Times New Roman" w:cs="Times New Roman"/>
          <w:sz w:val="24"/>
          <w:szCs w:val="24"/>
        </w:rPr>
        <w:t xml:space="preserve"> Depending on their contracts they might be entitled to notice pay. Their contracts would likely specify a notice period they must be given before termination. </w:t>
      </w:r>
    </w:p>
    <w:p w14:paraId="67DC547E" w14:textId="77777777" w:rsidR="0026678A" w:rsidRPr="009C4734" w:rsidRDefault="0026678A" w:rsidP="0026678A">
      <w:pPr>
        <w:spacing w:after="0" w:line="276" w:lineRule="auto"/>
        <w:jc w:val="both"/>
        <w:rPr>
          <w:rFonts w:ascii="Times New Roman" w:hAnsi="Times New Roman" w:cs="Times New Roman"/>
          <w:sz w:val="24"/>
          <w:szCs w:val="24"/>
        </w:rPr>
      </w:pPr>
    </w:p>
    <w:p w14:paraId="024F76C1" w14:textId="77777777" w:rsidR="00075D1C" w:rsidRDefault="00075D1C"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Failure to do so, employees, particularly those with longer service like Angelica, might have grounds for unfair dismissal claims. </w:t>
      </w:r>
    </w:p>
    <w:p w14:paraId="5534565F" w14:textId="0AA25439" w:rsidR="00DC3B54" w:rsidRDefault="00075D1C"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To mitigate claim risks, offer a fair redundancy package that includes statutory redundancy pay, notice pay and potentially additional compensation pay.</w:t>
      </w:r>
    </w:p>
    <w:p w14:paraId="6BD611F4" w14:textId="77777777" w:rsidR="00F44BB2" w:rsidRPr="00BF0FA5" w:rsidRDefault="00F44BB2" w:rsidP="0026678A">
      <w:pPr>
        <w:spacing w:line="276" w:lineRule="auto"/>
        <w:jc w:val="both"/>
        <w:rPr>
          <w:rFonts w:ascii="Times New Roman" w:hAnsi="Times New Roman" w:cs="Times New Roman"/>
          <w:sz w:val="24"/>
          <w:szCs w:val="24"/>
        </w:rPr>
      </w:pPr>
    </w:p>
    <w:p w14:paraId="635798DA" w14:textId="39DDE23D"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Q7/AC3.2</w:t>
      </w:r>
    </w:p>
    <w:p w14:paraId="7BAAE5F6" w14:textId="77777777" w:rsidR="0028654C" w:rsidRDefault="0028654C" w:rsidP="0026678A">
      <w:pPr>
        <w:spacing w:line="276" w:lineRule="auto"/>
        <w:jc w:val="both"/>
        <w:rPr>
          <w:rFonts w:ascii="Times New Roman" w:hAnsi="Times New Roman" w:cs="Times New Roman"/>
          <w:sz w:val="24"/>
          <w:szCs w:val="24"/>
        </w:rPr>
      </w:pPr>
    </w:p>
    <w:p w14:paraId="5E675E8C" w14:textId="3EA3135A" w:rsidR="00DD4589" w:rsidRDefault="000E4D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Madelaine,</w:t>
      </w:r>
    </w:p>
    <w:p w14:paraId="7CD4BB24" w14:textId="7C82C1DD" w:rsidR="00603F7B" w:rsidRDefault="000E4D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The Transfer of Undertakings (Protection of Employment) Regulations 2006 (TUPE) is a</w:t>
      </w:r>
      <w:r w:rsidR="00E95A0E">
        <w:rPr>
          <w:rFonts w:ascii="Times New Roman" w:hAnsi="Times New Roman" w:cs="Times New Roman"/>
          <w:sz w:val="24"/>
          <w:szCs w:val="24"/>
        </w:rPr>
        <w:t xml:space="preserve"> key piece of</w:t>
      </w:r>
      <w:r>
        <w:rPr>
          <w:rFonts w:ascii="Times New Roman" w:hAnsi="Times New Roman" w:cs="Times New Roman"/>
          <w:sz w:val="24"/>
          <w:szCs w:val="24"/>
        </w:rPr>
        <w:t xml:space="preserve"> UK </w:t>
      </w:r>
      <w:r w:rsidR="00E95A0E">
        <w:rPr>
          <w:rFonts w:ascii="Times New Roman" w:hAnsi="Times New Roman" w:cs="Times New Roman"/>
          <w:sz w:val="24"/>
          <w:szCs w:val="24"/>
        </w:rPr>
        <w:t xml:space="preserve">employment </w:t>
      </w:r>
      <w:r>
        <w:rPr>
          <w:rFonts w:ascii="Times New Roman" w:hAnsi="Times New Roman" w:cs="Times New Roman"/>
          <w:sz w:val="24"/>
          <w:szCs w:val="24"/>
        </w:rPr>
        <w:t>law that safeguards employee rights during business transfers</w:t>
      </w:r>
      <w:r w:rsidR="00794095">
        <w:rPr>
          <w:rFonts w:ascii="Times New Roman" w:hAnsi="Times New Roman" w:cs="Times New Roman"/>
          <w:sz w:val="24"/>
          <w:szCs w:val="24"/>
        </w:rPr>
        <w:t xml:space="preserve">. Its purpose is to ensure continuity of employment and protect employee terms and conditions when a business changes hands. </w:t>
      </w:r>
      <w:r>
        <w:rPr>
          <w:rFonts w:ascii="Times New Roman" w:hAnsi="Times New Roman" w:cs="Times New Roman"/>
          <w:sz w:val="24"/>
          <w:szCs w:val="24"/>
        </w:rPr>
        <w:t>The takeover that is due to happen in four months, will in fact trigger TUPE regulations due to transfer of an entire undertaking (Crumbly Cakes) from one owner to another (Peachy Desserts Ltd)</w:t>
      </w:r>
      <w:r w:rsidR="00794095">
        <w:rPr>
          <w:rFonts w:ascii="Times New Roman" w:hAnsi="Times New Roman" w:cs="Times New Roman"/>
          <w:sz w:val="24"/>
          <w:szCs w:val="24"/>
        </w:rPr>
        <w:t xml:space="preserve"> (CIPD, 2024</w:t>
      </w:r>
      <w:r w:rsidR="00CC69E1">
        <w:rPr>
          <w:rFonts w:ascii="Times New Roman" w:hAnsi="Times New Roman" w:cs="Times New Roman"/>
          <w:sz w:val="24"/>
          <w:szCs w:val="24"/>
        </w:rPr>
        <w:t>b</w:t>
      </w:r>
      <w:r w:rsidR="00794095">
        <w:rPr>
          <w:rFonts w:ascii="Times New Roman" w:hAnsi="Times New Roman" w:cs="Times New Roman"/>
          <w:sz w:val="24"/>
          <w:szCs w:val="24"/>
        </w:rPr>
        <w:t>)</w:t>
      </w:r>
      <w:r>
        <w:rPr>
          <w:rFonts w:ascii="Times New Roman" w:hAnsi="Times New Roman" w:cs="Times New Roman"/>
          <w:sz w:val="24"/>
          <w:szCs w:val="24"/>
        </w:rPr>
        <w:t>.</w:t>
      </w:r>
    </w:p>
    <w:p w14:paraId="46B30DC5" w14:textId="25FC8F2A" w:rsidR="00794095" w:rsidRDefault="00794095"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The Transferor (Crumbly Cakes) has a legal duty to provide the Transferee (Peachy Desserts Ltd) with employee liability information before the transfer date, including: a list of all twelve employees and their particulars; details of their employment contracts, including terms and conditions; any collective agreements that apply to the employees, details of</w:t>
      </w:r>
      <w:r w:rsidR="00E95A0E">
        <w:rPr>
          <w:rFonts w:ascii="Times New Roman" w:hAnsi="Times New Roman" w:cs="Times New Roman"/>
          <w:sz w:val="24"/>
          <w:szCs w:val="24"/>
        </w:rPr>
        <w:t xml:space="preserve"> </w:t>
      </w:r>
      <w:r>
        <w:rPr>
          <w:rFonts w:ascii="Times New Roman" w:hAnsi="Times New Roman" w:cs="Times New Roman"/>
          <w:sz w:val="24"/>
          <w:szCs w:val="24"/>
        </w:rPr>
        <w:t xml:space="preserve">ongoing or </w:t>
      </w:r>
      <w:r w:rsidR="00E95A0E">
        <w:rPr>
          <w:rFonts w:ascii="Times New Roman" w:hAnsi="Times New Roman" w:cs="Times New Roman"/>
          <w:sz w:val="24"/>
          <w:szCs w:val="24"/>
        </w:rPr>
        <w:t>potential disciplinary issues</w:t>
      </w:r>
      <w:r w:rsidR="00184450">
        <w:rPr>
          <w:rFonts w:ascii="Times New Roman" w:hAnsi="Times New Roman" w:cs="Times New Roman"/>
          <w:sz w:val="24"/>
          <w:szCs w:val="24"/>
        </w:rPr>
        <w:t xml:space="preserve"> / </w:t>
      </w:r>
      <w:r>
        <w:rPr>
          <w:rFonts w:ascii="Times New Roman" w:hAnsi="Times New Roman" w:cs="Times New Roman"/>
          <w:sz w:val="24"/>
          <w:szCs w:val="24"/>
        </w:rPr>
        <w:t>pending legal proceedings involving employees</w:t>
      </w:r>
      <w:r w:rsidR="00E231E1">
        <w:rPr>
          <w:rFonts w:ascii="Times New Roman" w:hAnsi="Times New Roman" w:cs="Times New Roman"/>
          <w:sz w:val="24"/>
          <w:szCs w:val="24"/>
        </w:rPr>
        <w:t xml:space="preserve"> (CIPD, 2022)</w:t>
      </w:r>
      <w:r w:rsidR="00E95A0E">
        <w:rPr>
          <w:rFonts w:ascii="Times New Roman" w:hAnsi="Times New Roman" w:cs="Times New Roman"/>
          <w:sz w:val="24"/>
          <w:szCs w:val="24"/>
        </w:rPr>
        <w:t>.</w:t>
      </w:r>
    </w:p>
    <w:p w14:paraId="3F8CDA7D" w14:textId="78119BDC" w:rsidR="00603F7B" w:rsidRDefault="00184450"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T</w:t>
      </w:r>
      <w:r w:rsidR="00C632EC">
        <w:rPr>
          <w:rFonts w:ascii="Times New Roman" w:hAnsi="Times New Roman" w:cs="Times New Roman"/>
          <w:sz w:val="24"/>
          <w:szCs w:val="24"/>
        </w:rPr>
        <w:t>o fulfil your legal duty</w:t>
      </w:r>
      <w:r w:rsidR="00E95A0E">
        <w:rPr>
          <w:rFonts w:ascii="Times New Roman" w:hAnsi="Times New Roman" w:cs="Times New Roman"/>
          <w:sz w:val="24"/>
          <w:szCs w:val="24"/>
        </w:rPr>
        <w:t>,</w:t>
      </w:r>
      <w:r w:rsidR="00C632EC">
        <w:rPr>
          <w:rFonts w:ascii="Times New Roman" w:hAnsi="Times New Roman" w:cs="Times New Roman"/>
          <w:sz w:val="24"/>
          <w:szCs w:val="24"/>
        </w:rPr>
        <w:t xml:space="preserve"> you need to consider your employees right to information and consultation about the transfer, its potential effects on their employment, and any proposed changes to their contracts. By law, the employees automatically become employees of the new employer (Peachy Desserts Ltd) on the transfer date under the existing terms and conditions, unless agreed otherwise through proper negotiations. Additionally, they are protected from dismissal solely or mainly due to the TUPE.</w:t>
      </w:r>
    </w:p>
    <w:p w14:paraId="2ACB984F" w14:textId="77777777" w:rsidR="00E95A0E" w:rsidRDefault="00E95A0E"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Whilst offering new contracts with similar terms might seem straightforward, it poses the following legal risks: </w:t>
      </w:r>
    </w:p>
    <w:p w14:paraId="305BBB39" w14:textId="6000D2DB" w:rsidR="00603F7B" w:rsidRDefault="00E95A0E"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*Failure to properly consult as the TUPE </w:t>
      </w:r>
      <w:r w:rsidR="00184450">
        <w:rPr>
          <w:rFonts w:ascii="Times New Roman" w:hAnsi="Times New Roman" w:cs="Times New Roman"/>
          <w:sz w:val="24"/>
          <w:szCs w:val="24"/>
        </w:rPr>
        <w:t>require</w:t>
      </w:r>
      <w:r>
        <w:rPr>
          <w:rFonts w:ascii="Times New Roman" w:hAnsi="Times New Roman" w:cs="Times New Roman"/>
          <w:sz w:val="24"/>
          <w:szCs w:val="24"/>
        </w:rPr>
        <w:t xml:space="preserve"> consultation with employee representative about the transfer and potential changes.</w:t>
      </w:r>
    </w:p>
    <w:p w14:paraId="47916093" w14:textId="26D4B42A" w:rsidR="00E95A0E" w:rsidRDefault="00E95A0E"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*Potential disputes as the new contracts could be seen as a detriment compared to existing ones.</w:t>
      </w:r>
    </w:p>
    <w:p w14:paraId="5D451CA4" w14:textId="77777777" w:rsidR="00E231E1" w:rsidRDefault="00E231E1" w:rsidP="0026678A">
      <w:pPr>
        <w:spacing w:after="0" w:line="276" w:lineRule="auto"/>
        <w:jc w:val="both"/>
        <w:rPr>
          <w:rFonts w:ascii="Times New Roman" w:hAnsi="Times New Roman" w:cs="Times New Roman"/>
          <w:sz w:val="24"/>
          <w:szCs w:val="24"/>
        </w:rPr>
      </w:pPr>
    </w:p>
    <w:p w14:paraId="51C8F694" w14:textId="3F543545" w:rsidR="00603F7B" w:rsidRDefault="00E231E1"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remedies for this takeover</w:t>
      </w:r>
      <w:r w:rsidR="00CC69E1">
        <w:rPr>
          <w:rFonts w:ascii="Times New Roman" w:hAnsi="Times New Roman" w:cs="Times New Roman"/>
          <w:sz w:val="24"/>
          <w:szCs w:val="24"/>
        </w:rPr>
        <w:t>,</w:t>
      </w:r>
      <w:r>
        <w:rPr>
          <w:rFonts w:ascii="Times New Roman" w:hAnsi="Times New Roman" w:cs="Times New Roman"/>
          <w:sz w:val="24"/>
          <w:szCs w:val="24"/>
        </w:rPr>
        <w:t xml:space="preserve"> are to initiate consultations with the employees about the transfer, reasons behind it, and any proposed changes. </w:t>
      </w:r>
    </w:p>
    <w:p w14:paraId="7F37E185" w14:textId="1C8C66D2" w:rsidR="00E231E1" w:rsidRDefault="00E231E1"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Following TUPE</w:t>
      </w:r>
      <w:r w:rsidR="00CC69E1">
        <w:rPr>
          <w:rFonts w:ascii="Times New Roman" w:hAnsi="Times New Roman" w:cs="Times New Roman"/>
          <w:sz w:val="24"/>
          <w:szCs w:val="24"/>
        </w:rPr>
        <w:t>,</w:t>
      </w:r>
      <w:r>
        <w:rPr>
          <w:rFonts w:ascii="Times New Roman" w:hAnsi="Times New Roman" w:cs="Times New Roman"/>
          <w:sz w:val="24"/>
          <w:szCs w:val="24"/>
        </w:rPr>
        <w:t xml:space="preserve"> minim</w:t>
      </w:r>
      <w:r w:rsidR="00DD4589">
        <w:rPr>
          <w:rFonts w:ascii="Times New Roman" w:hAnsi="Times New Roman" w:cs="Times New Roman"/>
          <w:sz w:val="24"/>
          <w:szCs w:val="24"/>
        </w:rPr>
        <w:t xml:space="preserve">ises the risk of legal challenges from employees regarding their employment rights. By open communication and transparency during the transfer process, the employees will trust you, the transition will be smoother due to the continuity of their employment, whilst the disruption would be kept to a minimum. </w:t>
      </w:r>
    </w:p>
    <w:p w14:paraId="48E15662" w14:textId="57132F3F" w:rsidR="00603F7B" w:rsidRDefault="00DD4589" w:rsidP="0026678A">
      <w:pPr>
        <w:spacing w:line="276" w:lineRule="auto"/>
        <w:jc w:val="both"/>
        <w:rPr>
          <w:rFonts w:ascii="Times New Roman" w:hAnsi="Times New Roman" w:cs="Times New Roman"/>
          <w:sz w:val="24"/>
          <w:szCs w:val="24"/>
        </w:rPr>
      </w:pPr>
      <w:r w:rsidRPr="00DD4589">
        <w:rPr>
          <w:rFonts w:ascii="Times New Roman" w:hAnsi="Times New Roman" w:cs="Times New Roman"/>
          <w:sz w:val="24"/>
          <w:szCs w:val="24"/>
        </w:rPr>
        <w:t xml:space="preserve">The case of </w:t>
      </w:r>
      <w:proofErr w:type="spellStart"/>
      <w:r w:rsidRPr="00DD4589">
        <w:rPr>
          <w:rFonts w:ascii="Times New Roman" w:hAnsi="Times New Roman" w:cs="Times New Roman"/>
          <w:sz w:val="24"/>
          <w:szCs w:val="24"/>
        </w:rPr>
        <w:t>Ilab</w:t>
      </w:r>
      <w:proofErr w:type="spellEnd"/>
      <w:r w:rsidRPr="00DD4589">
        <w:rPr>
          <w:rFonts w:ascii="Times New Roman" w:hAnsi="Times New Roman" w:cs="Times New Roman"/>
          <w:sz w:val="24"/>
          <w:szCs w:val="24"/>
        </w:rPr>
        <w:t xml:space="preserve"> Facilities Ltd v Metcalfe &amp; Others (2013) is relevant to TUPE and the consultation process during a business transfer</w:t>
      </w:r>
      <w:r>
        <w:rPr>
          <w:rFonts w:ascii="Times New Roman" w:hAnsi="Times New Roman" w:cs="Times New Roman"/>
          <w:sz w:val="24"/>
          <w:szCs w:val="24"/>
        </w:rPr>
        <w:t>, clarifying the duty to inform and consult all the employees directly affected by the transfer (Daniels, 2022).</w:t>
      </w:r>
    </w:p>
    <w:p w14:paraId="4CCD49F8" w14:textId="77777777" w:rsidR="00603F7B" w:rsidRDefault="00603F7B" w:rsidP="0026678A">
      <w:pPr>
        <w:spacing w:line="276" w:lineRule="auto"/>
        <w:jc w:val="both"/>
        <w:rPr>
          <w:rFonts w:ascii="Times New Roman" w:hAnsi="Times New Roman" w:cs="Times New Roman"/>
          <w:sz w:val="24"/>
          <w:szCs w:val="24"/>
        </w:rPr>
      </w:pPr>
    </w:p>
    <w:p w14:paraId="6C22F775" w14:textId="77777777" w:rsidR="00184450" w:rsidRDefault="00184450" w:rsidP="0026678A">
      <w:pPr>
        <w:spacing w:line="276" w:lineRule="auto"/>
        <w:jc w:val="both"/>
        <w:rPr>
          <w:rFonts w:ascii="Times New Roman" w:hAnsi="Times New Roman" w:cs="Times New Roman"/>
          <w:sz w:val="24"/>
          <w:szCs w:val="24"/>
        </w:rPr>
      </w:pPr>
    </w:p>
    <w:p w14:paraId="0B20DEBE" w14:textId="1AA5F7DF"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Q8/AC4.1</w:t>
      </w:r>
    </w:p>
    <w:p w14:paraId="4D1232FA" w14:textId="77777777" w:rsidR="00275382" w:rsidRDefault="00275382" w:rsidP="0026678A">
      <w:pPr>
        <w:spacing w:line="276" w:lineRule="auto"/>
        <w:jc w:val="both"/>
        <w:rPr>
          <w:rFonts w:ascii="Times New Roman" w:hAnsi="Times New Roman" w:cs="Times New Roman"/>
          <w:sz w:val="24"/>
          <w:szCs w:val="24"/>
        </w:rPr>
      </w:pPr>
    </w:p>
    <w:p w14:paraId="5B1EBC9B" w14:textId="7903F972" w:rsidR="00F03F8E" w:rsidRDefault="00F03F8E"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27A1EFDF" w14:textId="256A493B" w:rsidR="00F03F8E" w:rsidRDefault="001D49C3"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Your belief that all sales assistants deserve equal pay regardless of age is commendable, however it clashes with the National Minimum Wage (NMW) regulations. The NMW sets minimum hourly pay based on age, not just duties.</w:t>
      </w:r>
    </w:p>
    <w:p w14:paraId="7455A9A0" w14:textId="7B524F5A" w:rsidR="001D49C3" w:rsidRDefault="001D49C3"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As from 1</w:t>
      </w:r>
      <w:r w:rsidRPr="001D49C3">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2024, </w:t>
      </w:r>
      <w:r w:rsidR="00946DF0">
        <w:rPr>
          <w:rFonts w:ascii="Times New Roman" w:hAnsi="Times New Roman" w:cs="Times New Roman"/>
          <w:sz w:val="24"/>
          <w:szCs w:val="24"/>
        </w:rPr>
        <w:t>the NMW</w:t>
      </w:r>
      <w:r>
        <w:rPr>
          <w:rFonts w:ascii="Times New Roman" w:hAnsi="Times New Roman" w:cs="Times New Roman"/>
          <w:sz w:val="24"/>
          <w:szCs w:val="24"/>
        </w:rPr>
        <w:t xml:space="preserve"> rates are as following: Under 18 - £6.40/hour; 18-20 years old - £8.60</w:t>
      </w:r>
      <w:r w:rsidR="00946DF0">
        <w:rPr>
          <w:rFonts w:ascii="Times New Roman" w:hAnsi="Times New Roman" w:cs="Times New Roman"/>
          <w:sz w:val="24"/>
          <w:szCs w:val="24"/>
        </w:rPr>
        <w:t>/</w:t>
      </w:r>
      <w:r>
        <w:rPr>
          <w:rFonts w:ascii="Times New Roman" w:hAnsi="Times New Roman" w:cs="Times New Roman"/>
          <w:sz w:val="24"/>
          <w:szCs w:val="24"/>
        </w:rPr>
        <w:t>hour; 21 and over - £11.44</w:t>
      </w:r>
      <w:r w:rsidR="00946DF0">
        <w:rPr>
          <w:rFonts w:ascii="Times New Roman" w:hAnsi="Times New Roman" w:cs="Times New Roman"/>
          <w:sz w:val="24"/>
          <w:szCs w:val="24"/>
        </w:rPr>
        <w:t>/</w:t>
      </w:r>
      <w:r>
        <w:rPr>
          <w:rFonts w:ascii="Times New Roman" w:hAnsi="Times New Roman" w:cs="Times New Roman"/>
          <w:sz w:val="24"/>
          <w:szCs w:val="24"/>
        </w:rPr>
        <w:t>hour</w:t>
      </w:r>
      <w:r w:rsidR="00946DF0">
        <w:rPr>
          <w:rFonts w:ascii="Times New Roman" w:hAnsi="Times New Roman" w:cs="Times New Roman"/>
          <w:sz w:val="24"/>
          <w:szCs w:val="24"/>
        </w:rPr>
        <w:t xml:space="preserve"> (GOV.UK, 2024)</w:t>
      </w:r>
      <w:r>
        <w:rPr>
          <w:rFonts w:ascii="Times New Roman" w:hAnsi="Times New Roman" w:cs="Times New Roman"/>
          <w:sz w:val="24"/>
          <w:szCs w:val="24"/>
        </w:rPr>
        <w:t>.</w:t>
      </w:r>
    </w:p>
    <w:p w14:paraId="4E357168" w14:textId="77777777" w:rsidR="00571DA2" w:rsidRDefault="00571DA2" w:rsidP="0026678A">
      <w:pPr>
        <w:spacing w:after="0" w:line="276" w:lineRule="auto"/>
        <w:jc w:val="both"/>
        <w:rPr>
          <w:rFonts w:ascii="Times New Roman" w:hAnsi="Times New Roman" w:cs="Times New Roman"/>
          <w:sz w:val="24"/>
          <w:szCs w:val="24"/>
        </w:rPr>
      </w:pPr>
    </w:p>
    <w:p w14:paraId="53F40BA7" w14:textId="1085B825" w:rsidR="00F03F8E" w:rsidRDefault="00C10385"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There are serious i</w:t>
      </w:r>
      <w:r w:rsidR="00946DF0">
        <w:rPr>
          <w:rFonts w:ascii="Times New Roman" w:hAnsi="Times New Roman" w:cs="Times New Roman"/>
          <w:sz w:val="24"/>
          <w:szCs w:val="24"/>
        </w:rPr>
        <w:t xml:space="preserve">mplications for breaching the law: paying below the NMW is illegal, the government can impose fines on your business if this comes to light; underpaid employees can claim backdated pay for the differences; news of breaching NMW rates can damage the company’s reputation, impacting </w:t>
      </w:r>
      <w:r w:rsidR="00571DA2">
        <w:rPr>
          <w:rFonts w:ascii="Times New Roman" w:hAnsi="Times New Roman" w:cs="Times New Roman"/>
          <w:sz w:val="24"/>
          <w:szCs w:val="24"/>
        </w:rPr>
        <w:t>customer trust and attracting good employees; and, the underpaid employees can feel undervalued and demotivated, affecting productivity.</w:t>
      </w:r>
    </w:p>
    <w:p w14:paraId="226C496E" w14:textId="77777777" w:rsidR="0026678A" w:rsidRPr="00BF0FA5" w:rsidRDefault="0026678A" w:rsidP="0026678A">
      <w:pPr>
        <w:spacing w:after="0" w:line="276" w:lineRule="auto"/>
        <w:jc w:val="both"/>
        <w:rPr>
          <w:rFonts w:ascii="Times New Roman" w:hAnsi="Times New Roman" w:cs="Times New Roman"/>
          <w:sz w:val="24"/>
          <w:szCs w:val="24"/>
        </w:rPr>
      </w:pPr>
    </w:p>
    <w:p w14:paraId="7B0B0D6E" w14:textId="72A87379" w:rsidR="00184450" w:rsidRDefault="00571DA2"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Beyond NMW, the right to a clear and detailed pay statement is crucial. All employees are entitled to receive payslips at least once per pay period, outlining their gross and net pay, any deductions made, hours worked and the payment date. This transparency empowers employees to verify their earnings and ensure they are being paid correctly.</w:t>
      </w:r>
    </w:p>
    <w:p w14:paraId="6BEDD725" w14:textId="7802571E" w:rsidR="00CD3730" w:rsidRDefault="00571DA2"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Furthermore, statutory rights regarding pay, extend beyond simple wages. The principles of equal pay demands that employees in similar roles should nor face pay discrimination based on factors like gender or race</w:t>
      </w:r>
      <w:r w:rsidR="00CD3730">
        <w:rPr>
          <w:rFonts w:ascii="Times New Roman" w:hAnsi="Times New Roman" w:cs="Times New Roman"/>
          <w:sz w:val="24"/>
          <w:szCs w:val="24"/>
        </w:rPr>
        <w:t xml:space="preserve"> (ACAS, 2024</w:t>
      </w:r>
      <w:r w:rsidR="00CC69E1">
        <w:rPr>
          <w:rFonts w:ascii="Times New Roman" w:hAnsi="Times New Roman" w:cs="Times New Roman"/>
          <w:sz w:val="24"/>
          <w:szCs w:val="24"/>
        </w:rPr>
        <w:t>b</w:t>
      </w:r>
      <w:r w:rsidR="00CD3730">
        <w:rPr>
          <w:rFonts w:ascii="Times New Roman" w:hAnsi="Times New Roman" w:cs="Times New Roman"/>
          <w:sz w:val="24"/>
          <w:szCs w:val="24"/>
        </w:rPr>
        <w:t>)</w:t>
      </w:r>
      <w:r>
        <w:rPr>
          <w:rFonts w:ascii="Times New Roman" w:hAnsi="Times New Roman" w:cs="Times New Roman"/>
          <w:sz w:val="24"/>
          <w:szCs w:val="24"/>
        </w:rPr>
        <w:t xml:space="preserve">. </w:t>
      </w:r>
    </w:p>
    <w:p w14:paraId="43F3C316" w14:textId="2D8BEC1D" w:rsidR="00571DA2" w:rsidRDefault="00571DA2"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Additionally, regulations exist for working time, guaranteeing minimum rest breaks and limitation on weekly working hours (with opt-out options).</w:t>
      </w:r>
    </w:p>
    <w:p w14:paraId="2D713135" w14:textId="20DDE27F" w:rsidR="00571DA2" w:rsidRDefault="00F27CB6"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 legal framework also recognises the need for time off. Statutory rights entitle employees to minimum amount of paid time off for holidays and other situations like parental leave. This ensures employees can address personal needs without financial hardship</w:t>
      </w:r>
      <w:r w:rsidR="00463B7C">
        <w:rPr>
          <w:rFonts w:ascii="Times New Roman" w:hAnsi="Times New Roman" w:cs="Times New Roman"/>
          <w:sz w:val="24"/>
          <w:szCs w:val="24"/>
        </w:rPr>
        <w:t>.</w:t>
      </w:r>
    </w:p>
    <w:p w14:paraId="1C26B24A" w14:textId="545223BC" w:rsidR="00F27CB6" w:rsidRDefault="00F27CB6"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In s</w:t>
      </w:r>
      <w:r w:rsidR="0054665E">
        <w:rPr>
          <w:rFonts w:ascii="Times New Roman" w:hAnsi="Times New Roman" w:cs="Times New Roman"/>
          <w:sz w:val="24"/>
          <w:szCs w:val="24"/>
        </w:rPr>
        <w:t>o</w:t>
      </w:r>
      <w:r>
        <w:rPr>
          <w:rFonts w:ascii="Times New Roman" w:hAnsi="Times New Roman" w:cs="Times New Roman"/>
          <w:sz w:val="24"/>
          <w:szCs w:val="24"/>
        </w:rPr>
        <w:t>me situations (layoff, sickness), employees may be entitled to a minimum amount of pay even for hours not worked. Additionally, employers can only make deductions with the employee’s consent or as required by law</w:t>
      </w:r>
      <w:r w:rsidR="00463B7C">
        <w:rPr>
          <w:rFonts w:ascii="Times New Roman" w:hAnsi="Times New Roman" w:cs="Times New Roman"/>
          <w:sz w:val="24"/>
          <w:szCs w:val="24"/>
        </w:rPr>
        <w:t xml:space="preserve"> </w:t>
      </w:r>
      <w:r w:rsidR="00463B7C" w:rsidRPr="00463B7C">
        <w:rPr>
          <w:rFonts w:ascii="Times New Roman" w:hAnsi="Times New Roman" w:cs="Times New Roman"/>
          <w:sz w:val="24"/>
          <w:szCs w:val="24"/>
        </w:rPr>
        <w:t>(Daniels, 2022).</w:t>
      </w:r>
      <w:r w:rsidR="00463B7C">
        <w:rPr>
          <w:rFonts w:ascii="Times New Roman" w:hAnsi="Times New Roman" w:cs="Times New Roman"/>
          <w:sz w:val="24"/>
          <w:szCs w:val="24"/>
        </w:rPr>
        <w:t xml:space="preserve"> </w:t>
      </w:r>
    </w:p>
    <w:p w14:paraId="1E06F1AB" w14:textId="77777777" w:rsidR="00F27CB6" w:rsidRDefault="00F27CB6" w:rsidP="0026678A">
      <w:pPr>
        <w:spacing w:after="0" w:line="276" w:lineRule="auto"/>
        <w:jc w:val="both"/>
        <w:rPr>
          <w:rFonts w:ascii="Times New Roman" w:hAnsi="Times New Roman" w:cs="Times New Roman"/>
          <w:sz w:val="24"/>
          <w:szCs w:val="24"/>
        </w:rPr>
      </w:pPr>
    </w:p>
    <w:p w14:paraId="2D6E407A" w14:textId="67991AB5" w:rsidR="00F27CB6" w:rsidRDefault="00F27CB6"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My advice for you would be to discuss the concept of a flat rate above the NMW for all sales assistants as this will</w:t>
      </w:r>
      <w:r w:rsidR="00C10385">
        <w:rPr>
          <w:rFonts w:ascii="Times New Roman" w:hAnsi="Times New Roman" w:cs="Times New Roman"/>
          <w:sz w:val="24"/>
          <w:szCs w:val="24"/>
        </w:rPr>
        <w:t xml:space="preserve"> reduce the risk of underpayment whilst</w:t>
      </w:r>
      <w:r>
        <w:rPr>
          <w:rFonts w:ascii="Times New Roman" w:hAnsi="Times New Roman" w:cs="Times New Roman"/>
          <w:sz w:val="24"/>
          <w:szCs w:val="24"/>
        </w:rPr>
        <w:t xml:space="preserve"> promot</w:t>
      </w:r>
      <w:r w:rsidR="00C10385">
        <w:rPr>
          <w:rFonts w:ascii="Times New Roman" w:hAnsi="Times New Roman" w:cs="Times New Roman"/>
          <w:sz w:val="24"/>
          <w:szCs w:val="24"/>
        </w:rPr>
        <w:t>ing</w:t>
      </w:r>
      <w:r>
        <w:rPr>
          <w:rFonts w:ascii="Times New Roman" w:hAnsi="Times New Roman" w:cs="Times New Roman"/>
          <w:sz w:val="24"/>
          <w:szCs w:val="24"/>
        </w:rPr>
        <w:t xml:space="preserve"> fairness</w:t>
      </w:r>
      <w:r w:rsidR="00C10385">
        <w:rPr>
          <w:rFonts w:ascii="Times New Roman" w:hAnsi="Times New Roman" w:cs="Times New Roman"/>
          <w:sz w:val="24"/>
          <w:szCs w:val="24"/>
        </w:rPr>
        <w:t xml:space="preserve"> and</w:t>
      </w:r>
      <w:r>
        <w:rPr>
          <w:rFonts w:ascii="Times New Roman" w:hAnsi="Times New Roman" w:cs="Times New Roman"/>
          <w:sz w:val="24"/>
          <w:szCs w:val="24"/>
        </w:rPr>
        <w:t xml:space="preserve"> complying with regulations. </w:t>
      </w:r>
      <w:r w:rsidR="006C4315">
        <w:rPr>
          <w:rFonts w:ascii="Times New Roman" w:hAnsi="Times New Roman" w:cs="Times New Roman"/>
          <w:sz w:val="24"/>
          <w:szCs w:val="24"/>
        </w:rPr>
        <w:t>Besides, you should stay updated on NMW yearly changes and advocate for clear communication regarding pay structures</w:t>
      </w:r>
      <w:r w:rsidR="00C10385">
        <w:rPr>
          <w:rFonts w:ascii="Times New Roman" w:hAnsi="Times New Roman" w:cs="Times New Roman"/>
          <w:sz w:val="24"/>
          <w:szCs w:val="24"/>
        </w:rPr>
        <w:t>, and</w:t>
      </w:r>
      <w:r w:rsidR="006C4315">
        <w:rPr>
          <w:rFonts w:ascii="Times New Roman" w:hAnsi="Times New Roman" w:cs="Times New Roman"/>
          <w:sz w:val="24"/>
          <w:szCs w:val="24"/>
        </w:rPr>
        <w:t xml:space="preserve"> </w:t>
      </w:r>
      <w:r w:rsidR="00C10385">
        <w:rPr>
          <w:rFonts w:ascii="Times New Roman" w:hAnsi="Times New Roman" w:cs="Times New Roman"/>
          <w:sz w:val="24"/>
          <w:szCs w:val="24"/>
        </w:rPr>
        <w:t xml:space="preserve">as a legal compliance, </w:t>
      </w:r>
      <w:r w:rsidR="006C4315">
        <w:rPr>
          <w:rFonts w:ascii="Times New Roman" w:hAnsi="Times New Roman" w:cs="Times New Roman"/>
          <w:sz w:val="24"/>
          <w:szCs w:val="24"/>
        </w:rPr>
        <w:t>ensur</w:t>
      </w:r>
      <w:r w:rsidR="00C10385">
        <w:rPr>
          <w:rFonts w:ascii="Times New Roman" w:hAnsi="Times New Roman" w:cs="Times New Roman"/>
          <w:sz w:val="24"/>
          <w:szCs w:val="24"/>
        </w:rPr>
        <w:t>e</w:t>
      </w:r>
      <w:r w:rsidR="006C4315">
        <w:rPr>
          <w:rFonts w:ascii="Times New Roman" w:hAnsi="Times New Roman" w:cs="Times New Roman"/>
          <w:sz w:val="24"/>
          <w:szCs w:val="24"/>
        </w:rPr>
        <w:t xml:space="preserve"> your employees receive accurate and timely payslips</w:t>
      </w:r>
      <w:r w:rsidR="00C10385">
        <w:rPr>
          <w:rFonts w:ascii="Times New Roman" w:hAnsi="Times New Roman" w:cs="Times New Roman"/>
          <w:sz w:val="24"/>
          <w:szCs w:val="24"/>
        </w:rPr>
        <w:t xml:space="preserve"> </w:t>
      </w:r>
      <w:r w:rsidR="006C4315">
        <w:rPr>
          <w:rFonts w:ascii="Times New Roman" w:hAnsi="Times New Roman" w:cs="Times New Roman"/>
          <w:sz w:val="24"/>
          <w:szCs w:val="24"/>
        </w:rPr>
        <w:t>(CIPD, 2023</w:t>
      </w:r>
      <w:r w:rsidR="00CC69E1">
        <w:rPr>
          <w:rFonts w:ascii="Times New Roman" w:hAnsi="Times New Roman" w:cs="Times New Roman"/>
          <w:sz w:val="24"/>
          <w:szCs w:val="24"/>
        </w:rPr>
        <w:t>a</w:t>
      </w:r>
      <w:r w:rsidR="006C4315">
        <w:rPr>
          <w:rFonts w:ascii="Times New Roman" w:hAnsi="Times New Roman" w:cs="Times New Roman"/>
          <w:sz w:val="24"/>
          <w:szCs w:val="24"/>
        </w:rPr>
        <w:t xml:space="preserve">). </w:t>
      </w:r>
      <w:r w:rsidR="00C10385">
        <w:rPr>
          <w:rFonts w:ascii="Times New Roman" w:hAnsi="Times New Roman" w:cs="Times New Roman"/>
          <w:sz w:val="24"/>
          <w:szCs w:val="24"/>
        </w:rPr>
        <w:t xml:space="preserve">It is your responsibility to stay informed and compliant. </w:t>
      </w:r>
    </w:p>
    <w:p w14:paraId="4C468047" w14:textId="77777777" w:rsidR="00184450" w:rsidRDefault="00184450" w:rsidP="0026678A">
      <w:pPr>
        <w:spacing w:line="276" w:lineRule="auto"/>
        <w:jc w:val="both"/>
        <w:rPr>
          <w:rFonts w:ascii="Times New Roman" w:hAnsi="Times New Roman" w:cs="Times New Roman"/>
          <w:sz w:val="24"/>
          <w:szCs w:val="24"/>
        </w:rPr>
      </w:pPr>
    </w:p>
    <w:p w14:paraId="601E75A0" w14:textId="77777777" w:rsidR="00184450" w:rsidRDefault="00184450" w:rsidP="0026678A">
      <w:pPr>
        <w:spacing w:line="276" w:lineRule="auto"/>
        <w:jc w:val="both"/>
        <w:rPr>
          <w:rFonts w:ascii="Times New Roman" w:hAnsi="Times New Roman" w:cs="Times New Roman"/>
          <w:sz w:val="24"/>
          <w:szCs w:val="24"/>
        </w:rPr>
      </w:pPr>
    </w:p>
    <w:p w14:paraId="2ECA926C" w14:textId="77777777" w:rsidR="00184450" w:rsidRDefault="00184450" w:rsidP="0026678A">
      <w:pPr>
        <w:spacing w:line="276" w:lineRule="auto"/>
        <w:jc w:val="both"/>
        <w:rPr>
          <w:rFonts w:ascii="Times New Roman" w:hAnsi="Times New Roman" w:cs="Times New Roman"/>
          <w:sz w:val="24"/>
          <w:szCs w:val="24"/>
        </w:rPr>
      </w:pPr>
    </w:p>
    <w:p w14:paraId="461815F7" w14:textId="77777777" w:rsidR="00C10385" w:rsidRDefault="00C10385" w:rsidP="0026678A">
      <w:pPr>
        <w:spacing w:line="276" w:lineRule="auto"/>
        <w:jc w:val="both"/>
        <w:rPr>
          <w:rFonts w:ascii="Times New Roman" w:hAnsi="Times New Roman" w:cs="Times New Roman"/>
          <w:sz w:val="24"/>
          <w:szCs w:val="24"/>
        </w:rPr>
      </w:pPr>
    </w:p>
    <w:p w14:paraId="01F80A49" w14:textId="3A1155DF"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Q9/AC4.2</w:t>
      </w:r>
    </w:p>
    <w:p w14:paraId="60128637" w14:textId="77777777" w:rsidR="00C10385" w:rsidRDefault="00C10385" w:rsidP="0026678A">
      <w:pPr>
        <w:spacing w:line="276" w:lineRule="auto"/>
        <w:jc w:val="both"/>
        <w:rPr>
          <w:rFonts w:ascii="Times New Roman" w:hAnsi="Times New Roman" w:cs="Times New Roman"/>
          <w:sz w:val="24"/>
          <w:szCs w:val="24"/>
        </w:rPr>
      </w:pPr>
    </w:p>
    <w:p w14:paraId="2C539173" w14:textId="3AF0180A" w:rsidR="00C10385" w:rsidRDefault="00815283"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w:t>
      </w:r>
    </w:p>
    <w:p w14:paraId="01671964" w14:textId="504BB7D1" w:rsidR="00815283" w:rsidRDefault="00B62FC6"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European Union legislated on working time and breaks through the Working Time Directive (implemented in the UK as the Working Time Regulations 1998 – WTR). </w:t>
      </w:r>
    </w:p>
    <w:p w14:paraId="4187198D" w14:textId="244C8A10" w:rsidR="00B62FC6" w:rsidRDefault="00B62FC6"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The purpose of WTR is to protect all workers</w:t>
      </w:r>
      <w:r w:rsidR="00547319">
        <w:rPr>
          <w:rFonts w:ascii="Times New Roman" w:hAnsi="Times New Roman" w:cs="Times New Roman"/>
          <w:sz w:val="24"/>
          <w:szCs w:val="24"/>
        </w:rPr>
        <w:t xml:space="preserve"> because long hours and inadequate breaks can lead to fatigue, stress and health problems. It aims to ensure workers have sufficient rest to perform their duties safely and maintain good health. </w:t>
      </w:r>
      <w:r w:rsidR="00F87540">
        <w:rPr>
          <w:rFonts w:ascii="Times New Roman" w:hAnsi="Times New Roman" w:cs="Times New Roman"/>
          <w:sz w:val="24"/>
          <w:szCs w:val="24"/>
        </w:rPr>
        <w:t>S</w:t>
      </w:r>
      <w:r w:rsidR="00547319">
        <w:rPr>
          <w:rFonts w:ascii="Times New Roman" w:hAnsi="Times New Roman" w:cs="Times New Roman"/>
          <w:sz w:val="24"/>
          <w:szCs w:val="24"/>
        </w:rPr>
        <w:t>tudies show that well-rested employees are more productive and make fewer mistakes (Caldwell et all, 2019).</w:t>
      </w:r>
    </w:p>
    <w:p w14:paraId="03D7A545" w14:textId="2E00CEE3" w:rsidR="00547319" w:rsidRDefault="00547319"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Based on the information provided, it is likely that Kit has a case for exceeding legal working hours and potentially not receiving adequate breaks under the WTR</w:t>
      </w:r>
      <w:r w:rsidR="00B33746">
        <w:rPr>
          <w:rFonts w:ascii="Times New Roman" w:hAnsi="Times New Roman" w:cs="Times New Roman"/>
          <w:sz w:val="24"/>
          <w:szCs w:val="24"/>
        </w:rPr>
        <w:t>:</w:t>
      </w:r>
    </w:p>
    <w:p w14:paraId="7EE0E9F9" w14:textId="160EE47F" w:rsidR="00E21ECD"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E21ECD">
        <w:rPr>
          <w:rFonts w:ascii="Times New Roman" w:hAnsi="Times New Roman" w:cs="Times New Roman"/>
          <w:sz w:val="24"/>
          <w:szCs w:val="24"/>
        </w:rPr>
        <w:t>The average working week cannot exceed 48</w:t>
      </w:r>
      <w:r>
        <w:rPr>
          <w:rFonts w:ascii="Times New Roman" w:hAnsi="Times New Roman" w:cs="Times New Roman"/>
          <w:sz w:val="24"/>
          <w:szCs w:val="24"/>
        </w:rPr>
        <w:t>-</w:t>
      </w:r>
      <w:r w:rsidR="00E21ECD">
        <w:rPr>
          <w:rFonts w:ascii="Times New Roman" w:hAnsi="Times New Roman" w:cs="Times New Roman"/>
          <w:sz w:val="24"/>
          <w:szCs w:val="24"/>
        </w:rPr>
        <w:t>hour over a 17-week period. Kit potentially breaches this with his long shifts and covering for his supervisor. You need to monitor and manage working hours to ensure compliance.</w:t>
      </w:r>
    </w:p>
    <w:p w14:paraId="6849F4A9" w14:textId="4A6836F6" w:rsidR="00E21ECD"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E21ECD">
        <w:rPr>
          <w:rFonts w:ascii="Times New Roman" w:hAnsi="Times New Roman" w:cs="Times New Roman"/>
          <w:sz w:val="24"/>
          <w:szCs w:val="24"/>
        </w:rPr>
        <w:t>Workers are entitled to a minimum uninterrupted 20-minute rest break if their daily working period is longer than six hours. If Kit’s shifts exceed six hours without breaks, you might not be compliant.</w:t>
      </w:r>
    </w:p>
    <w:p w14:paraId="02D9459C" w14:textId="6BF20B32" w:rsidR="00D1220B"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*Workers must receive a minimum of 11 consecutive hours rest in each 24-hour period and a 24-hour uninterrupted rest period in each seven-day period. You should ensure that Kit’s shifts allow for these rest periods.</w:t>
      </w:r>
    </w:p>
    <w:p w14:paraId="6C98398D" w14:textId="48DD33D6" w:rsidR="00F87540"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*Workers have the right to 5.6 weeks (28days) of paid annual leave per year. You need to ensure Kit receives his full entitlement and that his holiday pay reflects his usual earnings (CIPD, 2024</w:t>
      </w:r>
      <w:r w:rsidR="00CC69E1">
        <w:rPr>
          <w:rFonts w:ascii="Times New Roman" w:hAnsi="Times New Roman" w:cs="Times New Roman"/>
          <w:sz w:val="24"/>
          <w:szCs w:val="24"/>
        </w:rPr>
        <w:t>c</w:t>
      </w:r>
      <w:r>
        <w:rPr>
          <w:rFonts w:ascii="Times New Roman" w:hAnsi="Times New Roman" w:cs="Times New Roman"/>
          <w:sz w:val="24"/>
          <w:szCs w:val="24"/>
        </w:rPr>
        <w:t>).</w:t>
      </w:r>
    </w:p>
    <w:p w14:paraId="356469D5" w14:textId="77777777" w:rsidR="00212FE9" w:rsidRDefault="00212FE9" w:rsidP="0026678A">
      <w:pPr>
        <w:spacing w:after="0" w:line="276" w:lineRule="auto"/>
        <w:jc w:val="both"/>
        <w:rPr>
          <w:rFonts w:ascii="Times New Roman" w:hAnsi="Times New Roman" w:cs="Times New Roman"/>
          <w:sz w:val="24"/>
          <w:szCs w:val="24"/>
        </w:rPr>
      </w:pPr>
    </w:p>
    <w:p w14:paraId="6BB22B3C" w14:textId="299FA561" w:rsidR="00D1220B" w:rsidRDefault="00D1220B"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You should address Kit’s complaint by listening to his concerns and review his working hours. </w:t>
      </w:r>
      <w:r w:rsidR="00F87540">
        <w:rPr>
          <w:rFonts w:ascii="Times New Roman" w:hAnsi="Times New Roman" w:cs="Times New Roman"/>
          <w:sz w:val="24"/>
          <w:szCs w:val="24"/>
        </w:rPr>
        <w:t>If Kit’s exceed the limit, you need to adjust his shifts or offer him the option to opt-out of the 48-hour limit with his written consent. You also need to ensure that Kit receives his minimum rest during long shifts.</w:t>
      </w:r>
    </w:p>
    <w:p w14:paraId="451EAB61" w14:textId="45A71DC1" w:rsidR="00F87540" w:rsidRDefault="00F87540"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Ignoring the WTR can have serious consequences for your restaurant. Kit could take you to an ET and claim compensation for exceeding his working time limits or not providing adequate breaks. The Health and Safety Executive can issue fines for breaches of WTR</w:t>
      </w:r>
      <w:r w:rsidR="00B33746">
        <w:rPr>
          <w:rFonts w:ascii="Times New Roman" w:hAnsi="Times New Roman" w:cs="Times New Roman"/>
          <w:sz w:val="24"/>
          <w:szCs w:val="24"/>
        </w:rPr>
        <w:t xml:space="preserve"> (ACAS, 2024</w:t>
      </w:r>
      <w:r w:rsidR="00CC69E1">
        <w:rPr>
          <w:rFonts w:ascii="Times New Roman" w:hAnsi="Times New Roman" w:cs="Times New Roman"/>
          <w:sz w:val="24"/>
          <w:szCs w:val="24"/>
        </w:rPr>
        <w:t>c</w:t>
      </w:r>
      <w:r w:rsidR="00B33746">
        <w:rPr>
          <w:rFonts w:ascii="Times New Roman" w:hAnsi="Times New Roman" w:cs="Times New Roman"/>
          <w:sz w:val="24"/>
          <w:szCs w:val="24"/>
        </w:rPr>
        <w:t>)</w:t>
      </w:r>
      <w:r>
        <w:rPr>
          <w:rFonts w:ascii="Times New Roman" w:hAnsi="Times New Roman" w:cs="Times New Roman"/>
          <w:sz w:val="24"/>
          <w:szCs w:val="24"/>
        </w:rPr>
        <w:t xml:space="preserve">. </w:t>
      </w:r>
    </w:p>
    <w:p w14:paraId="4E56A79B" w14:textId="5FD983CD" w:rsidR="00212FE9" w:rsidRPr="00212FE9" w:rsidRDefault="00B33746" w:rsidP="0026678A">
      <w:pPr>
        <w:spacing w:after="0" w:line="276" w:lineRule="auto"/>
        <w:jc w:val="both"/>
        <w:rPr>
          <w:rFonts w:ascii="Times New Roman" w:eastAsia="Times New Roman" w:hAnsi="Times New Roman" w:cs="Times New Roman"/>
          <w:kern w:val="0"/>
          <w:sz w:val="24"/>
          <w:szCs w:val="24"/>
          <w:lang w:eastAsia="en-GB"/>
          <w14:ligatures w14:val="none"/>
        </w:rPr>
      </w:pPr>
      <w:proofErr w:type="spellStart"/>
      <w:r w:rsidRPr="00B33746">
        <w:rPr>
          <w:rFonts w:ascii="Times New Roman" w:eastAsia="Times New Roman" w:hAnsi="Times New Roman" w:cs="Times New Roman"/>
          <w:kern w:val="0"/>
          <w:sz w:val="24"/>
          <w:szCs w:val="24"/>
          <w:lang w:eastAsia="en-GB"/>
          <w14:ligatures w14:val="none"/>
        </w:rPr>
        <w:t>Kepak</w:t>
      </w:r>
      <w:proofErr w:type="spellEnd"/>
      <w:r w:rsidR="00212FE9">
        <w:rPr>
          <w:rFonts w:ascii="Times New Roman" w:eastAsia="Times New Roman" w:hAnsi="Times New Roman" w:cs="Times New Roman"/>
          <w:kern w:val="0"/>
          <w:sz w:val="24"/>
          <w:szCs w:val="24"/>
          <w:lang w:eastAsia="en-GB"/>
          <w14:ligatures w14:val="none"/>
        </w:rPr>
        <w:t xml:space="preserve"> </w:t>
      </w:r>
      <w:r w:rsidRPr="00B33746">
        <w:rPr>
          <w:rFonts w:ascii="Times New Roman" w:eastAsia="Times New Roman" w:hAnsi="Times New Roman" w:cs="Times New Roman"/>
          <w:kern w:val="0"/>
          <w:sz w:val="24"/>
          <w:szCs w:val="24"/>
          <w:lang w:eastAsia="en-GB"/>
          <w14:ligatures w14:val="none"/>
        </w:rPr>
        <w:t>v Grainne O'Hara (2018)</w:t>
      </w:r>
      <w:r w:rsidR="00212FE9">
        <w:rPr>
          <w:rFonts w:ascii="Times New Roman" w:eastAsia="Times New Roman" w:hAnsi="Times New Roman" w:cs="Times New Roman"/>
          <w:kern w:val="0"/>
          <w:sz w:val="24"/>
          <w:szCs w:val="24"/>
          <w:lang w:eastAsia="en-GB"/>
          <w14:ligatures w14:val="none"/>
        </w:rPr>
        <w:t xml:space="preserve"> case resulted in Ms. O’Hara being awarded </w:t>
      </w:r>
      <w:r w:rsidR="00212FE9" w:rsidRPr="00212FE9">
        <w:rPr>
          <w:rFonts w:ascii="Times New Roman" w:eastAsia="Times New Roman" w:hAnsi="Times New Roman" w:cs="Times New Roman"/>
          <w:kern w:val="0"/>
          <w:sz w:val="24"/>
          <w:szCs w:val="24"/>
          <w:lang w:eastAsia="en-GB"/>
          <w14:ligatures w14:val="none"/>
        </w:rPr>
        <w:t>€7,</w:t>
      </w:r>
      <w:r w:rsidR="00212FE9">
        <w:rPr>
          <w:rFonts w:ascii="Times New Roman" w:eastAsia="Times New Roman" w:hAnsi="Times New Roman" w:cs="Times New Roman"/>
          <w:kern w:val="0"/>
          <w:sz w:val="24"/>
          <w:szCs w:val="24"/>
          <w:lang w:eastAsia="en-GB"/>
          <w14:ligatures w14:val="none"/>
        </w:rPr>
        <w:t>500 in compensation for exceeding the 48-hour maximum working week limit (Daniels, 2022).</w:t>
      </w:r>
    </w:p>
    <w:p w14:paraId="55A550D3" w14:textId="098A2C09" w:rsidR="00B33746" w:rsidRPr="00B33746" w:rsidRDefault="00212FE9" w:rsidP="0026678A">
      <w:pPr>
        <w:spacing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By taking the above steps, you could address Kit’s concerns and ensure compliance with the WTR.</w:t>
      </w:r>
    </w:p>
    <w:p w14:paraId="45063563" w14:textId="77777777" w:rsidR="00C10385" w:rsidRDefault="00C10385" w:rsidP="0026678A">
      <w:pPr>
        <w:spacing w:line="276" w:lineRule="auto"/>
        <w:jc w:val="both"/>
        <w:rPr>
          <w:rFonts w:ascii="Times New Roman" w:hAnsi="Times New Roman" w:cs="Times New Roman"/>
          <w:sz w:val="24"/>
          <w:szCs w:val="24"/>
        </w:rPr>
      </w:pPr>
    </w:p>
    <w:p w14:paraId="16B2E7D6" w14:textId="77777777" w:rsidR="00C10385" w:rsidRPr="00BF0FA5" w:rsidRDefault="00C10385" w:rsidP="0026678A">
      <w:pPr>
        <w:spacing w:line="276" w:lineRule="auto"/>
        <w:jc w:val="both"/>
        <w:rPr>
          <w:rFonts w:ascii="Times New Roman" w:hAnsi="Times New Roman" w:cs="Times New Roman"/>
          <w:sz w:val="24"/>
          <w:szCs w:val="24"/>
        </w:rPr>
      </w:pPr>
    </w:p>
    <w:p w14:paraId="4094BA96" w14:textId="3C54E86A"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Q10/AC4.3</w:t>
      </w:r>
    </w:p>
    <w:p w14:paraId="275EFA66" w14:textId="77777777" w:rsidR="00C27F2F" w:rsidRDefault="00C27F2F" w:rsidP="0026678A">
      <w:pPr>
        <w:spacing w:line="276" w:lineRule="auto"/>
        <w:jc w:val="both"/>
        <w:rPr>
          <w:rFonts w:ascii="Times New Roman" w:hAnsi="Times New Roman" w:cs="Times New Roman"/>
          <w:sz w:val="24"/>
          <w:szCs w:val="24"/>
        </w:rPr>
      </w:pPr>
    </w:p>
    <w:p w14:paraId="5912B869" w14:textId="01B8F5A6" w:rsidR="00212FE9" w:rsidRDefault="00C27F2F"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47FF8AB7" w14:textId="1018B1BE" w:rsidR="00E7007F" w:rsidRDefault="00E7007F"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Coco’s pregnancy brings up important legal rights you, as her employer, need to be aware of. Coco has significant leave entitlements under UK law. She can take up to 52 weeks of Statutory Maternity Leave (SML) comprised of Ordinary Maternity Leave (OML) and Additional Maternity Leave (AML). OML allows her to take the first 26 weeks anytime from 11 weeks before her due date. AML is optional and covers the remaining 26 weeks. Additionally, she is entitled to Statutory Maternity Pay (SMP) for up to 39 weeks, depending on her earnings (Ayling and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2024</w:t>
      </w:r>
      <w:r w:rsidR="00CC69E1">
        <w:rPr>
          <w:rFonts w:ascii="Times New Roman" w:hAnsi="Times New Roman" w:cs="Times New Roman"/>
          <w:sz w:val="24"/>
          <w:szCs w:val="24"/>
        </w:rPr>
        <w:t>a</w:t>
      </w:r>
      <w:r>
        <w:rPr>
          <w:rFonts w:ascii="Times New Roman" w:hAnsi="Times New Roman" w:cs="Times New Roman"/>
          <w:sz w:val="24"/>
          <w:szCs w:val="24"/>
        </w:rPr>
        <w:t>).</w:t>
      </w:r>
    </w:p>
    <w:p w14:paraId="3F833E12" w14:textId="513D94E5" w:rsidR="007C7B50" w:rsidRDefault="00E61B41"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Therefore, denying Coco’s Maternity leave is illegal. You cannot force her to work during this protected period. There will be financial implications as although the government funds SMP, you will need to find temporary cover for Coco’s absence, hence you will need to explore options like temporary staff or redistribution of duties among existing employees. </w:t>
      </w:r>
      <w:r w:rsidR="007C7B50">
        <w:rPr>
          <w:rFonts w:ascii="Times New Roman" w:hAnsi="Times New Roman" w:cs="Times New Roman"/>
          <w:sz w:val="24"/>
          <w:szCs w:val="24"/>
        </w:rPr>
        <w:t>Coco has the right to reasonable paid time off for antenatal appointments; you cannot ask her to make the time up or use annual leave for this.</w:t>
      </w:r>
      <w:r w:rsidR="00841EF7">
        <w:rPr>
          <w:rFonts w:ascii="Times New Roman" w:hAnsi="Times New Roman" w:cs="Times New Roman"/>
          <w:sz w:val="24"/>
          <w:szCs w:val="24"/>
        </w:rPr>
        <w:t xml:space="preserve"> </w:t>
      </w:r>
      <w:r w:rsidR="00841EF7" w:rsidRPr="00841EF7">
        <w:rPr>
          <w:rFonts w:ascii="Times New Roman" w:hAnsi="Times New Roman" w:cs="Times New Roman"/>
          <w:sz w:val="24"/>
          <w:szCs w:val="24"/>
        </w:rPr>
        <w:t>Coco has the right to return to the same or similar job after her leave</w:t>
      </w:r>
      <w:r w:rsidR="00841EF7">
        <w:rPr>
          <w:rFonts w:ascii="Times New Roman" w:hAnsi="Times New Roman" w:cs="Times New Roman"/>
          <w:sz w:val="24"/>
          <w:szCs w:val="24"/>
        </w:rPr>
        <w:t xml:space="preserve"> (Daniels, 2022)</w:t>
      </w:r>
      <w:r w:rsidR="00841EF7" w:rsidRPr="00841EF7">
        <w:rPr>
          <w:rFonts w:ascii="Times New Roman" w:hAnsi="Times New Roman" w:cs="Times New Roman"/>
          <w:sz w:val="24"/>
          <w:szCs w:val="24"/>
        </w:rPr>
        <w:t>.</w:t>
      </w:r>
    </w:p>
    <w:p w14:paraId="65F59329" w14:textId="019803E1" w:rsidR="00E61B41" w:rsidRDefault="00E61B41"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Moreover, your obligations extend beyond leave. Workplace risks assessments are crucial to identify any potential hazards for Coco’s health during pregnancy. You may need to make adjustments, such as modified duties, flexible working hours or alternative equipment to ensure safe and healthy working environment</w:t>
      </w:r>
      <w:r w:rsidR="007C7B50">
        <w:rPr>
          <w:rFonts w:ascii="Times New Roman" w:hAnsi="Times New Roman" w:cs="Times New Roman"/>
          <w:sz w:val="24"/>
          <w:szCs w:val="24"/>
        </w:rPr>
        <w:t xml:space="preserve"> (ACAS, 2024</w:t>
      </w:r>
      <w:r w:rsidR="00B527B2">
        <w:rPr>
          <w:rFonts w:ascii="Times New Roman" w:hAnsi="Times New Roman" w:cs="Times New Roman"/>
          <w:sz w:val="24"/>
          <w:szCs w:val="24"/>
        </w:rPr>
        <w:t>d</w:t>
      </w:r>
      <w:r w:rsidR="007C7B50">
        <w:rPr>
          <w:rFonts w:ascii="Times New Roman" w:hAnsi="Times New Roman" w:cs="Times New Roman"/>
          <w:sz w:val="24"/>
          <w:szCs w:val="24"/>
        </w:rPr>
        <w:t>)</w:t>
      </w:r>
      <w:r>
        <w:rPr>
          <w:rFonts w:ascii="Times New Roman" w:hAnsi="Times New Roman" w:cs="Times New Roman"/>
          <w:sz w:val="24"/>
          <w:szCs w:val="24"/>
        </w:rPr>
        <w:t>.</w:t>
      </w:r>
    </w:p>
    <w:p w14:paraId="3ED53058" w14:textId="2BB88DCF" w:rsidR="00212FE9" w:rsidRDefault="007C7B50"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It is also important for you to be aware of broader parental rights. Shared Parental Leave allows fathers or partners to share up to 50 weeks of leave and 37 weeks of pay with the mother after the initial two weeks following birth. Adoption leave also offers similar entitlements: employees can take up to 52 weeks leave and receive statutory adoption pay for 39 weeks.</w:t>
      </w:r>
    </w:p>
    <w:p w14:paraId="17A3FDEF" w14:textId="53114E81" w:rsidR="00841EF7" w:rsidRDefault="00841EF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Fathers or partners can take up two weeks of statutory paternity leave paid at the same rate to SMP.</w:t>
      </w:r>
    </w:p>
    <w:p w14:paraId="54270CF2" w14:textId="13742B8A" w:rsidR="00841EF7" w:rsidRDefault="00841EF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To qualify for any of the above, employees typically need to have been continuously employed with their employer for at least 26 weeks by the 15</w:t>
      </w:r>
      <w:r w:rsidRPr="00841EF7">
        <w:rPr>
          <w:rFonts w:ascii="Times New Roman" w:hAnsi="Times New Roman" w:cs="Times New Roman"/>
          <w:sz w:val="24"/>
          <w:szCs w:val="24"/>
          <w:vertAlign w:val="superscript"/>
        </w:rPr>
        <w:t>th</w:t>
      </w:r>
      <w:r>
        <w:rPr>
          <w:rFonts w:ascii="Times New Roman" w:hAnsi="Times New Roman" w:cs="Times New Roman"/>
          <w:sz w:val="24"/>
          <w:szCs w:val="24"/>
        </w:rPr>
        <w:t xml:space="preserve"> week before the expected week of childbirth </w:t>
      </w:r>
      <w:r w:rsidRPr="00841EF7">
        <w:rPr>
          <w:rFonts w:ascii="Times New Roman" w:hAnsi="Times New Roman" w:cs="Times New Roman"/>
          <w:sz w:val="24"/>
          <w:szCs w:val="24"/>
        </w:rPr>
        <w:t xml:space="preserve">(Ayling and </w:t>
      </w:r>
      <w:proofErr w:type="spellStart"/>
      <w:r w:rsidRPr="00841EF7">
        <w:rPr>
          <w:rFonts w:ascii="Times New Roman" w:hAnsi="Times New Roman" w:cs="Times New Roman"/>
          <w:sz w:val="24"/>
          <w:szCs w:val="24"/>
        </w:rPr>
        <w:t>Suff</w:t>
      </w:r>
      <w:proofErr w:type="spellEnd"/>
      <w:r w:rsidRPr="00841EF7">
        <w:rPr>
          <w:rFonts w:ascii="Times New Roman" w:hAnsi="Times New Roman" w:cs="Times New Roman"/>
          <w:sz w:val="24"/>
          <w:szCs w:val="24"/>
        </w:rPr>
        <w:t>, 2024</w:t>
      </w:r>
      <w:r w:rsidR="00B527B2">
        <w:rPr>
          <w:rFonts w:ascii="Times New Roman" w:hAnsi="Times New Roman" w:cs="Times New Roman"/>
          <w:sz w:val="24"/>
          <w:szCs w:val="24"/>
        </w:rPr>
        <w:t>a</w:t>
      </w:r>
      <w:r w:rsidRPr="00841EF7">
        <w:rPr>
          <w:rFonts w:ascii="Times New Roman" w:hAnsi="Times New Roman" w:cs="Times New Roman"/>
          <w:sz w:val="24"/>
          <w:szCs w:val="24"/>
        </w:rPr>
        <w:t>).</w:t>
      </w:r>
    </w:p>
    <w:p w14:paraId="49091D37" w14:textId="77777777" w:rsidR="00841EF7" w:rsidRDefault="00841EF7" w:rsidP="0026678A">
      <w:pPr>
        <w:spacing w:after="0" w:line="276" w:lineRule="auto"/>
        <w:jc w:val="both"/>
        <w:rPr>
          <w:rFonts w:ascii="Times New Roman" w:hAnsi="Times New Roman" w:cs="Times New Roman"/>
          <w:sz w:val="24"/>
          <w:szCs w:val="24"/>
        </w:rPr>
      </w:pPr>
    </w:p>
    <w:p w14:paraId="03CC1483" w14:textId="77777777" w:rsidR="00841EF7" w:rsidRDefault="00841EF7"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Failure to comply can have serious consequences as Coco could take legal action for pregnancy discrimination, resulting in costly battles. UK law protects employees from discrimination based on pregnancy, childbirth or adoption. </w:t>
      </w:r>
    </w:p>
    <w:p w14:paraId="5BC9A05C" w14:textId="77777777" w:rsidR="00212FE9" w:rsidRDefault="00212FE9" w:rsidP="0026678A">
      <w:pPr>
        <w:spacing w:line="276" w:lineRule="auto"/>
        <w:jc w:val="both"/>
        <w:rPr>
          <w:rFonts w:ascii="Times New Roman" w:hAnsi="Times New Roman" w:cs="Times New Roman"/>
          <w:sz w:val="24"/>
          <w:szCs w:val="24"/>
        </w:rPr>
      </w:pPr>
    </w:p>
    <w:p w14:paraId="7947A640" w14:textId="77777777" w:rsidR="00841EF7" w:rsidRDefault="00841EF7" w:rsidP="0026678A">
      <w:pPr>
        <w:spacing w:line="276" w:lineRule="auto"/>
        <w:jc w:val="both"/>
        <w:rPr>
          <w:rFonts w:ascii="Times New Roman" w:hAnsi="Times New Roman" w:cs="Times New Roman"/>
          <w:sz w:val="24"/>
          <w:szCs w:val="24"/>
        </w:rPr>
      </w:pPr>
    </w:p>
    <w:p w14:paraId="57A30A69" w14:textId="77777777" w:rsidR="00212FE9" w:rsidRDefault="00212FE9" w:rsidP="0026678A">
      <w:pPr>
        <w:spacing w:line="276" w:lineRule="auto"/>
        <w:jc w:val="both"/>
        <w:rPr>
          <w:rFonts w:ascii="Times New Roman" w:hAnsi="Times New Roman" w:cs="Times New Roman"/>
          <w:sz w:val="24"/>
          <w:szCs w:val="24"/>
        </w:rPr>
      </w:pPr>
    </w:p>
    <w:p w14:paraId="5A841D43" w14:textId="77777777" w:rsidR="00212FE9" w:rsidRDefault="00212FE9" w:rsidP="0026678A">
      <w:pPr>
        <w:spacing w:line="276" w:lineRule="auto"/>
        <w:jc w:val="both"/>
        <w:rPr>
          <w:rFonts w:ascii="Times New Roman" w:hAnsi="Times New Roman" w:cs="Times New Roman"/>
          <w:sz w:val="24"/>
          <w:szCs w:val="24"/>
        </w:rPr>
      </w:pPr>
    </w:p>
    <w:p w14:paraId="01C36B8A" w14:textId="2064FBA8"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Q11/AC4.4</w:t>
      </w:r>
    </w:p>
    <w:p w14:paraId="19156C32" w14:textId="77777777" w:rsidR="002416E9" w:rsidRDefault="002416E9" w:rsidP="0026678A">
      <w:pPr>
        <w:spacing w:line="276" w:lineRule="auto"/>
        <w:jc w:val="both"/>
        <w:rPr>
          <w:rFonts w:ascii="Times New Roman" w:hAnsi="Times New Roman" w:cs="Times New Roman"/>
          <w:sz w:val="24"/>
          <w:szCs w:val="24"/>
        </w:rPr>
      </w:pPr>
    </w:p>
    <w:p w14:paraId="0A515B98" w14:textId="547D32FB" w:rsidR="002416E9" w:rsidRDefault="002416E9"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66DFF0C2" w14:textId="2AB1B47A" w:rsidR="002416E9" w:rsidRDefault="00BE4596"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You must </w:t>
      </w:r>
      <w:r w:rsidR="002416E9">
        <w:rPr>
          <w:rFonts w:ascii="Times New Roman" w:hAnsi="Times New Roman" w:cs="Times New Roman"/>
          <w:sz w:val="24"/>
          <w:szCs w:val="24"/>
        </w:rPr>
        <w:t xml:space="preserve">follow a fair and legal process when considering and responding to flexible working requests. </w:t>
      </w:r>
      <w:r w:rsidR="00E468D4">
        <w:rPr>
          <w:rFonts w:ascii="Times New Roman" w:hAnsi="Times New Roman" w:cs="Times New Roman"/>
          <w:sz w:val="24"/>
          <w:szCs w:val="24"/>
        </w:rPr>
        <w:t xml:space="preserve">The new April 2024 rule does not require a qualifying period for a statutory flexible working request. </w:t>
      </w:r>
    </w:p>
    <w:p w14:paraId="34F83044" w14:textId="57377994" w:rsidR="00BE4596" w:rsidRDefault="00BE4596" w:rsidP="0026678A">
      <w:pPr>
        <w:spacing w:after="0"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What you should do in the first instance is to consider the request fairly by discussing with Chelsea to understand her needs and explore potential solutions. As such, could her responsibilities be adjusted or redistributed among the team to accommodate a </w:t>
      </w:r>
      <w:r w:rsidR="007850C4">
        <w:rPr>
          <w:rFonts w:ascii="Times New Roman" w:hAnsi="Times New Roman" w:cs="Times New Roman"/>
          <w:sz w:val="24"/>
          <w:szCs w:val="24"/>
        </w:rPr>
        <w:t>3-days a week</w:t>
      </w:r>
      <w:r w:rsidRPr="00BE4596">
        <w:rPr>
          <w:rFonts w:ascii="Times New Roman" w:hAnsi="Times New Roman" w:cs="Times New Roman"/>
          <w:b/>
          <w:bCs/>
          <w:sz w:val="24"/>
          <w:szCs w:val="24"/>
        </w:rPr>
        <w:t>?</w:t>
      </w:r>
    </w:p>
    <w:p w14:paraId="7EC047D1" w14:textId="57544144" w:rsidR="00E468D4" w:rsidRDefault="00E468D4" w:rsidP="0026678A">
      <w:pPr>
        <w:spacing w:after="0" w:line="276" w:lineRule="auto"/>
        <w:jc w:val="both"/>
        <w:rPr>
          <w:rFonts w:ascii="Times New Roman" w:hAnsi="Times New Roman" w:cs="Times New Roman"/>
          <w:sz w:val="24"/>
          <w:szCs w:val="24"/>
        </w:rPr>
      </w:pPr>
      <w:r w:rsidRPr="00E468D4">
        <w:rPr>
          <w:rFonts w:ascii="Times New Roman" w:hAnsi="Times New Roman" w:cs="Times New Roman"/>
          <w:sz w:val="24"/>
          <w:szCs w:val="24"/>
        </w:rPr>
        <w:t>Even if there are initial challenges, exploring alternative options like compressed hours or job-sharing could be a compromise.</w:t>
      </w:r>
    </w:p>
    <w:p w14:paraId="499748C2" w14:textId="77777777" w:rsidR="00107193" w:rsidRPr="00E468D4" w:rsidRDefault="00107193" w:rsidP="0026678A">
      <w:pPr>
        <w:spacing w:after="0" w:line="276" w:lineRule="auto"/>
        <w:jc w:val="both"/>
        <w:rPr>
          <w:rFonts w:ascii="Times New Roman" w:hAnsi="Times New Roman" w:cs="Times New Roman"/>
          <w:sz w:val="24"/>
          <w:szCs w:val="24"/>
        </w:rPr>
      </w:pPr>
    </w:p>
    <w:p w14:paraId="56AEF62E" w14:textId="450667A9" w:rsidR="009D6F07" w:rsidRDefault="00E468D4"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Providing Chelsea with a formal written response outlining the decision (approval or rejection) and clear reasons for the decision is required by law.</w:t>
      </w:r>
    </w:p>
    <w:p w14:paraId="5EF50A37" w14:textId="5C0F680B" w:rsidR="00107193" w:rsidRDefault="00107193"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you decide to approve, you must confirm flexible work agreements within 28 days via a written confirmation that would detail the changes and start date, and then followed by an updated contract reflecting the new terms.</w:t>
      </w:r>
    </w:p>
    <w:p w14:paraId="000EEF2E" w14:textId="091FA676" w:rsidR="005E21B2" w:rsidRPr="00107193" w:rsidRDefault="00107193" w:rsidP="0026678A">
      <w:pPr>
        <w:spacing w:after="0" w:line="276" w:lineRule="auto"/>
        <w:jc w:val="both"/>
        <w:rPr>
          <w:rFonts w:ascii="Times New Roman" w:hAnsi="Times New Roman" w:cs="Times New Roman"/>
          <w:sz w:val="24"/>
          <w:szCs w:val="24"/>
        </w:rPr>
      </w:pPr>
      <w:r w:rsidRPr="00107193">
        <w:rPr>
          <w:rFonts w:ascii="Times New Roman" w:hAnsi="Times New Roman" w:cs="Times New Roman"/>
          <w:sz w:val="24"/>
          <w:szCs w:val="24"/>
        </w:rPr>
        <w:t xml:space="preserve">If you decide to reject </w:t>
      </w:r>
      <w:r w:rsidR="00AB3361" w:rsidRPr="00107193">
        <w:rPr>
          <w:rFonts w:ascii="Times New Roman" w:hAnsi="Times New Roman" w:cs="Times New Roman"/>
          <w:sz w:val="24"/>
          <w:szCs w:val="24"/>
        </w:rPr>
        <w:t>Chelsea’s flexible work request</w:t>
      </w:r>
      <w:r w:rsidRPr="00107193">
        <w:rPr>
          <w:rFonts w:ascii="Times New Roman" w:hAnsi="Times New Roman" w:cs="Times New Roman"/>
          <w:sz w:val="24"/>
          <w:szCs w:val="24"/>
        </w:rPr>
        <w:t xml:space="preserve"> you must </w:t>
      </w:r>
      <w:r w:rsidR="005E21B2" w:rsidRPr="00107193">
        <w:rPr>
          <w:rFonts w:ascii="Times New Roman" w:hAnsi="Times New Roman" w:cs="Times New Roman"/>
          <w:sz w:val="24"/>
          <w:szCs w:val="24"/>
        </w:rPr>
        <w:t xml:space="preserve">have grounds for refusal. These include a demonstrably negative impact on the business, the inability to effectively reassign duties or recruit additional staff to cover the requested changes. However, the </w:t>
      </w:r>
      <w:r w:rsidRPr="00107193">
        <w:rPr>
          <w:rFonts w:ascii="Times New Roman" w:hAnsi="Times New Roman" w:cs="Times New Roman"/>
          <w:sz w:val="24"/>
          <w:szCs w:val="24"/>
        </w:rPr>
        <w:t>challenge</w:t>
      </w:r>
      <w:r w:rsidR="005E21B2" w:rsidRPr="00107193">
        <w:rPr>
          <w:rFonts w:ascii="Times New Roman" w:hAnsi="Times New Roman" w:cs="Times New Roman"/>
          <w:sz w:val="24"/>
          <w:szCs w:val="24"/>
        </w:rPr>
        <w:t xml:space="preserve"> lies with</w:t>
      </w:r>
      <w:r w:rsidRPr="00107193">
        <w:rPr>
          <w:rFonts w:ascii="Times New Roman" w:hAnsi="Times New Roman" w:cs="Times New Roman"/>
          <w:sz w:val="24"/>
          <w:szCs w:val="24"/>
        </w:rPr>
        <w:t xml:space="preserve"> you</w:t>
      </w:r>
      <w:r w:rsidR="005E21B2" w:rsidRPr="00107193">
        <w:rPr>
          <w:rFonts w:ascii="Times New Roman" w:hAnsi="Times New Roman" w:cs="Times New Roman"/>
          <w:sz w:val="24"/>
          <w:szCs w:val="24"/>
        </w:rPr>
        <w:t xml:space="preserve"> to prove genuine negative impact, not simple inconvenience</w:t>
      </w:r>
      <w:r>
        <w:rPr>
          <w:rFonts w:ascii="Times New Roman" w:hAnsi="Times New Roman" w:cs="Times New Roman"/>
          <w:sz w:val="24"/>
          <w:szCs w:val="24"/>
        </w:rPr>
        <w:t xml:space="preserve"> (GOV.UK, </w:t>
      </w:r>
      <w:r w:rsidR="0026678A">
        <w:rPr>
          <w:rFonts w:ascii="Times New Roman" w:hAnsi="Times New Roman" w:cs="Times New Roman"/>
          <w:sz w:val="24"/>
          <w:szCs w:val="24"/>
        </w:rPr>
        <w:t>n</w:t>
      </w:r>
      <w:r>
        <w:rPr>
          <w:rFonts w:ascii="Times New Roman" w:hAnsi="Times New Roman" w:cs="Times New Roman"/>
          <w:sz w:val="24"/>
          <w:szCs w:val="24"/>
        </w:rPr>
        <w:t xml:space="preserve">o </w:t>
      </w:r>
      <w:r w:rsidR="0026678A">
        <w:rPr>
          <w:rFonts w:ascii="Times New Roman" w:hAnsi="Times New Roman" w:cs="Times New Roman"/>
          <w:sz w:val="24"/>
          <w:szCs w:val="24"/>
        </w:rPr>
        <w:t>d</w:t>
      </w:r>
      <w:r>
        <w:rPr>
          <w:rFonts w:ascii="Times New Roman" w:hAnsi="Times New Roman" w:cs="Times New Roman"/>
          <w:sz w:val="24"/>
          <w:szCs w:val="24"/>
        </w:rPr>
        <w:t>ate</w:t>
      </w:r>
      <w:r w:rsidR="0026678A">
        <w:rPr>
          <w:rFonts w:ascii="Times New Roman" w:hAnsi="Times New Roman" w:cs="Times New Roman"/>
          <w:sz w:val="24"/>
          <w:szCs w:val="24"/>
        </w:rPr>
        <w:t>)</w:t>
      </w:r>
      <w:r w:rsidR="005E21B2" w:rsidRPr="00107193">
        <w:rPr>
          <w:rFonts w:ascii="Times New Roman" w:hAnsi="Times New Roman" w:cs="Times New Roman"/>
          <w:sz w:val="24"/>
          <w:szCs w:val="24"/>
        </w:rPr>
        <w:t xml:space="preserve">. </w:t>
      </w:r>
    </w:p>
    <w:p w14:paraId="2216FA2D" w14:textId="77777777" w:rsidR="00107193" w:rsidRDefault="00107193" w:rsidP="0026678A">
      <w:pPr>
        <w:spacing w:after="0" w:line="276" w:lineRule="auto"/>
        <w:jc w:val="both"/>
        <w:rPr>
          <w:rFonts w:ascii="Times New Roman" w:hAnsi="Times New Roman" w:cs="Times New Roman"/>
          <w:sz w:val="24"/>
          <w:szCs w:val="24"/>
        </w:rPr>
      </w:pPr>
    </w:p>
    <w:p w14:paraId="1800E2C2" w14:textId="6D138D0C" w:rsidR="00E468D4" w:rsidRDefault="00AB3361"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Chelsea </w:t>
      </w:r>
      <w:r w:rsidR="00107193">
        <w:rPr>
          <w:rFonts w:ascii="Times New Roman" w:hAnsi="Times New Roman" w:cs="Times New Roman"/>
          <w:sz w:val="24"/>
          <w:szCs w:val="24"/>
        </w:rPr>
        <w:t>c</w:t>
      </w:r>
      <w:r>
        <w:rPr>
          <w:rFonts w:ascii="Times New Roman" w:hAnsi="Times New Roman" w:cs="Times New Roman"/>
          <w:sz w:val="24"/>
          <w:szCs w:val="24"/>
        </w:rPr>
        <w:t>an take Peachy Desserts Ltd to an ET if you do not handle the request fairly or refuse it without a valid reason</w:t>
      </w:r>
      <w:r w:rsidR="00A55E70">
        <w:rPr>
          <w:rFonts w:ascii="Times New Roman" w:hAnsi="Times New Roman" w:cs="Times New Roman"/>
          <w:sz w:val="24"/>
          <w:szCs w:val="24"/>
        </w:rPr>
        <w:t xml:space="preserve">; this can be costly and damage the company’s reputation. </w:t>
      </w:r>
    </w:p>
    <w:p w14:paraId="43F05EA3" w14:textId="52DCEFB1" w:rsidR="00A55E70" w:rsidRDefault="00A55E70"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Remedies for rejected requests: companies should have a clear process for employees to appeal a rejected request. </w:t>
      </w:r>
      <w:r w:rsidR="007850C4">
        <w:rPr>
          <w:rFonts w:ascii="Times New Roman" w:hAnsi="Times New Roman" w:cs="Times New Roman"/>
          <w:sz w:val="24"/>
          <w:szCs w:val="24"/>
        </w:rPr>
        <w:t xml:space="preserve">Whilst appeals are not mandatory, you should offer them for flexible work request. This will allow employees to address concerns or provide new details that might change the decision. </w:t>
      </w:r>
      <w:r>
        <w:rPr>
          <w:rFonts w:ascii="Times New Roman" w:hAnsi="Times New Roman" w:cs="Times New Roman"/>
          <w:sz w:val="24"/>
          <w:szCs w:val="24"/>
        </w:rPr>
        <w:t xml:space="preserve">If the company fails to follow the statutory process or reject the request </w:t>
      </w:r>
      <w:r w:rsidR="00B527B2">
        <w:rPr>
          <w:rFonts w:ascii="Times New Roman" w:hAnsi="Times New Roman" w:cs="Times New Roman"/>
          <w:sz w:val="24"/>
          <w:szCs w:val="24"/>
        </w:rPr>
        <w:t>unfairly</w:t>
      </w:r>
      <w:r>
        <w:rPr>
          <w:rFonts w:ascii="Times New Roman" w:hAnsi="Times New Roman" w:cs="Times New Roman"/>
          <w:sz w:val="24"/>
          <w:szCs w:val="24"/>
        </w:rPr>
        <w:t xml:space="preserve">, the employee can take them to an </w:t>
      </w:r>
      <w:r w:rsidR="00B527B2">
        <w:rPr>
          <w:rFonts w:ascii="Times New Roman" w:hAnsi="Times New Roman" w:cs="Times New Roman"/>
          <w:sz w:val="24"/>
          <w:szCs w:val="24"/>
        </w:rPr>
        <w:t>E</w:t>
      </w:r>
      <w:r>
        <w:rPr>
          <w:rFonts w:ascii="Times New Roman" w:hAnsi="Times New Roman" w:cs="Times New Roman"/>
          <w:sz w:val="24"/>
          <w:szCs w:val="24"/>
        </w:rPr>
        <w:t>T. If successful, the tribunal can order compensation or require employer to reconsider the request</w:t>
      </w:r>
      <w:r w:rsidR="0026678A">
        <w:rPr>
          <w:rFonts w:ascii="Times New Roman" w:hAnsi="Times New Roman" w:cs="Times New Roman"/>
          <w:sz w:val="24"/>
          <w:szCs w:val="24"/>
        </w:rPr>
        <w:t xml:space="preserve"> (ACAS, 2024e)</w:t>
      </w:r>
      <w:r>
        <w:rPr>
          <w:rFonts w:ascii="Times New Roman" w:hAnsi="Times New Roman" w:cs="Times New Roman"/>
          <w:sz w:val="24"/>
          <w:szCs w:val="24"/>
        </w:rPr>
        <w:t>.</w:t>
      </w:r>
    </w:p>
    <w:p w14:paraId="4C544BB7" w14:textId="58BC608C" w:rsidR="007850C4" w:rsidRDefault="007850C4"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Commotion Ltd V Rutty (2006) case shows a rejected flexible work request </w:t>
      </w:r>
      <w:r w:rsidR="0013281D">
        <w:rPr>
          <w:rFonts w:ascii="Times New Roman" w:hAnsi="Times New Roman" w:cs="Times New Roman"/>
          <w:sz w:val="24"/>
          <w:szCs w:val="24"/>
        </w:rPr>
        <w:t>led to resignation and claims for constructive dismissal due to breaches of the Flexible Working Regulations (Daniels, 2022).</w:t>
      </w:r>
    </w:p>
    <w:p w14:paraId="353A4841" w14:textId="0A949151" w:rsidR="00A55E70" w:rsidRDefault="00A55E70"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Additionally, employers cannot discriminate against employees based on a desire to work flexibly. This includes factors like gender, age, or disability. Furthermore, flexible working arrangements should</w:t>
      </w:r>
      <w:r w:rsidR="00E922EB">
        <w:rPr>
          <w:rFonts w:ascii="Times New Roman" w:hAnsi="Times New Roman" w:cs="Times New Roman"/>
          <w:sz w:val="24"/>
          <w:szCs w:val="24"/>
        </w:rPr>
        <w:t xml:space="preserve"> not</w:t>
      </w:r>
      <w:r>
        <w:rPr>
          <w:rFonts w:ascii="Times New Roman" w:hAnsi="Times New Roman" w:cs="Times New Roman"/>
          <w:sz w:val="24"/>
          <w:szCs w:val="24"/>
        </w:rPr>
        <w:t xml:space="preserve"> compromise health and safety standards, i.e. ensuring proper breaks and managing workloads are still crucial.</w:t>
      </w:r>
    </w:p>
    <w:bookmarkEnd w:id="0"/>
    <w:p w14:paraId="3116615D" w14:textId="77777777" w:rsidR="00841EF7" w:rsidRDefault="00841EF7" w:rsidP="00BF0FA5">
      <w:pPr>
        <w:jc w:val="both"/>
        <w:rPr>
          <w:rFonts w:ascii="Times New Roman" w:hAnsi="Times New Roman" w:cs="Times New Roman"/>
          <w:sz w:val="24"/>
          <w:szCs w:val="24"/>
        </w:rPr>
      </w:pPr>
    </w:p>
    <w:p w14:paraId="52DD346E" w14:textId="77777777" w:rsidR="00841EF7" w:rsidRPr="00BF0FA5" w:rsidRDefault="00841EF7" w:rsidP="00BF0FA5">
      <w:pPr>
        <w:jc w:val="both"/>
        <w:rPr>
          <w:rFonts w:ascii="Times New Roman" w:hAnsi="Times New Roman" w:cs="Times New Roman"/>
          <w:sz w:val="24"/>
          <w:szCs w:val="24"/>
        </w:rPr>
      </w:pPr>
    </w:p>
    <w:p w14:paraId="23D594EA" w14:textId="4092FB1D" w:rsidR="009D6F07" w:rsidRDefault="009D6F07" w:rsidP="00B527B2">
      <w:pPr>
        <w:pStyle w:val="Heading1"/>
        <w:rPr>
          <w:b/>
          <w:bCs/>
        </w:rPr>
      </w:pPr>
      <w:r w:rsidRPr="00B527B2">
        <w:rPr>
          <w:b/>
          <w:bCs/>
        </w:rPr>
        <w:lastRenderedPageBreak/>
        <w:t>References</w:t>
      </w:r>
    </w:p>
    <w:p w14:paraId="1BBDDDF1" w14:textId="77777777" w:rsidR="00B527B2" w:rsidRPr="00B527B2" w:rsidRDefault="00B527B2" w:rsidP="00B527B2"/>
    <w:p w14:paraId="394AD3EB" w14:textId="77777777" w:rsidR="00B527B2" w:rsidRDefault="00B527B2" w:rsidP="00C647AD">
      <w:pPr>
        <w:jc w:val="both"/>
        <w:rPr>
          <w:rFonts w:ascii="Times New Roman" w:hAnsi="Times New Roman" w:cs="Times New Roman"/>
          <w:sz w:val="24"/>
          <w:szCs w:val="24"/>
        </w:rPr>
      </w:pPr>
      <w:r>
        <w:rPr>
          <w:rFonts w:ascii="Times New Roman" w:hAnsi="Times New Roman" w:cs="Times New Roman"/>
          <w:sz w:val="24"/>
          <w:szCs w:val="24"/>
        </w:rPr>
        <w:t xml:space="preserve">ACAS (2022) Early conciliation If you want to make a claim. Available at: </w:t>
      </w:r>
      <w:hyperlink r:id="rId7" w:history="1">
        <w:r w:rsidRPr="002C6055">
          <w:rPr>
            <w:rStyle w:val="Hyperlink"/>
            <w:rFonts w:ascii="Times New Roman" w:hAnsi="Times New Roman" w:cs="Times New Roman"/>
            <w:sz w:val="24"/>
            <w:szCs w:val="24"/>
          </w:rPr>
          <w:t>https://www.acas.org.uk/early-conciliation</w:t>
        </w:r>
      </w:hyperlink>
      <w:r>
        <w:rPr>
          <w:rFonts w:ascii="Times New Roman" w:hAnsi="Times New Roman" w:cs="Times New Roman"/>
          <w:sz w:val="24"/>
          <w:szCs w:val="24"/>
        </w:rPr>
        <w:t xml:space="preserve">. </w:t>
      </w:r>
      <w:bookmarkStart w:id="2" w:name="_Hlk165812992"/>
      <w:r w:rsidRPr="00C647AD">
        <w:rPr>
          <w:rFonts w:ascii="Times New Roman" w:hAnsi="Times New Roman" w:cs="Times New Roman"/>
          <w:sz w:val="24"/>
          <w:szCs w:val="24"/>
        </w:rPr>
        <w:t>(Accessed on 21/04/2024)</w:t>
      </w:r>
      <w:bookmarkEnd w:id="2"/>
    </w:p>
    <w:p w14:paraId="06B0B19F" w14:textId="77777777" w:rsidR="00B527B2" w:rsidRDefault="00B527B2" w:rsidP="001F1874">
      <w:pPr>
        <w:jc w:val="both"/>
        <w:rPr>
          <w:rFonts w:ascii="Times New Roman" w:hAnsi="Times New Roman" w:cs="Times New Roman"/>
          <w:sz w:val="24"/>
          <w:szCs w:val="24"/>
        </w:rPr>
      </w:pPr>
      <w:r>
        <w:rPr>
          <w:rFonts w:ascii="Times New Roman" w:hAnsi="Times New Roman" w:cs="Times New Roman"/>
          <w:sz w:val="24"/>
          <w:szCs w:val="24"/>
        </w:rPr>
        <w:t xml:space="preserve">ACAS (2024) Equal pay: employer responsibilities preventing issues. Available at:  </w:t>
      </w:r>
      <w:hyperlink r:id="rId8" w:history="1">
        <w:r w:rsidRPr="00105BF2">
          <w:rPr>
            <w:rStyle w:val="Hyperlink"/>
            <w:rFonts w:ascii="Times New Roman" w:hAnsi="Times New Roman" w:cs="Times New Roman"/>
            <w:sz w:val="24"/>
            <w:szCs w:val="24"/>
          </w:rPr>
          <w:t>https://www.acas.org.uk/equal-pay/employer-responsibilities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23/04/2024)</w:t>
      </w:r>
    </w:p>
    <w:p w14:paraId="439ACCAB" w14:textId="20D62899" w:rsidR="00B527B2" w:rsidRDefault="00B527B2" w:rsidP="00ED56D4">
      <w:pPr>
        <w:jc w:val="both"/>
        <w:rPr>
          <w:rFonts w:ascii="Times New Roman" w:hAnsi="Times New Roman" w:cs="Times New Roman"/>
          <w:sz w:val="24"/>
          <w:szCs w:val="24"/>
        </w:rPr>
      </w:pPr>
      <w:r>
        <w:rPr>
          <w:rFonts w:ascii="Times New Roman" w:hAnsi="Times New Roman" w:cs="Times New Roman"/>
          <w:sz w:val="24"/>
          <w:szCs w:val="24"/>
        </w:rPr>
        <w:t xml:space="preserve">ACAS (2024a) Managing staff redundancies. Available at: </w:t>
      </w:r>
      <w:hyperlink r:id="rId9" w:history="1">
        <w:r w:rsidRPr="00105BF2">
          <w:rPr>
            <w:rStyle w:val="Hyperlink"/>
            <w:rFonts w:ascii="Times New Roman" w:hAnsi="Times New Roman" w:cs="Times New Roman"/>
            <w:sz w:val="24"/>
            <w:szCs w:val="24"/>
          </w:rPr>
          <w:t>https://www.acas.org.uk/manage-staff-redundancies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24AAA6E5" w14:textId="5546EE3E"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ACAS (2024b) Equal pay: employer responsibilities preventing issues.  Available at: </w:t>
      </w:r>
      <w:hyperlink r:id="rId10" w:history="1">
        <w:r w:rsidRPr="00A15EAA">
          <w:rPr>
            <w:rStyle w:val="Hyperlink"/>
            <w:rFonts w:ascii="Times New Roman" w:hAnsi="Times New Roman" w:cs="Times New Roman"/>
            <w:sz w:val="24"/>
            <w:szCs w:val="24"/>
          </w:rPr>
          <w:t>https://www.acas.org.uk/equal-pay/employer-responsibilities</w:t>
        </w:r>
      </w:hyperlink>
      <w:r>
        <w:rPr>
          <w:rFonts w:ascii="Times New Roman" w:hAnsi="Times New Roman" w:cs="Times New Roman"/>
          <w:sz w:val="24"/>
          <w:szCs w:val="24"/>
        </w:rPr>
        <w:t>. (Accessed on 01/05/2024)</w:t>
      </w:r>
    </w:p>
    <w:p w14:paraId="41D172D0" w14:textId="0D008DE2" w:rsidR="00B527B2" w:rsidRDefault="00B527B2" w:rsidP="007C7B50">
      <w:pPr>
        <w:jc w:val="both"/>
        <w:rPr>
          <w:rFonts w:ascii="Times New Roman" w:hAnsi="Times New Roman" w:cs="Times New Roman"/>
          <w:sz w:val="24"/>
          <w:szCs w:val="24"/>
        </w:rPr>
      </w:pPr>
      <w:r>
        <w:rPr>
          <w:rFonts w:ascii="Times New Roman" w:hAnsi="Times New Roman" w:cs="Times New Roman"/>
          <w:sz w:val="24"/>
          <w:szCs w:val="24"/>
        </w:rPr>
        <w:t xml:space="preserve">ACAS (2024c) Working time rules Understanding the Working Time regulations. Available at: </w:t>
      </w:r>
      <w:hyperlink r:id="rId11" w:history="1">
        <w:r w:rsidRPr="00371100">
          <w:rPr>
            <w:rStyle w:val="Hyperlink"/>
            <w:rFonts w:ascii="Times New Roman" w:hAnsi="Times New Roman" w:cs="Times New Roman"/>
            <w:sz w:val="24"/>
            <w:szCs w:val="24"/>
          </w:rPr>
          <w:t>https://www.acas.org.uk/working-time-rules</w:t>
        </w:r>
      </w:hyperlink>
      <w:r>
        <w:rPr>
          <w:rFonts w:ascii="Times New Roman" w:hAnsi="Times New Roman" w:cs="Times New Roman"/>
          <w:sz w:val="24"/>
          <w:szCs w:val="24"/>
        </w:rPr>
        <w:t>. (Accessed on 07/05/2024)</w:t>
      </w:r>
    </w:p>
    <w:p w14:paraId="1B2E6451" w14:textId="7363E34F" w:rsidR="00B527B2" w:rsidRDefault="00B527B2" w:rsidP="007C7B50">
      <w:pPr>
        <w:jc w:val="both"/>
        <w:rPr>
          <w:rFonts w:ascii="Times New Roman" w:hAnsi="Times New Roman" w:cs="Times New Roman"/>
          <w:sz w:val="24"/>
          <w:szCs w:val="24"/>
        </w:rPr>
      </w:pPr>
      <w:r>
        <w:rPr>
          <w:rFonts w:ascii="Times New Roman" w:hAnsi="Times New Roman" w:cs="Times New Roman"/>
          <w:sz w:val="24"/>
          <w:szCs w:val="24"/>
        </w:rPr>
        <w:t xml:space="preserve">ACAS (2024d) Maternity leave and pay Health at work during pregnancy. Available at: </w:t>
      </w:r>
      <w:hyperlink r:id="rId12" w:history="1">
        <w:r w:rsidRPr="00371100">
          <w:rPr>
            <w:rStyle w:val="Hyperlink"/>
            <w:rFonts w:ascii="Times New Roman" w:hAnsi="Times New Roman" w:cs="Times New Roman"/>
            <w:sz w:val="24"/>
            <w:szCs w:val="24"/>
          </w:rPr>
          <w:t>https://www.acas.org.uk/your-maternity-leave-pay-and-other-rights/health-at-work-during-pregnancy</w:t>
        </w:r>
      </w:hyperlink>
      <w:r>
        <w:rPr>
          <w:rFonts w:ascii="Times New Roman" w:hAnsi="Times New Roman" w:cs="Times New Roman"/>
          <w:sz w:val="24"/>
          <w:szCs w:val="24"/>
        </w:rPr>
        <w:t xml:space="preserve">. </w:t>
      </w:r>
      <w:r w:rsidRPr="007C7B50">
        <w:rPr>
          <w:rFonts w:ascii="Times New Roman" w:hAnsi="Times New Roman" w:cs="Times New Roman"/>
          <w:sz w:val="24"/>
          <w:szCs w:val="24"/>
        </w:rPr>
        <w:t>(Accessed on 08/05/2024)</w:t>
      </w:r>
    </w:p>
    <w:p w14:paraId="492ED0EB" w14:textId="040D94F0" w:rsidR="0026678A" w:rsidRPr="009805BC" w:rsidRDefault="0026678A" w:rsidP="007C7B50">
      <w:pPr>
        <w:jc w:val="both"/>
        <w:rPr>
          <w:rFonts w:ascii="Times New Roman" w:hAnsi="Times New Roman" w:cs="Times New Roman"/>
          <w:sz w:val="24"/>
          <w:szCs w:val="24"/>
        </w:rPr>
      </w:pPr>
      <w:r>
        <w:rPr>
          <w:rFonts w:ascii="Times New Roman" w:hAnsi="Times New Roman" w:cs="Times New Roman"/>
          <w:sz w:val="24"/>
          <w:szCs w:val="24"/>
        </w:rPr>
        <w:t xml:space="preserve">ACAS (2024e) </w:t>
      </w:r>
      <w:r w:rsidRPr="0026678A">
        <w:rPr>
          <w:rFonts w:ascii="Times New Roman" w:hAnsi="Times New Roman" w:cs="Times New Roman"/>
          <w:sz w:val="24"/>
          <w:szCs w:val="24"/>
        </w:rPr>
        <w:t>Statutory flexible working requests</w:t>
      </w:r>
      <w:r>
        <w:rPr>
          <w:rFonts w:ascii="Times New Roman" w:hAnsi="Times New Roman" w:cs="Times New Roman"/>
          <w:sz w:val="24"/>
          <w:szCs w:val="24"/>
        </w:rPr>
        <w:t xml:space="preserve">. Available at: </w:t>
      </w:r>
      <w:hyperlink r:id="rId13" w:history="1">
        <w:r w:rsidRPr="009757D6">
          <w:rPr>
            <w:rStyle w:val="Hyperlink"/>
            <w:rFonts w:ascii="Times New Roman" w:hAnsi="Times New Roman" w:cs="Times New Roman"/>
            <w:sz w:val="24"/>
            <w:szCs w:val="24"/>
          </w:rPr>
          <w:t>https://www.acas.org.uk/statutory-flexible-working-requests/appeals</w:t>
        </w:r>
      </w:hyperlink>
      <w:r>
        <w:rPr>
          <w:rFonts w:ascii="Times New Roman" w:hAnsi="Times New Roman" w:cs="Times New Roman"/>
          <w:sz w:val="24"/>
          <w:szCs w:val="24"/>
        </w:rPr>
        <w:t xml:space="preserve">. </w:t>
      </w:r>
      <w:r w:rsidRPr="007C7B50">
        <w:rPr>
          <w:rFonts w:ascii="Times New Roman" w:hAnsi="Times New Roman" w:cs="Times New Roman"/>
          <w:sz w:val="24"/>
          <w:szCs w:val="24"/>
        </w:rPr>
        <w:t xml:space="preserve">(Accessed on </w:t>
      </w:r>
      <w:r>
        <w:rPr>
          <w:rFonts w:ascii="Times New Roman" w:hAnsi="Times New Roman" w:cs="Times New Roman"/>
          <w:sz w:val="24"/>
          <w:szCs w:val="24"/>
        </w:rPr>
        <w:t>12</w:t>
      </w:r>
      <w:r w:rsidRPr="007C7B50">
        <w:rPr>
          <w:rFonts w:ascii="Times New Roman" w:hAnsi="Times New Roman" w:cs="Times New Roman"/>
          <w:sz w:val="24"/>
          <w:szCs w:val="24"/>
        </w:rPr>
        <w:t>/05/2024)</w:t>
      </w:r>
    </w:p>
    <w:p w14:paraId="5DCB273B" w14:textId="34FC4091"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t xml:space="preserve">Aldi, (2015a) Aldi UK / Ireland Code of conduct. Available at: </w:t>
      </w:r>
      <w:hyperlink r:id="rId14" w:history="1">
        <w:r w:rsidRPr="002C6055">
          <w:rPr>
            <w:rStyle w:val="Hyperlink"/>
            <w:rFonts w:ascii="Times New Roman" w:hAnsi="Times New Roman" w:cs="Times New Roman"/>
            <w:sz w:val="24"/>
            <w:szCs w:val="24"/>
          </w:rPr>
          <w:t>https://cdn.aldi-digital.co.uk/6igYrCAdkXDTQ6bCCBKfQhOEeKM.pdf</w:t>
        </w:r>
      </w:hyperlink>
      <w:r>
        <w:rPr>
          <w:rFonts w:ascii="Times New Roman" w:hAnsi="Times New Roman" w:cs="Times New Roman"/>
          <w:sz w:val="24"/>
          <w:szCs w:val="24"/>
        </w:rPr>
        <w:t xml:space="preserve">. </w:t>
      </w:r>
      <w:r w:rsidRPr="00EB7A8C">
        <w:rPr>
          <w:rFonts w:ascii="Times New Roman" w:hAnsi="Times New Roman" w:cs="Times New Roman"/>
          <w:sz w:val="24"/>
          <w:szCs w:val="24"/>
        </w:rPr>
        <w:t>(Accessed on 01/05/2024)</w:t>
      </w:r>
    </w:p>
    <w:p w14:paraId="55ACD7ED" w14:textId="6130120B"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t xml:space="preserve">Aldi, (2015b) Aldi ‘Social Standards in Production’. Available at: </w:t>
      </w:r>
      <w:hyperlink r:id="rId15" w:history="1">
        <w:r w:rsidRPr="002C6055">
          <w:rPr>
            <w:rStyle w:val="Hyperlink"/>
            <w:rFonts w:ascii="Times New Roman" w:hAnsi="Times New Roman" w:cs="Times New Roman"/>
            <w:sz w:val="24"/>
            <w:szCs w:val="24"/>
          </w:rPr>
          <w:t>https://cr.aldisouthgroup.com/en/downloads/aldi-social-standards-in-production</w:t>
        </w:r>
      </w:hyperlink>
      <w:r>
        <w:rPr>
          <w:rFonts w:ascii="Times New Roman" w:hAnsi="Times New Roman" w:cs="Times New Roman"/>
          <w:sz w:val="24"/>
          <w:szCs w:val="24"/>
        </w:rPr>
        <w:t xml:space="preserve">. </w:t>
      </w:r>
      <w:bookmarkStart w:id="3" w:name="_Hlk165717726"/>
      <w:r w:rsidRPr="00EB7A8C">
        <w:rPr>
          <w:rFonts w:ascii="Times New Roman" w:hAnsi="Times New Roman" w:cs="Times New Roman"/>
          <w:sz w:val="24"/>
          <w:szCs w:val="24"/>
        </w:rPr>
        <w:t>(Accessed on 01/05/2024)</w:t>
      </w:r>
    </w:p>
    <w:bookmarkEnd w:id="3"/>
    <w:p w14:paraId="62E4829A" w14:textId="77777777" w:rsidR="00B527B2" w:rsidRPr="00BF0FA5"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t xml:space="preserve">Ali, L. (2022) Equality, diversity and inclusion (EDI) in the work place. Available at: </w:t>
      </w:r>
      <w:hyperlink r:id="rId16" w:history="1">
        <w:r w:rsidRPr="00BF0FA5">
          <w:rPr>
            <w:rStyle w:val="Hyperlink"/>
            <w:rFonts w:ascii="Times New Roman" w:hAnsi="Times New Roman" w:cs="Times New Roman"/>
            <w:sz w:val="24"/>
            <w:szCs w:val="24"/>
          </w:rPr>
          <w:t>https://www.cipd.org/uk/knowledge/factsheets/diversity-factsheet/</w:t>
        </w:r>
      </w:hyperlink>
      <w:r w:rsidRPr="00BF0FA5">
        <w:rPr>
          <w:rFonts w:ascii="Times New Roman" w:hAnsi="Times New Roman" w:cs="Times New Roman"/>
          <w:sz w:val="24"/>
          <w:szCs w:val="24"/>
        </w:rPr>
        <w:t>. (Accessed on 20/04/2024)</w:t>
      </w:r>
    </w:p>
    <w:p w14:paraId="7373302C" w14:textId="58BE5967" w:rsidR="00B527B2" w:rsidRDefault="00B527B2" w:rsidP="001F1874">
      <w:pPr>
        <w:jc w:val="both"/>
        <w:rPr>
          <w:rFonts w:ascii="Times New Roman" w:hAnsi="Times New Roman" w:cs="Times New Roman"/>
          <w:sz w:val="24"/>
          <w:szCs w:val="24"/>
        </w:rPr>
      </w:pPr>
      <w:r>
        <w:rPr>
          <w:rFonts w:ascii="Times New Roman" w:hAnsi="Times New Roman" w:cs="Times New Roman"/>
          <w:sz w:val="24"/>
          <w:szCs w:val="24"/>
        </w:rPr>
        <w:t xml:space="preserve">Ayling, L. and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R. (2024) Redundancy: an introduction. Available at: </w:t>
      </w:r>
      <w:hyperlink r:id="rId17" w:anchor="redundancy" w:history="1">
        <w:r w:rsidRPr="00105BF2">
          <w:rPr>
            <w:rStyle w:val="Hyperlink"/>
            <w:rFonts w:ascii="Times New Roman" w:hAnsi="Times New Roman" w:cs="Times New Roman"/>
            <w:sz w:val="24"/>
            <w:szCs w:val="24"/>
          </w:rPr>
          <w:t>https://www.cipd.org/uk/knowledge/factsheets/redundancy-factsheet/#redundancy</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250C0D35" w14:textId="40D67752" w:rsidR="00B527B2" w:rsidRDefault="00B527B2" w:rsidP="007C7B50">
      <w:pPr>
        <w:jc w:val="both"/>
        <w:rPr>
          <w:rFonts w:ascii="Times New Roman" w:hAnsi="Times New Roman" w:cs="Times New Roman"/>
          <w:sz w:val="24"/>
          <w:szCs w:val="24"/>
        </w:rPr>
      </w:pPr>
      <w:r>
        <w:rPr>
          <w:rFonts w:ascii="Times New Roman" w:hAnsi="Times New Roman" w:cs="Times New Roman"/>
          <w:sz w:val="24"/>
          <w:szCs w:val="24"/>
        </w:rPr>
        <w:t xml:space="preserve">Ayling, L. and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R. (2024a) Maternity, paternity and adoption rights. Available at: </w:t>
      </w:r>
      <w:hyperlink r:id="rId18" w:anchor="maternityrights" w:history="1">
        <w:r w:rsidRPr="00371100">
          <w:rPr>
            <w:rStyle w:val="Hyperlink"/>
            <w:rFonts w:ascii="Times New Roman" w:hAnsi="Times New Roman" w:cs="Times New Roman"/>
            <w:sz w:val="24"/>
            <w:szCs w:val="24"/>
          </w:rPr>
          <w:t>https://www.cipd.org/uk/knowledge/factsheets/maternity-paternity-rights-factsheet/#maternityrights</w:t>
        </w:r>
      </w:hyperlink>
      <w:r>
        <w:rPr>
          <w:rFonts w:ascii="Times New Roman" w:hAnsi="Times New Roman" w:cs="Times New Roman"/>
          <w:sz w:val="24"/>
          <w:szCs w:val="24"/>
        </w:rPr>
        <w:t>. (Accessed on 08/05/2024)</w:t>
      </w:r>
    </w:p>
    <w:p w14:paraId="5A638298" w14:textId="77777777" w:rsidR="00B527B2" w:rsidRPr="00BF0FA5" w:rsidRDefault="00B527B2" w:rsidP="00BF0FA5">
      <w:pPr>
        <w:jc w:val="both"/>
        <w:rPr>
          <w:rFonts w:ascii="Times New Roman" w:hAnsi="Times New Roman" w:cs="Times New Roman"/>
          <w:sz w:val="24"/>
          <w:szCs w:val="24"/>
        </w:rPr>
      </w:pPr>
      <w:proofErr w:type="spellStart"/>
      <w:r w:rsidRPr="00BF0FA5">
        <w:rPr>
          <w:rFonts w:ascii="Times New Roman" w:hAnsi="Times New Roman" w:cs="Times New Roman"/>
          <w:sz w:val="24"/>
          <w:szCs w:val="24"/>
        </w:rPr>
        <w:t>Aylott</w:t>
      </w:r>
      <w:proofErr w:type="spellEnd"/>
      <w:r w:rsidRPr="00BF0FA5">
        <w:rPr>
          <w:rFonts w:ascii="Times New Roman" w:hAnsi="Times New Roman" w:cs="Times New Roman"/>
          <w:sz w:val="24"/>
          <w:szCs w:val="24"/>
        </w:rPr>
        <w:t xml:space="preserve">, E. (2018) </w:t>
      </w:r>
      <w:r w:rsidRPr="00BF0FA5">
        <w:rPr>
          <w:rFonts w:ascii="Times New Roman" w:hAnsi="Times New Roman" w:cs="Times New Roman"/>
          <w:i/>
          <w:iCs/>
          <w:sz w:val="24"/>
          <w:szCs w:val="24"/>
        </w:rPr>
        <w:t>Employment law: a practical introduction</w:t>
      </w:r>
      <w:r w:rsidRPr="00BF0FA5">
        <w:rPr>
          <w:rFonts w:ascii="Times New Roman" w:hAnsi="Times New Roman" w:cs="Times New Roman"/>
          <w:sz w:val="24"/>
          <w:szCs w:val="24"/>
        </w:rPr>
        <w:t>. 2nd ed. London CIPD: Kogan Page</w:t>
      </w:r>
    </w:p>
    <w:p w14:paraId="3695E0FA" w14:textId="77777777"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t xml:space="preserve">Brinkley, I. (2015) Employment Regulations and the labour market. Available at: </w:t>
      </w:r>
      <w:hyperlink r:id="rId19" w:history="1">
        <w:r w:rsidRPr="002C6055">
          <w:rPr>
            <w:rStyle w:val="Hyperlink"/>
            <w:rFonts w:ascii="Times New Roman" w:hAnsi="Times New Roman" w:cs="Times New Roman"/>
            <w:sz w:val="24"/>
            <w:szCs w:val="24"/>
          </w:rPr>
          <w:t>https://www.cipd.org/globalassets/media/knowledge/knowledge-hub/reports/employment-regulation-and-the-labour-market_2015_tcm18-10238.pdf</w:t>
        </w:r>
      </w:hyperlink>
      <w:r>
        <w:rPr>
          <w:rFonts w:ascii="Times New Roman" w:hAnsi="Times New Roman" w:cs="Times New Roman"/>
          <w:sz w:val="24"/>
          <w:szCs w:val="24"/>
        </w:rPr>
        <w:t xml:space="preserve">. </w:t>
      </w:r>
      <w:bookmarkStart w:id="4" w:name="_Hlk165712216"/>
      <w:r w:rsidRPr="00BF0FA5">
        <w:rPr>
          <w:rFonts w:ascii="Times New Roman" w:hAnsi="Times New Roman" w:cs="Times New Roman"/>
          <w:sz w:val="24"/>
          <w:szCs w:val="24"/>
        </w:rPr>
        <w:t xml:space="preserve">(Accessed on </w:t>
      </w:r>
      <w:r>
        <w:rPr>
          <w:rFonts w:ascii="Times New Roman" w:hAnsi="Times New Roman" w:cs="Times New Roman"/>
          <w:sz w:val="24"/>
          <w:szCs w:val="24"/>
        </w:rPr>
        <w:t>01</w:t>
      </w:r>
      <w:r w:rsidRPr="00BF0FA5">
        <w:rPr>
          <w:rFonts w:ascii="Times New Roman" w:hAnsi="Times New Roman" w:cs="Times New Roman"/>
          <w:sz w:val="24"/>
          <w:szCs w:val="24"/>
        </w:rPr>
        <w:t>/0</w:t>
      </w:r>
      <w:r>
        <w:rPr>
          <w:rFonts w:ascii="Times New Roman" w:hAnsi="Times New Roman" w:cs="Times New Roman"/>
          <w:sz w:val="24"/>
          <w:szCs w:val="24"/>
        </w:rPr>
        <w:t>5</w:t>
      </w:r>
      <w:r w:rsidRPr="00BF0FA5">
        <w:rPr>
          <w:rFonts w:ascii="Times New Roman" w:hAnsi="Times New Roman" w:cs="Times New Roman"/>
          <w:sz w:val="24"/>
          <w:szCs w:val="24"/>
        </w:rPr>
        <w:t>/2024)</w:t>
      </w:r>
      <w:bookmarkEnd w:id="4"/>
    </w:p>
    <w:p w14:paraId="2EE4B5E8" w14:textId="77777777" w:rsidR="00B527B2" w:rsidRDefault="00B527B2" w:rsidP="00E231E1">
      <w:pPr>
        <w:jc w:val="both"/>
        <w:rPr>
          <w:rFonts w:ascii="Times New Roman" w:hAnsi="Times New Roman" w:cs="Times New Roman"/>
          <w:sz w:val="24"/>
          <w:szCs w:val="24"/>
        </w:rPr>
      </w:pPr>
      <w:r w:rsidRPr="00E21ECD">
        <w:rPr>
          <w:rFonts w:ascii="Times New Roman" w:hAnsi="Times New Roman" w:cs="Times New Roman"/>
          <w:sz w:val="24"/>
          <w:szCs w:val="24"/>
        </w:rPr>
        <w:lastRenderedPageBreak/>
        <w:t xml:space="preserve">Caldwell, J.A., Caldwell, J.L., Thompson, L.A. and Lieberman, H.R. (2019). Fatigue and its management in the workplace. </w:t>
      </w:r>
      <w:r w:rsidRPr="00E21ECD">
        <w:rPr>
          <w:rFonts w:ascii="Times New Roman" w:hAnsi="Times New Roman" w:cs="Times New Roman"/>
          <w:i/>
          <w:iCs/>
          <w:sz w:val="24"/>
          <w:szCs w:val="24"/>
        </w:rPr>
        <w:t xml:space="preserve">Neuroscience &amp; </w:t>
      </w:r>
      <w:proofErr w:type="spellStart"/>
      <w:r w:rsidRPr="00E21ECD">
        <w:rPr>
          <w:rFonts w:ascii="Times New Roman" w:hAnsi="Times New Roman" w:cs="Times New Roman"/>
          <w:i/>
          <w:iCs/>
          <w:sz w:val="24"/>
          <w:szCs w:val="24"/>
        </w:rPr>
        <w:t>Biobehavioral</w:t>
      </w:r>
      <w:proofErr w:type="spellEnd"/>
      <w:r w:rsidRPr="00E21ECD">
        <w:rPr>
          <w:rFonts w:ascii="Times New Roman" w:hAnsi="Times New Roman" w:cs="Times New Roman"/>
          <w:i/>
          <w:iCs/>
          <w:sz w:val="24"/>
          <w:szCs w:val="24"/>
        </w:rPr>
        <w:t xml:space="preserve"> Reviews</w:t>
      </w:r>
      <w:r w:rsidRPr="00E21ECD">
        <w:rPr>
          <w:rFonts w:ascii="Times New Roman" w:hAnsi="Times New Roman" w:cs="Times New Roman"/>
          <w:sz w:val="24"/>
          <w:szCs w:val="24"/>
        </w:rPr>
        <w:t xml:space="preserve">, 96(96), pp.272–289. </w:t>
      </w:r>
      <w:proofErr w:type="spellStart"/>
      <w:proofErr w:type="gramStart"/>
      <w:r w:rsidRPr="00E21ECD">
        <w:rPr>
          <w:rFonts w:ascii="Times New Roman" w:hAnsi="Times New Roman" w:cs="Times New Roman"/>
          <w:sz w:val="24"/>
          <w:szCs w:val="24"/>
        </w:rPr>
        <w:t>doi:https</w:t>
      </w:r>
      <w:proofErr w:type="spellEnd"/>
      <w:r w:rsidRPr="00E21ECD">
        <w:rPr>
          <w:rFonts w:ascii="Times New Roman" w:hAnsi="Times New Roman" w:cs="Times New Roman"/>
          <w:sz w:val="24"/>
          <w:szCs w:val="24"/>
        </w:rPr>
        <w:t>://doi.org/10.1016/j.neubiorev.2018.10.024</w:t>
      </w:r>
      <w:proofErr w:type="gramEnd"/>
      <w:r w:rsidRPr="00E21ECD">
        <w:rPr>
          <w:rFonts w:ascii="Times New Roman" w:hAnsi="Times New Roman" w:cs="Times New Roman"/>
          <w:sz w:val="24"/>
          <w:szCs w:val="24"/>
        </w:rPr>
        <w:t>.</w:t>
      </w:r>
    </w:p>
    <w:p w14:paraId="17234C04" w14:textId="77777777"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CIPD (2022) TUPE transfers: Guide for people professionals. Available at: </w:t>
      </w:r>
      <w:hyperlink r:id="rId20" w:anchor="when-tupe-applies" w:history="1">
        <w:r w:rsidRPr="00B72184">
          <w:rPr>
            <w:rStyle w:val="Hyperlink"/>
            <w:rFonts w:ascii="Times New Roman" w:hAnsi="Times New Roman" w:cs="Times New Roman"/>
            <w:sz w:val="24"/>
            <w:szCs w:val="24"/>
          </w:rPr>
          <w:t>https://www.cipd.org/uk/knowledge/guides/tupe-guide/#when-tupe-applies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9</w:t>
      </w:r>
      <w:r w:rsidRPr="001F1874">
        <w:rPr>
          <w:rFonts w:ascii="Times New Roman" w:hAnsi="Times New Roman" w:cs="Times New Roman"/>
          <w:sz w:val="24"/>
          <w:szCs w:val="24"/>
        </w:rPr>
        <w:t>/04/2024)</w:t>
      </w:r>
    </w:p>
    <w:p w14:paraId="4027FAE9" w14:textId="77777777"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t xml:space="preserve">CIPD (2023) Recruitment: UK employment law. Available at: </w:t>
      </w:r>
      <w:hyperlink r:id="rId21" w:anchor="case-law" w:history="1">
        <w:r w:rsidRPr="00105BF2">
          <w:rPr>
            <w:rStyle w:val="Hyperlink"/>
            <w:rFonts w:ascii="Times New Roman" w:hAnsi="Times New Roman" w:cs="Times New Roman"/>
            <w:sz w:val="24"/>
            <w:szCs w:val="24"/>
          </w:rPr>
          <w:t>https://www.cipd.org/uk/knowledge/employment-law/recruitment/#case-law</w:t>
        </w:r>
      </w:hyperlink>
      <w:r>
        <w:rPr>
          <w:rFonts w:ascii="Times New Roman" w:hAnsi="Times New Roman" w:cs="Times New Roman"/>
          <w:sz w:val="24"/>
          <w:szCs w:val="24"/>
        </w:rPr>
        <w:t xml:space="preserve">. </w:t>
      </w:r>
      <w:bookmarkStart w:id="5" w:name="_Hlk165891766"/>
      <w:r w:rsidRPr="00886240">
        <w:rPr>
          <w:rFonts w:ascii="Times New Roman" w:hAnsi="Times New Roman" w:cs="Times New Roman"/>
          <w:sz w:val="24"/>
          <w:szCs w:val="24"/>
        </w:rPr>
        <w:t>(Accessed on 2</w:t>
      </w:r>
      <w:r>
        <w:rPr>
          <w:rFonts w:ascii="Times New Roman" w:hAnsi="Times New Roman" w:cs="Times New Roman"/>
          <w:sz w:val="24"/>
          <w:szCs w:val="24"/>
        </w:rPr>
        <w:t>3</w:t>
      </w:r>
      <w:r w:rsidRPr="00886240">
        <w:rPr>
          <w:rFonts w:ascii="Times New Roman" w:hAnsi="Times New Roman" w:cs="Times New Roman"/>
          <w:sz w:val="24"/>
          <w:szCs w:val="24"/>
        </w:rPr>
        <w:t>/04/2024)</w:t>
      </w:r>
    </w:p>
    <w:bookmarkEnd w:id="5"/>
    <w:p w14:paraId="58D1A518" w14:textId="465F7F1F"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CIPD (2023a) Informing the UK’s National Living Wage for 2024. Available at: </w:t>
      </w:r>
      <w:hyperlink r:id="rId22" w:history="1">
        <w:r w:rsidRPr="00A15EAA">
          <w:rPr>
            <w:rStyle w:val="Hyperlink"/>
            <w:rFonts w:ascii="Times New Roman" w:hAnsi="Times New Roman" w:cs="Times New Roman"/>
            <w:sz w:val="24"/>
            <w:szCs w:val="24"/>
          </w:rPr>
          <w:t>https://www.cipd.org/uk/about/public-policy/our-calls-for-action/informing-uk-national-living-wage-2024/</w:t>
        </w:r>
      </w:hyperlink>
      <w:r>
        <w:rPr>
          <w:rFonts w:ascii="Times New Roman" w:hAnsi="Times New Roman" w:cs="Times New Roman"/>
          <w:sz w:val="24"/>
          <w:szCs w:val="24"/>
        </w:rPr>
        <w:t>. (Accessed on 01/05/2024)</w:t>
      </w:r>
    </w:p>
    <w:p w14:paraId="7DB76B7F" w14:textId="57AB2CAD" w:rsidR="00B527B2" w:rsidRDefault="00B527B2" w:rsidP="001F1874">
      <w:pPr>
        <w:jc w:val="both"/>
        <w:rPr>
          <w:rFonts w:ascii="Times New Roman" w:hAnsi="Times New Roman" w:cs="Times New Roman"/>
          <w:sz w:val="24"/>
          <w:szCs w:val="24"/>
        </w:rPr>
      </w:pPr>
      <w:r>
        <w:rPr>
          <w:rFonts w:ascii="Times New Roman" w:hAnsi="Times New Roman" w:cs="Times New Roman"/>
          <w:sz w:val="24"/>
          <w:szCs w:val="24"/>
        </w:rPr>
        <w:t xml:space="preserve">CIPD (2024a) Equal pay: UK employment law. Available at: </w:t>
      </w:r>
      <w:hyperlink r:id="rId23" w:history="1">
        <w:r w:rsidRPr="00105BF2">
          <w:rPr>
            <w:rStyle w:val="Hyperlink"/>
            <w:rFonts w:ascii="Times New Roman" w:hAnsi="Times New Roman" w:cs="Times New Roman"/>
            <w:sz w:val="24"/>
            <w:szCs w:val="24"/>
          </w:rPr>
          <w:t>https://www.cipd.org/uk/knowledge/employment-law/equal-pay/</w:t>
        </w:r>
      </w:hyperlink>
      <w:r>
        <w:rPr>
          <w:rFonts w:ascii="Times New Roman" w:hAnsi="Times New Roman" w:cs="Times New Roman"/>
          <w:sz w:val="24"/>
          <w:szCs w:val="24"/>
        </w:rPr>
        <w:t xml:space="preserve">. </w:t>
      </w:r>
      <w:bookmarkStart w:id="6" w:name="_Hlk165896265"/>
      <w:r w:rsidRPr="001F1874">
        <w:rPr>
          <w:rFonts w:ascii="Times New Roman" w:hAnsi="Times New Roman" w:cs="Times New Roman"/>
          <w:sz w:val="24"/>
          <w:szCs w:val="24"/>
        </w:rPr>
        <w:t>(Accessed on 23/04/2024)</w:t>
      </w:r>
      <w:bookmarkEnd w:id="6"/>
    </w:p>
    <w:p w14:paraId="00A3E8EB" w14:textId="7AE9D208" w:rsidR="00B527B2" w:rsidRDefault="00B527B2" w:rsidP="00ED56D4">
      <w:pPr>
        <w:jc w:val="both"/>
        <w:rPr>
          <w:rFonts w:ascii="Times New Roman" w:hAnsi="Times New Roman" w:cs="Times New Roman"/>
          <w:sz w:val="24"/>
          <w:szCs w:val="24"/>
        </w:rPr>
      </w:pPr>
      <w:r>
        <w:rPr>
          <w:rFonts w:ascii="Times New Roman" w:hAnsi="Times New Roman" w:cs="Times New Roman"/>
          <w:sz w:val="24"/>
          <w:szCs w:val="24"/>
        </w:rPr>
        <w:t xml:space="preserve">CIPD (2024b) TUPE Transfer of Undertakings: UK employment law.  Available at: </w:t>
      </w:r>
      <w:hyperlink r:id="rId24" w:anchor="key-legal-principles" w:history="1">
        <w:r w:rsidRPr="00B72184">
          <w:rPr>
            <w:rStyle w:val="Hyperlink"/>
            <w:rFonts w:ascii="Times New Roman" w:hAnsi="Times New Roman" w:cs="Times New Roman"/>
            <w:sz w:val="24"/>
            <w:szCs w:val="24"/>
          </w:rPr>
          <w:t>https://www.cipd.org/uk/knowledge/employment-law/tupe/#key-legal-principles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9</w:t>
      </w:r>
      <w:r w:rsidRPr="001F1874">
        <w:rPr>
          <w:rFonts w:ascii="Times New Roman" w:hAnsi="Times New Roman" w:cs="Times New Roman"/>
          <w:sz w:val="24"/>
          <w:szCs w:val="24"/>
        </w:rPr>
        <w:t>/04/2024)</w:t>
      </w:r>
    </w:p>
    <w:p w14:paraId="2B2B2390" w14:textId="5A5B207A"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CIPD (2024c) Working time: UK employment law. Available at: </w:t>
      </w:r>
      <w:hyperlink r:id="rId25" w:anchor="legislation-overview" w:history="1">
        <w:r w:rsidRPr="00371100">
          <w:rPr>
            <w:rStyle w:val="Hyperlink"/>
            <w:rFonts w:ascii="Times New Roman" w:hAnsi="Times New Roman" w:cs="Times New Roman"/>
            <w:sz w:val="24"/>
            <w:szCs w:val="24"/>
          </w:rPr>
          <w:t>https://www.cipd.org/uk/knowledge/employment-law/working-time/#legislation-overview</w:t>
        </w:r>
      </w:hyperlink>
      <w:r>
        <w:rPr>
          <w:rFonts w:ascii="Times New Roman" w:hAnsi="Times New Roman" w:cs="Times New Roman"/>
          <w:sz w:val="24"/>
          <w:szCs w:val="24"/>
        </w:rPr>
        <w:t>. (Accessed on 07/05/2024)</w:t>
      </w:r>
    </w:p>
    <w:p w14:paraId="31001AE4" w14:textId="09B50823" w:rsidR="00B527B2" w:rsidRPr="00BF0FA5"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t xml:space="preserve">CIPD (no date) Employment status, rights and regulation. Available at: </w:t>
      </w:r>
      <w:hyperlink r:id="rId26" w:history="1">
        <w:r w:rsidRPr="00BF0FA5">
          <w:rPr>
            <w:rStyle w:val="Hyperlink"/>
            <w:rFonts w:ascii="Times New Roman" w:hAnsi="Times New Roman" w:cs="Times New Roman"/>
            <w:sz w:val="24"/>
            <w:szCs w:val="24"/>
          </w:rPr>
          <w:t>https://www.cipd.org/uk/views-and-insights/cipd-viewpoint/employment-status-rights/</w:t>
        </w:r>
      </w:hyperlink>
      <w:r w:rsidRPr="00BF0FA5">
        <w:rPr>
          <w:rFonts w:ascii="Times New Roman" w:hAnsi="Times New Roman" w:cs="Times New Roman"/>
          <w:sz w:val="24"/>
          <w:szCs w:val="24"/>
        </w:rPr>
        <w:t>. (Accessed on 20/04/2024)</w:t>
      </w:r>
    </w:p>
    <w:p w14:paraId="6C14580E" w14:textId="77777777" w:rsidR="00B527B2"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t xml:space="preserve">CMA (2020) Regulation and Competition A review of evidence. Available at: </w:t>
      </w:r>
      <w:hyperlink r:id="rId27" w:history="1">
        <w:r w:rsidRPr="00BF0FA5">
          <w:rPr>
            <w:rStyle w:val="Hyperlink"/>
            <w:rFonts w:ascii="Times New Roman" w:hAnsi="Times New Roman" w:cs="Times New Roman"/>
            <w:sz w:val="24"/>
            <w:szCs w:val="24"/>
          </w:rPr>
          <w:t>https://assets.publishing.service.gov.uk/media/5e184a9940f0b65dbfbc1c4b/Regulation_and_Competition_report_-_web_version.pdf</w:t>
        </w:r>
      </w:hyperlink>
      <w:r w:rsidRPr="00BF0FA5">
        <w:rPr>
          <w:rFonts w:ascii="Times New Roman" w:hAnsi="Times New Roman" w:cs="Times New Roman"/>
          <w:sz w:val="24"/>
          <w:szCs w:val="24"/>
        </w:rPr>
        <w:t>. (Accessed on 20/04/2024)</w:t>
      </w:r>
    </w:p>
    <w:p w14:paraId="6383149F" w14:textId="77777777" w:rsidR="00B527B2" w:rsidRPr="00BF0FA5"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t xml:space="preserve">Daniels, K. (2022) </w:t>
      </w:r>
      <w:r w:rsidRPr="00BF0FA5">
        <w:rPr>
          <w:rFonts w:ascii="Times New Roman" w:hAnsi="Times New Roman" w:cs="Times New Roman"/>
          <w:i/>
          <w:iCs/>
          <w:sz w:val="24"/>
          <w:szCs w:val="24"/>
        </w:rPr>
        <w:t>Introduction to Employment Law. Fundamentals for HR and Business Students</w:t>
      </w:r>
      <w:r w:rsidRPr="00BF0FA5">
        <w:rPr>
          <w:rFonts w:ascii="Times New Roman" w:hAnsi="Times New Roman" w:cs="Times New Roman"/>
          <w:sz w:val="24"/>
          <w:szCs w:val="24"/>
        </w:rPr>
        <w:t xml:space="preserve">. 6th </w:t>
      </w:r>
      <w:proofErr w:type="spellStart"/>
      <w:r w:rsidRPr="00BF0FA5">
        <w:rPr>
          <w:rFonts w:ascii="Times New Roman" w:hAnsi="Times New Roman" w:cs="Times New Roman"/>
          <w:sz w:val="24"/>
          <w:szCs w:val="24"/>
        </w:rPr>
        <w:t>edn</w:t>
      </w:r>
      <w:proofErr w:type="spellEnd"/>
      <w:r w:rsidRPr="00BF0FA5">
        <w:rPr>
          <w:rFonts w:ascii="Times New Roman" w:hAnsi="Times New Roman" w:cs="Times New Roman"/>
          <w:sz w:val="24"/>
          <w:szCs w:val="24"/>
        </w:rPr>
        <w:t xml:space="preserve">. London: Kogan Page </w:t>
      </w:r>
    </w:p>
    <w:p w14:paraId="36BAFFD7" w14:textId="77777777"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GOV.UK (2024) The National Minimum Wage in 2024. Available at: </w:t>
      </w:r>
      <w:hyperlink r:id="rId28" w:history="1">
        <w:r w:rsidRPr="00A15EAA">
          <w:rPr>
            <w:rStyle w:val="Hyperlink"/>
            <w:rFonts w:ascii="Times New Roman" w:hAnsi="Times New Roman" w:cs="Times New Roman"/>
            <w:sz w:val="24"/>
            <w:szCs w:val="24"/>
          </w:rPr>
          <w:t>https://assets.publishing.service.gov.uk/media/66043e0991a320001a82b0e7/The_National_Minimum_Wage_in_2024.pdf</w:t>
        </w:r>
      </w:hyperlink>
      <w:r>
        <w:rPr>
          <w:rFonts w:ascii="Times New Roman" w:hAnsi="Times New Roman" w:cs="Times New Roman"/>
          <w:sz w:val="24"/>
          <w:szCs w:val="24"/>
        </w:rPr>
        <w:t>. (Accessed on 01/05/2024)</w:t>
      </w:r>
    </w:p>
    <w:p w14:paraId="3EF59A0C" w14:textId="77777777" w:rsidR="00B527B2" w:rsidRDefault="00B527B2" w:rsidP="001F1874">
      <w:pPr>
        <w:jc w:val="both"/>
        <w:rPr>
          <w:rFonts w:ascii="Times New Roman" w:hAnsi="Times New Roman" w:cs="Times New Roman"/>
          <w:sz w:val="24"/>
          <w:szCs w:val="24"/>
        </w:rPr>
      </w:pPr>
      <w:r w:rsidRPr="009805BC">
        <w:rPr>
          <w:rFonts w:ascii="Times New Roman" w:hAnsi="Times New Roman" w:cs="Times New Roman"/>
          <w:sz w:val="24"/>
          <w:szCs w:val="24"/>
        </w:rPr>
        <w:t>GOV.UK (no date) Calculate you</w:t>
      </w:r>
      <w:r>
        <w:rPr>
          <w:rFonts w:ascii="Times New Roman" w:hAnsi="Times New Roman" w:cs="Times New Roman"/>
          <w:sz w:val="24"/>
          <w:szCs w:val="24"/>
        </w:rPr>
        <w:t xml:space="preserve">r statutory redundancy pay. Available at: </w:t>
      </w:r>
      <w:hyperlink r:id="rId29" w:history="1">
        <w:r w:rsidRPr="00105BF2">
          <w:rPr>
            <w:rStyle w:val="Hyperlink"/>
            <w:rFonts w:ascii="Times New Roman" w:hAnsi="Times New Roman" w:cs="Times New Roman"/>
            <w:sz w:val="24"/>
            <w:szCs w:val="24"/>
          </w:rPr>
          <w:t>https://www.gov.uk/calculate-your-redundancy-pay</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5AA39FCB" w14:textId="26FDD647" w:rsidR="0026678A" w:rsidRDefault="0026678A" w:rsidP="001F1874">
      <w:pPr>
        <w:jc w:val="both"/>
        <w:rPr>
          <w:rFonts w:ascii="Times New Roman" w:hAnsi="Times New Roman" w:cs="Times New Roman"/>
          <w:sz w:val="24"/>
          <w:szCs w:val="24"/>
        </w:rPr>
      </w:pPr>
      <w:r>
        <w:rPr>
          <w:rFonts w:ascii="Times New Roman" w:hAnsi="Times New Roman" w:cs="Times New Roman"/>
          <w:sz w:val="24"/>
          <w:szCs w:val="24"/>
        </w:rPr>
        <w:t xml:space="preserve">GOV.UK (no date) Flexible working. Available at: </w:t>
      </w:r>
      <w:hyperlink r:id="rId30" w:history="1">
        <w:r w:rsidRPr="00E93712">
          <w:rPr>
            <w:rStyle w:val="Hyperlink"/>
            <w:rFonts w:ascii="Times New Roman" w:hAnsi="Times New Roman" w:cs="Times New Roman"/>
            <w:sz w:val="24"/>
            <w:szCs w:val="24"/>
          </w:rPr>
          <w:t>https://www.gov.uk/flexible-working/after-the-application</w:t>
        </w:r>
      </w:hyperlink>
      <w:r>
        <w:rPr>
          <w:rFonts w:ascii="Times New Roman" w:hAnsi="Times New Roman" w:cs="Times New Roman"/>
          <w:sz w:val="24"/>
          <w:szCs w:val="24"/>
        </w:rPr>
        <w:t xml:space="preserve">. </w:t>
      </w:r>
      <w:r>
        <w:rPr>
          <w:rFonts w:ascii="Times New Roman" w:hAnsi="Times New Roman" w:cs="Times New Roman"/>
          <w:sz w:val="24"/>
          <w:szCs w:val="24"/>
        </w:rPr>
        <w:t xml:space="preserve">(Accessed on </w:t>
      </w:r>
      <w:r>
        <w:rPr>
          <w:rFonts w:ascii="Times New Roman" w:hAnsi="Times New Roman" w:cs="Times New Roman"/>
          <w:sz w:val="24"/>
          <w:szCs w:val="24"/>
        </w:rPr>
        <w:t>12</w:t>
      </w:r>
      <w:r>
        <w:rPr>
          <w:rFonts w:ascii="Times New Roman" w:hAnsi="Times New Roman" w:cs="Times New Roman"/>
          <w:sz w:val="24"/>
          <w:szCs w:val="24"/>
        </w:rPr>
        <w:t>/05/2024)</w:t>
      </w:r>
    </w:p>
    <w:p w14:paraId="6F238803" w14:textId="77777777" w:rsidR="00B527B2" w:rsidRDefault="00B527B2" w:rsidP="00BF0FA5">
      <w:pPr>
        <w:jc w:val="both"/>
        <w:rPr>
          <w:rFonts w:ascii="Times New Roman" w:hAnsi="Times New Roman" w:cs="Times New Roman"/>
          <w:sz w:val="24"/>
          <w:szCs w:val="24"/>
        </w:rPr>
      </w:pPr>
      <w:r w:rsidRPr="0088677C">
        <w:rPr>
          <w:rFonts w:ascii="Times New Roman" w:hAnsi="Times New Roman" w:cs="Times New Roman"/>
          <w:sz w:val="24"/>
          <w:szCs w:val="24"/>
        </w:rPr>
        <w:t>McCoy v McGregor &amp; Sons Ltd Case (2007)</w:t>
      </w:r>
      <w:r>
        <w:rPr>
          <w:rFonts w:ascii="Times New Roman" w:hAnsi="Times New Roman" w:cs="Times New Roman"/>
          <w:sz w:val="24"/>
          <w:szCs w:val="24"/>
        </w:rPr>
        <w:t xml:space="preserve"> Available at: </w:t>
      </w:r>
      <w:hyperlink r:id="rId31" w:history="1">
        <w:r w:rsidRPr="00105BF2">
          <w:rPr>
            <w:rStyle w:val="Hyperlink"/>
            <w:rFonts w:ascii="Times New Roman" w:hAnsi="Times New Roman" w:cs="Times New Roman"/>
            <w:sz w:val="24"/>
            <w:szCs w:val="24"/>
          </w:rPr>
          <w:t>https://www.equalityni.org/ECNI/media/ECNI/Cases%20and%20Settlements/OITFET%20online%20decisions%20as%20pdfs/Terry_McCoy_v_James_McGregor_-_Sons_Ltd.pdf</w:t>
        </w:r>
      </w:hyperlink>
      <w:r>
        <w:rPr>
          <w:rFonts w:ascii="Times New Roman" w:hAnsi="Times New Roman" w:cs="Times New Roman"/>
          <w:sz w:val="24"/>
          <w:szCs w:val="24"/>
        </w:rPr>
        <w:t xml:space="preserve">. </w:t>
      </w:r>
      <w:r w:rsidRPr="00886240">
        <w:rPr>
          <w:rFonts w:ascii="Times New Roman" w:hAnsi="Times New Roman" w:cs="Times New Roman"/>
          <w:sz w:val="24"/>
          <w:szCs w:val="24"/>
        </w:rPr>
        <w:t>(Accessed on 21/04/2024)</w:t>
      </w:r>
    </w:p>
    <w:p w14:paraId="4125CA22" w14:textId="77777777" w:rsidR="00B527B2" w:rsidRPr="00BF0FA5" w:rsidRDefault="00B527B2" w:rsidP="00BF0FA5">
      <w:pPr>
        <w:jc w:val="both"/>
        <w:rPr>
          <w:rFonts w:ascii="Times New Roman" w:hAnsi="Times New Roman" w:cs="Times New Roman"/>
          <w:sz w:val="24"/>
          <w:szCs w:val="24"/>
        </w:rPr>
      </w:pPr>
      <w:proofErr w:type="spellStart"/>
      <w:r w:rsidRPr="00BF0FA5">
        <w:rPr>
          <w:rFonts w:ascii="Times New Roman" w:hAnsi="Times New Roman" w:cs="Times New Roman"/>
          <w:sz w:val="24"/>
          <w:szCs w:val="24"/>
        </w:rPr>
        <w:lastRenderedPageBreak/>
        <w:t>Suff</w:t>
      </w:r>
      <w:proofErr w:type="spellEnd"/>
      <w:r w:rsidRPr="00BF0FA5">
        <w:rPr>
          <w:rFonts w:ascii="Times New Roman" w:hAnsi="Times New Roman" w:cs="Times New Roman"/>
          <w:sz w:val="24"/>
          <w:szCs w:val="24"/>
        </w:rPr>
        <w:t xml:space="preserve">, R. (2023) Health and safety at work. Available at: </w:t>
      </w:r>
      <w:hyperlink r:id="rId32" w:anchor="what-is-health-and-safety-at-work" w:history="1">
        <w:r w:rsidRPr="00BF0FA5">
          <w:rPr>
            <w:rStyle w:val="Hyperlink"/>
            <w:rFonts w:ascii="Times New Roman" w:hAnsi="Times New Roman" w:cs="Times New Roman"/>
            <w:sz w:val="24"/>
            <w:szCs w:val="24"/>
          </w:rPr>
          <w:t>https://www.cipd.org/uk/knowledge/factsheets/health-safety-factsheet/#what-is-health-and-safety-at-work</w:t>
        </w:r>
      </w:hyperlink>
      <w:r w:rsidRPr="00BF0FA5">
        <w:rPr>
          <w:rFonts w:ascii="Times New Roman" w:hAnsi="Times New Roman" w:cs="Times New Roman"/>
          <w:sz w:val="24"/>
          <w:szCs w:val="24"/>
        </w:rPr>
        <w:t>. (Accessed on 20/04/2024)</w:t>
      </w:r>
    </w:p>
    <w:p w14:paraId="61C85BAF" w14:textId="77777777" w:rsidR="00B527B2" w:rsidRDefault="00B527B2" w:rsidP="006E00C8">
      <w:pPr>
        <w:jc w:val="both"/>
        <w:rPr>
          <w:rFonts w:ascii="Times New Roman" w:hAnsi="Times New Roman" w:cs="Times New Roman"/>
          <w:sz w:val="24"/>
          <w:szCs w:val="24"/>
        </w:rPr>
      </w:pPr>
      <w:r>
        <w:rPr>
          <w:rFonts w:ascii="Times New Roman" w:hAnsi="Times New Roman" w:cs="Times New Roman"/>
          <w:sz w:val="24"/>
          <w:szCs w:val="24"/>
        </w:rPr>
        <w:t xml:space="preserve">Taylor, S. (2023) Employment law in the UK: the court system. Available at: </w:t>
      </w:r>
      <w:hyperlink r:id="rId33" w:history="1">
        <w:r w:rsidRPr="002C6055">
          <w:rPr>
            <w:rStyle w:val="Hyperlink"/>
            <w:rFonts w:ascii="Times New Roman" w:hAnsi="Times New Roman" w:cs="Times New Roman"/>
            <w:sz w:val="24"/>
            <w:szCs w:val="24"/>
          </w:rPr>
          <w:t>https://www.cipd.org/uk/knowledge/factsheets/uk-court-system-factsheet/</w:t>
        </w:r>
      </w:hyperlink>
      <w:r>
        <w:rPr>
          <w:rFonts w:ascii="Times New Roman" w:hAnsi="Times New Roman" w:cs="Times New Roman"/>
          <w:sz w:val="24"/>
          <w:szCs w:val="24"/>
        </w:rPr>
        <w:t xml:space="preserve">. </w:t>
      </w:r>
      <w:bookmarkStart w:id="7" w:name="_Hlk165738032"/>
      <w:r w:rsidRPr="00EB7A8C">
        <w:rPr>
          <w:rFonts w:ascii="Times New Roman" w:hAnsi="Times New Roman" w:cs="Times New Roman"/>
          <w:sz w:val="24"/>
          <w:szCs w:val="24"/>
        </w:rPr>
        <w:t xml:space="preserve">(Accessed on </w:t>
      </w:r>
      <w:r>
        <w:rPr>
          <w:rFonts w:ascii="Times New Roman" w:hAnsi="Times New Roman" w:cs="Times New Roman"/>
          <w:sz w:val="24"/>
          <w:szCs w:val="24"/>
        </w:rPr>
        <w:t>21</w:t>
      </w:r>
      <w:r w:rsidRPr="00EB7A8C">
        <w:rPr>
          <w:rFonts w:ascii="Times New Roman" w:hAnsi="Times New Roman" w:cs="Times New Roman"/>
          <w:sz w:val="24"/>
          <w:szCs w:val="24"/>
        </w:rPr>
        <w:t>/0</w:t>
      </w:r>
      <w:r>
        <w:rPr>
          <w:rFonts w:ascii="Times New Roman" w:hAnsi="Times New Roman" w:cs="Times New Roman"/>
          <w:sz w:val="24"/>
          <w:szCs w:val="24"/>
        </w:rPr>
        <w:t>4</w:t>
      </w:r>
      <w:r w:rsidRPr="00EB7A8C">
        <w:rPr>
          <w:rFonts w:ascii="Times New Roman" w:hAnsi="Times New Roman" w:cs="Times New Roman"/>
          <w:sz w:val="24"/>
          <w:szCs w:val="24"/>
        </w:rPr>
        <w:t>/2024)</w:t>
      </w:r>
    </w:p>
    <w:bookmarkEnd w:id="7"/>
    <w:p w14:paraId="5E72208A" w14:textId="77777777" w:rsidR="00B527B2" w:rsidRDefault="00B527B2" w:rsidP="006E00C8">
      <w:pPr>
        <w:jc w:val="both"/>
        <w:rPr>
          <w:rFonts w:ascii="Times New Roman" w:hAnsi="Times New Roman" w:cs="Times New Roman"/>
          <w:sz w:val="24"/>
          <w:szCs w:val="24"/>
        </w:rPr>
      </w:pPr>
      <w:r>
        <w:rPr>
          <w:rFonts w:ascii="Times New Roman" w:hAnsi="Times New Roman" w:cs="Times New Roman"/>
          <w:sz w:val="24"/>
          <w:szCs w:val="24"/>
        </w:rPr>
        <w:t xml:space="preserve">The Equality Act (2010) Available at: </w:t>
      </w:r>
      <w:hyperlink r:id="rId34" w:history="1">
        <w:r w:rsidRPr="00105BF2">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w:t>
      </w:r>
      <w:bookmarkStart w:id="8" w:name="_Hlk165813767"/>
      <w:r w:rsidRPr="00883498">
        <w:rPr>
          <w:rFonts w:ascii="Times New Roman" w:hAnsi="Times New Roman" w:cs="Times New Roman"/>
          <w:sz w:val="24"/>
          <w:szCs w:val="24"/>
        </w:rPr>
        <w:t>(Accessed on 21/04/2024)</w:t>
      </w:r>
      <w:bookmarkEnd w:id="8"/>
    </w:p>
    <w:p w14:paraId="5B573169" w14:textId="77777777" w:rsidR="00B527B2" w:rsidRDefault="00B527B2" w:rsidP="00ED56D4">
      <w:pPr>
        <w:jc w:val="both"/>
        <w:rPr>
          <w:rFonts w:ascii="Times New Roman" w:hAnsi="Times New Roman" w:cs="Times New Roman"/>
          <w:sz w:val="24"/>
          <w:szCs w:val="24"/>
        </w:rPr>
      </w:pPr>
      <w:r>
        <w:rPr>
          <w:rFonts w:ascii="Times New Roman" w:hAnsi="Times New Roman" w:cs="Times New Roman"/>
          <w:sz w:val="24"/>
          <w:szCs w:val="24"/>
        </w:rPr>
        <w:t xml:space="preserve">Whitaker, R. (2023) Redundancy: a guide for employers. Available at: </w:t>
      </w:r>
      <w:hyperlink r:id="rId35" w:history="1">
        <w:r w:rsidRPr="00105BF2">
          <w:rPr>
            <w:rStyle w:val="Hyperlink"/>
            <w:rFonts w:ascii="Times New Roman" w:hAnsi="Times New Roman" w:cs="Times New Roman"/>
            <w:sz w:val="24"/>
            <w:szCs w:val="24"/>
          </w:rPr>
          <w:t>https://www.peoplemanagement.co.uk/article/1829615/redundancy-guide-employers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264F65A0" w14:textId="26D4AFF6" w:rsidR="001F1874" w:rsidRPr="009805BC" w:rsidRDefault="001F1874" w:rsidP="00BF0FA5">
      <w:pPr>
        <w:jc w:val="both"/>
        <w:rPr>
          <w:rFonts w:ascii="Times New Roman" w:hAnsi="Times New Roman" w:cs="Times New Roman"/>
          <w:sz w:val="24"/>
          <w:szCs w:val="24"/>
        </w:rPr>
      </w:pPr>
    </w:p>
    <w:p w14:paraId="43DEEB28" w14:textId="77777777" w:rsidR="00EB7A8C" w:rsidRPr="009805BC" w:rsidRDefault="00EB7A8C" w:rsidP="00BF0FA5">
      <w:pPr>
        <w:jc w:val="both"/>
        <w:rPr>
          <w:rFonts w:ascii="Times New Roman" w:hAnsi="Times New Roman" w:cs="Times New Roman"/>
          <w:sz w:val="24"/>
          <w:szCs w:val="24"/>
        </w:rPr>
      </w:pPr>
    </w:p>
    <w:p w14:paraId="6FD19F97" w14:textId="77777777" w:rsidR="004C1E88" w:rsidRPr="009805BC" w:rsidRDefault="004C1E88" w:rsidP="00BF0FA5">
      <w:pPr>
        <w:jc w:val="both"/>
        <w:rPr>
          <w:rFonts w:ascii="Times New Roman" w:hAnsi="Times New Roman" w:cs="Times New Roman"/>
          <w:sz w:val="24"/>
          <w:szCs w:val="24"/>
        </w:rPr>
      </w:pPr>
    </w:p>
    <w:p w14:paraId="51CFFE37" w14:textId="685A8B18" w:rsidR="001C7377" w:rsidRPr="009805BC" w:rsidRDefault="001C7377" w:rsidP="00BF0FA5">
      <w:pPr>
        <w:jc w:val="both"/>
        <w:rPr>
          <w:rFonts w:ascii="Times New Roman" w:hAnsi="Times New Roman" w:cs="Times New Roman"/>
          <w:sz w:val="24"/>
          <w:szCs w:val="24"/>
        </w:rPr>
      </w:pPr>
    </w:p>
    <w:sectPr w:rsidR="001C7377" w:rsidRPr="009805BC">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B49895" w14:textId="77777777" w:rsidR="003665E7" w:rsidRDefault="003665E7" w:rsidP="00212FE9">
      <w:pPr>
        <w:spacing w:after="0" w:line="240" w:lineRule="auto"/>
      </w:pPr>
      <w:r>
        <w:separator/>
      </w:r>
    </w:p>
  </w:endnote>
  <w:endnote w:type="continuationSeparator" w:id="0">
    <w:p w14:paraId="73DBB613" w14:textId="77777777" w:rsidR="003665E7" w:rsidRDefault="003665E7" w:rsidP="00212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6233748"/>
      <w:docPartObj>
        <w:docPartGallery w:val="Page Numbers (Bottom of Page)"/>
        <w:docPartUnique/>
      </w:docPartObj>
    </w:sdtPr>
    <w:sdtEndPr>
      <w:rPr>
        <w:color w:val="7F7F7F" w:themeColor="background1" w:themeShade="7F"/>
        <w:spacing w:val="60"/>
      </w:rPr>
    </w:sdtEndPr>
    <w:sdtContent>
      <w:p w14:paraId="4D4FCB37" w14:textId="59314435" w:rsidR="00212FE9" w:rsidRDefault="00212F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3970D6" w14:textId="77777777" w:rsidR="00212FE9" w:rsidRDefault="00212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CA5437" w14:textId="77777777" w:rsidR="003665E7" w:rsidRDefault="003665E7" w:rsidP="00212FE9">
      <w:pPr>
        <w:spacing w:after="0" w:line="240" w:lineRule="auto"/>
      </w:pPr>
      <w:r>
        <w:separator/>
      </w:r>
    </w:p>
  </w:footnote>
  <w:footnote w:type="continuationSeparator" w:id="0">
    <w:p w14:paraId="255941E3" w14:textId="77777777" w:rsidR="003665E7" w:rsidRDefault="003665E7" w:rsidP="00212F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9A30D0"/>
    <w:multiLevelType w:val="hybridMultilevel"/>
    <w:tmpl w:val="DE82CBF6"/>
    <w:lvl w:ilvl="0" w:tplc="ED5C9F0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351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305"/>
    <w:rsid w:val="00023C6C"/>
    <w:rsid w:val="00075D1C"/>
    <w:rsid w:val="0007619D"/>
    <w:rsid w:val="000A5DAB"/>
    <w:rsid w:val="000D74AD"/>
    <w:rsid w:val="000E18F6"/>
    <w:rsid w:val="000E38A4"/>
    <w:rsid w:val="000E4D18"/>
    <w:rsid w:val="000E5728"/>
    <w:rsid w:val="000F69D2"/>
    <w:rsid w:val="00107193"/>
    <w:rsid w:val="0012785B"/>
    <w:rsid w:val="0013281D"/>
    <w:rsid w:val="00137363"/>
    <w:rsid w:val="00171ACB"/>
    <w:rsid w:val="00176CB5"/>
    <w:rsid w:val="00184450"/>
    <w:rsid w:val="001A4835"/>
    <w:rsid w:val="001C7377"/>
    <w:rsid w:val="001D49C3"/>
    <w:rsid w:val="001E33FC"/>
    <w:rsid w:val="001F1874"/>
    <w:rsid w:val="001F3738"/>
    <w:rsid w:val="00212FE9"/>
    <w:rsid w:val="002416E9"/>
    <w:rsid w:val="0025289A"/>
    <w:rsid w:val="0026678A"/>
    <w:rsid w:val="00273923"/>
    <w:rsid w:val="00275382"/>
    <w:rsid w:val="00286320"/>
    <w:rsid w:val="0028654C"/>
    <w:rsid w:val="00293998"/>
    <w:rsid w:val="002A2D41"/>
    <w:rsid w:val="002B1EDA"/>
    <w:rsid w:val="002B1EEF"/>
    <w:rsid w:val="002D4FAF"/>
    <w:rsid w:val="002F379A"/>
    <w:rsid w:val="00316F61"/>
    <w:rsid w:val="00344305"/>
    <w:rsid w:val="003665E7"/>
    <w:rsid w:val="00366715"/>
    <w:rsid w:val="00383E49"/>
    <w:rsid w:val="003942AB"/>
    <w:rsid w:val="00397DA3"/>
    <w:rsid w:val="004237D5"/>
    <w:rsid w:val="00443CBF"/>
    <w:rsid w:val="00463B7C"/>
    <w:rsid w:val="00483CA9"/>
    <w:rsid w:val="004C09F6"/>
    <w:rsid w:val="004C1E88"/>
    <w:rsid w:val="004E29B1"/>
    <w:rsid w:val="004F0DE6"/>
    <w:rsid w:val="00501D1A"/>
    <w:rsid w:val="0051070C"/>
    <w:rsid w:val="00513F95"/>
    <w:rsid w:val="005216A0"/>
    <w:rsid w:val="0054665E"/>
    <w:rsid w:val="00547319"/>
    <w:rsid w:val="0056559D"/>
    <w:rsid w:val="0056585D"/>
    <w:rsid w:val="00571DA2"/>
    <w:rsid w:val="005772BD"/>
    <w:rsid w:val="005A094D"/>
    <w:rsid w:val="005B6300"/>
    <w:rsid w:val="005E21B2"/>
    <w:rsid w:val="00603F7B"/>
    <w:rsid w:val="0064184D"/>
    <w:rsid w:val="006963F7"/>
    <w:rsid w:val="00696A24"/>
    <w:rsid w:val="006C4315"/>
    <w:rsid w:val="006D14CE"/>
    <w:rsid w:val="006E00C8"/>
    <w:rsid w:val="00737F13"/>
    <w:rsid w:val="00742529"/>
    <w:rsid w:val="00773381"/>
    <w:rsid w:val="007850C4"/>
    <w:rsid w:val="00794095"/>
    <w:rsid w:val="007A1F81"/>
    <w:rsid w:val="007C7B50"/>
    <w:rsid w:val="007D574C"/>
    <w:rsid w:val="007D6178"/>
    <w:rsid w:val="007E293A"/>
    <w:rsid w:val="00800A69"/>
    <w:rsid w:val="00803AF0"/>
    <w:rsid w:val="00804C95"/>
    <w:rsid w:val="00807935"/>
    <w:rsid w:val="00812F93"/>
    <w:rsid w:val="00815283"/>
    <w:rsid w:val="00826829"/>
    <w:rsid w:val="00834C71"/>
    <w:rsid w:val="00841EF7"/>
    <w:rsid w:val="00853CE1"/>
    <w:rsid w:val="00856271"/>
    <w:rsid w:val="00883498"/>
    <w:rsid w:val="00885B1A"/>
    <w:rsid w:val="00886240"/>
    <w:rsid w:val="0088677C"/>
    <w:rsid w:val="008B749D"/>
    <w:rsid w:val="008C4C1C"/>
    <w:rsid w:val="008E5F86"/>
    <w:rsid w:val="00900297"/>
    <w:rsid w:val="00907EAC"/>
    <w:rsid w:val="009350A0"/>
    <w:rsid w:val="00941CC7"/>
    <w:rsid w:val="00946DF0"/>
    <w:rsid w:val="0096408B"/>
    <w:rsid w:val="009805BC"/>
    <w:rsid w:val="00985BB5"/>
    <w:rsid w:val="00990095"/>
    <w:rsid w:val="00993D90"/>
    <w:rsid w:val="009A59FF"/>
    <w:rsid w:val="009A5E5F"/>
    <w:rsid w:val="009B201A"/>
    <w:rsid w:val="009C4734"/>
    <w:rsid w:val="009D6F07"/>
    <w:rsid w:val="009E45FE"/>
    <w:rsid w:val="00A012DA"/>
    <w:rsid w:val="00A55E70"/>
    <w:rsid w:val="00AB3361"/>
    <w:rsid w:val="00AE71DE"/>
    <w:rsid w:val="00B019E4"/>
    <w:rsid w:val="00B222F6"/>
    <w:rsid w:val="00B25848"/>
    <w:rsid w:val="00B318C6"/>
    <w:rsid w:val="00B33746"/>
    <w:rsid w:val="00B35830"/>
    <w:rsid w:val="00B36936"/>
    <w:rsid w:val="00B36D78"/>
    <w:rsid w:val="00B527B2"/>
    <w:rsid w:val="00B62FC6"/>
    <w:rsid w:val="00B84230"/>
    <w:rsid w:val="00BA68D3"/>
    <w:rsid w:val="00BC5B83"/>
    <w:rsid w:val="00BD6302"/>
    <w:rsid w:val="00BE1914"/>
    <w:rsid w:val="00BE4596"/>
    <w:rsid w:val="00BF0FA5"/>
    <w:rsid w:val="00BF1FE2"/>
    <w:rsid w:val="00C10385"/>
    <w:rsid w:val="00C259A3"/>
    <w:rsid w:val="00C27F2F"/>
    <w:rsid w:val="00C601F9"/>
    <w:rsid w:val="00C632EC"/>
    <w:rsid w:val="00C647AD"/>
    <w:rsid w:val="00C6555B"/>
    <w:rsid w:val="00C80BCE"/>
    <w:rsid w:val="00CC69E1"/>
    <w:rsid w:val="00CD3730"/>
    <w:rsid w:val="00CE0375"/>
    <w:rsid w:val="00CE6C16"/>
    <w:rsid w:val="00D10CC0"/>
    <w:rsid w:val="00D1220B"/>
    <w:rsid w:val="00D46F98"/>
    <w:rsid w:val="00D53866"/>
    <w:rsid w:val="00D56047"/>
    <w:rsid w:val="00D96EFC"/>
    <w:rsid w:val="00DA566E"/>
    <w:rsid w:val="00DC3B54"/>
    <w:rsid w:val="00DD28C2"/>
    <w:rsid w:val="00DD4589"/>
    <w:rsid w:val="00E1110C"/>
    <w:rsid w:val="00E2082D"/>
    <w:rsid w:val="00E21ECD"/>
    <w:rsid w:val="00E231E1"/>
    <w:rsid w:val="00E41D07"/>
    <w:rsid w:val="00E468D4"/>
    <w:rsid w:val="00E46C74"/>
    <w:rsid w:val="00E61B41"/>
    <w:rsid w:val="00E7007F"/>
    <w:rsid w:val="00E803C4"/>
    <w:rsid w:val="00E922EB"/>
    <w:rsid w:val="00E92BF8"/>
    <w:rsid w:val="00E95A0E"/>
    <w:rsid w:val="00EA4694"/>
    <w:rsid w:val="00EB4E61"/>
    <w:rsid w:val="00EB7A8C"/>
    <w:rsid w:val="00EC7E18"/>
    <w:rsid w:val="00ED56D4"/>
    <w:rsid w:val="00F03F8E"/>
    <w:rsid w:val="00F27CB6"/>
    <w:rsid w:val="00F44BB2"/>
    <w:rsid w:val="00F65C18"/>
    <w:rsid w:val="00F65D16"/>
    <w:rsid w:val="00F87540"/>
    <w:rsid w:val="00FA7503"/>
    <w:rsid w:val="00FE1AC1"/>
    <w:rsid w:val="00FE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6657B"/>
  <w15:chartTrackingRefBased/>
  <w15:docId w15:val="{0EE4FCB8-CB62-4115-9AC4-DFE71141E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7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835"/>
    <w:rPr>
      <w:color w:val="0563C1" w:themeColor="hyperlink"/>
      <w:u w:val="single"/>
    </w:rPr>
  </w:style>
  <w:style w:type="character" w:styleId="UnresolvedMention">
    <w:name w:val="Unresolved Mention"/>
    <w:basedOn w:val="DefaultParagraphFont"/>
    <w:uiPriority w:val="99"/>
    <w:semiHidden/>
    <w:unhideWhenUsed/>
    <w:rsid w:val="001A4835"/>
    <w:rPr>
      <w:color w:val="605E5C"/>
      <w:shd w:val="clear" w:color="auto" w:fill="E1DFDD"/>
    </w:rPr>
  </w:style>
  <w:style w:type="character" w:styleId="FollowedHyperlink">
    <w:name w:val="FollowedHyperlink"/>
    <w:basedOn w:val="DefaultParagraphFont"/>
    <w:uiPriority w:val="99"/>
    <w:semiHidden/>
    <w:unhideWhenUsed/>
    <w:rsid w:val="006D14CE"/>
    <w:rPr>
      <w:color w:val="954F72" w:themeColor="followedHyperlink"/>
      <w:u w:val="single"/>
    </w:rPr>
  </w:style>
  <w:style w:type="paragraph" w:styleId="ListParagraph">
    <w:name w:val="List Paragraph"/>
    <w:basedOn w:val="Normal"/>
    <w:uiPriority w:val="34"/>
    <w:qFormat/>
    <w:rsid w:val="00B25848"/>
    <w:pPr>
      <w:ind w:left="720"/>
      <w:contextualSpacing/>
    </w:pPr>
  </w:style>
  <w:style w:type="table" w:styleId="TableGrid">
    <w:name w:val="Table Grid"/>
    <w:basedOn w:val="TableNormal"/>
    <w:uiPriority w:val="39"/>
    <w:rsid w:val="00BC5B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2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FE9"/>
  </w:style>
  <w:style w:type="paragraph" w:styleId="Footer">
    <w:name w:val="footer"/>
    <w:basedOn w:val="Normal"/>
    <w:link w:val="FooterChar"/>
    <w:uiPriority w:val="99"/>
    <w:unhideWhenUsed/>
    <w:rsid w:val="00212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FE9"/>
  </w:style>
  <w:style w:type="character" w:customStyle="1" w:styleId="Heading1Char">
    <w:name w:val="Heading 1 Char"/>
    <w:basedOn w:val="DefaultParagraphFont"/>
    <w:link w:val="Heading1"/>
    <w:uiPriority w:val="9"/>
    <w:rsid w:val="00B527B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008767">
      <w:bodyDiv w:val="1"/>
      <w:marLeft w:val="0"/>
      <w:marRight w:val="0"/>
      <w:marTop w:val="0"/>
      <w:marBottom w:val="0"/>
      <w:divBdr>
        <w:top w:val="none" w:sz="0" w:space="0" w:color="auto"/>
        <w:left w:val="none" w:sz="0" w:space="0" w:color="auto"/>
        <w:bottom w:val="none" w:sz="0" w:space="0" w:color="auto"/>
        <w:right w:val="none" w:sz="0" w:space="0" w:color="auto"/>
      </w:divBdr>
    </w:div>
    <w:div w:id="182519121">
      <w:bodyDiv w:val="1"/>
      <w:marLeft w:val="0"/>
      <w:marRight w:val="0"/>
      <w:marTop w:val="0"/>
      <w:marBottom w:val="0"/>
      <w:divBdr>
        <w:top w:val="none" w:sz="0" w:space="0" w:color="auto"/>
        <w:left w:val="none" w:sz="0" w:space="0" w:color="auto"/>
        <w:bottom w:val="none" w:sz="0" w:space="0" w:color="auto"/>
        <w:right w:val="none" w:sz="0" w:space="0" w:color="auto"/>
      </w:divBdr>
    </w:div>
    <w:div w:id="286468371">
      <w:bodyDiv w:val="1"/>
      <w:marLeft w:val="0"/>
      <w:marRight w:val="0"/>
      <w:marTop w:val="0"/>
      <w:marBottom w:val="0"/>
      <w:divBdr>
        <w:top w:val="none" w:sz="0" w:space="0" w:color="auto"/>
        <w:left w:val="none" w:sz="0" w:space="0" w:color="auto"/>
        <w:bottom w:val="none" w:sz="0" w:space="0" w:color="auto"/>
        <w:right w:val="none" w:sz="0" w:space="0" w:color="auto"/>
      </w:divBdr>
    </w:div>
    <w:div w:id="499542733">
      <w:bodyDiv w:val="1"/>
      <w:marLeft w:val="0"/>
      <w:marRight w:val="0"/>
      <w:marTop w:val="0"/>
      <w:marBottom w:val="0"/>
      <w:divBdr>
        <w:top w:val="none" w:sz="0" w:space="0" w:color="auto"/>
        <w:left w:val="none" w:sz="0" w:space="0" w:color="auto"/>
        <w:bottom w:val="none" w:sz="0" w:space="0" w:color="auto"/>
        <w:right w:val="none" w:sz="0" w:space="0" w:color="auto"/>
      </w:divBdr>
    </w:div>
    <w:div w:id="638415429">
      <w:bodyDiv w:val="1"/>
      <w:marLeft w:val="0"/>
      <w:marRight w:val="0"/>
      <w:marTop w:val="0"/>
      <w:marBottom w:val="0"/>
      <w:divBdr>
        <w:top w:val="none" w:sz="0" w:space="0" w:color="auto"/>
        <w:left w:val="none" w:sz="0" w:space="0" w:color="auto"/>
        <w:bottom w:val="none" w:sz="0" w:space="0" w:color="auto"/>
        <w:right w:val="none" w:sz="0" w:space="0" w:color="auto"/>
      </w:divBdr>
    </w:div>
    <w:div w:id="654457263">
      <w:bodyDiv w:val="1"/>
      <w:marLeft w:val="0"/>
      <w:marRight w:val="0"/>
      <w:marTop w:val="0"/>
      <w:marBottom w:val="0"/>
      <w:divBdr>
        <w:top w:val="none" w:sz="0" w:space="0" w:color="auto"/>
        <w:left w:val="none" w:sz="0" w:space="0" w:color="auto"/>
        <w:bottom w:val="none" w:sz="0" w:space="0" w:color="auto"/>
        <w:right w:val="none" w:sz="0" w:space="0" w:color="auto"/>
      </w:divBdr>
    </w:div>
    <w:div w:id="1329862910">
      <w:bodyDiv w:val="1"/>
      <w:marLeft w:val="0"/>
      <w:marRight w:val="0"/>
      <w:marTop w:val="0"/>
      <w:marBottom w:val="0"/>
      <w:divBdr>
        <w:top w:val="none" w:sz="0" w:space="0" w:color="auto"/>
        <w:left w:val="none" w:sz="0" w:space="0" w:color="auto"/>
        <w:bottom w:val="none" w:sz="0" w:space="0" w:color="auto"/>
        <w:right w:val="none" w:sz="0" w:space="0" w:color="auto"/>
      </w:divBdr>
    </w:div>
    <w:div w:id="1710714972">
      <w:bodyDiv w:val="1"/>
      <w:marLeft w:val="0"/>
      <w:marRight w:val="0"/>
      <w:marTop w:val="0"/>
      <w:marBottom w:val="0"/>
      <w:divBdr>
        <w:top w:val="none" w:sz="0" w:space="0" w:color="auto"/>
        <w:left w:val="none" w:sz="0" w:space="0" w:color="auto"/>
        <w:bottom w:val="none" w:sz="0" w:space="0" w:color="auto"/>
        <w:right w:val="none" w:sz="0" w:space="0" w:color="auto"/>
      </w:divBdr>
    </w:div>
    <w:div w:id="1854763163">
      <w:bodyDiv w:val="1"/>
      <w:marLeft w:val="0"/>
      <w:marRight w:val="0"/>
      <w:marTop w:val="0"/>
      <w:marBottom w:val="0"/>
      <w:divBdr>
        <w:top w:val="none" w:sz="0" w:space="0" w:color="auto"/>
        <w:left w:val="none" w:sz="0" w:space="0" w:color="auto"/>
        <w:bottom w:val="none" w:sz="0" w:space="0" w:color="auto"/>
        <w:right w:val="none" w:sz="0" w:space="0" w:color="auto"/>
      </w:divBdr>
    </w:div>
    <w:div w:id="2109499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qual-pay/employer-responsibilities" TargetMode="External"/><Relationship Id="rId13" Type="http://schemas.openxmlformats.org/officeDocument/2006/relationships/hyperlink" Target="https://www.acas.org.uk/statutory-flexible-working-requests/appeals" TargetMode="External"/><Relationship Id="rId18" Type="http://schemas.openxmlformats.org/officeDocument/2006/relationships/hyperlink" Target="https://www.cipd.org/uk/knowledge/factsheets/maternity-paternity-rights-factsheet/" TargetMode="External"/><Relationship Id="rId26" Type="http://schemas.openxmlformats.org/officeDocument/2006/relationships/hyperlink" Target="https://www.cipd.org/uk/views-and-insights/cipd-viewpoint/employment-status-rights/" TargetMode="External"/><Relationship Id="rId3" Type="http://schemas.openxmlformats.org/officeDocument/2006/relationships/settings" Target="settings.xml"/><Relationship Id="rId21" Type="http://schemas.openxmlformats.org/officeDocument/2006/relationships/hyperlink" Target="https://www.cipd.org/uk/knowledge/employment-law/recruitment/" TargetMode="External"/><Relationship Id="rId34" Type="http://schemas.openxmlformats.org/officeDocument/2006/relationships/hyperlink" Target="https://www.legislation.gov.uk/ukpga/2010/15/contents" TargetMode="External"/><Relationship Id="rId7" Type="http://schemas.openxmlformats.org/officeDocument/2006/relationships/hyperlink" Target="https://www.acas.org.uk/early-conciliation" TargetMode="External"/><Relationship Id="rId12" Type="http://schemas.openxmlformats.org/officeDocument/2006/relationships/hyperlink" Target="https://www.acas.org.uk/your-maternity-leave-pay-and-other-rights/health-at-work-during-pregnancy" TargetMode="External"/><Relationship Id="rId17" Type="http://schemas.openxmlformats.org/officeDocument/2006/relationships/hyperlink" Target="https://www.cipd.org/uk/knowledge/factsheets/redundancy-factsheet/" TargetMode="External"/><Relationship Id="rId25" Type="http://schemas.openxmlformats.org/officeDocument/2006/relationships/hyperlink" Target="https://www.cipd.org/uk/knowledge/employment-law/working-time/" TargetMode="External"/><Relationship Id="rId33" Type="http://schemas.openxmlformats.org/officeDocument/2006/relationships/hyperlink" Target="https://www.cipd.org/uk/knowledge/factsheets/uk-court-system-factshee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diversity-factsheet/" TargetMode="External"/><Relationship Id="rId20" Type="http://schemas.openxmlformats.org/officeDocument/2006/relationships/hyperlink" Target="https://www.cipd.org/uk/knowledge/guides/tupe-guide/" TargetMode="External"/><Relationship Id="rId29" Type="http://schemas.openxmlformats.org/officeDocument/2006/relationships/hyperlink" Target="https://www.gov.uk/calculate-your-redundancy-pa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working-time-rules" TargetMode="External"/><Relationship Id="rId24" Type="http://schemas.openxmlformats.org/officeDocument/2006/relationships/hyperlink" Target="https://www.cipd.org/uk/knowledge/employment-law/tupe/" TargetMode="External"/><Relationship Id="rId32" Type="http://schemas.openxmlformats.org/officeDocument/2006/relationships/hyperlink" Target="https://www.cipd.org/uk/knowledge/factsheets/health-safety-factsheet/"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r.aldisouthgroup.com/en/downloads/aldi-social-standards-in-production" TargetMode="External"/><Relationship Id="rId23" Type="http://schemas.openxmlformats.org/officeDocument/2006/relationships/hyperlink" Target="https://www.cipd.org/uk/knowledge/employment-law/equal-pay/" TargetMode="External"/><Relationship Id="rId28" Type="http://schemas.openxmlformats.org/officeDocument/2006/relationships/hyperlink" Target="https://assets.publishing.service.gov.uk/media/66043e0991a320001a82b0e7/The_National_Minimum_Wage_in_2024.pdf" TargetMode="External"/><Relationship Id="rId36" Type="http://schemas.openxmlformats.org/officeDocument/2006/relationships/footer" Target="footer1.xml"/><Relationship Id="rId10" Type="http://schemas.openxmlformats.org/officeDocument/2006/relationships/hyperlink" Target="https://www.acas.org.uk/equal-pay/employer-responsibilities" TargetMode="External"/><Relationship Id="rId19" Type="http://schemas.openxmlformats.org/officeDocument/2006/relationships/hyperlink" Target="https://www.cipd.org/globalassets/media/knowledge/knowledge-hub/reports/employment-regulation-and-the-labour-market_2015_tcm18-10238.pdf" TargetMode="External"/><Relationship Id="rId31" Type="http://schemas.openxmlformats.org/officeDocument/2006/relationships/hyperlink" Target="https://www.equalityni.org/ECNI/media/ECNI/Cases%20and%20Settlements/OITFET%20online%20decisions%20as%20pdfs/Terry_McCoy_v_James_McGregor_-_Sons_Ltd.pdf" TargetMode="External"/><Relationship Id="rId4" Type="http://schemas.openxmlformats.org/officeDocument/2006/relationships/webSettings" Target="webSettings.xml"/><Relationship Id="rId9" Type="http://schemas.openxmlformats.org/officeDocument/2006/relationships/hyperlink" Target="https://www.acas.org.uk/manage-staff-redundancies" TargetMode="External"/><Relationship Id="rId14" Type="http://schemas.openxmlformats.org/officeDocument/2006/relationships/hyperlink" Target="https://cdn.aldi-digital.co.uk/6igYrCAdkXDTQ6bCCBKfQhOEeKM.pdf" TargetMode="External"/><Relationship Id="rId22" Type="http://schemas.openxmlformats.org/officeDocument/2006/relationships/hyperlink" Target="https://www.cipd.org/uk/about/public-policy/our-calls-for-action/informing-uk-national-living-wage-2024/" TargetMode="External"/><Relationship Id="rId27" Type="http://schemas.openxmlformats.org/officeDocument/2006/relationships/hyperlink" Target="https://assets.publishing.service.gov.uk/media/5e184a9940f0b65dbfbc1c4b/Regulation_and_Competition_report_-_web_version.pdf" TargetMode="External"/><Relationship Id="rId30" Type="http://schemas.openxmlformats.org/officeDocument/2006/relationships/hyperlink" Target="https://www.gov.uk/flexible-working/after-the-application" TargetMode="External"/><Relationship Id="rId35" Type="http://schemas.openxmlformats.org/officeDocument/2006/relationships/hyperlink" Target="https://www.peoplemanagement.co.uk/article/1829615/redundancy-guide-emplo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7003</TotalTime>
  <Pages>1</Pages>
  <Words>5446</Words>
  <Characters>31045</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38</cp:revision>
  <dcterms:created xsi:type="dcterms:W3CDTF">2024-03-23T13:54:00Z</dcterms:created>
  <dcterms:modified xsi:type="dcterms:W3CDTF">2024-05-12T11:56:00Z</dcterms:modified>
</cp:coreProperties>
</file>