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5E440ED" wp14:paraId="584BE727" wp14:textId="3EAD0D4B">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15E440ED" wp14:paraId="079ACE1C" wp14:textId="2BBDC1CB">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r w:rsidRPr="15E440ED" w:rsidR="1435067F">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 xml:space="preserve">Student name: Laila saddique </w:t>
      </w:r>
    </w:p>
    <w:p xmlns:wp14="http://schemas.microsoft.com/office/word/2010/wordml" w:rsidP="15E440ED" wp14:paraId="2CB9FA6B" wp14:textId="054A4431">
      <w:pPr>
        <w:pStyle w:val="Normal"/>
        <w:rPr>
          <w:b w:val="1"/>
          <w:bCs w:val="1"/>
          <w:noProof w:val="0"/>
          <w:sz w:val="32"/>
          <w:szCs w:val="32"/>
          <w:lang w:val="en-GB"/>
        </w:rPr>
      </w:pPr>
      <w:r w:rsidRPr="15E440ED" w:rsidR="1435067F">
        <w:rPr>
          <w:b w:val="1"/>
          <w:bCs w:val="1"/>
          <w:noProof w:val="0"/>
          <w:sz w:val="32"/>
          <w:szCs w:val="32"/>
          <w:lang w:val="en-GB"/>
        </w:rPr>
        <w:t>Student number: 2031083</w:t>
      </w:r>
    </w:p>
    <w:p xmlns:wp14="http://schemas.microsoft.com/office/word/2010/wordml" w:rsidP="15E440ED" wp14:paraId="535DA5C0" wp14:textId="3E8E10AD">
      <w:pPr>
        <w:pStyle w:val="Normal"/>
        <w:rPr>
          <w:b w:val="1"/>
          <w:bCs w:val="1"/>
          <w:noProof w:val="0"/>
          <w:sz w:val="32"/>
          <w:szCs w:val="32"/>
          <w:lang w:val="en-GB"/>
        </w:rPr>
      </w:pPr>
      <w:r w:rsidRPr="15E440ED" w:rsidR="1435067F">
        <w:rPr>
          <w:b w:val="1"/>
          <w:bCs w:val="1"/>
          <w:noProof w:val="0"/>
          <w:sz w:val="32"/>
          <w:szCs w:val="32"/>
          <w:lang w:val="en-GB"/>
        </w:rPr>
        <w:t xml:space="preserve">Lecturers name: </w:t>
      </w:r>
      <w:r w:rsidRPr="15E440ED" w:rsidR="7F244252">
        <w:rPr>
          <w:b w:val="1"/>
          <w:bCs w:val="1"/>
          <w:noProof w:val="0"/>
          <w:sz w:val="32"/>
          <w:szCs w:val="32"/>
          <w:lang w:val="en-GB"/>
        </w:rPr>
        <w:t>T</w:t>
      </w:r>
      <w:r w:rsidRPr="15E440ED" w:rsidR="1435067F">
        <w:rPr>
          <w:b w:val="1"/>
          <w:bCs w:val="1"/>
          <w:noProof w:val="0"/>
          <w:sz w:val="32"/>
          <w:szCs w:val="32"/>
          <w:lang w:val="en-GB"/>
        </w:rPr>
        <w:t xml:space="preserve">omy </w:t>
      </w:r>
      <w:r w:rsidRPr="15E440ED" w:rsidR="15C528BE">
        <w:rPr>
          <w:b w:val="1"/>
          <w:bCs w:val="1"/>
          <w:noProof w:val="0"/>
          <w:sz w:val="32"/>
          <w:szCs w:val="32"/>
          <w:lang w:val="en-GB"/>
        </w:rPr>
        <w:t>Adattu</w:t>
      </w:r>
      <w:r w:rsidRPr="15E440ED" w:rsidR="15C528BE">
        <w:rPr>
          <w:b w:val="1"/>
          <w:bCs w:val="1"/>
          <w:noProof w:val="0"/>
          <w:sz w:val="32"/>
          <w:szCs w:val="32"/>
          <w:lang w:val="en-GB"/>
        </w:rPr>
        <w:t xml:space="preserve"> </w:t>
      </w:r>
      <w:r w:rsidRPr="15E440ED" w:rsidR="15C528BE">
        <w:rPr>
          <w:b w:val="1"/>
          <w:bCs w:val="1"/>
          <w:noProof w:val="0"/>
          <w:sz w:val="32"/>
          <w:szCs w:val="32"/>
          <w:lang w:val="en-GB"/>
        </w:rPr>
        <w:t>Chacko</w:t>
      </w:r>
    </w:p>
    <w:p xmlns:wp14="http://schemas.microsoft.com/office/word/2010/wordml" w:rsidP="15E440ED" wp14:paraId="32007921" wp14:textId="01A35600">
      <w:pPr>
        <w:pStyle w:val="Normal"/>
        <w:rPr>
          <w:b w:val="1"/>
          <w:bCs w:val="1"/>
          <w:noProof w:val="0"/>
          <w:sz w:val="32"/>
          <w:szCs w:val="32"/>
          <w:lang w:val="en-GB"/>
        </w:rPr>
      </w:pPr>
      <w:r w:rsidRPr="15E440ED" w:rsidR="15C528BE">
        <w:rPr>
          <w:b w:val="1"/>
          <w:bCs w:val="1"/>
          <w:noProof w:val="0"/>
          <w:sz w:val="32"/>
          <w:szCs w:val="32"/>
          <w:lang w:val="en-GB"/>
        </w:rPr>
        <w:t>Module number: BMHP6030</w:t>
      </w:r>
    </w:p>
    <w:p xmlns:wp14="http://schemas.microsoft.com/office/word/2010/wordml" w:rsidP="15E440ED" wp14:paraId="7EA54A02" wp14:textId="1F1389E7">
      <w:pPr>
        <w:pStyle w:val="Normal"/>
        <w:rPr>
          <w:b w:val="1"/>
          <w:bCs w:val="1"/>
          <w:noProof w:val="0"/>
          <w:sz w:val="32"/>
          <w:szCs w:val="32"/>
          <w:lang w:val="en-GB"/>
        </w:rPr>
      </w:pPr>
    </w:p>
    <w:p xmlns:wp14="http://schemas.microsoft.com/office/word/2010/wordml" w:rsidP="15E440ED" wp14:paraId="1872017E" wp14:textId="56C267DE">
      <w:pPr>
        <w:pStyle w:val="Normal"/>
        <w:rPr>
          <w:b w:val="1"/>
          <w:bCs w:val="1"/>
          <w:noProof w:val="0"/>
          <w:sz w:val="32"/>
          <w:szCs w:val="32"/>
          <w:lang w:val="en-GB"/>
        </w:rPr>
      </w:pPr>
    </w:p>
    <w:p xmlns:wp14="http://schemas.microsoft.com/office/word/2010/wordml" w:rsidP="15E440ED" wp14:paraId="5577D404" wp14:textId="29AAB5B8">
      <w:pPr>
        <w:pStyle w:val="Normal"/>
        <w:rPr>
          <w:b w:val="1"/>
          <w:bCs w:val="1"/>
          <w:noProof w:val="0"/>
          <w:sz w:val="40"/>
          <w:szCs w:val="40"/>
          <w:lang w:val="en-GB"/>
        </w:rPr>
      </w:pPr>
      <w:r w:rsidRPr="15E440ED" w:rsidR="15C528BE">
        <w:rPr>
          <w:b w:val="1"/>
          <w:bCs w:val="1"/>
          <w:noProof w:val="0"/>
          <w:sz w:val="40"/>
          <w:szCs w:val="40"/>
          <w:lang w:val="en-GB"/>
        </w:rPr>
        <w:t>Health Wellbeing and Sustainable Development</w:t>
      </w:r>
    </w:p>
    <w:p xmlns:wp14="http://schemas.microsoft.com/office/word/2010/wordml" w:rsidP="15E440ED" wp14:paraId="67960F98" wp14:textId="357AE682">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15E440ED" wp14:paraId="7D9F156D" wp14:textId="37384DA3">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15E440ED" wp14:paraId="57337F06" wp14:textId="7E5E9C00">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15E440ED" wp14:paraId="2FEE489E" wp14:textId="7E213082">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15E440ED" wp14:paraId="5283ED57" wp14:textId="40E28F82">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15E440ED" wp14:paraId="28D504D3" wp14:textId="154B4AB7">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15E440ED" wp14:paraId="287DCBC9" wp14:textId="472F1A01">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15E440ED" wp14:paraId="0684C2EA" wp14:textId="3318F47C">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15E440ED" wp14:paraId="1ABB501C" wp14:textId="472D15C7">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15E440ED" wp14:paraId="4823CF28" wp14:textId="066B9449">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6E53D1B2" w:rsidP="6E53D1B2" w:rsidRDefault="6E53D1B2" w14:paraId="4846CB4E" w14:textId="0ADD003F">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6E53D1B2" w:rsidP="6E53D1B2" w:rsidRDefault="6E53D1B2" w14:paraId="3403EDAB" w14:textId="546E79DA">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6E53D1B2" wp14:paraId="5301D6BC" wp14:textId="0FFA8E30">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6E53D1B2"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An Analysis of Sustainable Development Goal 3 (Good Health and Well-being) and Sustainable Development Goal 4 (Quality Education): Impacts on Citizen Health and </w:t>
      </w:r>
      <w:r w:rsidRPr="6E53D1B2" w:rsidR="4B5A734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Globa</w:t>
      </w:r>
      <w:r w:rsidRPr="6E53D1B2" w:rsidR="16C2AB9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l,</w:t>
      </w:r>
      <w:r w:rsidRPr="6E53D1B2"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National and Local </w:t>
      </w:r>
      <w:r w:rsidRPr="6E53D1B2" w:rsidR="6C46469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effects.</w:t>
      </w:r>
    </w:p>
    <w:p xmlns:wp14="http://schemas.microsoft.com/office/word/2010/wordml" wp14:paraId="1FC4A9A7" wp14:textId="2E55BF3C"/>
    <w:p xmlns:wp14="http://schemas.microsoft.com/office/word/2010/wordml" w:rsidP="4C9FAD7C" wp14:paraId="098B6B6C" wp14:textId="7B7D0BD6">
      <w:pPr>
        <w:pStyle w:val="Heading2"/>
        <w:shd w:val="clear" w:color="auto" w:fill="FFFFFF" w:themeFill="background1"/>
        <w:spacing w:before="199" w:beforeAutospacing="off" w:after="199" w:afterAutospacing="off"/>
      </w:pPr>
      <w:r w:rsidRPr="2BF3F1F3"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Introduction</w:t>
      </w:r>
    </w:p>
    <w:p w:rsidR="2BF3F1F3" w:rsidP="2BF3F1F3" w:rsidRDefault="2BF3F1F3" w14:paraId="20E4FA2D" w14:textId="0CC340A8">
      <w:pPr>
        <w:pStyle w:val="Normal"/>
        <w:rPr>
          <w:noProof w:val="0"/>
          <w:lang w:val="en-GB"/>
        </w:rPr>
      </w:pPr>
    </w:p>
    <w:p xmlns:wp14="http://schemas.microsoft.com/office/word/2010/wordml" w:rsidP="2BF3F1F3" wp14:paraId="5C5C0330" wp14:textId="64F3910C">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BF3F1F3" w:rsidR="308DFB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this report I will be analysing the sustainable development goals 3 and </w:t>
      </w:r>
      <w:r w:rsidRPr="2BF3F1F3" w:rsidR="308DFB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w:t>
      </w:r>
      <w:r w:rsidRPr="2BF3F1F3" w:rsidR="44FD7E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BF3F1F3" w:rsidR="308DFB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w:t>
      </w: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2015, the United Nations adopted the 17 Sustainable Development Goals as part of the 2030 Agenda for </w:t>
      </w:r>
      <w:r w:rsidRPr="2BF3F1F3" w:rsidR="2E5D85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ustainable </w:t>
      </w:r>
      <w:r w:rsidRPr="2BF3F1F3" w:rsidR="6060F4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evelopment. Among these, </w:t>
      </w:r>
      <w:r w:rsidRPr="2BF3F1F3" w:rsidR="784631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ustainable </w:t>
      </w:r>
      <w:r w:rsidRPr="2BF3F1F3" w:rsidR="793FFC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evelopment Goal </w:t>
      </w: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3 aims</w:t>
      </w: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ensure healthy lives and promote well</w:t>
      </w: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being for all at all ages, while </w:t>
      </w:r>
      <w:r w:rsidRPr="2BF3F1F3" w:rsidR="42A803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sustainable development goal 4</w:t>
      </w: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seeks to ensure inclusive and </w:t>
      </w: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equitable</w:t>
      </w: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quality education and promote lifelong learning opportunities for all</w:t>
      </w:r>
      <w:r w:rsidRPr="2BF3F1F3" w:rsidR="2A091F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 2015). These goals are deeply interconnected, as education is a key social determinant of health, and improved health enhances educational attainment and productivity.</w:t>
      </w:r>
    </w:p>
    <w:p xmlns:wp14="http://schemas.microsoft.com/office/word/2010/wordml" w:rsidP="4C9FAD7C" wp14:paraId="450FABED" wp14:textId="1BBF1AE1">
      <w:pPr>
        <w:shd w:val="clear" w:color="auto" w:fill="FFFFFF" w:themeFill="background1"/>
        <w:spacing w:before="240" w:beforeAutospacing="off" w:after="240" w:afterAutospacing="off"/>
      </w:pP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the United Kingdom, health and education systems are highly developed compared to global averages, yet significant inequalities persist. This report critically analyses </w:t>
      </w:r>
      <w:r w:rsidRPr="3116F87C" w:rsidR="2D3CCA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sustainable development</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16F87C" w:rsidR="6B496D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goal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3 and </w:t>
      </w:r>
      <w:r w:rsidRPr="3116F87C" w:rsidR="42B732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sustainable development goal</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4 within the U</w:t>
      </w:r>
      <w:r w:rsidRPr="3116F87C" w:rsidR="5316238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nited Kingdom</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context, examining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 they influence citizen health and wellbeing. It evaluates the effectiveness of national and local health, wellbeing and sustainable development initiatives and provides evidence</w:t>
      </w:r>
      <w:r w:rsidRPr="3116F87C" w:rsidR="3737A4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based recommendations for improvement.</w:t>
      </w:r>
    </w:p>
    <w:p xmlns:wp14="http://schemas.microsoft.com/office/word/2010/wordml" wp14:paraId="5E47D90B" wp14:textId="075051DA"/>
    <w:p xmlns:wp14="http://schemas.microsoft.com/office/word/2010/wordml" w:rsidP="4C9FAD7C" wp14:paraId="78470553" wp14:textId="27FE7736">
      <w:pPr>
        <w:pStyle w:val="Heading2"/>
        <w:shd w:val="clear" w:color="auto" w:fill="FFFFFF" w:themeFill="background1"/>
        <w:spacing w:before="199" w:beforeAutospacing="off" w:after="199"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Overview of SDG 3: Good Health and Well-being</w:t>
      </w:r>
    </w:p>
    <w:p xmlns:wp14="http://schemas.microsoft.com/office/word/2010/wordml" w:rsidP="3116F87C" wp14:paraId="7BC8D50E" wp14:textId="024B33FB">
      <w:pPr>
        <w:pStyle w:val="Normal"/>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3116F87C" w:rsidR="21D265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ustainable development goal 3</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encompasses multiple targets, including reducing maternal mortality, ending preventable deaths of newborns and children, combating communicable diseases, reducing premature mort</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ality from </w:t>
      </w:r>
      <w:r w:rsidRPr="3116F87C" w:rsidR="455D08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non-communicable</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diseases, promoting mental health, and achieving universal health coverage</w:t>
      </w:r>
      <w:r w:rsidRPr="3116F87C" w:rsidR="2B8C22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16F87C" w:rsidR="00CD19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116F87C" w:rsidR="2B8C22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McQueen, D.V. et al. 2012)</w:t>
      </w:r>
      <w:r w:rsidRPr="3116F87C" w:rsidR="718F1C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xmlns:wp14="http://schemas.microsoft.com/office/word/2010/wordml" w:rsidP="4C9FAD7C" wp14:paraId="0F508F38" wp14:textId="226E8AF1">
      <w:pPr>
        <w:shd w:val="clear" w:color="auto" w:fill="FFFFFF" w:themeFill="background1"/>
        <w:spacing w:before="240" w:beforeAutospacing="off" w:after="240" w:afterAutospacing="off"/>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the UK, healthcare is primarily delivered through the publicly funded National Health </w:t>
      </w:r>
      <w:r w:rsidRPr="4C9FAD7C" w:rsidR="443A2F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Service,</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C9FAD7C" w:rsidR="49E32C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which is also known as </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NHS</w:t>
      </w:r>
      <w:r w:rsidRPr="4C9FAD7C" w:rsidR="4598BA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was</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founded in 1948. The N</w:t>
      </w:r>
      <w:r w:rsidRPr="4C9FAD7C" w:rsidR="70F58F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ational health service</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provides universal healthcare free at the point of use, aligning strongly with SDG 3’s universal health coverage </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objective</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4C9FAD7C" wp14:paraId="0DC94DBF" wp14:textId="2C8F4275">
      <w:pPr>
        <w:pStyle w:val="Heading3"/>
        <w:shd w:val="clear" w:color="auto" w:fill="FFFFFF" w:themeFill="background1"/>
        <w:spacing w:before="240" w:beforeAutospacing="off" w:after="240"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Impact on Health and Well-being in the UK</w:t>
      </w:r>
    </w:p>
    <w:p xmlns:wp14="http://schemas.microsoft.com/office/word/2010/wordml" w:rsidP="3116F87C" wp14:paraId="5AC67A05" wp14:textId="3A61DC1C">
      <w:pPr>
        <w:pStyle w:val="Normal"/>
        <w:shd w:val="clear" w:color="auto" w:fill="FFFFFF" w:themeFill="background1"/>
        <w:spacing w:before="240" w:beforeAutospacing="off" w:after="240" w:afterAutospacing="off"/>
      </w:pP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UK has achieved high life expectancy and low maternal and infant mortality rates compared to global standards</w:t>
      </w:r>
      <w:r w:rsidRPr="3116F87C" w:rsidR="6812FC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(Office for National Statistics, 2023).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However</w:t>
      </w:r>
      <w:r w:rsidRPr="3116F87C" w:rsidR="238FFF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these</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inequalities </w:t>
      </w:r>
      <w:r w:rsidRPr="3116F87C" w:rsidR="2E42C3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still occur</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According to the Office for National Statistics</w:t>
      </w:r>
      <w:r w:rsidRPr="3116F87C" w:rsidR="431E4B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life expectancy varies significantly between affluent and deprived areas, with a gap of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approximately 9</w:t>
      </w:r>
      <w:r w:rsidRPr="3116F87C" w:rsidR="74393A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10 years for males between the most and least deprived communities</w:t>
      </w:r>
      <w:r w:rsidRPr="3116F87C" w:rsidR="551645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(ONS,2023).</w:t>
      </w:r>
    </w:p>
    <w:p xmlns:wp14="http://schemas.microsoft.com/office/word/2010/wordml" w:rsidP="3116F87C" wp14:paraId="340467E8" wp14:textId="7F64733C">
      <w:pPr>
        <w:pStyle w:val="Normal"/>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Mental health is also a growing concern</w:t>
      </w:r>
      <w:r w:rsidRPr="3116F87C" w:rsidR="314937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(WHO, 2022).</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16F87C" w:rsidR="55BDF9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16F87C" w:rsidR="55BDF9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Both </w:t>
      </w:r>
      <w:r w:rsidRPr="3116F87C" w:rsidR="2C045F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sustainable development </w:t>
      </w:r>
      <w:r w:rsidRPr="3116F87C" w:rsidR="6AC32C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goals emphasise</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mental health promotion, and in the UK, mental health disorders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represent</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one of the leading causes of disability. The COVID</w:t>
      </w:r>
      <w:r w:rsidRPr="3116F87C" w:rsidR="567C92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19 pandemic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exacerbated</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mental distress, particularly among young people and </w:t>
      </w:r>
      <w:r w:rsidRPr="3116F87C" w:rsidR="58EC61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low-income</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16F87C" w:rsidR="31A26A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communities</w:t>
      </w:r>
      <w:r w:rsidRPr="3116F87C" w:rsidR="53CC9A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16F87C" w:rsidR="53CC9A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Marmot, M., </w:t>
      </w:r>
      <w:r w:rsidRPr="3116F87C" w:rsidR="53CC9A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et,.</w:t>
      </w:r>
      <w:r w:rsidRPr="3116F87C" w:rsidR="53CC9A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Al. (2020).</w:t>
      </w:r>
    </w:p>
    <w:p xmlns:wp14="http://schemas.microsoft.com/office/word/2010/wordml" w:rsidP="6E53D1B2" wp14:paraId="15607AD3" wp14:textId="0CE344AC">
      <w:pPr>
        <w:pStyle w:val="Normal"/>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Non</w:t>
      </w:r>
      <w:r w:rsidRPr="6E53D1B2" w:rsidR="3EA605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communicable diseases such as cardiovascular disease, cancer, </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diabetes</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respiratory conditions </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remain</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leading causes of mortality. Many of these are linked to social determinants, including education level, income, </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employment</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housing</w:t>
      </w:r>
      <w:r w:rsidRPr="6E53D1B2" w:rsidR="72611A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53D1B2" w:rsidR="72611A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World Health Organization</w:t>
      </w:r>
      <w:r w:rsidRPr="6E53D1B2" w:rsidR="72611A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2014</w:t>
      </w:r>
      <w:r w:rsidRPr="6E53D1B2" w:rsidR="72611A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xmlns:wp14="http://schemas.microsoft.com/office/word/2010/wordml" w:rsidP="6E53D1B2" wp14:paraId="55ED587C" wp14:textId="1074392A">
      <w:pPr>
        <w:pStyle w:val="Normal"/>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Thus, while the UK performs well in overall health provision, disparities undermine </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equitable</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wellbeing outcomes</w:t>
      </w:r>
      <w:r w:rsidRPr="6E53D1B2" w:rsidR="617435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53D1B2" w:rsidR="617435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World Health Organization, 2023).</w:t>
      </w:r>
    </w:p>
    <w:p xmlns:wp14="http://schemas.microsoft.com/office/word/2010/wordml" w:rsidP="4C9FAD7C" wp14:paraId="1F8873E0" wp14:textId="2BCE79B0">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Overview of S</w:t>
      </w:r>
      <w:r w:rsidRPr="4C9FAD7C" w:rsidR="71E7E37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ustainable development goal</w:t>
      </w: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4: Quality Education</w:t>
      </w:r>
    </w:p>
    <w:p xmlns:wp14="http://schemas.microsoft.com/office/word/2010/wordml" w:rsidP="4C9FAD7C" wp14:paraId="7BF9F59E" wp14:textId="0E0962E0">
      <w:pPr>
        <w:shd w:val="clear" w:color="auto" w:fill="FFFFFF" w:themeFill="background1"/>
        <w:spacing w:before="240" w:beforeAutospacing="off" w:after="240" w:afterAutospacing="off"/>
      </w:pP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6E53D1B2" w:rsidR="26122F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ustainable development</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53D1B2" w:rsidR="73FC1B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 goal</w:t>
      </w:r>
      <w:r w:rsidRPr="6E53D1B2" w:rsidR="73FC1B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promotes inclusive, </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equitable</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quality education and lifelong learning opportunities. It includes targets for early childhood education, universal primary and secondary education, equal access to technical and higher education, and improved literacy and numeracy</w:t>
      </w:r>
      <w:r w:rsidRPr="6E53D1B2" w:rsidR="02A82A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(United Nations, 2025).</w:t>
      </w:r>
    </w:p>
    <w:p xmlns:wp14="http://schemas.microsoft.com/office/word/2010/wordml" w:rsidP="4C9FAD7C" wp14:paraId="47AB2EC4" wp14:textId="645A8111">
      <w:pPr>
        <w:shd w:val="clear" w:color="auto" w:fill="FFFFFF" w:themeFill="background1"/>
        <w:spacing w:before="240" w:beforeAutospacing="off" w:after="240" w:afterAutospacing="off"/>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England, education policy is overseen by the </w:t>
      </w:r>
      <w:r w:rsidRPr="4C9FAD7C" w:rsidR="645BDB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epartment for </w:t>
      </w:r>
      <w:r w:rsidRPr="4C9FAD7C" w:rsidR="13EA9F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ducation, with devolved responsibility in Scotland, </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Wales</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Northern Ireland.</w:t>
      </w:r>
    </w:p>
    <w:p xmlns:wp14="http://schemas.microsoft.com/office/word/2010/wordml" w:rsidP="4C9FAD7C" wp14:paraId="6235874A" wp14:textId="6C498C5A">
      <w:pPr>
        <w:pStyle w:val="Heading3"/>
        <w:shd w:val="clear" w:color="auto" w:fill="FFFFFF" w:themeFill="background1"/>
        <w:spacing w:before="240" w:beforeAutospacing="off" w:after="240"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Education as a Determinant of Health</w:t>
      </w:r>
    </w:p>
    <w:p xmlns:wp14="http://schemas.microsoft.com/office/word/2010/wordml" w:rsidP="4C9FAD7C" wp14:paraId="44A2CC08" wp14:textId="5EA16D89">
      <w:pPr>
        <w:shd w:val="clear" w:color="auto" w:fill="FFFFFF" w:themeFill="background1"/>
        <w:spacing w:before="240" w:beforeAutospacing="off" w:after="240" w:afterAutospacing="off"/>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Education significantly influences health behaviours, employment opportunities and income levels. Individuals with higher educational attainment are more likely to:</w:t>
      </w:r>
    </w:p>
    <w:p xmlns:wp14="http://schemas.microsoft.com/office/word/2010/wordml" w:rsidP="4C9FAD7C" wp14:paraId="4A0C21F9" wp14:textId="69F46B99">
      <w:pPr>
        <w:pStyle w:val="ListParagraph"/>
        <w:numPr>
          <w:ilvl w:val="0"/>
          <w:numId w:val="1"/>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Engage in healthier behaviours</w:t>
      </w:r>
    </w:p>
    <w:p xmlns:wp14="http://schemas.microsoft.com/office/word/2010/wordml" w:rsidP="4C9FAD7C" wp14:paraId="41D37734" wp14:textId="4F38E25F">
      <w:pPr>
        <w:pStyle w:val="ListParagraph"/>
        <w:numPr>
          <w:ilvl w:val="0"/>
          <w:numId w:val="1"/>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 healthcare effectively</w:t>
      </w:r>
    </w:p>
    <w:p xmlns:wp14="http://schemas.microsoft.com/office/word/2010/wordml" w:rsidP="4C9FAD7C" wp14:paraId="697EBD9D" wp14:textId="5A63C90D">
      <w:pPr>
        <w:pStyle w:val="ListParagraph"/>
        <w:numPr>
          <w:ilvl w:val="0"/>
          <w:numId w:val="1"/>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Experience stable employment</w:t>
      </w:r>
    </w:p>
    <w:p xmlns:wp14="http://schemas.microsoft.com/office/word/2010/wordml" w:rsidP="4C9FAD7C" wp14:paraId="6FFC9C81" wp14:textId="2C951BFC">
      <w:pPr>
        <w:pStyle w:val="ListParagraph"/>
        <w:numPr>
          <w:ilvl w:val="0"/>
          <w:numId w:val="1"/>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Live in healthier environments</w:t>
      </w:r>
    </w:p>
    <w:p xmlns:wp14="http://schemas.microsoft.com/office/word/2010/wordml" w:rsidP="3116F87C" wp14:paraId="62825423" wp14:textId="5F212A46">
      <w:pPr>
        <w:pStyle w:val="Normal"/>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Research consistently shows a strong gradient between educational attainment and life expectancy in the UK. Lower educational attainment is associated with higher smoking rates, obesity prevalence, and poorer mental health outcomes</w:t>
      </w:r>
      <w:r w:rsidRPr="3116F87C" w:rsidR="7B7256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(Department for Education, 2023).</w:t>
      </w:r>
    </w:p>
    <w:p xmlns:wp14="http://schemas.microsoft.com/office/word/2010/wordml" w:rsidP="4C9FAD7C" wp14:paraId="3D480C18" wp14:textId="553BF891">
      <w:pPr>
        <w:shd w:val="clear" w:color="auto" w:fill="FFFFFF" w:themeFill="background1"/>
        <w:spacing w:before="240" w:beforeAutospacing="off" w:after="240" w:afterAutospacing="off"/>
      </w:pP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Educational inequality therefore directly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impacts</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SDG 3 outcomes. Poor educational access in early years can lead to long</w:t>
      </w:r>
      <w:r w:rsidRPr="3116F87C" w:rsidR="1EF189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term health inequalities.</w:t>
      </w:r>
    </w:p>
    <w:p xmlns:wp14="http://schemas.microsoft.com/office/word/2010/wordml" wp14:paraId="7A26DDE5" wp14:textId="0CCEE714"/>
    <w:p xmlns:wp14="http://schemas.microsoft.com/office/word/2010/wordml" w:rsidP="4C9FAD7C" wp14:paraId="5EEBFC74" wp14:textId="633F78E1">
      <w:pPr>
        <w:pStyle w:val="Heading2"/>
        <w:shd w:val="clear" w:color="auto" w:fill="FFFFFF" w:themeFill="background1"/>
        <w:spacing w:before="199" w:beforeAutospacing="off" w:after="199"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Interrelationship Between SDG 3 and SDG 4 in the UK</w:t>
      </w:r>
    </w:p>
    <w:p xmlns:wp14="http://schemas.microsoft.com/office/word/2010/wordml" w:rsidP="4C9FAD7C" wp14:paraId="5B8CF06F" wp14:textId="715AED8F">
      <w:pPr>
        <w:shd w:val="clear" w:color="auto" w:fill="FFFFFF" w:themeFill="background1"/>
        <w:spacing w:before="240" w:beforeAutospacing="off" w:after="240" w:afterAutospacing="off"/>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relationship between health and education is cyclical:</w:t>
      </w:r>
    </w:p>
    <w:p xmlns:wp14="http://schemas.microsoft.com/office/word/2010/wordml" w:rsidP="3116F87C" wp14:paraId="6258BDA9" wp14:textId="1ED97611">
      <w:pPr>
        <w:pStyle w:val="ListParagraph"/>
        <w:numPr>
          <w:ilvl w:val="0"/>
          <w:numId w:val="2"/>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Good health enhances educational performance</w:t>
      </w:r>
      <w:r w:rsidRPr="3116F87C" w:rsidR="30FCF3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4C9FAD7C" wp14:paraId="75EB75B6" wp14:textId="3EBD9C5B">
      <w:pPr>
        <w:pStyle w:val="ListParagraph"/>
        <w:numPr>
          <w:ilvl w:val="0"/>
          <w:numId w:val="2"/>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Quality education improves health literacy and economic stability.</w:t>
      </w:r>
    </w:p>
    <w:p xmlns:wp14="http://schemas.microsoft.com/office/word/2010/wordml" w:rsidP="4C9FAD7C" wp14:paraId="1CCA6E19" wp14:textId="06109412">
      <w:pPr>
        <w:pStyle w:val="ListParagraph"/>
        <w:numPr>
          <w:ilvl w:val="0"/>
          <w:numId w:val="2"/>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Economic stability supports healthier living conditions.</w:t>
      </w:r>
    </w:p>
    <w:p xmlns:wp14="http://schemas.microsoft.com/office/word/2010/wordml" w:rsidP="4C9FAD7C" wp14:paraId="66F0A2D0" wp14:textId="084143EE">
      <w:pPr>
        <w:shd w:val="clear" w:color="auto" w:fill="FFFFFF" w:themeFill="background1"/>
        <w:spacing w:before="240" w:beforeAutospacing="off" w:after="240" w:afterAutospacing="off"/>
      </w:pP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 example, children experiencing chronic illness may face reduced school attendance, affecting long</w:t>
      </w:r>
      <w:r w:rsidRPr="3116F87C" w:rsidR="390973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term opportunities. Conversely, improved health education in schools reduces teenage pregnancy rates, substance misuse, and obesity.</w:t>
      </w:r>
      <w:r w:rsidRPr="3116F87C" w:rsidR="576343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Government strategies such as “Healthy Schools” programmes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demonstrate</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how integrated policy can address both SDG 3 and SDG 4 simultaneously.</w:t>
      </w:r>
    </w:p>
    <w:p xmlns:wp14="http://schemas.microsoft.com/office/word/2010/wordml" wp14:paraId="6C63992A" wp14:textId="2A053986"/>
    <w:p xmlns:wp14="http://schemas.microsoft.com/office/word/2010/wordml" w:rsidP="4C9FAD7C" wp14:paraId="021FE9C6" wp14:textId="407AA584">
      <w:pPr>
        <w:pStyle w:val="Heading2"/>
        <w:shd w:val="clear" w:color="auto" w:fill="FFFFFF" w:themeFill="background1"/>
        <w:spacing w:before="199" w:beforeAutospacing="off" w:after="199"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Evaluation of National Initiatives in the UK</w:t>
      </w:r>
    </w:p>
    <w:p xmlns:wp14="http://schemas.microsoft.com/office/word/2010/wordml" w:rsidP="4C9FAD7C" wp14:paraId="5434E84E" wp14:textId="6762179B">
      <w:pPr>
        <w:pStyle w:val="Heading3"/>
        <w:shd w:val="clear" w:color="auto" w:fill="FFFFFF" w:themeFill="background1"/>
        <w:spacing w:before="240" w:beforeAutospacing="off" w:after="240"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The NHS Long Term Plan</w:t>
      </w:r>
    </w:p>
    <w:p xmlns:wp14="http://schemas.microsoft.com/office/word/2010/wordml" w:rsidP="4C9FAD7C" wp14:paraId="5FE82576" wp14:textId="438E21C6">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NHS Long Term Plan (2019) sets out priorities including prevention, digital healthcare expansion, and integrated care systems. It aligns with </w:t>
      </w:r>
      <w:r w:rsidRPr="4C9FAD7C" w:rsidR="3409FF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sustainable development goal</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3 targets, particularly in:</w:t>
      </w:r>
    </w:p>
    <w:p xmlns:wp14="http://schemas.microsoft.com/office/word/2010/wordml" w:rsidP="4C9FAD7C" wp14:paraId="2A8357A8" wp14:textId="7A4B1AC0">
      <w:pPr>
        <w:pStyle w:val="ListParagraph"/>
        <w:numPr>
          <w:ilvl w:val="0"/>
          <w:numId w:val="3"/>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Prevention of cardiovascular disease</w:t>
      </w:r>
    </w:p>
    <w:p xmlns:wp14="http://schemas.microsoft.com/office/word/2010/wordml" w:rsidP="4C9FAD7C" wp14:paraId="6A50C4B0" wp14:textId="53177461">
      <w:pPr>
        <w:pStyle w:val="ListParagraph"/>
        <w:numPr>
          <w:ilvl w:val="0"/>
          <w:numId w:val="3"/>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Early cancer diagnosis</w:t>
      </w:r>
    </w:p>
    <w:p xmlns:wp14="http://schemas.microsoft.com/office/word/2010/wordml" w:rsidP="4C9FAD7C" wp14:paraId="49168D6E" wp14:textId="54A450E5">
      <w:pPr>
        <w:pStyle w:val="ListParagraph"/>
        <w:numPr>
          <w:ilvl w:val="0"/>
          <w:numId w:val="3"/>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Mental health service expansion</w:t>
      </w:r>
    </w:p>
    <w:p xmlns:wp14="http://schemas.microsoft.com/office/word/2010/wordml" w:rsidP="4C9FAD7C" wp14:paraId="11736F60" wp14:textId="0AC26F9B">
      <w:pPr>
        <w:shd w:val="clear" w:color="auto" w:fill="FFFFFF" w:themeFill="background1"/>
        <w:spacing w:before="240" w:beforeAutospacing="off" w:after="240" w:afterAutospacing="off"/>
      </w:pPr>
      <w:r w:rsidRPr="6E53D1B2"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Effectiveness:</w:t>
      </w:r>
      <w:r>
        <w:br/>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plan has improved early cancer detection rates and expanded mental health access. However, workforce shortages and funding pressures limit full implementation. Waiting times for elective procedures </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remain</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high post</w:t>
      </w:r>
      <w:r w:rsidRPr="6E53D1B2" w:rsidR="44B0B8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pandemic</w:t>
      </w:r>
      <w:r w:rsidRPr="6E53D1B2" w:rsidR="4F74B9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(NHS England, 2019).</w:t>
      </w:r>
    </w:p>
    <w:p xmlns:wp14="http://schemas.microsoft.com/office/word/2010/wordml" w:rsidP="4C9FAD7C" wp14:paraId="0DAFD0EE" wp14:textId="30FBA35E">
      <w:pPr>
        <w:pStyle w:val="Heading3"/>
        <w:shd w:val="clear" w:color="auto" w:fill="FFFFFF" w:themeFill="background1"/>
        <w:spacing w:before="240" w:beforeAutospacing="off" w:after="240"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Public Health England and the Office for Health Improvement and Disparities</w:t>
      </w:r>
    </w:p>
    <w:p xmlns:wp14="http://schemas.microsoft.com/office/word/2010/wordml" w:rsidP="4C9FAD7C" wp14:paraId="71CC34C5" wp14:textId="71DCBBC8">
      <w:pPr>
        <w:shd w:val="clear" w:color="auto" w:fill="FFFFFF" w:themeFill="background1"/>
        <w:spacing w:before="240" w:beforeAutospacing="off" w:after="240" w:afterAutospacing="off"/>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Public health leadership has evolved, with responsibilities transferred to the </w:t>
      </w:r>
      <w:r w:rsidRPr="4C9FAD7C" w:rsidR="7F4E00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ffice for </w:t>
      </w:r>
      <w:r w:rsidRPr="4C9FAD7C" w:rsidR="11D437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ealth </w:t>
      </w:r>
      <w:r w:rsidRPr="4C9FAD7C" w:rsidR="565CB5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mprovement and </w:t>
      </w:r>
      <w:r w:rsidRPr="4C9FAD7C" w:rsidR="445534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isparities. These bodies support local authorities in addressing health inequalities.</w:t>
      </w:r>
    </w:p>
    <w:p xmlns:wp14="http://schemas.microsoft.com/office/word/2010/wordml" w:rsidP="3116F87C" wp14:paraId="48B47BDF" wp14:textId="65D8485A">
      <w:pPr>
        <w:pStyle w:val="Normal"/>
        <w:shd w:val="clear" w:color="auto" w:fill="FFFFFF" w:themeFill="background1"/>
        <w:spacing w:before="240" w:beforeAutospacing="off" w:after="24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3116F8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Effectiveness:</w:t>
      </w:r>
      <w:r>
        <w:br/>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Local public health teams have successfully implemented smoking cessation and obesity reduction programmes. However, budget cuts to local authority public health grants since 2015 have reduced capacity for preventive work</w:t>
      </w:r>
      <w:r w:rsidRPr="3116F87C" w:rsidR="4DC11A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16F87C" w:rsidR="4DC11AF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World Health Organization, 1986).</w:t>
      </w:r>
    </w:p>
    <w:p xmlns:wp14="http://schemas.microsoft.com/office/word/2010/wordml" w:rsidP="4C9FAD7C" wp14:paraId="4F32E7A6" wp14:textId="1D7ECDB7">
      <w:pPr>
        <w:pStyle w:val="Heading3"/>
        <w:shd w:val="clear" w:color="auto" w:fill="FFFFFF" w:themeFill="background1"/>
        <w:spacing w:before="240" w:beforeAutospacing="off" w:after="240"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Education Policy and Ofsted Framework</w:t>
      </w:r>
    </w:p>
    <w:p xmlns:wp14="http://schemas.microsoft.com/office/word/2010/wordml" w:rsidP="3116F87C" wp14:paraId="3BAFC5DA" wp14:textId="72829523">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t>
      </w:r>
      <w:r w:rsidRPr="3116F87C" w:rsidR="3414A1C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ffice for </w:t>
      </w:r>
      <w:r w:rsidRPr="3116F87C" w:rsidR="6E4EE2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tandards in </w:t>
      </w:r>
      <w:r w:rsidRPr="3116F87C" w:rsidR="58342E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ducation</w:t>
      </w:r>
      <w:r w:rsidRPr="3116F87C" w:rsidR="5C0D54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is also known as</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Ofsted inspects educational quality in England. Policies promotin</w:t>
      </w:r>
      <w:r w:rsidRPr="3116F87C" w:rsidR="5E672C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 (Ofsted,2022).</w:t>
      </w:r>
    </w:p>
    <w:p xmlns:wp14="http://schemas.microsoft.com/office/word/2010/wordml" w:rsidP="4C9FAD7C" wp14:paraId="036F4E97" wp14:textId="5018E3B3">
      <w:pPr>
        <w:shd w:val="clear" w:color="auto" w:fill="FFFFFF" w:themeFill="background1"/>
        <w:spacing w:before="240" w:beforeAutospacing="off" w:after="240" w:afterAutospacing="off"/>
      </w:pPr>
      <w:r w:rsidRPr="3116F8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Effectiveness:</w:t>
      </w:r>
      <w:r>
        <w:br/>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pupil premium has improved attainment among disadvantaged pupils, but gaps persist. Post</w:t>
      </w:r>
      <w:r w:rsidRPr="3116F87C" w:rsidR="15CDE8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pandemic learning loss has disproportionately affected lower</w:t>
      </w:r>
      <w:r w:rsidRPr="3116F87C" w:rsidR="77230F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income students, with potential long-term health consequences.</w:t>
      </w:r>
    </w:p>
    <w:p xmlns:wp14="http://schemas.microsoft.com/office/word/2010/wordml" wp14:paraId="5600D94A" wp14:textId="703B9833"/>
    <w:p xmlns:wp14="http://schemas.microsoft.com/office/word/2010/wordml" w:rsidP="4C9FAD7C" wp14:paraId="551875A3" wp14:textId="3912CDD1">
      <w:pPr>
        <w:pStyle w:val="Heading2"/>
        <w:shd w:val="clear" w:color="auto" w:fill="FFFFFF" w:themeFill="background1"/>
        <w:spacing w:before="199" w:beforeAutospacing="off" w:after="199"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Evaluation of Local Health and Wellbeing Initiatives</w:t>
      </w:r>
      <w:r w:rsidRPr="4C9FAD7C" w:rsidR="54C0BC5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in Birmingham</w:t>
      </w:r>
    </w:p>
    <w:p xmlns:wp14="http://schemas.microsoft.com/office/word/2010/wordml" w:rsidP="4C9FAD7C" wp14:paraId="185D4E02" wp14:textId="7A96179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C9FAD7C" w:rsidR="46E46C72">
        <w:rPr>
          <w:rFonts w:ascii="Arial" w:hAnsi="Arial" w:eastAsia="Arial" w:cs="Arial"/>
          <w:b w:val="0"/>
          <w:bCs w:val="0"/>
          <w:i w:val="0"/>
          <w:iCs w:val="0"/>
          <w:caps w:val="0"/>
          <w:smallCaps w:val="0"/>
          <w:noProof w:val="0"/>
          <w:color w:val="000000" w:themeColor="text1" w:themeTint="FF" w:themeShade="FF"/>
          <w:sz w:val="24"/>
          <w:szCs w:val="24"/>
          <w:lang w:val="en-GB"/>
        </w:rPr>
        <w:t xml:space="preserve">Being able to create a </w:t>
      </w:r>
      <w:bookmarkStart w:name="_Int_YdEabg8m" w:id="157093850"/>
      <w:r w:rsidRPr="4C9FAD7C" w:rsidR="46E46C72">
        <w:rPr>
          <w:rFonts w:ascii="Arial" w:hAnsi="Arial" w:eastAsia="Arial" w:cs="Arial"/>
          <w:b w:val="0"/>
          <w:bCs w:val="0"/>
          <w:i w:val="0"/>
          <w:iCs w:val="0"/>
          <w:caps w:val="0"/>
          <w:smallCaps w:val="0"/>
          <w:noProof w:val="0"/>
          <w:color w:val="000000" w:themeColor="text1" w:themeTint="FF" w:themeShade="FF"/>
          <w:sz w:val="24"/>
          <w:szCs w:val="24"/>
          <w:lang w:val="en-GB"/>
        </w:rPr>
        <w:t>bolder</w:t>
      </w:r>
      <w:bookmarkEnd w:id="157093850"/>
      <w:r w:rsidRPr="4C9FAD7C" w:rsidR="46E46C7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C9FAD7C" w:rsidR="6A7097EE">
        <w:rPr>
          <w:rFonts w:ascii="Arial" w:hAnsi="Arial" w:eastAsia="Arial" w:cs="Arial"/>
          <w:b w:val="0"/>
          <w:bCs w:val="0"/>
          <w:i w:val="0"/>
          <w:iCs w:val="0"/>
          <w:caps w:val="0"/>
          <w:smallCaps w:val="0"/>
          <w:noProof w:val="0"/>
          <w:color w:val="000000" w:themeColor="text1" w:themeTint="FF" w:themeShade="FF"/>
          <w:sz w:val="24"/>
          <w:szCs w:val="24"/>
          <w:lang w:val="en-GB"/>
        </w:rPr>
        <w:t>brighter</w:t>
      </w:r>
      <w:r w:rsidRPr="4C9FAD7C" w:rsidR="46E46C72">
        <w:rPr>
          <w:rFonts w:ascii="Arial" w:hAnsi="Arial" w:eastAsia="Arial" w:cs="Arial"/>
          <w:b w:val="0"/>
          <w:bCs w:val="0"/>
          <w:i w:val="0"/>
          <w:iCs w:val="0"/>
          <w:caps w:val="0"/>
          <w:smallCaps w:val="0"/>
          <w:noProof w:val="0"/>
          <w:color w:val="000000" w:themeColor="text1" w:themeTint="FF" w:themeShade="FF"/>
          <w:sz w:val="24"/>
          <w:szCs w:val="24"/>
          <w:lang w:val="en-GB"/>
        </w:rPr>
        <w:t xml:space="preserve">, healthier city is Birmingham’s health and wellbeing </w:t>
      </w:r>
      <w:r w:rsidRPr="4C9FAD7C" w:rsidR="501CD4E1">
        <w:rPr>
          <w:rFonts w:ascii="Arial" w:hAnsi="Arial" w:eastAsia="Arial" w:cs="Arial"/>
          <w:b w:val="0"/>
          <w:bCs w:val="0"/>
          <w:i w:val="0"/>
          <w:iCs w:val="0"/>
          <w:caps w:val="0"/>
          <w:smallCaps w:val="0"/>
          <w:noProof w:val="0"/>
          <w:color w:val="000000" w:themeColor="text1" w:themeTint="FF" w:themeShade="FF"/>
          <w:sz w:val="24"/>
          <w:szCs w:val="24"/>
          <w:lang w:val="en-GB"/>
        </w:rPr>
        <w:t>s</w:t>
      </w:r>
      <w:r w:rsidRPr="4C9FAD7C" w:rsidR="46E46C72">
        <w:rPr>
          <w:rFonts w:ascii="Arial" w:hAnsi="Arial" w:eastAsia="Arial" w:cs="Arial"/>
          <w:b w:val="0"/>
          <w:bCs w:val="0"/>
          <w:i w:val="0"/>
          <w:iCs w:val="0"/>
          <w:caps w:val="0"/>
          <w:smallCaps w:val="0"/>
          <w:noProof w:val="0"/>
          <w:color w:val="000000" w:themeColor="text1" w:themeTint="FF" w:themeShade="FF"/>
          <w:sz w:val="24"/>
          <w:szCs w:val="24"/>
          <w:lang w:val="en-GB"/>
        </w:rPr>
        <w:t>trategy (2022</w:t>
      </w:r>
      <w:r w:rsidRPr="4C9FAD7C" w:rsidR="016D6F5E">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4C9FAD7C" w:rsidR="46E46C72">
        <w:rPr>
          <w:rFonts w:ascii="Arial" w:hAnsi="Arial" w:eastAsia="Arial" w:cs="Arial"/>
          <w:b w:val="0"/>
          <w:bCs w:val="0"/>
          <w:i w:val="0"/>
          <w:iCs w:val="0"/>
          <w:caps w:val="0"/>
          <w:smallCaps w:val="0"/>
          <w:noProof w:val="0"/>
          <w:color w:val="000000" w:themeColor="text1" w:themeTint="FF" w:themeShade="FF"/>
          <w:sz w:val="24"/>
          <w:szCs w:val="24"/>
          <w:lang w:val="en-GB"/>
        </w:rPr>
        <w:t xml:space="preserve">2030), led by the Birmingham Health and Wellbeing Board. It </w:t>
      </w:r>
      <w:r w:rsidRPr="4C9FAD7C" w:rsidR="46E46C72">
        <w:rPr>
          <w:rFonts w:ascii="Arial" w:hAnsi="Arial" w:eastAsia="Arial" w:cs="Arial"/>
          <w:b w:val="0"/>
          <w:bCs w:val="0"/>
          <w:i w:val="0"/>
          <w:iCs w:val="0"/>
          <w:caps w:val="0"/>
          <w:smallCaps w:val="0"/>
          <w:noProof w:val="0"/>
          <w:color w:val="000000" w:themeColor="text1" w:themeTint="FF" w:themeShade="FF"/>
          <w:sz w:val="24"/>
          <w:szCs w:val="24"/>
          <w:lang w:val="en-GB"/>
        </w:rPr>
        <w:t>identifies</w:t>
      </w:r>
      <w:r w:rsidRPr="4C9FAD7C" w:rsidR="46E46C72">
        <w:rPr>
          <w:rFonts w:ascii="Arial" w:hAnsi="Arial" w:eastAsia="Arial" w:cs="Arial"/>
          <w:b w:val="0"/>
          <w:bCs w:val="0"/>
          <w:i w:val="0"/>
          <w:iCs w:val="0"/>
          <w:caps w:val="0"/>
          <w:smallCaps w:val="0"/>
          <w:noProof w:val="0"/>
          <w:color w:val="000000" w:themeColor="text1" w:themeTint="FF" w:themeShade="FF"/>
          <w:sz w:val="24"/>
          <w:szCs w:val="24"/>
          <w:lang w:val="en-GB"/>
        </w:rPr>
        <w:t xml:space="preserve"> priorities such as </w:t>
      </w:r>
      <w:r w:rsidRPr="4C9FAD7C" w:rsidR="46E46C72">
        <w:rPr>
          <w:rFonts w:ascii="Arial" w:hAnsi="Arial" w:eastAsia="Arial" w:cs="Arial"/>
          <w:b w:val="0"/>
          <w:bCs w:val="0"/>
          <w:i w:val="1"/>
          <w:iCs w:val="1"/>
          <w:caps w:val="0"/>
          <w:smallCaps w:val="0"/>
          <w:noProof w:val="0"/>
          <w:color w:val="000000" w:themeColor="text1" w:themeTint="FF" w:themeShade="FF"/>
          <w:sz w:val="24"/>
          <w:szCs w:val="24"/>
          <w:lang w:val="en-GB"/>
        </w:rPr>
        <w:t>Closing the Gap</w:t>
      </w:r>
      <w:r w:rsidRPr="4C9FAD7C" w:rsidR="46E46C72">
        <w:rPr>
          <w:rFonts w:ascii="Arial" w:hAnsi="Arial" w:eastAsia="Arial" w:cs="Arial"/>
          <w:b w:val="0"/>
          <w:bCs w:val="0"/>
          <w:i w:val="0"/>
          <w:iCs w:val="0"/>
          <w:caps w:val="0"/>
          <w:smallCaps w:val="0"/>
          <w:noProof w:val="0"/>
          <w:color w:val="000000" w:themeColor="text1" w:themeTint="FF" w:themeShade="FF"/>
          <w:sz w:val="24"/>
          <w:szCs w:val="24"/>
          <w:lang w:val="en-GB"/>
        </w:rPr>
        <w:t xml:space="preserve"> in health outcomes and reducing inequalities linked to socioeconomic status and access to services. Alongside health improvement, the strategy includes public consultation outcomes to shape actions and emphasizes joint work across education, community </w:t>
      </w:r>
      <w:r w:rsidRPr="4C9FAD7C" w:rsidR="46E46C72">
        <w:rPr>
          <w:rFonts w:ascii="Arial" w:hAnsi="Arial" w:eastAsia="Arial" w:cs="Arial"/>
          <w:b w:val="0"/>
          <w:bCs w:val="0"/>
          <w:i w:val="0"/>
          <w:iCs w:val="0"/>
          <w:caps w:val="0"/>
          <w:smallCaps w:val="0"/>
          <w:noProof w:val="0"/>
          <w:color w:val="000000" w:themeColor="text1" w:themeTint="FF" w:themeShade="FF"/>
          <w:sz w:val="24"/>
          <w:szCs w:val="24"/>
          <w:lang w:val="en-GB"/>
        </w:rPr>
        <w:t>services</w:t>
      </w:r>
      <w:r w:rsidRPr="4C9FAD7C" w:rsidR="46E46C72">
        <w:rPr>
          <w:rFonts w:ascii="Arial" w:hAnsi="Arial" w:eastAsia="Arial" w:cs="Arial"/>
          <w:b w:val="0"/>
          <w:bCs w:val="0"/>
          <w:i w:val="0"/>
          <w:iCs w:val="0"/>
          <w:caps w:val="0"/>
          <w:smallCaps w:val="0"/>
          <w:noProof w:val="0"/>
          <w:color w:val="000000" w:themeColor="text1" w:themeTint="FF" w:themeShade="FF"/>
          <w:sz w:val="24"/>
          <w:szCs w:val="24"/>
          <w:lang w:val="en-GB"/>
        </w:rPr>
        <w:t xml:space="preserve"> and health planning</w:t>
      </w:r>
      <w:r w:rsidRPr="4C9FAD7C" w:rsidR="4AD6FFF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C9FAD7C" w:rsidR="5871966E">
        <w:rPr>
          <w:rFonts w:ascii="Arial" w:hAnsi="Arial" w:eastAsia="Arial" w:cs="Arial"/>
          <w:b w:val="0"/>
          <w:bCs w:val="0"/>
          <w:i w:val="0"/>
          <w:iCs w:val="0"/>
          <w:caps w:val="0"/>
          <w:smallCaps w:val="0"/>
          <w:noProof w:val="0"/>
          <w:color w:val="000000" w:themeColor="text1" w:themeTint="FF" w:themeShade="FF"/>
          <w:sz w:val="24"/>
          <w:szCs w:val="24"/>
          <w:lang w:val="en-GB"/>
        </w:rPr>
        <w:t>(</w:t>
      </w:r>
      <w:r w:rsidRPr="4C9FAD7C" w:rsidR="4AD6FFF6">
        <w:rPr>
          <w:rFonts w:ascii="Arial" w:hAnsi="Arial" w:eastAsia="Arial" w:cs="Arial"/>
          <w:b w:val="0"/>
          <w:bCs w:val="0"/>
          <w:i w:val="0"/>
          <w:iCs w:val="0"/>
          <w:caps w:val="0"/>
          <w:smallCaps w:val="0"/>
          <w:noProof w:val="0"/>
          <w:color w:val="000000" w:themeColor="text1" w:themeTint="FF" w:themeShade="FF"/>
          <w:sz w:val="24"/>
          <w:szCs w:val="24"/>
          <w:lang w:val="en-GB"/>
        </w:rPr>
        <w:t>Birmingham City Council, 2025</w:t>
      </w:r>
      <w:r w:rsidRPr="4C9FAD7C" w:rsidR="4A746BE0">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4C9FAD7C" wp14:paraId="7CFBD2E3" wp14:textId="29757EE9">
      <w:pPr>
        <w:pStyle w:val="Normal"/>
        <w:rPr>
          <w:noProof w:val="0"/>
          <w:lang w:val="en-GB"/>
        </w:rPr>
      </w:pPr>
    </w:p>
    <w:p xmlns:wp14="http://schemas.microsoft.com/office/word/2010/wordml" w:rsidP="4C9FAD7C" wp14:paraId="6BE243A5" wp14:textId="2FCCB542">
      <w:pPr>
        <w:pStyle w:val="Heading3"/>
        <w:shd w:val="clear" w:color="auto" w:fill="FFFFFF" w:themeFill="background1"/>
        <w:spacing w:before="240" w:beforeAutospacing="off" w:after="240"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Health and Wellbeing Boards</w:t>
      </w:r>
    </w:p>
    <w:p xmlns:wp14="http://schemas.microsoft.com/office/word/2010/wordml" w:rsidP="3116F87C" wp14:paraId="4650C524" wp14:textId="4B7E3FE9">
      <w:pPr>
        <w:pStyle w:val="Normal"/>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Health and </w:t>
      </w:r>
      <w:r w:rsidRPr="3116F87C" w:rsidR="1D1AEF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ellbeing </w:t>
      </w:r>
      <w:r w:rsidRPr="3116F87C" w:rsidR="51FA5B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oards, bring together local authorities, N</w:t>
      </w:r>
      <w:r w:rsidRPr="3116F87C" w:rsidR="5AE2C5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ational health service</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bodies</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community stakeholders to produce Joint Strategic </w:t>
      </w:r>
      <w:r w:rsidRPr="3116F87C" w:rsidR="68155E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eeds </w:t>
      </w:r>
      <w:r w:rsidRPr="3116F87C" w:rsidR="3D8322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ssessments</w:t>
      </w:r>
      <w:r w:rsidRPr="3116F87C" w:rsidR="77D6F1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16F87C" w:rsidR="77D6F1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established</w:t>
      </w:r>
      <w:r w:rsidRPr="3116F87C" w:rsidR="77D6F1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under the </w:t>
      </w:r>
      <w:r w:rsidRPr="3116F87C" w:rsidR="41B1BF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116F87C" w:rsidR="77D6F1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Health and </w:t>
      </w:r>
      <w:r w:rsidRPr="3116F87C" w:rsidR="318F6B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3116F87C" w:rsidR="77D6F1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ocial </w:t>
      </w:r>
      <w:r w:rsidRPr="3116F87C" w:rsidR="59A7A6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w:t>
      </w:r>
      <w:r w:rsidRPr="3116F87C" w:rsidR="77D6F1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are </w:t>
      </w:r>
      <w:r w:rsidRPr="3116F87C" w:rsidR="7FA39E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3116F87C" w:rsidR="77D6F1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ct</w:t>
      </w:r>
      <w:r w:rsidRPr="3116F87C" w:rsidR="6BE9B4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116F87C" w:rsidR="77D6F1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16F87C" w:rsidR="77D6F1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2012</w:t>
      </w:r>
      <w:r w:rsidRPr="3116F87C" w:rsidR="7498D0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4C9FAD7C" wp14:paraId="2D823B63" wp14:textId="7F49AC8A">
      <w:pPr>
        <w:shd w:val="clear" w:color="auto" w:fill="FFFFFF" w:themeFill="background1"/>
        <w:spacing w:before="240" w:beforeAutospacing="off" w:after="240"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Strengths:</w:t>
      </w:r>
    </w:p>
    <w:p xmlns:wp14="http://schemas.microsoft.com/office/word/2010/wordml" w:rsidP="4C9FAD7C" wp14:paraId="4555A557" wp14:textId="13FC7583">
      <w:pPr>
        <w:pStyle w:val="ListParagraph"/>
        <w:numPr>
          <w:ilvl w:val="0"/>
          <w:numId w:val="4"/>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Promote cross-sector collaboration</w:t>
      </w:r>
    </w:p>
    <w:p xmlns:wp14="http://schemas.microsoft.com/office/word/2010/wordml" w:rsidP="4C9FAD7C" wp14:paraId="410097EE" wp14:textId="5A295C80">
      <w:pPr>
        <w:pStyle w:val="ListParagraph"/>
        <w:numPr>
          <w:ilvl w:val="0"/>
          <w:numId w:val="4"/>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Focus on local health inequalities</w:t>
      </w:r>
    </w:p>
    <w:p xmlns:wp14="http://schemas.microsoft.com/office/word/2010/wordml" w:rsidP="4C9FAD7C" wp14:paraId="5518DE01" wp14:textId="711F8D30">
      <w:pPr>
        <w:pStyle w:val="ListParagraph"/>
        <w:numPr>
          <w:ilvl w:val="0"/>
          <w:numId w:val="4"/>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Integrate education, housing and health planning</w:t>
      </w:r>
    </w:p>
    <w:p xmlns:wp14="http://schemas.microsoft.com/office/word/2010/wordml" w:rsidP="4C9FAD7C" wp14:paraId="7DF8155F" wp14:textId="4715084D">
      <w:pPr>
        <w:shd w:val="clear" w:color="auto" w:fill="FFFFFF" w:themeFill="background1"/>
        <w:spacing w:before="240" w:beforeAutospacing="off" w:after="240"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Limitations:</w:t>
      </w:r>
    </w:p>
    <w:p xmlns:wp14="http://schemas.microsoft.com/office/word/2010/wordml" w:rsidP="4C9FAD7C" wp14:paraId="260385D3" wp14:textId="72D23E0A">
      <w:pPr>
        <w:pStyle w:val="ListParagraph"/>
        <w:numPr>
          <w:ilvl w:val="0"/>
          <w:numId w:val="5"/>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Limited enforcement power</w:t>
      </w:r>
    </w:p>
    <w:p xmlns:wp14="http://schemas.microsoft.com/office/word/2010/wordml" w:rsidP="4C9FAD7C" wp14:paraId="552296DE" wp14:textId="2CA815B5">
      <w:pPr>
        <w:pStyle w:val="ListParagraph"/>
        <w:numPr>
          <w:ilvl w:val="0"/>
          <w:numId w:val="5"/>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Dependent on local funding</w:t>
      </w:r>
    </w:p>
    <w:p xmlns:wp14="http://schemas.microsoft.com/office/word/2010/wordml" w:rsidP="4C9FAD7C" wp14:paraId="5B90F205" wp14:textId="0ADE7D9C">
      <w:pPr>
        <w:pStyle w:val="ListParagraph"/>
        <w:numPr>
          <w:ilvl w:val="0"/>
          <w:numId w:val="5"/>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Variation in effectiveness between regions</w:t>
      </w:r>
    </w:p>
    <w:p xmlns:wp14="http://schemas.microsoft.com/office/word/2010/wordml" w:rsidP="4C9FAD7C" wp14:paraId="13A69281" wp14:textId="584AF65B">
      <w:pPr>
        <w:pStyle w:val="Heading3"/>
        <w:shd w:val="clear" w:color="auto" w:fill="FFFFFF" w:themeFill="background1"/>
        <w:spacing w:before="240" w:beforeAutospacing="off" w:after="240"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School-Based Health Promotion Programmes</w:t>
      </w:r>
    </w:p>
    <w:p xmlns:wp14="http://schemas.microsoft.com/office/word/2010/wordml" w:rsidP="3116F87C" wp14:paraId="134737EB" wp14:textId="50161C56">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Local councils implement programmes addressing nutrition, physical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activity</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mental health in schools.</w:t>
      </w:r>
      <w:r w:rsidRPr="3116F87C" w:rsidR="42A2F7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There are </w:t>
      </w:r>
      <w:r w:rsidRPr="3116F87C" w:rsidR="42A2F7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different types</w:t>
      </w:r>
      <w:r w:rsidRPr="3116F87C" w:rsidR="42A2F7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programs put in place such as physical intervention to eating provisions.</w:t>
      </w:r>
      <w:r w:rsidRPr="3116F87C" w:rsidR="6A757A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Physical health is a huge focus to provide </w:t>
      </w:r>
      <w:r w:rsidRPr="3116F87C" w:rsidR="0F91A0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with daily exercise</w:t>
      </w:r>
      <w:r w:rsidRPr="3116F87C" w:rsidR="18FD167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support the cognitive development and prevent long term disease (</w:t>
      </w:r>
      <w:r w:rsidRPr="3116F87C" w:rsidR="71DDC8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WHO, 2020).</w:t>
      </w:r>
    </w:p>
    <w:p xmlns:wp14="http://schemas.microsoft.com/office/word/2010/wordml" w:rsidP="4C9FAD7C" wp14:paraId="29A603E6" wp14:textId="22B6FDF0">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Evidence suggests school</w:t>
      </w:r>
      <w:r w:rsidRPr="4C9FAD7C" w:rsidR="07EB84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based mental health support teams have improved</w:t>
      </w:r>
      <w:r w:rsidRPr="4C9FAD7C" w:rsidR="62584EE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due </w:t>
      </w:r>
      <w:r w:rsidRPr="4C9FAD7C" w:rsidR="0A25A6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early</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intervention. However, coverage is inconsistent across regions, contributing to a</w:t>
      </w:r>
      <w:r w:rsidRPr="4C9FAD7C" w:rsidR="5F38BA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huge </w:t>
      </w:r>
      <w:r w:rsidRPr="4C9FAD7C" w:rsidR="5F38BA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factor</w:t>
      </w:r>
      <w:r w:rsidRPr="4C9FAD7C" w:rsidR="75433D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C9FAD7C" w:rsidR="5CC748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that</w:t>
      </w:r>
      <w:r w:rsidRPr="4C9FAD7C" w:rsidR="5CC748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C9FAD7C" w:rsidR="75433D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some areas have more better mental health services than other areas.</w:t>
      </w:r>
    </w:p>
    <w:p xmlns:wp14="http://schemas.microsoft.com/office/word/2010/wordml" w:rsidP="6E53D1B2" wp14:paraId="3FEEE933" wp14:textId="3AA01215">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E53D1B2" w:rsidR="1D20C5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schools around </w:t>
      </w:r>
      <w:r w:rsidRPr="6E53D1B2" w:rsidR="6E4F9B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Birmingham there</w:t>
      </w:r>
      <w:r w:rsidRPr="6E53D1B2" w:rsidR="1D20C5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a free school meal </w:t>
      </w:r>
      <w:r w:rsidRPr="6E53D1B2" w:rsidR="30029B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initiative</w:t>
      </w:r>
      <w:r w:rsidRPr="6E53D1B2" w:rsidR="1D20C5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allows every child from age </w:t>
      </w:r>
      <w:r w:rsidRPr="6E53D1B2" w:rsidR="308493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five </w:t>
      </w:r>
      <w:r w:rsidRPr="6E53D1B2" w:rsidR="72ED15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up to </w:t>
      </w:r>
      <w:r w:rsidRPr="6E53D1B2" w:rsidR="02F735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nineteen </w:t>
      </w:r>
      <w:r w:rsidRPr="6E53D1B2" w:rsidR="72ED15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years old that can get a meal which can help especially low-income families.</w:t>
      </w:r>
      <w:r w:rsidRPr="6E53D1B2" w:rsidR="5AFA39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There is also a breakfast club initiative at primary schools which all children can</w:t>
      </w:r>
      <w:r w:rsidRPr="6E53D1B2" w:rsidR="64389C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53D1B2" w:rsidR="64389C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have a healthy start to the day which </w:t>
      </w:r>
      <w:r w:rsidRPr="6E53D1B2" w:rsidR="389ECC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aligns</w:t>
      </w:r>
      <w:r w:rsidRPr="6E53D1B2" w:rsidR="64389C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 sustainable development goal 3</w:t>
      </w:r>
      <w:r w:rsidRPr="6E53D1B2" w:rsidR="7D533F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53D1B2" w:rsidR="6CB405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6E53D1B2" w:rsidR="7D533F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Birmingham City Council, 2025).</w:t>
      </w:r>
    </w:p>
    <w:p xmlns:wp14="http://schemas.microsoft.com/office/word/2010/wordml" w:rsidP="4C9FAD7C" wp14:paraId="193E093E" wp14:textId="3B8451A4">
      <w:pPr>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4C9FAD7C" w:rsidR="15A422A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Healthy eating food share initiatives</w:t>
      </w:r>
    </w:p>
    <w:p xmlns:wp14="http://schemas.microsoft.com/office/word/2010/wordml" w:rsidP="4C9FAD7C" wp14:paraId="02B85CB0" wp14:textId="549E1E46">
      <w:pPr>
        <w:pStyle w:val="Normal"/>
        <w:shd w:val="clear" w:color="auto" w:fill="FFFFFF" w:themeFill="background1"/>
        <w:spacing w:before="240" w:beforeAutospacing="off" w:after="240" w:afterAutospacing="off"/>
        <w:rPr>
          <w:rFonts w:ascii="Arial" w:hAnsi="Arial" w:eastAsia="Arial" w:cs="Arial"/>
          <w:noProof w:val="0"/>
          <w:sz w:val="24"/>
          <w:szCs w:val="24"/>
          <w:lang w:val="en-GB"/>
        </w:rPr>
      </w:pPr>
      <w:r w:rsidRPr="3116F87C" w:rsidR="15A422A4">
        <w:rPr>
          <w:rFonts w:ascii="Arial" w:hAnsi="Arial" w:eastAsia="Arial" w:cs="Arial"/>
          <w:b w:val="0"/>
          <w:bCs w:val="0"/>
          <w:i w:val="0"/>
          <w:iCs w:val="0"/>
          <w:caps w:val="0"/>
          <w:smallCaps w:val="0"/>
          <w:noProof w:val="0"/>
          <w:color w:val="000000" w:themeColor="text1" w:themeTint="FF" w:themeShade="FF"/>
          <w:sz w:val="24"/>
          <w:szCs w:val="24"/>
          <w:lang w:val="en-GB"/>
        </w:rPr>
        <w:t xml:space="preserve">The Fairer Futures Fund is a major community-level initiative in Birmingham and Solihull focused on reducing health inequalities and improving wellbeing outcomes. It distributes over £22 million in grants to voluntary, community, faith and social enterprise organisations that deliver </w:t>
      </w:r>
      <w:r w:rsidRPr="3116F87C" w:rsidR="4A82FEEB">
        <w:rPr>
          <w:rFonts w:ascii="Arial" w:hAnsi="Arial" w:eastAsia="Arial" w:cs="Arial"/>
          <w:b w:val="0"/>
          <w:bCs w:val="0"/>
          <w:i w:val="0"/>
          <w:iCs w:val="0"/>
          <w:caps w:val="0"/>
          <w:smallCaps w:val="0"/>
          <w:noProof w:val="0"/>
          <w:color w:val="000000" w:themeColor="text1" w:themeTint="FF" w:themeShade="FF"/>
          <w:sz w:val="24"/>
          <w:szCs w:val="24"/>
          <w:lang w:val="en-GB"/>
        </w:rPr>
        <w:t>very beneficial</w:t>
      </w:r>
      <w:r w:rsidRPr="3116F87C" w:rsidR="15A422A4">
        <w:rPr>
          <w:rFonts w:ascii="Arial" w:hAnsi="Arial" w:eastAsia="Arial" w:cs="Arial"/>
          <w:b w:val="0"/>
          <w:bCs w:val="0"/>
          <w:i w:val="0"/>
          <w:iCs w:val="0"/>
          <w:caps w:val="0"/>
          <w:smallCaps w:val="0"/>
          <w:noProof w:val="0"/>
          <w:color w:val="000000" w:themeColor="text1" w:themeTint="FF" w:themeShade="FF"/>
          <w:sz w:val="24"/>
          <w:szCs w:val="24"/>
          <w:lang w:val="en-GB"/>
        </w:rPr>
        <w:t xml:space="preserve"> projects</w:t>
      </w:r>
      <w:r w:rsidRPr="3116F87C" w:rsidR="15A422A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16F87C" w:rsidR="52AC45E3">
        <w:rPr>
          <w:rFonts w:ascii="Arial" w:hAnsi="Arial" w:eastAsia="Arial" w:cs="Arial"/>
          <w:b w:val="0"/>
          <w:bCs w:val="0"/>
          <w:i w:val="0"/>
          <w:iCs w:val="0"/>
          <w:caps w:val="0"/>
          <w:smallCaps w:val="0"/>
          <w:noProof w:val="0"/>
          <w:color w:val="000000" w:themeColor="text1" w:themeTint="FF" w:themeShade="FF"/>
          <w:sz w:val="24"/>
          <w:szCs w:val="24"/>
          <w:lang w:val="en-GB"/>
        </w:rPr>
        <w:t>that address</w:t>
      </w:r>
      <w:r w:rsidRPr="3116F87C" w:rsidR="15A422A4">
        <w:rPr>
          <w:rFonts w:ascii="Arial" w:hAnsi="Arial" w:eastAsia="Arial" w:cs="Arial"/>
          <w:b w:val="0"/>
          <w:bCs w:val="0"/>
          <w:i w:val="0"/>
          <w:iCs w:val="0"/>
          <w:caps w:val="0"/>
          <w:smallCaps w:val="0"/>
          <w:noProof w:val="0"/>
          <w:color w:val="000000" w:themeColor="text1" w:themeTint="FF" w:themeShade="FF"/>
          <w:sz w:val="24"/>
          <w:szCs w:val="24"/>
          <w:lang w:val="en-GB"/>
        </w:rPr>
        <w:t xml:space="preserve"> physical and mental health challenges especially for underserved communities</w:t>
      </w:r>
      <w:r w:rsidRPr="3116F87C" w:rsidR="6B5BA41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16F87C" w:rsidR="46D88D67">
        <w:rPr>
          <w:rFonts w:ascii="Arial" w:hAnsi="Arial" w:eastAsia="Arial" w:cs="Arial"/>
          <w:b w:val="0"/>
          <w:bCs w:val="0"/>
          <w:i w:val="0"/>
          <w:iCs w:val="0"/>
          <w:caps w:val="0"/>
          <w:smallCaps w:val="0"/>
          <w:noProof w:val="0"/>
          <w:color w:val="000000" w:themeColor="text1" w:themeTint="FF" w:themeShade="FF"/>
          <w:sz w:val="24"/>
          <w:szCs w:val="24"/>
          <w:lang w:val="en-GB"/>
        </w:rPr>
        <w:t>Fareshare</w:t>
      </w:r>
      <w:r w:rsidRPr="3116F87C" w:rsidR="6B5BA413">
        <w:rPr>
          <w:rFonts w:ascii="Arial" w:hAnsi="Arial" w:eastAsia="Arial" w:cs="Arial"/>
          <w:b w:val="0"/>
          <w:bCs w:val="0"/>
          <w:i w:val="0"/>
          <w:iCs w:val="0"/>
          <w:caps w:val="0"/>
          <w:smallCaps w:val="0"/>
          <w:noProof w:val="0"/>
          <w:color w:val="000000" w:themeColor="text1" w:themeTint="FF" w:themeShade="FF"/>
          <w:sz w:val="24"/>
          <w:szCs w:val="24"/>
          <w:lang w:val="en-GB"/>
        </w:rPr>
        <w:t>, 2026)</w:t>
      </w:r>
      <w:r w:rsidRPr="3116F87C" w:rsidR="15A422A4">
        <w:rPr>
          <w:rFonts w:ascii="Arial" w:hAnsi="Arial" w:eastAsia="Arial" w:cs="Arial"/>
          <w:b w:val="0"/>
          <w:bCs w:val="0"/>
          <w:i w:val="0"/>
          <w:iCs w:val="0"/>
          <w:caps w:val="0"/>
          <w:smallCaps w:val="0"/>
          <w:noProof w:val="0"/>
          <w:color w:val="000000" w:themeColor="text1" w:themeTint="FF" w:themeShade="FF"/>
          <w:sz w:val="24"/>
          <w:szCs w:val="24"/>
          <w:lang w:val="en-GB"/>
        </w:rPr>
        <w:t xml:space="preserve">. Projects include mental health support, engagement for people with learning disabilities, health champions, </w:t>
      </w:r>
      <w:r w:rsidRPr="3116F87C" w:rsidR="15A422A4">
        <w:rPr>
          <w:rFonts w:ascii="Arial" w:hAnsi="Arial" w:eastAsia="Arial" w:cs="Arial"/>
          <w:b w:val="0"/>
          <w:bCs w:val="0"/>
          <w:i w:val="0"/>
          <w:iCs w:val="0"/>
          <w:caps w:val="0"/>
          <w:smallCaps w:val="0"/>
          <w:noProof w:val="0"/>
          <w:color w:val="000000" w:themeColor="text1" w:themeTint="FF" w:themeShade="FF"/>
          <w:sz w:val="24"/>
          <w:szCs w:val="24"/>
          <w:lang w:val="en-GB"/>
        </w:rPr>
        <w:t>cardiovascular health education, and culturally sensitive dementia diagnosis approaches</w:t>
      </w:r>
      <w:r w:rsidRPr="3116F87C" w:rsidR="1535727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16F87C" w:rsidR="6B3E7C6C">
        <w:rPr>
          <w:rFonts w:ascii="Arial" w:hAnsi="Arial" w:eastAsia="Arial" w:cs="Arial"/>
          <w:b w:val="0"/>
          <w:bCs w:val="0"/>
          <w:i w:val="0"/>
          <w:iCs w:val="0"/>
          <w:caps w:val="0"/>
          <w:smallCaps w:val="0"/>
          <w:noProof w:val="0"/>
          <w:color w:val="000000" w:themeColor="text1" w:themeTint="FF" w:themeShade="FF"/>
          <w:sz w:val="24"/>
          <w:szCs w:val="24"/>
          <w:lang w:val="en-GB"/>
        </w:rPr>
        <w:t>(</w:t>
      </w:r>
      <w:r w:rsidRPr="3116F87C" w:rsidR="15357279">
        <w:rPr>
          <w:rFonts w:ascii="Arial" w:hAnsi="Arial" w:eastAsia="Arial" w:cs="Arial"/>
          <w:b w:val="0"/>
          <w:bCs w:val="0"/>
          <w:i w:val="0"/>
          <w:iCs w:val="0"/>
          <w:caps w:val="0"/>
          <w:smallCaps w:val="0"/>
          <w:noProof w:val="0"/>
          <w:color w:val="000000" w:themeColor="text1" w:themeTint="FF" w:themeShade="FF"/>
          <w:sz w:val="24"/>
          <w:szCs w:val="24"/>
          <w:lang w:val="en-GB"/>
        </w:rPr>
        <w:t>Birmingham and Solihull Integrated Care System, 2025).</w:t>
      </w:r>
    </w:p>
    <w:p w:rsidR="6E53D1B2" w:rsidP="6E53D1B2" w:rsidRDefault="6E53D1B2" w14:paraId="2445D40A" w14:textId="6286B124">
      <w:pPr>
        <w:pStyle w:val="Normal"/>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6E53D1B2" w:rsidP="6E53D1B2" w:rsidRDefault="6E53D1B2" w14:paraId="263F4B9F" w14:textId="0AD56ACF">
      <w:pPr>
        <w:pStyle w:val="Normal"/>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lang w:val="en-GB"/>
        </w:rPr>
      </w:pPr>
    </w:p>
    <w:p w:rsidR="6E53D1B2" w:rsidP="6E53D1B2" w:rsidRDefault="6E53D1B2" w14:paraId="4125BF50" w14:textId="371666F1">
      <w:pPr>
        <w:pStyle w:val="Normal"/>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lang w:val="en-GB"/>
        </w:rPr>
      </w:pPr>
    </w:p>
    <w:p w:rsidR="6E53D1B2" w:rsidP="6E53D1B2" w:rsidRDefault="6E53D1B2" w14:paraId="23D3BEA9" w14:textId="01A57B33">
      <w:pPr>
        <w:pStyle w:val="Normal"/>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lang w:val="en-GB"/>
        </w:rPr>
      </w:pPr>
    </w:p>
    <w:p w:rsidR="61BECE63" w:rsidP="6E53D1B2" w:rsidRDefault="61BECE63" w14:paraId="097F05DD" w14:textId="00A85AD4">
      <w:pPr>
        <w:pStyle w:val="Normal"/>
        <w:shd w:val="clear" w:color="auto" w:fill="FFFFFF" w:themeFill="background1"/>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lang w:val="en-GB"/>
        </w:rPr>
      </w:pPr>
      <w:r w:rsidRPr="6E53D1B2" w:rsidR="61BECE63">
        <w:rPr>
          <w:rFonts w:ascii="Arial" w:hAnsi="Arial" w:eastAsia="Arial" w:cs="Arial"/>
          <w:b w:val="1"/>
          <w:bCs w:val="1"/>
          <w:i w:val="0"/>
          <w:iCs w:val="0"/>
          <w:caps w:val="0"/>
          <w:smallCaps w:val="0"/>
          <w:noProof w:val="0"/>
          <w:color w:val="000000" w:themeColor="text1" w:themeTint="FF" w:themeShade="FF"/>
          <w:sz w:val="24"/>
          <w:szCs w:val="24"/>
          <w:lang w:val="en-GB"/>
        </w:rPr>
        <w:t xml:space="preserve">Global health </w:t>
      </w:r>
      <w:r w:rsidRPr="6E53D1B2" w:rsidR="61BECE63">
        <w:rPr>
          <w:rFonts w:ascii="Arial" w:hAnsi="Arial" w:eastAsia="Arial" w:cs="Arial"/>
          <w:b w:val="1"/>
          <w:bCs w:val="1"/>
          <w:i w:val="0"/>
          <w:iCs w:val="0"/>
          <w:caps w:val="0"/>
          <w:smallCaps w:val="0"/>
          <w:noProof w:val="0"/>
          <w:color w:val="000000" w:themeColor="text1" w:themeTint="FF" w:themeShade="FF"/>
          <w:sz w:val="24"/>
          <w:szCs w:val="24"/>
          <w:lang w:val="en-GB"/>
        </w:rPr>
        <w:t>initiatives</w:t>
      </w:r>
    </w:p>
    <w:p w:rsidR="750CF206" w:rsidP="6E53D1B2" w:rsidRDefault="750CF206" w14:paraId="2863ED8D" w14:textId="4A9A534C">
      <w:pPr>
        <w:pStyle w:val="Normal"/>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E53D1B2" w:rsidR="750CF206">
        <w:rPr>
          <w:rFonts w:ascii="Arial" w:hAnsi="Arial" w:eastAsia="Arial" w:cs="Arial"/>
          <w:b w:val="0"/>
          <w:bCs w:val="0"/>
          <w:i w:val="0"/>
          <w:iCs w:val="0"/>
          <w:caps w:val="0"/>
          <w:smallCaps w:val="0"/>
          <w:noProof w:val="0"/>
          <w:color w:val="000000" w:themeColor="text1" w:themeTint="FF" w:themeShade="FF"/>
          <w:sz w:val="24"/>
          <w:szCs w:val="24"/>
          <w:lang w:val="en-GB"/>
        </w:rPr>
        <w:t xml:space="preserve">The global health effects on </w:t>
      </w:r>
      <w:r w:rsidRPr="6E53D1B2" w:rsidR="5C9C94C8">
        <w:rPr>
          <w:rFonts w:ascii="Arial" w:hAnsi="Arial" w:eastAsia="Arial" w:cs="Arial"/>
          <w:b w:val="0"/>
          <w:bCs w:val="0"/>
          <w:i w:val="0"/>
          <w:iCs w:val="0"/>
          <w:caps w:val="0"/>
          <w:smallCaps w:val="0"/>
          <w:noProof w:val="0"/>
          <w:color w:val="000000" w:themeColor="text1" w:themeTint="FF" w:themeShade="FF"/>
          <w:sz w:val="24"/>
          <w:szCs w:val="24"/>
          <w:lang w:val="en-GB"/>
        </w:rPr>
        <w:t>citizens</w:t>
      </w:r>
      <w:r w:rsidRPr="6E53D1B2" w:rsidR="750CF20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E53D1B2" w:rsidR="24879591">
        <w:rPr>
          <w:rFonts w:ascii="Arial" w:hAnsi="Arial" w:eastAsia="Arial" w:cs="Arial"/>
          <w:b w:val="0"/>
          <w:bCs w:val="0"/>
          <w:i w:val="0"/>
          <w:iCs w:val="0"/>
          <w:caps w:val="0"/>
          <w:smallCaps w:val="0"/>
          <w:noProof w:val="0"/>
          <w:color w:val="000000" w:themeColor="text1" w:themeTint="FF" w:themeShade="FF"/>
          <w:sz w:val="24"/>
          <w:szCs w:val="24"/>
          <w:lang w:val="en-GB"/>
        </w:rPr>
        <w:t xml:space="preserve">all comes down to an improved health </w:t>
      </w:r>
      <w:r w:rsidRPr="6E53D1B2" w:rsidR="5BC463F7">
        <w:rPr>
          <w:rFonts w:ascii="Arial" w:hAnsi="Arial" w:eastAsia="Arial" w:cs="Arial"/>
          <w:b w:val="0"/>
          <w:bCs w:val="0"/>
          <w:i w:val="0"/>
          <w:iCs w:val="0"/>
          <w:caps w:val="0"/>
          <w:smallCaps w:val="0"/>
          <w:noProof w:val="0"/>
          <w:color w:val="000000" w:themeColor="text1" w:themeTint="FF" w:themeShade="FF"/>
          <w:sz w:val="24"/>
          <w:szCs w:val="24"/>
          <w:lang w:val="en-GB"/>
        </w:rPr>
        <w:t xml:space="preserve">service. In line with sustainable development 3 </w:t>
      </w:r>
      <w:r w:rsidRPr="6E53D1B2" w:rsidR="2AAD5B70">
        <w:rPr>
          <w:rFonts w:ascii="Arial" w:hAnsi="Arial" w:eastAsia="Arial" w:cs="Arial"/>
          <w:b w:val="0"/>
          <w:bCs w:val="0"/>
          <w:i w:val="0"/>
          <w:iCs w:val="0"/>
          <w:caps w:val="0"/>
          <w:smallCaps w:val="0"/>
          <w:noProof w:val="0"/>
          <w:color w:val="000000" w:themeColor="text1" w:themeTint="FF" w:themeShade="FF"/>
          <w:sz w:val="24"/>
          <w:szCs w:val="24"/>
          <w:lang w:val="en-GB"/>
        </w:rPr>
        <w:t>r</w:t>
      </w:r>
      <w:r w:rsidRPr="6E53D1B2" w:rsidR="5BC463F7">
        <w:rPr>
          <w:rFonts w:ascii="Arial" w:hAnsi="Arial" w:eastAsia="Arial" w:cs="Arial"/>
          <w:b w:val="0"/>
          <w:bCs w:val="0"/>
          <w:i w:val="0"/>
          <w:iCs w:val="0"/>
          <w:caps w:val="0"/>
          <w:smallCaps w:val="0"/>
          <w:noProof w:val="0"/>
          <w:color w:val="000000" w:themeColor="text1" w:themeTint="FF" w:themeShade="FF"/>
          <w:sz w:val="24"/>
          <w:szCs w:val="24"/>
          <w:lang w:val="en-GB"/>
        </w:rPr>
        <w:t xml:space="preserve">eductions in maternal and child mortality, better disease control </w:t>
      </w:r>
      <w:r w:rsidRPr="6E53D1B2" w:rsidR="4C90F5D6">
        <w:rPr>
          <w:rFonts w:ascii="Arial" w:hAnsi="Arial" w:eastAsia="Arial" w:cs="Arial"/>
          <w:b w:val="0"/>
          <w:bCs w:val="0"/>
          <w:i w:val="0"/>
          <w:iCs w:val="0"/>
          <w:caps w:val="0"/>
          <w:smallCaps w:val="0"/>
          <w:noProof w:val="0"/>
          <w:color w:val="000000" w:themeColor="text1" w:themeTint="FF" w:themeShade="FF"/>
          <w:sz w:val="24"/>
          <w:szCs w:val="24"/>
          <w:lang w:val="en-GB"/>
        </w:rPr>
        <w:t>for example</w:t>
      </w:r>
      <w:r w:rsidRPr="6E53D1B2" w:rsidR="5BC463F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E53D1B2" w:rsidR="73C9C162">
        <w:rPr>
          <w:rFonts w:ascii="Arial" w:hAnsi="Arial" w:eastAsia="Arial" w:cs="Arial"/>
          <w:b w:val="0"/>
          <w:bCs w:val="0"/>
          <w:i w:val="0"/>
          <w:iCs w:val="0"/>
          <w:caps w:val="0"/>
          <w:smallCaps w:val="0"/>
          <w:noProof w:val="0"/>
          <w:color w:val="000000" w:themeColor="text1" w:themeTint="FF" w:themeShade="FF"/>
          <w:sz w:val="24"/>
          <w:szCs w:val="24"/>
          <w:lang w:val="en-GB"/>
        </w:rPr>
        <w:t>(</w:t>
      </w:r>
      <w:r w:rsidRPr="6E53D1B2" w:rsidR="5BC463F7">
        <w:rPr>
          <w:rFonts w:ascii="Arial" w:hAnsi="Arial" w:eastAsia="Arial" w:cs="Arial"/>
          <w:b w:val="0"/>
          <w:bCs w:val="0"/>
          <w:i w:val="0"/>
          <w:iCs w:val="0"/>
          <w:caps w:val="0"/>
          <w:smallCaps w:val="0"/>
          <w:noProof w:val="0"/>
          <w:color w:val="000000" w:themeColor="text1" w:themeTint="FF" w:themeShade="FF"/>
          <w:sz w:val="24"/>
          <w:szCs w:val="24"/>
          <w:lang w:val="en-GB"/>
        </w:rPr>
        <w:t xml:space="preserve">HIV/AIDS, TB, malaria), and stronger health systems </w:t>
      </w:r>
      <w:r w:rsidRPr="6E53D1B2" w:rsidR="5BC463F7">
        <w:rPr>
          <w:rFonts w:ascii="Arial" w:hAnsi="Arial" w:eastAsia="Arial" w:cs="Arial"/>
          <w:b w:val="0"/>
          <w:bCs w:val="0"/>
          <w:i w:val="0"/>
          <w:iCs w:val="0"/>
          <w:caps w:val="0"/>
          <w:smallCaps w:val="0"/>
          <w:noProof w:val="0"/>
          <w:color w:val="000000" w:themeColor="text1" w:themeTint="FF" w:themeShade="FF"/>
          <w:sz w:val="24"/>
          <w:szCs w:val="24"/>
          <w:lang w:val="en-GB"/>
        </w:rPr>
        <w:t>mean longer life expectancy and reduced suffering. This improves participation in education and economic activities</w:t>
      </w:r>
      <w:r w:rsidRPr="6E53D1B2" w:rsidR="152FB495">
        <w:rPr>
          <w:rFonts w:ascii="Arial" w:hAnsi="Arial" w:eastAsia="Arial" w:cs="Arial"/>
          <w:b w:val="0"/>
          <w:bCs w:val="0"/>
          <w:i w:val="0"/>
          <w:iCs w:val="0"/>
          <w:caps w:val="0"/>
          <w:smallCaps w:val="0"/>
          <w:noProof w:val="0"/>
          <w:color w:val="000000" w:themeColor="text1" w:themeTint="FF" w:themeShade="FF"/>
          <w:sz w:val="24"/>
          <w:szCs w:val="24"/>
          <w:lang w:val="en-GB"/>
        </w:rPr>
        <w:t>.</w:t>
      </w:r>
      <w:r w:rsidRPr="6E53D1B2" w:rsidR="355B91B2">
        <w:rPr>
          <w:rFonts w:ascii="Arial" w:hAnsi="Arial" w:eastAsia="Arial" w:cs="Arial"/>
          <w:b w:val="0"/>
          <w:bCs w:val="0"/>
          <w:i w:val="0"/>
          <w:iCs w:val="0"/>
          <w:caps w:val="0"/>
          <w:smallCaps w:val="0"/>
          <w:noProof w:val="0"/>
          <w:color w:val="000000" w:themeColor="text1" w:themeTint="FF" w:themeShade="FF"/>
          <w:sz w:val="24"/>
          <w:szCs w:val="24"/>
          <w:lang w:val="en-GB"/>
        </w:rPr>
        <w:t xml:space="preserve"> A massive impact globally on citizen is the increase of mental health</w:t>
      </w:r>
      <w:r w:rsidRPr="6E53D1B2" w:rsidR="46AB2430">
        <w:rPr>
          <w:rFonts w:ascii="Arial" w:hAnsi="Arial" w:eastAsia="Arial" w:cs="Arial"/>
          <w:b w:val="0"/>
          <w:bCs w:val="0"/>
          <w:i w:val="0"/>
          <w:iCs w:val="0"/>
          <w:caps w:val="0"/>
          <w:smallCaps w:val="0"/>
          <w:noProof w:val="0"/>
          <w:color w:val="000000" w:themeColor="text1" w:themeTint="FF" w:themeShade="FF"/>
          <w:sz w:val="24"/>
          <w:szCs w:val="24"/>
          <w:lang w:val="en-GB"/>
        </w:rPr>
        <w:t>. By increasing attention to mental health influences not only individual wellbeing but also workforce productivity and social inclusion globally</w:t>
      </w:r>
      <w:r w:rsidRPr="6E53D1B2" w:rsidR="43451D37">
        <w:rPr>
          <w:rFonts w:ascii="Arial" w:hAnsi="Arial" w:eastAsia="Arial" w:cs="Arial"/>
          <w:b w:val="0"/>
          <w:bCs w:val="0"/>
          <w:i w:val="0"/>
          <w:iCs w:val="0"/>
          <w:caps w:val="0"/>
          <w:smallCaps w:val="0"/>
          <w:noProof w:val="0"/>
          <w:color w:val="000000" w:themeColor="text1" w:themeTint="FF" w:themeShade="FF"/>
          <w:sz w:val="24"/>
          <w:szCs w:val="24"/>
          <w:lang w:val="en-GB"/>
        </w:rPr>
        <w:t xml:space="preserve"> (Nature, 2024).</w:t>
      </w:r>
    </w:p>
    <w:p xmlns:wp14="http://schemas.microsoft.com/office/word/2010/wordml" wp14:paraId="19688DD2" wp14:textId="1488942A"/>
    <w:p xmlns:wp14="http://schemas.microsoft.com/office/word/2010/wordml" w:rsidP="4C9FAD7C" wp14:paraId="6716D1C3" wp14:textId="7259C8A0">
      <w:pPr>
        <w:pStyle w:val="Heading2"/>
        <w:shd w:val="clear" w:color="auto" w:fill="FFFFFF" w:themeFill="background1"/>
        <w:spacing w:before="199" w:beforeAutospacing="off" w:after="199"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Critical Analysis of Effectiveness</w:t>
      </w:r>
    </w:p>
    <w:p xmlns:wp14="http://schemas.microsoft.com/office/word/2010/wordml" w:rsidP="4C9FAD7C" wp14:paraId="19EFE37C" wp14:textId="75A5AB4C">
      <w:pPr>
        <w:shd w:val="clear" w:color="auto" w:fill="FFFFFF" w:themeFill="background1"/>
        <w:spacing w:before="240" w:beforeAutospacing="off" w:after="240" w:afterAutospacing="off"/>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UK </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demonstrates</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strong structural alignment with </w:t>
      </w:r>
      <w:r w:rsidRPr="4C9FAD7C" w:rsidR="607F7E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sustainable development goal</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3 and </w:t>
      </w:r>
      <w:r w:rsidRPr="4C9FAD7C" w:rsidR="5A04F8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sustainable de</w:t>
      </w:r>
      <w:r w:rsidRPr="4C9FAD7C" w:rsidR="5A04F8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velopm</w:t>
      </w:r>
      <w:r w:rsidRPr="4C9FAD7C" w:rsidR="5A04F8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ent</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4 due to universal healthcare and compulsory education. However,</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three </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ajor</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issues</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reduce effectiveness:</w:t>
      </w:r>
    </w:p>
    <w:p xmlns:wp14="http://schemas.microsoft.com/office/word/2010/wordml" w:rsidP="4C9FAD7C" wp14:paraId="7D0983CE" wp14:textId="51322A0A">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4C9FAD7C" wp14:paraId="55F4D506" wp14:textId="42AAE2D7">
      <w:pPr>
        <w:pStyle w:val="Normal"/>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Health Inequalities:</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Socioeconomic deprivation strongly predicts poorer outcomes.</w:t>
      </w:r>
    </w:p>
    <w:p xmlns:wp14="http://schemas.microsoft.com/office/word/2010/wordml" w:rsidP="4C9FAD7C" wp14:paraId="50FC39F1" wp14:textId="1A983CF1">
      <w:pPr>
        <w:pStyle w:val="Normal"/>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Funding Constraints:</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C9FAD7C" w:rsidR="63F575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strict policies</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reduced local authority budgets.</w:t>
      </w:r>
    </w:p>
    <w:p xmlns:wp14="http://schemas.microsoft.com/office/word/2010/wordml" w:rsidP="15E440ED" wp14:paraId="0B9BC87A" wp14:textId="65523EAD">
      <w:pPr>
        <w:pStyle w:val="Normal"/>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5E440ED"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Fragmentation:</w:t>
      </w:r>
      <w:r w:rsidRPr="15E440ED"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5E440ED" w:rsidR="1444BC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Transferred</w:t>
      </w:r>
      <w:r w:rsidRPr="15E440ED"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governance leads to variation in service quality.</w:t>
      </w:r>
    </w:p>
    <w:p xmlns:wp14="http://schemas.microsoft.com/office/word/2010/wordml" w:rsidP="4C9FAD7C" wp14:paraId="51DD09D6" wp14:textId="0CAE7EA6">
      <w:pPr>
        <w:shd w:val="clear" w:color="auto" w:fill="FFFFFF" w:themeFill="background1"/>
        <w:spacing w:before="240" w:beforeAutospacing="off" w:after="240" w:afterAutospacing="off"/>
      </w:pP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Although policies exist, implementation gaps weaken progress toward </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equitable</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sustainable development.</w:t>
      </w:r>
    </w:p>
    <w:p xmlns:wp14="http://schemas.microsoft.com/office/word/2010/wordml" w:rsidP="6E53D1B2" wp14:paraId="7EA3D4A2" wp14:textId="1F533E4E">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6E53D1B2" wp14:paraId="0CF7923F" wp14:textId="243C2D4A">
      <w:pPr>
        <w:pStyle w:val="Heading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6E53D1B2" wp14:paraId="4BAD40B3" wp14:textId="5B0BA0C3">
      <w:pPr>
        <w:pStyle w:val="Heading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6E53D1B2" wp14:paraId="00413731" wp14:textId="398A1902">
      <w:pPr>
        <w:pStyle w:val="Heading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6E53D1B2"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Recommendations for Improvement</w:t>
      </w:r>
    </w:p>
    <w:p w:rsidR="6E53D1B2" w:rsidP="6E53D1B2" w:rsidRDefault="6E53D1B2" w14:paraId="38848C43" w14:textId="7FB73A09">
      <w:pPr>
        <w:pStyle w:val="Normal"/>
        <w:rPr>
          <w:noProof w:val="0"/>
          <w:lang w:val="en-GB"/>
        </w:rPr>
      </w:pPr>
    </w:p>
    <w:p xmlns:wp14="http://schemas.microsoft.com/office/word/2010/wordml" w:rsidP="4C9FAD7C" wp14:paraId="28D94D57" wp14:textId="2CA78015">
      <w:pPr>
        <w:pStyle w:val="Heading3"/>
        <w:shd w:val="clear" w:color="auto" w:fill="FFFFFF" w:themeFill="background1"/>
        <w:spacing w:before="240" w:beforeAutospacing="off" w:after="240"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Strengthen Preventive Public Health Investment</w:t>
      </w:r>
    </w:p>
    <w:p xmlns:wp14="http://schemas.microsoft.com/office/word/2010/wordml" w:rsidP="4C9FAD7C" wp14:paraId="2ECFA15E" wp14:textId="37179F76">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Increased funding for local authority public health services is essential. Prevention reduces long</w:t>
      </w:r>
      <w:r w:rsidRPr="4C9FAD7C" w:rsidR="714452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erm NHS costs and aligns directly with </w:t>
      </w:r>
      <w:r w:rsidRPr="4C9FAD7C" w:rsidR="56F1D6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sustainable development goal 3</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4C9FAD7C" wp14:paraId="695EBEBC" wp14:textId="1F4E6064">
      <w:pPr>
        <w:pStyle w:val="Heading3"/>
        <w:shd w:val="clear" w:color="auto" w:fill="FFFFFF" w:themeFill="background1"/>
        <w:spacing w:before="240" w:beforeAutospacing="off" w:after="240"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Expand Early Years Education Access</w:t>
      </w:r>
    </w:p>
    <w:p xmlns:wp14="http://schemas.microsoft.com/office/word/2010/wordml" w:rsidP="4C9FAD7C" wp14:paraId="7714A5DC" wp14:textId="7B57DC98">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Investment in early childhood education reduces lifelong inequalities. Expanding free nursery provision and targeted literacy interventions would improve both </w:t>
      </w:r>
      <w:r w:rsidRPr="4C9FAD7C" w:rsidR="7B546F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sustainable development goal</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4 outcomes and long-term health equity.</w:t>
      </w:r>
    </w:p>
    <w:p xmlns:wp14="http://schemas.microsoft.com/office/word/2010/wordml" w:rsidP="4C9FAD7C" wp14:paraId="2B68C375" wp14:textId="55825153">
      <w:pPr>
        <w:pStyle w:val="Heading3"/>
        <w:shd w:val="clear" w:color="auto" w:fill="FFFFFF" w:themeFill="background1"/>
        <w:spacing w:before="240" w:beforeAutospacing="off" w:after="240"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Integrate Health and Education Data Systems</w:t>
      </w:r>
    </w:p>
    <w:p xmlns:wp14="http://schemas.microsoft.com/office/word/2010/wordml" w:rsidP="4C9FAD7C" wp14:paraId="0B1E7D23" wp14:textId="2667D77F">
      <w:pPr>
        <w:shd w:val="clear" w:color="auto" w:fill="FFFFFF" w:themeFill="background1"/>
        <w:spacing w:before="240" w:beforeAutospacing="off" w:after="240" w:afterAutospacing="off"/>
      </w:pP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Improved data sharing between schools, NHS services and local authorities would enable early identification of at</w:t>
      </w:r>
      <w:r w:rsidRPr="3116F87C" w:rsidR="69B8CB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risk children.</w:t>
      </w:r>
    </w:p>
    <w:p xmlns:wp14="http://schemas.microsoft.com/office/word/2010/wordml" w:rsidP="4C9FAD7C" wp14:paraId="645E8BFC" wp14:textId="50ABF2F6">
      <w:pPr>
        <w:pStyle w:val="Heading3"/>
        <w:shd w:val="clear" w:color="auto" w:fill="FFFFFF" w:themeFill="background1"/>
        <w:spacing w:before="240" w:beforeAutospacing="off" w:after="240"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Address Social Determinants of Health</w:t>
      </w:r>
    </w:p>
    <w:p xmlns:wp14="http://schemas.microsoft.com/office/word/2010/wordml" w:rsidP="4C9FAD7C" wp14:paraId="64E68C3C" wp14:textId="5013E2F8">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Policies targeting housing quality, food insecurity and employment must </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accompany</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health interventions. A “Health in All Policies” approach would improve </w:t>
      </w:r>
      <w:r w:rsidRPr="4C9FAD7C" w:rsidR="5DB205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sustainable development goals</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integration.</w:t>
      </w:r>
    </w:p>
    <w:p xmlns:wp14="http://schemas.microsoft.com/office/word/2010/wordml" w:rsidP="4C9FAD7C" wp14:paraId="446AA631" wp14:textId="36E16645">
      <w:pPr>
        <w:pStyle w:val="Heading3"/>
        <w:shd w:val="clear" w:color="auto" w:fill="FFFFFF" w:themeFill="background1"/>
        <w:spacing w:before="240" w:beforeAutospacing="off" w:after="240"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Expand Mental Health Support in Schools</w:t>
      </w:r>
    </w:p>
    <w:p xmlns:wp14="http://schemas.microsoft.com/office/word/2010/wordml" w:rsidP="4C9FAD7C" wp14:paraId="282CD74A" wp14:textId="6ED4E9B6">
      <w:pPr>
        <w:shd w:val="clear" w:color="auto" w:fill="FFFFFF" w:themeFill="background1"/>
        <w:spacing w:before="240" w:beforeAutospacing="off" w:after="240" w:afterAutospacing="off"/>
      </w:pP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Universal access to school</w:t>
      </w:r>
      <w:r w:rsidRPr="3116F87C" w:rsidR="45B79F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16F8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based mental health professionals would address rising youth anxiety and depression.</w:t>
      </w:r>
    </w:p>
    <w:p xmlns:wp14="http://schemas.microsoft.com/office/word/2010/wordml" wp14:paraId="42189F78" wp14:textId="434A2185"/>
    <w:p xmlns:wp14="http://schemas.microsoft.com/office/word/2010/wordml" w:rsidP="4C9FAD7C" wp14:paraId="7EB0691E" wp14:textId="39E2AE46">
      <w:pPr>
        <w:pStyle w:val="Heading2"/>
        <w:shd w:val="clear" w:color="auto" w:fill="FFFFFF" w:themeFill="background1"/>
        <w:spacing w:before="199" w:beforeAutospacing="off" w:after="199" w:afterAutospacing="off"/>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Conclusion</w:t>
      </w:r>
    </w:p>
    <w:p xmlns:wp14="http://schemas.microsoft.com/office/word/2010/wordml" w:rsidP="4C9FAD7C" wp14:paraId="6357E8E5" wp14:textId="16F67726">
      <w:pPr>
        <w:shd w:val="clear" w:color="auto" w:fill="FFFFFF" w:themeFill="background1"/>
        <w:spacing w:before="240" w:beforeAutospacing="off" w:after="240" w:afterAutospacing="off"/>
      </w:pP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Sustainable Development Goals 3 and 4 are intrinsically linked within the UK context. While the U</w:t>
      </w:r>
      <w:r w:rsidRPr="6E53D1B2" w:rsidR="41631C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nited Kingdom</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has</w:t>
      </w:r>
      <w:r w:rsidRPr="6E53D1B2" w:rsidR="677244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53D1B2" w:rsidR="067D68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robust national system</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such as the NHS and compulsory education framework, persistent socioeconomic inequalities undermine </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equitable</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health and wellbeing outcomes.</w:t>
      </w:r>
    </w:p>
    <w:p xmlns:wp14="http://schemas.microsoft.com/office/word/2010/wordml" w:rsidP="4C9FAD7C" wp14:paraId="046B8AFB" wp14:textId="33B82C41">
      <w:pPr>
        <w:shd w:val="clear" w:color="auto" w:fill="FFFFFF" w:themeFill="background1"/>
        <w:spacing w:before="240" w:beforeAutospacing="off" w:after="240" w:afterAutospacing="off"/>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National strategies such as the NHS long </w:t>
      </w:r>
      <w:r w:rsidRPr="4C9FAD7C" w:rsidR="4B5B74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erm </w:t>
      </w:r>
      <w:r w:rsidRPr="4C9FAD7C" w:rsidR="63F361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lan and pupil premium funding </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demonstrate</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commitment to sustainable development. However, funding limitations, regional variation and widening inequality reduce overall effectiveness.</w:t>
      </w:r>
    </w:p>
    <w:p xmlns:wp14="http://schemas.microsoft.com/office/word/2010/wordml" w:rsidP="4C9FAD7C" wp14:paraId="2ECBAD9A" wp14:textId="4DB542F4">
      <w:pPr>
        <w:shd w:val="clear" w:color="auto" w:fill="FFFFFF" w:themeFill="background1"/>
        <w:spacing w:before="240" w:beforeAutospacing="off" w:after="240" w:afterAutospacing="off"/>
      </w:pPr>
      <w:r w:rsidRPr="15E440ED"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fully achieve sustainable development goal 3 and sustainable development 4, the UK must prioritise preventive investment, early years education, cross</w:t>
      </w:r>
      <w:r w:rsidRPr="15E440ED" w:rsidR="110FFF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5E440ED"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sector </w:t>
      </w:r>
      <w:r w:rsidRPr="15E440ED"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integration</w:t>
      </w:r>
      <w:r w:rsidRPr="15E440ED"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stronger action on social determinants of health. Sustainable development requires not only universal access, but </w:t>
      </w:r>
      <w:r w:rsidRPr="15E440ED"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equitable</w:t>
      </w:r>
      <w:r w:rsidRPr="15E440ED"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outcomes for all citizens.</w:t>
      </w:r>
    </w:p>
    <w:p xmlns:wp14="http://schemas.microsoft.com/office/word/2010/wordml" wp14:paraId="09843C13" wp14:textId="176D89D6"/>
    <w:p xmlns:wp14="http://schemas.microsoft.com/office/word/2010/wordml" w:rsidP="4C9FAD7C" wp14:paraId="624F53A2" wp14:textId="5AB0BD02">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4C9FAD7C" wp14:paraId="31220FCA" wp14:textId="2609D3DE">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15E440ED" w:rsidP="15E440ED" w:rsidRDefault="15E440ED" w14:paraId="21669B8B" w14:textId="22FCD21D">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15E440ED" w:rsidP="15E440ED" w:rsidRDefault="15E440ED" w14:paraId="6C2C9363" w14:textId="6BC32E53">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15E440ED" w:rsidP="15E440ED" w:rsidRDefault="15E440ED" w14:paraId="52F26B45" w14:textId="262EC7E1">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15E440ED" w:rsidP="15E440ED" w:rsidRDefault="15E440ED" w14:paraId="548AB4FB" w14:textId="53650A8C">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15E440ED" w:rsidP="15E440ED" w:rsidRDefault="15E440ED" w14:paraId="294881DF" w14:textId="7A923CED">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4C9FAD7C" wp14:paraId="2E49CF13" wp14:textId="767EB4FB">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4C9FAD7C" w:rsidR="164C4D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References</w:t>
      </w:r>
    </w:p>
    <w:p xmlns:wp14="http://schemas.microsoft.com/office/word/2010/wordml" w:rsidP="4C9FAD7C" wp14:paraId="7C0D590F" wp14:textId="293D5F2A">
      <w:pPr>
        <w:pStyle w:val="Normal"/>
        <w:rPr>
          <w:noProof w:val="0"/>
          <w:lang w:val="en-GB"/>
        </w:rPr>
      </w:pPr>
    </w:p>
    <w:p xmlns:wp14="http://schemas.microsoft.com/office/word/2010/wordml" w:rsidP="4C9FAD7C" wp14:paraId="2C2577BE" wp14:textId="2217753B">
      <w:pPr>
        <w:pStyle w:val="Normal"/>
        <w:rPr>
          <w:rFonts w:ascii="Aptos" w:hAnsi="Aptos" w:eastAsia="Aptos" w:cs="Aptos"/>
          <w:noProof w:val="0"/>
          <w:sz w:val="24"/>
          <w:szCs w:val="24"/>
          <w:lang w:val="en-GB"/>
        </w:rPr>
      </w:pPr>
      <w:r w:rsidRPr="4C9FAD7C" w:rsidR="1D3642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McQueen, D.V. et al. (2012)</w:t>
      </w:r>
      <w:r w:rsidRPr="4C9FAD7C" w:rsidR="1D3642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4C9FAD7C" w:rsidR="1D3642B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Global</w:t>
      </w:r>
      <w:r w:rsidRPr="4C9FAD7C" w:rsidR="1D3642B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w:t>
      </w:r>
      <w:r w:rsidRPr="4C9FAD7C" w:rsidR="1D3642B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handbook</w:t>
      </w:r>
      <w:r w:rsidRPr="4C9FAD7C" w:rsidR="1D3642B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on noncommunicable diseases and health promotion</w:t>
      </w:r>
      <w:r w:rsidRPr="4C9FAD7C" w:rsidR="1D3642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New York: Springer.</w:t>
      </w:r>
    </w:p>
    <w:p xmlns:wp14="http://schemas.microsoft.com/office/word/2010/wordml" w:rsidP="4C9FAD7C" wp14:paraId="3690EB59" wp14:textId="3D86F5C6">
      <w:pPr>
        <w:pStyle w:val="Normal"/>
        <w:rPr>
          <w:rFonts w:ascii="Aptos" w:hAnsi="Aptos" w:eastAsia="Aptos" w:cs="Aptos"/>
          <w:noProof w:val="0"/>
          <w:sz w:val="24"/>
          <w:szCs w:val="24"/>
          <w:lang w:val="en-GB"/>
        </w:rPr>
      </w:pPr>
      <w:r w:rsidRPr="6E53D1B2" w:rsidR="1D3642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Marmot, M., </w:t>
      </w:r>
      <w:r w:rsidRPr="6E53D1B2" w:rsidR="1D3642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et,.</w:t>
      </w:r>
      <w:r w:rsidRPr="6E53D1B2" w:rsidR="1D3642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al. (2020) </w:t>
      </w:r>
      <w:r w:rsidRPr="6E53D1B2" w:rsidR="1D3642B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Build Back Fairer: The COVID-19 Marmot Review</w:t>
      </w:r>
      <w:r w:rsidRPr="6E53D1B2" w:rsidR="1D3642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London: Institute of Health Equity.</w:t>
      </w:r>
    </w:p>
    <w:p w:rsidR="403DB556" w:rsidP="6E53D1B2" w:rsidRDefault="403DB556" w14:paraId="1BF2B7D4" w14:textId="0E485897">
      <w:pPr>
        <w:pStyle w:val="Normal"/>
        <w:rPr>
          <w:rFonts w:ascii="Arial" w:hAnsi="Arial" w:eastAsia="Arial" w:cs="Arial"/>
          <w:noProof w:val="0"/>
          <w:sz w:val="24"/>
          <w:szCs w:val="24"/>
          <w:lang w:val="en-US"/>
        </w:rPr>
      </w:pPr>
      <w:r w:rsidRPr="6E53D1B2" w:rsidR="403DB55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Henrysson. </w:t>
      </w:r>
      <w:r w:rsidRPr="6E53D1B2" w:rsidR="78296A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 Et, al.</w:t>
      </w:r>
      <w:r w:rsidRPr="6E53D1B2" w:rsidR="54E893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E53D1B2" w:rsidR="54E893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E53D1B2" w:rsidR="54E893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2024). Sustainable development goals and </w:t>
      </w:r>
      <w:r w:rsidRPr="6E53D1B2" w:rsidR="0A1BE0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wellbeing for resilient societies: shocks and recovery</w:t>
      </w:r>
      <w:r w:rsidRPr="6E53D1B2" w:rsidR="79B299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e40f88e6b795491a">
        <w:r w:rsidRPr="6E53D1B2" w:rsidR="79B29982">
          <w:rPr>
            <w:rStyle w:val="Hyperlink"/>
            <w:rFonts w:ascii="Arial" w:hAnsi="Arial" w:eastAsia="Arial" w:cs="Arial"/>
            <w:noProof w:val="0"/>
            <w:sz w:val="24"/>
            <w:szCs w:val="24"/>
            <w:lang w:val="en-US"/>
          </w:rPr>
          <w:t>Sustainable Development Goals and wellbeing for resilient societies: shocks and recovery | Humanities and Social Sciences Communications</w:t>
        </w:r>
      </w:hyperlink>
      <w:r w:rsidRPr="6E53D1B2" w:rsidR="0E4588A9">
        <w:rPr>
          <w:rFonts w:ascii="Arial" w:hAnsi="Arial" w:eastAsia="Arial" w:cs="Arial"/>
          <w:noProof w:val="0"/>
          <w:sz w:val="24"/>
          <w:szCs w:val="24"/>
          <w:lang w:val="en-US"/>
        </w:rPr>
        <w:t xml:space="preserve"> accessed: 9 April 2026.</w:t>
      </w:r>
    </w:p>
    <w:p xmlns:wp14="http://schemas.microsoft.com/office/word/2010/wordml" w:rsidP="4C9FAD7C" wp14:paraId="6D01F1E7" wp14:textId="299FDD55">
      <w:pPr>
        <w:pStyle w:val="Normal"/>
        <w:rPr>
          <w:rFonts w:ascii="Aptos" w:hAnsi="Aptos" w:eastAsia="Aptos" w:cs="Aptos"/>
          <w:noProof w:val="0"/>
          <w:sz w:val="24"/>
          <w:szCs w:val="24"/>
          <w:lang w:val="en-GB"/>
        </w:rPr>
      </w:pPr>
      <w:r w:rsidRPr="4C9FAD7C" w:rsidR="1D3642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NHS England (2019). </w:t>
      </w:r>
      <w:r w:rsidRPr="4C9FAD7C" w:rsidR="1D3642B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The NHS Long Term Plan</w:t>
      </w:r>
      <w:r w:rsidRPr="4C9FAD7C" w:rsidR="1D3642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NHS England. Available at: (</w:t>
      </w:r>
      <w:hyperlink r:id="R4797633e7edc4ea3">
        <w:r w:rsidRPr="4C9FAD7C" w:rsidR="1D3642BF">
          <w:rPr>
            <w:rStyle w:val="Hyperlink"/>
            <w:rFonts w:ascii="Arial" w:hAnsi="Arial" w:eastAsia="Arial" w:cs="Arial"/>
            <w:b w:val="0"/>
            <w:bCs w:val="0"/>
            <w:i w:val="0"/>
            <w:iCs w:val="0"/>
            <w:caps w:val="0"/>
            <w:smallCaps w:val="0"/>
            <w:strike w:val="0"/>
            <w:dstrike w:val="0"/>
            <w:noProof w:val="0"/>
            <w:color w:val="467886"/>
            <w:sz w:val="24"/>
            <w:szCs w:val="24"/>
            <w:u w:val="single"/>
            <w:lang w:val="en-US"/>
          </w:rPr>
          <w:t>longtermplan.nhs.uk</w:t>
        </w:r>
      </w:hyperlink>
      <w:r w:rsidRPr="4C9FAD7C" w:rsidR="1D3642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accessed 8 February 2026.</w:t>
      </w:r>
    </w:p>
    <w:p xmlns:wp14="http://schemas.microsoft.com/office/word/2010/wordml" w:rsidP="4C9FAD7C" wp14:paraId="373A026E" wp14:textId="31E21E16">
      <w:pPr>
        <w:shd w:val="clear" w:color="auto" w:fill="FFFFFF" w:themeFill="background1"/>
        <w:spacing w:before="240" w:beforeAutospacing="off" w:after="240" w:afterAutospacing="off"/>
      </w:pP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Department for Education (2023)</w:t>
      </w:r>
      <w:r w:rsidRPr="2BF3F1F3" w:rsidR="6AF4FE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BF3F1F3" w:rsidR="164C4D8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Education statistics in the UK</w:t>
      </w: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DfE.</w:t>
      </w:r>
    </w:p>
    <w:p xmlns:wp14="http://schemas.microsoft.com/office/word/2010/wordml" w:rsidP="4C9FAD7C" wp14:paraId="0910538D" wp14:textId="4821DBB3">
      <w:pPr>
        <w:shd w:val="clear" w:color="auto" w:fill="FFFFFF" w:themeFill="background1"/>
        <w:spacing w:before="240" w:beforeAutospacing="off" w:after="240" w:afterAutospacing="off"/>
      </w:pP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Office for National Statistics (2023)</w:t>
      </w:r>
      <w:r w:rsidRPr="2BF3F1F3" w:rsidR="150293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BF3F1F3" w:rsidR="164C4D8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Health state life expectancies by national deprivation deciles, England</w:t>
      </w: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ONS.</w:t>
      </w:r>
    </w:p>
    <w:p xmlns:wp14="http://schemas.microsoft.com/office/word/2010/wordml" w:rsidP="4C9FAD7C" wp14:paraId="41075236" wp14:textId="382F3978">
      <w:pPr>
        <w:shd w:val="clear" w:color="auto" w:fill="FFFFFF" w:themeFill="background1"/>
        <w:spacing w:before="240" w:beforeAutospacing="off" w:after="240" w:afterAutospacing="off"/>
      </w:pP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Ofsted (2022)</w:t>
      </w:r>
      <w:r w:rsidRPr="2BF3F1F3" w:rsidR="3C2E3D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BF3F1F3" w:rsidR="164C4D8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Annual Report 2021/22</w:t>
      </w:r>
      <w:r w:rsidRPr="2BF3F1F3"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Ofsted.</w:t>
      </w:r>
      <w:r w:rsidRPr="2BF3F1F3" w:rsidR="31BE58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9 April 2026</w:t>
      </w:r>
    </w:p>
    <w:p xmlns:wp14="http://schemas.microsoft.com/office/word/2010/wordml" w:rsidP="6E53D1B2" wp14:paraId="03AD9FB1" wp14:textId="29CFF360">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Public Health England (2019) </w:t>
      </w:r>
      <w:r w:rsidRPr="6E53D1B2" w:rsidR="164C4D8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Health Profile for England</w:t>
      </w:r>
      <w:r w:rsidRPr="6E53D1B2"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London: </w:t>
      </w:r>
      <w:r w:rsidRPr="6E53D1B2" w:rsidR="2D0009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8 April 2026</w:t>
      </w:r>
    </w:p>
    <w:p w:rsidR="1E5DB93D" w:rsidP="6E53D1B2" w:rsidRDefault="1E5DB93D" w14:paraId="43B61F28" w14:textId="43F5C12A">
      <w:pPr>
        <w:pStyle w:val="Normal"/>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E53D1B2" w:rsidR="1E5DB9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United Nations (2025) </w:t>
      </w:r>
      <w:r w:rsidRPr="6E53D1B2" w:rsidR="1E5DB93D">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Goal 4 Quality education</w:t>
      </w:r>
      <w:r w:rsidRPr="6E53D1B2" w:rsidR="1E5DB9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5899d8efaa5342d9">
        <w:r w:rsidRPr="6E53D1B2" w:rsidR="1E5DB93D">
          <w:rPr>
            <w:rStyle w:val="Hyperlink"/>
            <w:rFonts w:ascii="Arial" w:hAnsi="Arial" w:eastAsia="Arial" w:cs="Arial"/>
            <w:b w:val="0"/>
            <w:bCs w:val="0"/>
            <w:i w:val="0"/>
            <w:iCs w:val="0"/>
            <w:caps w:val="0"/>
            <w:smallCaps w:val="0"/>
            <w:strike w:val="0"/>
            <w:dstrike w:val="0"/>
            <w:noProof w:val="0"/>
            <w:color w:val="1155CC"/>
            <w:sz w:val="24"/>
            <w:szCs w:val="24"/>
            <w:u w:val="none"/>
            <w:lang w:val="en-GB"/>
          </w:rPr>
          <w:t>https://sdgs.un.org/goals/goal4</w:t>
        </w:r>
      </w:hyperlink>
      <w:r w:rsidRPr="6E53D1B2" w:rsidR="1E5DB9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9 </w:t>
      </w:r>
      <w:r w:rsidRPr="6E53D1B2" w:rsidR="1E5DB9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April</w:t>
      </w:r>
      <w:r w:rsidRPr="6E53D1B2" w:rsidR="1E5DB9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2026.</w:t>
      </w:r>
    </w:p>
    <w:p w:rsidR="6E53D1B2" w:rsidP="6E53D1B2" w:rsidRDefault="6E53D1B2" w14:paraId="69A7BD1A" w14:textId="6A3D44D4">
      <w:pPr>
        <w:pStyle w:val="Normal"/>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4C9FAD7C" wp14:paraId="67214DBF" wp14:textId="61DA73EA">
      <w:pPr>
        <w:shd w:val="clear" w:color="auto" w:fill="FFFFFF" w:themeFill="background1"/>
        <w:spacing w:before="240" w:beforeAutospacing="off" w:after="240" w:afterAutospacing="off"/>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United Nations (2015) </w:t>
      </w:r>
      <w:r w:rsidRPr="4C9FAD7C" w:rsidR="164C4D8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Transforming our world: the 2030 Agenda for Sustainable Development</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New York: United Nations.</w:t>
      </w:r>
    </w:p>
    <w:p xmlns:wp14="http://schemas.microsoft.com/office/word/2010/wordml" w:rsidP="4C9FAD7C" wp14:paraId="1813BA57" wp14:textId="79FC8F2B">
      <w:pPr>
        <w:shd w:val="clear" w:color="auto" w:fill="FFFFFF" w:themeFill="background1"/>
        <w:spacing w:before="240" w:beforeAutospacing="off" w:after="240" w:afterAutospacing="off"/>
      </w:pP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World Health Organization (2022) </w:t>
      </w:r>
      <w:r w:rsidRPr="4C9FAD7C" w:rsidR="164C4D8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Social determinants of health</w:t>
      </w:r>
      <w:r w:rsidRPr="4C9FAD7C" w:rsidR="164C4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Geneva: WHO</w:t>
      </w:r>
    </w:p>
    <w:p xmlns:wp14="http://schemas.microsoft.com/office/word/2010/wordml" w:rsidP="4C9FAD7C" wp14:paraId="5E5787A5" wp14:textId="22BF6371">
      <w:pPr>
        <w:pStyle w:val="Normal"/>
        <w:rPr>
          <w:rFonts w:ascii="Aptos" w:hAnsi="Aptos" w:eastAsia="Aptos" w:cs="Aptos"/>
          <w:noProof w:val="0"/>
          <w:sz w:val="24"/>
          <w:szCs w:val="24"/>
          <w:lang w:val="en-GB"/>
        </w:rPr>
      </w:pPr>
      <w:r w:rsidRPr="4C9FAD7C" w:rsidR="247085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World Health Organization (2014) </w:t>
      </w:r>
      <w:r w:rsidRPr="4C9FAD7C" w:rsidR="24708520">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Global status report on noncommunicable diseases</w:t>
      </w:r>
      <w:r w:rsidRPr="4C9FAD7C" w:rsidR="247085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Geneva: WHO.</w:t>
      </w:r>
    </w:p>
    <w:p w:rsidR="24708520" w:rsidP="4C9FAD7C" w:rsidRDefault="24708520" w14:paraId="2A46D9C7" w14:textId="7A05AE57">
      <w:pPr>
        <w:pStyle w:val="Normal"/>
        <w:rPr>
          <w:rFonts w:ascii="Arial" w:hAnsi="Arial" w:eastAsia="Arial" w:cs="Arial"/>
          <w:noProof w:val="0"/>
          <w:sz w:val="24"/>
          <w:szCs w:val="24"/>
          <w:lang w:val="en-US"/>
        </w:rPr>
      </w:pPr>
      <w:r w:rsidRPr="4C9FAD7C" w:rsidR="247085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World Health Organization (2017) </w:t>
      </w:r>
      <w:r w:rsidRPr="4C9FAD7C" w:rsidR="24708520">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Best buys and other recommended interventions for the prevention and control of noncommunicable diseases</w:t>
      </w:r>
      <w:r w:rsidRPr="4C9FAD7C" w:rsidR="247085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Geneva: WHO.</w:t>
      </w:r>
    </w:p>
    <w:p w:rsidR="24708520" w:rsidP="4C9FAD7C" w:rsidRDefault="24708520" w14:paraId="67A7ECFC" w14:textId="068FAAD7">
      <w:pPr>
        <w:pStyle w:val="Normal"/>
        <w:rPr>
          <w:rFonts w:ascii="Arial" w:hAnsi="Arial" w:eastAsia="Arial" w:cs="Arial"/>
          <w:noProof w:val="0"/>
          <w:sz w:val="24"/>
          <w:szCs w:val="24"/>
          <w:lang w:val="en-US"/>
        </w:rPr>
      </w:pPr>
      <w:r w:rsidRPr="4C9FAD7C" w:rsidR="247085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World Health Organization (WHO) (2020) </w:t>
      </w:r>
      <w:r w:rsidRPr="4C9FAD7C" w:rsidR="24708520">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Physical activity</w:t>
      </w:r>
      <w:r w:rsidRPr="4C9FAD7C" w:rsidR="247085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9a5c508904964b89">
        <w:r w:rsidRPr="4C9FAD7C" w:rsidR="24708520">
          <w:rPr>
            <w:rStyle w:val="Hyperlink"/>
            <w:rFonts w:ascii="Aptos" w:hAnsi="Aptos" w:eastAsia="Aptos" w:cs="Aptos"/>
            <w:b w:val="0"/>
            <w:bCs w:val="0"/>
            <w:i w:val="0"/>
            <w:iCs w:val="0"/>
            <w:caps w:val="0"/>
            <w:smallCaps w:val="0"/>
            <w:strike w:val="0"/>
            <w:dstrike w:val="0"/>
            <w:noProof w:val="0"/>
            <w:color w:val="467886"/>
            <w:sz w:val="24"/>
            <w:szCs w:val="24"/>
            <w:u w:val="single"/>
            <w:lang w:val="en-US"/>
          </w:rPr>
          <w:t>https://www.who.int/news-room/fact-sheets/detail/physical-activity</w:t>
        </w:r>
      </w:hyperlink>
      <w:r w:rsidRPr="4C9FAD7C" w:rsidR="247085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(Accessed: 26 January 2026).</w:t>
      </w:r>
    </w:p>
    <w:p w:rsidR="24708520" w:rsidP="4C9FAD7C" w:rsidRDefault="24708520" w14:paraId="3D6AC3AF" w14:textId="130016A4">
      <w:pPr>
        <w:pStyle w:val="Normal"/>
        <w:rPr>
          <w:rFonts w:ascii="Aptos" w:hAnsi="Aptos" w:eastAsia="Aptos" w:cs="Aptos"/>
          <w:noProof w:val="0"/>
          <w:sz w:val="24"/>
          <w:szCs w:val="24"/>
          <w:lang w:val="en-US"/>
        </w:rPr>
      </w:pPr>
      <w:r w:rsidRPr="4C9FAD7C" w:rsidR="247085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World Health Organization (WHO) (2022) </w:t>
      </w:r>
      <w:r w:rsidRPr="4C9FAD7C" w:rsidR="24708520">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 xml:space="preserve">Mental </w:t>
      </w:r>
      <w:r w:rsidRPr="4C9FAD7C" w:rsidR="24708520">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health</w:t>
      </w:r>
      <w:r w:rsidRPr="4C9FAD7C" w:rsidR="247085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87951b2969e247c0">
        <w:r w:rsidRPr="4C9FAD7C" w:rsidR="24708520">
          <w:rPr>
            <w:rStyle w:val="Hyperlink"/>
            <w:rFonts w:ascii="Aptos" w:hAnsi="Aptos" w:eastAsia="Aptos" w:cs="Aptos"/>
            <w:b w:val="0"/>
            <w:bCs w:val="0"/>
            <w:i w:val="0"/>
            <w:iCs w:val="0"/>
            <w:caps w:val="0"/>
            <w:smallCaps w:val="0"/>
            <w:strike w:val="0"/>
            <w:dstrike w:val="0"/>
            <w:noProof w:val="0"/>
            <w:color w:val="467886"/>
            <w:sz w:val="24"/>
            <w:szCs w:val="24"/>
            <w:u w:val="single"/>
            <w:lang w:val="en-US"/>
          </w:rPr>
          <w:t>https://www.who.int/news-room/fact-sheets/detail/mental-health</w:t>
        </w:r>
      </w:hyperlink>
      <w:r w:rsidRPr="4C9FAD7C" w:rsidR="247085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(Accessed: 26 January 2026).</w:t>
      </w:r>
    </w:p>
    <w:p w:rsidR="4C9FAD7C" w:rsidP="4C9FAD7C" w:rsidRDefault="4C9FAD7C" w14:paraId="692E3901" w14:textId="1B861CAB">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6CEBF504" w:rsidP="4C9FAD7C" w:rsidRDefault="6CEBF504" w14:paraId="25960DDA" w14:textId="6E38160F">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4C9FAD7C" w:rsidR="6CEBF5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World Health Organization (2014) </w:t>
      </w:r>
      <w:r w:rsidRPr="4C9FAD7C" w:rsidR="6CEBF50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Global status report on noncommunicable diseases</w:t>
      </w:r>
      <w:r w:rsidRPr="4C9FAD7C" w:rsidR="6CEBF5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Geneva: WHO.</w:t>
      </w:r>
    </w:p>
    <w:p w:rsidR="6CEBF504" w:rsidP="4C9FAD7C" w:rsidRDefault="6CEBF504" w14:paraId="145A003D" w14:textId="1B5619BD">
      <w:pPr>
        <w:pStyle w:val="Normal"/>
        <w:rPr>
          <w:rFonts w:ascii="Aptos" w:hAnsi="Aptos" w:eastAsia="Aptos" w:cs="Aptos"/>
          <w:noProof w:val="0"/>
          <w:sz w:val="24"/>
          <w:szCs w:val="24"/>
          <w:lang w:val="en-US"/>
        </w:rPr>
      </w:pPr>
      <w:r w:rsidRPr="4C9FAD7C" w:rsidR="6CEBF5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World Health Organization (2017) </w:t>
      </w:r>
      <w:r w:rsidRPr="4C9FAD7C" w:rsidR="6CEBF50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Best buys and other recommended interventions for the prevention and control of noncommunicable diseases</w:t>
      </w:r>
      <w:r w:rsidRPr="4C9FAD7C" w:rsidR="6CEBF5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Geneva: WHO.</w:t>
      </w:r>
    </w:p>
    <w:p w:rsidR="4C9FAD7C" w:rsidP="4C9FAD7C" w:rsidRDefault="4C9FAD7C" w14:paraId="442404FC" w14:textId="27F7BD90">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6CEBF504" w:rsidP="4C9FAD7C" w:rsidRDefault="6CEBF504" w14:paraId="52096F28" w14:textId="21BF40AB">
      <w:pPr>
        <w:pStyle w:val="Normal"/>
        <w:rPr>
          <w:rFonts w:ascii="Aptos" w:hAnsi="Aptos" w:eastAsia="Aptos" w:cs="Aptos"/>
          <w:noProof w:val="0"/>
          <w:sz w:val="24"/>
          <w:szCs w:val="24"/>
          <w:lang w:val="en-US"/>
        </w:rPr>
      </w:pPr>
      <w:r w:rsidRPr="4C9FAD7C" w:rsidR="6CEBF50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World Health Organization (2010) </w:t>
      </w:r>
      <w:r w:rsidRPr="4C9FAD7C" w:rsidR="6CEBF504">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A conceptual framework for action on the social determinants of health</w:t>
      </w:r>
      <w:r w:rsidRPr="4C9FAD7C" w:rsidR="6CEBF50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Geneva: WHO.</w:t>
      </w:r>
    </w:p>
    <w:p w:rsidR="4C9FAD7C" w:rsidP="4C9FAD7C" w:rsidRDefault="4C9FAD7C" w14:paraId="2D5D9A7D" w14:textId="7C2904D9">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6CEBF504" w:rsidP="4C9FAD7C" w:rsidRDefault="6CEBF504" w14:paraId="5AA96DD8" w14:textId="577F6CA9">
      <w:pPr>
        <w:pStyle w:val="Normal"/>
        <w:rPr>
          <w:rFonts w:ascii="Aptos" w:hAnsi="Aptos" w:eastAsia="Aptos" w:cs="Aptos"/>
          <w:noProof w:val="0"/>
          <w:sz w:val="24"/>
          <w:szCs w:val="24"/>
          <w:lang w:val="en-US"/>
        </w:rPr>
      </w:pPr>
      <w:r w:rsidRPr="4C9FAD7C" w:rsidR="6CEBF5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World Health Organization (2023) </w:t>
      </w:r>
      <w:r w:rsidRPr="4C9FAD7C" w:rsidR="6CEBF50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Sustainable Development Goal 3: Health</w:t>
      </w:r>
      <w:r w:rsidRPr="4C9FAD7C" w:rsidR="6CEBF5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Geneva: WHO. Accessed</w:t>
      </w:r>
      <w:r w:rsidRPr="4C9FAD7C" w:rsidR="4586E7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4C9FAD7C" w:rsidR="6CEBF5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10 February 2026.</w:t>
      </w:r>
    </w:p>
    <w:p w:rsidR="4C9FAD7C" w:rsidP="4C9FAD7C" w:rsidRDefault="4C9FAD7C" w14:paraId="47E89D38" w14:textId="627FA2AA">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6CEBF504" w:rsidP="4C9FAD7C" w:rsidRDefault="6CEBF504" w14:paraId="3AFFA82D" w14:textId="1B7CB920">
      <w:pPr>
        <w:pStyle w:val="Normal"/>
        <w:rPr>
          <w:rFonts w:ascii="Aptos" w:hAnsi="Aptos" w:eastAsia="Aptos" w:cs="Aptos"/>
          <w:noProof w:val="0"/>
          <w:sz w:val="24"/>
          <w:szCs w:val="24"/>
          <w:lang w:val="en-US"/>
        </w:rPr>
      </w:pPr>
      <w:r w:rsidRPr="4C9FAD7C" w:rsidR="6CEBF50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World Health Organization (1948) </w:t>
      </w:r>
      <w:r w:rsidRPr="4C9FAD7C" w:rsidR="6CEBF504">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Constitution of the World Health Organization</w:t>
      </w:r>
      <w:r w:rsidRPr="4C9FAD7C" w:rsidR="6CEBF50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World Health Organization. Available at: </w:t>
      </w:r>
      <w:hyperlink r:id="Re98de628d2544d83">
        <w:r w:rsidRPr="4C9FAD7C" w:rsidR="6CEBF504">
          <w:rPr>
            <w:rStyle w:val="Hyperlink"/>
            <w:rFonts w:ascii="Aptos" w:hAnsi="Aptos" w:eastAsia="Aptos" w:cs="Aptos"/>
            <w:b w:val="0"/>
            <w:bCs w:val="0"/>
            <w:i w:val="0"/>
            <w:iCs w:val="0"/>
            <w:caps w:val="0"/>
            <w:smallCaps w:val="0"/>
            <w:strike w:val="0"/>
            <w:dstrike w:val="0"/>
            <w:noProof w:val="0"/>
            <w:color w:val="467886"/>
            <w:sz w:val="24"/>
            <w:szCs w:val="24"/>
            <w:u w:val="single"/>
            <w:lang w:val="en-US"/>
          </w:rPr>
          <w:t>https://www.who.int/about/governance/constitution</w:t>
        </w:r>
      </w:hyperlink>
      <w:r w:rsidRPr="4C9FAD7C" w:rsidR="6CEBF50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Accessed: 4 February 2026.</w:t>
      </w:r>
    </w:p>
    <w:p w:rsidR="4C9FAD7C" w:rsidP="4C9FAD7C" w:rsidRDefault="4C9FAD7C" w14:paraId="5E80680B" w14:textId="21E12927">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504E7955" w:rsidP="4C9FAD7C" w:rsidRDefault="504E7955" w14:paraId="21D9F2C2" w14:textId="70EA2B15">
      <w:pPr>
        <w:pStyle w:val="Normal"/>
        <w:rPr>
          <w:rFonts w:ascii="Aptos" w:hAnsi="Aptos" w:eastAsia="Aptos" w:cs="Aptos"/>
          <w:noProof w:val="0"/>
          <w:sz w:val="24"/>
          <w:szCs w:val="24"/>
          <w:lang w:val="en-US"/>
        </w:rPr>
      </w:pPr>
      <w:r w:rsidRPr="4C9FAD7C" w:rsidR="504E795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World Health Organization (1986) </w:t>
      </w:r>
      <w:r w:rsidRPr="4C9FAD7C" w:rsidR="504E7955">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Ottawa Charter for Health Promotion</w:t>
      </w:r>
      <w:r w:rsidRPr="4C9FAD7C" w:rsidR="504E795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World Health Organization. Available at: </w:t>
      </w:r>
      <w:hyperlink r:id="Rcc4336c68da14257">
        <w:r w:rsidRPr="4C9FAD7C" w:rsidR="504E7955">
          <w:rPr>
            <w:rStyle w:val="Hyperlink"/>
            <w:rFonts w:ascii="Segoe UI" w:hAnsi="Segoe UI" w:eastAsia="Segoe UI" w:cs="Segoe UI"/>
            <w:b w:val="0"/>
            <w:bCs w:val="0"/>
            <w:i w:val="0"/>
            <w:iCs w:val="0"/>
            <w:caps w:val="0"/>
            <w:smallCaps w:val="0"/>
            <w:strike w:val="0"/>
            <w:dstrike w:val="0"/>
            <w:noProof w:val="0"/>
            <w:color w:val="467886"/>
            <w:sz w:val="24"/>
            <w:szCs w:val="24"/>
            <w:u w:val="single"/>
            <w:lang w:val="en-US"/>
          </w:rPr>
          <w:t>https://iris.who.int/handle/10665/349652</w:t>
        </w:r>
      </w:hyperlink>
      <w:r w:rsidRPr="4C9FAD7C" w:rsidR="504E795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(Accessed:  8 February 2026.</w:t>
      </w:r>
    </w:p>
    <w:p w:rsidR="504E7955" w:rsidP="4C9FAD7C" w:rsidRDefault="504E7955" w14:paraId="7860B2D2" w14:textId="3DB35893">
      <w:pPr>
        <w:pStyle w:val="Normal"/>
        <w:rPr>
          <w:rFonts w:ascii="Aptos" w:hAnsi="Aptos" w:eastAsia="Aptos" w:cs="Aptos"/>
          <w:noProof w:val="0"/>
          <w:sz w:val="24"/>
          <w:szCs w:val="24"/>
          <w:lang w:val="en-US"/>
        </w:rPr>
      </w:pPr>
      <w:r w:rsidRPr="4C9FAD7C" w:rsidR="504E795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Birmingham City council (2025)</w:t>
      </w:r>
      <w:r w:rsidRPr="4C9FAD7C" w:rsidR="504E7955">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 xml:space="preserve"> Free School meals</w:t>
      </w:r>
      <w:r w:rsidRPr="4C9FAD7C" w:rsidR="2D634A7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available at</w:t>
      </w:r>
      <w:r w:rsidRPr="4C9FAD7C" w:rsidR="230EDD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hyperlink r:id="Rbec1844fc9f74ddb">
        <w:r w:rsidRPr="4C9FAD7C" w:rsidR="230EDD8D">
          <w:rPr>
            <w:rStyle w:val="Hyperlink"/>
            <w:rFonts w:ascii="Aptos" w:hAnsi="Aptos" w:eastAsia="Aptos" w:cs="Aptos"/>
            <w:noProof w:val="0"/>
            <w:sz w:val="24"/>
            <w:szCs w:val="24"/>
            <w:lang w:val="en-US"/>
          </w:rPr>
          <w:t>Free school meals | Free school meals | Birmingham City Council</w:t>
        </w:r>
      </w:hyperlink>
      <w:r w:rsidRPr="4C9FAD7C" w:rsidR="230EDD8D">
        <w:rPr>
          <w:rFonts w:ascii="Aptos" w:hAnsi="Aptos" w:eastAsia="Aptos" w:cs="Aptos"/>
          <w:noProof w:val="0"/>
          <w:sz w:val="24"/>
          <w:szCs w:val="24"/>
          <w:lang w:val="en-US"/>
        </w:rPr>
        <w:t xml:space="preserve"> accessed</w:t>
      </w:r>
      <w:r w:rsidRPr="4C9FAD7C" w:rsidR="78AECDDD">
        <w:rPr>
          <w:rFonts w:ascii="Aptos" w:hAnsi="Aptos" w:eastAsia="Aptos" w:cs="Aptos"/>
          <w:noProof w:val="0"/>
          <w:sz w:val="24"/>
          <w:szCs w:val="24"/>
          <w:lang w:val="en-US"/>
        </w:rPr>
        <w:t>:</w:t>
      </w:r>
      <w:r w:rsidRPr="4C9FAD7C" w:rsidR="230EDD8D">
        <w:rPr>
          <w:rFonts w:ascii="Aptos" w:hAnsi="Aptos" w:eastAsia="Aptos" w:cs="Aptos"/>
          <w:noProof w:val="0"/>
          <w:sz w:val="24"/>
          <w:szCs w:val="24"/>
          <w:lang w:val="en-US"/>
        </w:rPr>
        <w:t xml:space="preserve"> 23 </w:t>
      </w:r>
      <w:r w:rsidRPr="4C9FAD7C" w:rsidR="49BA0620">
        <w:rPr>
          <w:rFonts w:ascii="Aptos" w:hAnsi="Aptos" w:eastAsia="Aptos" w:cs="Aptos"/>
          <w:noProof w:val="0"/>
          <w:sz w:val="24"/>
          <w:szCs w:val="24"/>
          <w:lang w:val="en-US"/>
        </w:rPr>
        <w:t>February</w:t>
      </w:r>
      <w:r w:rsidRPr="4C9FAD7C" w:rsidR="230EDD8D">
        <w:rPr>
          <w:rFonts w:ascii="Aptos" w:hAnsi="Aptos" w:eastAsia="Aptos" w:cs="Aptos"/>
          <w:noProof w:val="0"/>
          <w:sz w:val="24"/>
          <w:szCs w:val="24"/>
          <w:lang w:val="en-US"/>
        </w:rPr>
        <w:t xml:space="preserve"> 2026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YdEabg8m" int2:invalidationBookmarkName="" int2:hashCode="bFZoMFb0CUVK7V" int2:id="fpVXNN4n">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23c596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3c9a2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e039e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becc2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7f6d9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c8b6d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1d509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3801"/>
    <w:rsid w:val="00447A68"/>
    <w:rsid w:val="00CD19FB"/>
    <w:rsid w:val="00DB3801"/>
    <w:rsid w:val="01315B2A"/>
    <w:rsid w:val="01324066"/>
    <w:rsid w:val="01592369"/>
    <w:rsid w:val="016D6F5E"/>
    <w:rsid w:val="02008BCB"/>
    <w:rsid w:val="02A82AA1"/>
    <w:rsid w:val="02F73547"/>
    <w:rsid w:val="03063941"/>
    <w:rsid w:val="03BC319A"/>
    <w:rsid w:val="0401E49C"/>
    <w:rsid w:val="04E2E71F"/>
    <w:rsid w:val="051C28CD"/>
    <w:rsid w:val="05561A13"/>
    <w:rsid w:val="0588DBC4"/>
    <w:rsid w:val="05D888A3"/>
    <w:rsid w:val="05FE397D"/>
    <w:rsid w:val="0659EA84"/>
    <w:rsid w:val="0671ADB2"/>
    <w:rsid w:val="067D6814"/>
    <w:rsid w:val="06D3CFAB"/>
    <w:rsid w:val="07C99322"/>
    <w:rsid w:val="07EB8406"/>
    <w:rsid w:val="080E2E26"/>
    <w:rsid w:val="083B90EB"/>
    <w:rsid w:val="09257643"/>
    <w:rsid w:val="0A1BE019"/>
    <w:rsid w:val="0A25A6ED"/>
    <w:rsid w:val="0B3D6F74"/>
    <w:rsid w:val="0B5A097D"/>
    <w:rsid w:val="0B7A92F5"/>
    <w:rsid w:val="0B7DF8DF"/>
    <w:rsid w:val="0DCABD6D"/>
    <w:rsid w:val="0E4588A9"/>
    <w:rsid w:val="0E6B3784"/>
    <w:rsid w:val="0F91A0AB"/>
    <w:rsid w:val="0FD754D5"/>
    <w:rsid w:val="0FF20305"/>
    <w:rsid w:val="10FF4EA4"/>
    <w:rsid w:val="110EF2F8"/>
    <w:rsid w:val="110FFF49"/>
    <w:rsid w:val="1170F49E"/>
    <w:rsid w:val="11D43777"/>
    <w:rsid w:val="12014600"/>
    <w:rsid w:val="12DC1FE8"/>
    <w:rsid w:val="13EA9FD8"/>
    <w:rsid w:val="13ECEB4E"/>
    <w:rsid w:val="1435067F"/>
    <w:rsid w:val="1444BC38"/>
    <w:rsid w:val="150293EF"/>
    <w:rsid w:val="15257499"/>
    <w:rsid w:val="152FB495"/>
    <w:rsid w:val="15357279"/>
    <w:rsid w:val="15A422A4"/>
    <w:rsid w:val="15C528BE"/>
    <w:rsid w:val="15CDE888"/>
    <w:rsid w:val="15E440ED"/>
    <w:rsid w:val="164C4D8B"/>
    <w:rsid w:val="16A070E8"/>
    <w:rsid w:val="16C2AB98"/>
    <w:rsid w:val="18FD167F"/>
    <w:rsid w:val="19005BA3"/>
    <w:rsid w:val="19323A82"/>
    <w:rsid w:val="193FEB49"/>
    <w:rsid w:val="1BC9C681"/>
    <w:rsid w:val="1CCBFDF5"/>
    <w:rsid w:val="1D1AEF1A"/>
    <w:rsid w:val="1D20C50B"/>
    <w:rsid w:val="1D3642BF"/>
    <w:rsid w:val="1E5DB93D"/>
    <w:rsid w:val="1E96FC82"/>
    <w:rsid w:val="1EE01D37"/>
    <w:rsid w:val="1EF1891A"/>
    <w:rsid w:val="1EFAD2B3"/>
    <w:rsid w:val="1F214D0D"/>
    <w:rsid w:val="1F4ECAA1"/>
    <w:rsid w:val="1FA73B2D"/>
    <w:rsid w:val="1FF7DB82"/>
    <w:rsid w:val="20A65E0A"/>
    <w:rsid w:val="20B247E1"/>
    <w:rsid w:val="21D265EB"/>
    <w:rsid w:val="2280F8D1"/>
    <w:rsid w:val="230EDD8D"/>
    <w:rsid w:val="231E52E4"/>
    <w:rsid w:val="238FFF47"/>
    <w:rsid w:val="2392B06D"/>
    <w:rsid w:val="24537E36"/>
    <w:rsid w:val="24708520"/>
    <w:rsid w:val="24879591"/>
    <w:rsid w:val="255DE32E"/>
    <w:rsid w:val="259298A3"/>
    <w:rsid w:val="2600656C"/>
    <w:rsid w:val="26122FBF"/>
    <w:rsid w:val="2690D7F5"/>
    <w:rsid w:val="2690E9D0"/>
    <w:rsid w:val="269C7938"/>
    <w:rsid w:val="269D2E75"/>
    <w:rsid w:val="26DA7832"/>
    <w:rsid w:val="28BD7D92"/>
    <w:rsid w:val="2930284D"/>
    <w:rsid w:val="2A091FE8"/>
    <w:rsid w:val="2AAD5B70"/>
    <w:rsid w:val="2ACC602E"/>
    <w:rsid w:val="2B8C22DF"/>
    <w:rsid w:val="2B917402"/>
    <w:rsid w:val="2BF3F1F3"/>
    <w:rsid w:val="2C045F2E"/>
    <w:rsid w:val="2C5C7287"/>
    <w:rsid w:val="2C9B1445"/>
    <w:rsid w:val="2CFF83EF"/>
    <w:rsid w:val="2D000960"/>
    <w:rsid w:val="2D3CCAC2"/>
    <w:rsid w:val="2D634A7D"/>
    <w:rsid w:val="2DA52360"/>
    <w:rsid w:val="2DBDA8FB"/>
    <w:rsid w:val="2DE0A47B"/>
    <w:rsid w:val="2E42C3B8"/>
    <w:rsid w:val="2E462D1E"/>
    <w:rsid w:val="2E520001"/>
    <w:rsid w:val="2E5D85EA"/>
    <w:rsid w:val="2E629A3F"/>
    <w:rsid w:val="2EE7C1ED"/>
    <w:rsid w:val="2F76B968"/>
    <w:rsid w:val="2FF6ED13"/>
    <w:rsid w:val="30029BB7"/>
    <w:rsid w:val="305DAB83"/>
    <w:rsid w:val="30849384"/>
    <w:rsid w:val="308DFBBC"/>
    <w:rsid w:val="30FCF346"/>
    <w:rsid w:val="3116F87C"/>
    <w:rsid w:val="31493704"/>
    <w:rsid w:val="318F6B65"/>
    <w:rsid w:val="31A26A63"/>
    <w:rsid w:val="31BE58AC"/>
    <w:rsid w:val="321D20A9"/>
    <w:rsid w:val="33E62C0E"/>
    <w:rsid w:val="3409FF7D"/>
    <w:rsid w:val="3414A1C1"/>
    <w:rsid w:val="34AC0899"/>
    <w:rsid w:val="355B91B2"/>
    <w:rsid w:val="357A6999"/>
    <w:rsid w:val="365EA27A"/>
    <w:rsid w:val="367AF6E4"/>
    <w:rsid w:val="36D33F76"/>
    <w:rsid w:val="371FE6ED"/>
    <w:rsid w:val="3737A49D"/>
    <w:rsid w:val="3854ABBC"/>
    <w:rsid w:val="389ECCC8"/>
    <w:rsid w:val="390973C3"/>
    <w:rsid w:val="39CED1E7"/>
    <w:rsid w:val="3A59484B"/>
    <w:rsid w:val="3ACC5EFC"/>
    <w:rsid w:val="3B038530"/>
    <w:rsid w:val="3B7B6B41"/>
    <w:rsid w:val="3C2E3D9F"/>
    <w:rsid w:val="3C8AD6EA"/>
    <w:rsid w:val="3C93B681"/>
    <w:rsid w:val="3D534B16"/>
    <w:rsid w:val="3D832258"/>
    <w:rsid w:val="3E8B573E"/>
    <w:rsid w:val="3EA60563"/>
    <w:rsid w:val="3F2BBB7D"/>
    <w:rsid w:val="3F5E6FE4"/>
    <w:rsid w:val="3F71A757"/>
    <w:rsid w:val="3F81F569"/>
    <w:rsid w:val="403DB556"/>
    <w:rsid w:val="4117B08C"/>
    <w:rsid w:val="41631C57"/>
    <w:rsid w:val="41B1BF52"/>
    <w:rsid w:val="41B46664"/>
    <w:rsid w:val="41FF6DA1"/>
    <w:rsid w:val="42A2F702"/>
    <w:rsid w:val="42A803C4"/>
    <w:rsid w:val="42B732F6"/>
    <w:rsid w:val="431E4BE7"/>
    <w:rsid w:val="43451D37"/>
    <w:rsid w:val="43B36661"/>
    <w:rsid w:val="43C2E1FE"/>
    <w:rsid w:val="440AA1A4"/>
    <w:rsid w:val="443A2F75"/>
    <w:rsid w:val="4442B0EE"/>
    <w:rsid w:val="44553480"/>
    <w:rsid w:val="44B0B83C"/>
    <w:rsid w:val="44FD7EEB"/>
    <w:rsid w:val="455D087C"/>
    <w:rsid w:val="4586E77B"/>
    <w:rsid w:val="4598BA3F"/>
    <w:rsid w:val="45B79FBF"/>
    <w:rsid w:val="465CF6A7"/>
    <w:rsid w:val="467C41BF"/>
    <w:rsid w:val="468FBE5F"/>
    <w:rsid w:val="46AB2430"/>
    <w:rsid w:val="46D88D67"/>
    <w:rsid w:val="46E46C72"/>
    <w:rsid w:val="484E4462"/>
    <w:rsid w:val="4970B02E"/>
    <w:rsid w:val="4988AAC2"/>
    <w:rsid w:val="49AC819C"/>
    <w:rsid w:val="49BA0620"/>
    <w:rsid w:val="49E32C9D"/>
    <w:rsid w:val="4A746BE0"/>
    <w:rsid w:val="4A82FEEB"/>
    <w:rsid w:val="4AD6FFF6"/>
    <w:rsid w:val="4B5A7349"/>
    <w:rsid w:val="4B5B74FE"/>
    <w:rsid w:val="4BE61A9D"/>
    <w:rsid w:val="4C727C65"/>
    <w:rsid w:val="4C90F5D6"/>
    <w:rsid w:val="4C9FAD7C"/>
    <w:rsid w:val="4D14D080"/>
    <w:rsid w:val="4D41EE7C"/>
    <w:rsid w:val="4DC11AFD"/>
    <w:rsid w:val="4DF0FD5F"/>
    <w:rsid w:val="4F206378"/>
    <w:rsid w:val="4F54120D"/>
    <w:rsid w:val="4F74B91D"/>
    <w:rsid w:val="4F96C099"/>
    <w:rsid w:val="501CD4E1"/>
    <w:rsid w:val="504E7955"/>
    <w:rsid w:val="512E9971"/>
    <w:rsid w:val="51AF4F75"/>
    <w:rsid w:val="51DD8E0B"/>
    <w:rsid w:val="51FA5B1F"/>
    <w:rsid w:val="521A4090"/>
    <w:rsid w:val="52AC45E3"/>
    <w:rsid w:val="5316238F"/>
    <w:rsid w:val="53CC9A9F"/>
    <w:rsid w:val="53FD8460"/>
    <w:rsid w:val="54C0BC5B"/>
    <w:rsid w:val="54DBF6EF"/>
    <w:rsid w:val="54E89353"/>
    <w:rsid w:val="5516456E"/>
    <w:rsid w:val="55BDF9B4"/>
    <w:rsid w:val="55DB19B5"/>
    <w:rsid w:val="563BD61B"/>
    <w:rsid w:val="565CB5AC"/>
    <w:rsid w:val="567C92F9"/>
    <w:rsid w:val="56F1D6FA"/>
    <w:rsid w:val="57634318"/>
    <w:rsid w:val="57E4B63B"/>
    <w:rsid w:val="58342E65"/>
    <w:rsid w:val="5835B628"/>
    <w:rsid w:val="5871966E"/>
    <w:rsid w:val="58EC61A1"/>
    <w:rsid w:val="59A7A6BA"/>
    <w:rsid w:val="5A04F8B9"/>
    <w:rsid w:val="5A283504"/>
    <w:rsid w:val="5A52408F"/>
    <w:rsid w:val="5A6414CC"/>
    <w:rsid w:val="5AE2C51E"/>
    <w:rsid w:val="5AFA39A6"/>
    <w:rsid w:val="5BC463F7"/>
    <w:rsid w:val="5BF01A9C"/>
    <w:rsid w:val="5C0D5485"/>
    <w:rsid w:val="5C13DB17"/>
    <w:rsid w:val="5C9C94C8"/>
    <w:rsid w:val="5CC7481A"/>
    <w:rsid w:val="5D21AE7E"/>
    <w:rsid w:val="5D43BFB4"/>
    <w:rsid w:val="5D73F8D8"/>
    <w:rsid w:val="5DA4D997"/>
    <w:rsid w:val="5DB20527"/>
    <w:rsid w:val="5DF180DB"/>
    <w:rsid w:val="5E1E8CD3"/>
    <w:rsid w:val="5E47CA17"/>
    <w:rsid w:val="5E539763"/>
    <w:rsid w:val="5E609B8F"/>
    <w:rsid w:val="5E672CD7"/>
    <w:rsid w:val="5F02DA17"/>
    <w:rsid w:val="5F38BA3B"/>
    <w:rsid w:val="6060F493"/>
    <w:rsid w:val="607F7EB1"/>
    <w:rsid w:val="60827C53"/>
    <w:rsid w:val="61743513"/>
    <w:rsid w:val="61A7A376"/>
    <w:rsid w:val="61BECE63"/>
    <w:rsid w:val="620BB1D8"/>
    <w:rsid w:val="6240973A"/>
    <w:rsid w:val="62584EE9"/>
    <w:rsid w:val="62873BC8"/>
    <w:rsid w:val="631293A0"/>
    <w:rsid w:val="6363EF23"/>
    <w:rsid w:val="63F36177"/>
    <w:rsid w:val="63F575E5"/>
    <w:rsid w:val="64389C5D"/>
    <w:rsid w:val="645BDB0B"/>
    <w:rsid w:val="649DA3EC"/>
    <w:rsid w:val="64D710F0"/>
    <w:rsid w:val="6517355A"/>
    <w:rsid w:val="670570E6"/>
    <w:rsid w:val="67724419"/>
    <w:rsid w:val="67A5BE23"/>
    <w:rsid w:val="67C2ACD5"/>
    <w:rsid w:val="6812FCD9"/>
    <w:rsid w:val="68155E4D"/>
    <w:rsid w:val="68F92C1A"/>
    <w:rsid w:val="6933140E"/>
    <w:rsid w:val="69B8CB1C"/>
    <w:rsid w:val="6A00C8DE"/>
    <w:rsid w:val="6A7097EE"/>
    <w:rsid w:val="6A757ABB"/>
    <w:rsid w:val="6AC32CB7"/>
    <w:rsid w:val="6AF4FE41"/>
    <w:rsid w:val="6AFDC70F"/>
    <w:rsid w:val="6B3E7C6C"/>
    <w:rsid w:val="6B496D8D"/>
    <w:rsid w:val="6B5BA413"/>
    <w:rsid w:val="6BD09908"/>
    <w:rsid w:val="6BE9B4D5"/>
    <w:rsid w:val="6C464696"/>
    <w:rsid w:val="6CB405D4"/>
    <w:rsid w:val="6CEBF504"/>
    <w:rsid w:val="6D1A040C"/>
    <w:rsid w:val="6D434000"/>
    <w:rsid w:val="6DCA2339"/>
    <w:rsid w:val="6E4EE2D1"/>
    <w:rsid w:val="6E4F9B0C"/>
    <w:rsid w:val="6E53D1B2"/>
    <w:rsid w:val="6EF7A808"/>
    <w:rsid w:val="6F451539"/>
    <w:rsid w:val="707C4288"/>
    <w:rsid w:val="70CC902D"/>
    <w:rsid w:val="70F58FD9"/>
    <w:rsid w:val="71445233"/>
    <w:rsid w:val="718F1CD2"/>
    <w:rsid w:val="71DDC8AB"/>
    <w:rsid w:val="71E7E373"/>
    <w:rsid w:val="71E8D495"/>
    <w:rsid w:val="72611A02"/>
    <w:rsid w:val="72C10EAD"/>
    <w:rsid w:val="72ED15DC"/>
    <w:rsid w:val="73C9C162"/>
    <w:rsid w:val="73FC1BEB"/>
    <w:rsid w:val="74393A4B"/>
    <w:rsid w:val="7498D00A"/>
    <w:rsid w:val="750CF206"/>
    <w:rsid w:val="7530467C"/>
    <w:rsid w:val="75433DF5"/>
    <w:rsid w:val="75E89EDD"/>
    <w:rsid w:val="762CED3F"/>
    <w:rsid w:val="763F4B3C"/>
    <w:rsid w:val="77230F0E"/>
    <w:rsid w:val="7783229B"/>
    <w:rsid w:val="77AE0392"/>
    <w:rsid w:val="77D6F17B"/>
    <w:rsid w:val="78296A94"/>
    <w:rsid w:val="7836BA60"/>
    <w:rsid w:val="7846318E"/>
    <w:rsid w:val="78AECDDD"/>
    <w:rsid w:val="78C4539E"/>
    <w:rsid w:val="7922FC34"/>
    <w:rsid w:val="793FFCEC"/>
    <w:rsid w:val="796986DB"/>
    <w:rsid w:val="79B29982"/>
    <w:rsid w:val="79BAB092"/>
    <w:rsid w:val="7A069310"/>
    <w:rsid w:val="7AA28E91"/>
    <w:rsid w:val="7ACE00C1"/>
    <w:rsid w:val="7AED1692"/>
    <w:rsid w:val="7B546FD6"/>
    <w:rsid w:val="7B72564F"/>
    <w:rsid w:val="7BE50509"/>
    <w:rsid w:val="7C94B7CD"/>
    <w:rsid w:val="7D27AF85"/>
    <w:rsid w:val="7D34FB64"/>
    <w:rsid w:val="7D533FB1"/>
    <w:rsid w:val="7DFAE45A"/>
    <w:rsid w:val="7E2D5345"/>
    <w:rsid w:val="7E64FCFA"/>
    <w:rsid w:val="7EA9D7B4"/>
    <w:rsid w:val="7F244252"/>
    <w:rsid w:val="7F4E000E"/>
    <w:rsid w:val="7FA39E2D"/>
    <w:rsid w:val="7FEF6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B3801"/>
  <w15:chartTrackingRefBased/>
  <w15:docId w15:val="{47E9083B-9B6D-4A1F-B93E-7DCFEDA40A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C9FAD7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C9FAD7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C9FAD7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C9FAD7C"/>
    <w:pPr>
      <w:spacing/>
      <w:ind w:left="720"/>
      <w:contextualSpacing/>
    </w:pPr>
  </w:style>
  <w:style w:type="character" w:styleId="Hyperlink">
    <w:uiPriority w:val="99"/>
    <w:name w:val="Hyperlink"/>
    <w:basedOn w:val="DefaultParagraphFont"/>
    <w:unhideWhenUsed/>
    <w:rsid w:val="4C9FAD7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ongtermplan.nhs.uk/online-version/overview-and-summary/?utm_source=chatgpt.com" TargetMode="External" Id="R4797633e7edc4ea3" /><Relationship Type="http://schemas.openxmlformats.org/officeDocument/2006/relationships/hyperlink" Target="https://www.who.int/news-room/fact-sheets/detail/physical-activity" TargetMode="External" Id="R9a5c508904964b89" /><Relationship Type="http://schemas.openxmlformats.org/officeDocument/2006/relationships/hyperlink" Target="https://www.who.int/news-room/fact-sheets/detail/mental-health" TargetMode="External" Id="R87951b2969e247c0" /><Relationship Type="http://schemas.openxmlformats.org/officeDocument/2006/relationships/hyperlink" Target="https://www.who.int/about/governance/constitution?utm_source=chatgpt.com" TargetMode="External" Id="Re98de628d2544d83" /><Relationship Type="http://schemas.openxmlformats.org/officeDocument/2006/relationships/hyperlink" Target="https://iris.who.int/handle/10665/349652?utm_source=chatgpt.com" TargetMode="External" Id="Rcc4336c68da14257" /><Relationship Type="http://schemas.openxmlformats.org/officeDocument/2006/relationships/hyperlink" Target="https://www.birmingham.gov.uk/info/20014/schools_and_learning/687/free_school_meals" TargetMode="External" Id="Rbec1844fc9f74ddb" /><Relationship Type="http://schemas.microsoft.com/office/2020/10/relationships/intelligence" Target="/word/intelligence2.xml" Id="R81890c9aff714289" /><Relationship Type="http://schemas.openxmlformats.org/officeDocument/2006/relationships/numbering" Target="/word/numbering.xml" Id="R88d620cb104b4a3e" /><Relationship Type="http://schemas.openxmlformats.org/officeDocument/2006/relationships/hyperlink" Target="https://www.nature.com/articles/s41599-024-03973-8" TargetMode="External" Id="Re40f88e6b795491a" /><Relationship Type="http://schemas.openxmlformats.org/officeDocument/2006/relationships/hyperlink" Target="https://sdgs.un.org/goals/goal4" TargetMode="External" Id="R5899d8efaa5342d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Laila Saddique (2031083)</dc:creator>
  <keywords/>
  <dc:description/>
  <lastModifiedBy>Laila Saddique (2031083)</lastModifiedBy>
  <revision>6</revision>
  <dcterms:created xsi:type="dcterms:W3CDTF">2026-02-23T12:41:46.8766126Z</dcterms:created>
  <dcterms:modified xsi:type="dcterms:W3CDTF">2026-03-14T19:32:50.3395196Z</dcterms:modified>
</coreProperties>
</file>