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596AE" w14:textId="07FFCDD1" w:rsidR="43AB4657" w:rsidRDefault="43AB4657" w:rsidP="43AB4657">
      <w:pPr>
        <w:spacing w:line="360" w:lineRule="auto"/>
        <w:rPr>
          <w:b/>
          <w:bCs/>
          <w:sz w:val="22"/>
          <w:szCs w:val="22"/>
        </w:rPr>
      </w:pPr>
    </w:p>
    <w:p w14:paraId="50ED60B8" w14:textId="6B6AD7CD" w:rsidR="43AB4657" w:rsidRDefault="43AB4657" w:rsidP="43AB4657">
      <w:pPr>
        <w:spacing w:line="360" w:lineRule="auto"/>
        <w:rPr>
          <w:b/>
          <w:bCs/>
          <w:sz w:val="22"/>
          <w:szCs w:val="22"/>
        </w:rPr>
      </w:pPr>
    </w:p>
    <w:p w14:paraId="199B36FA" w14:textId="77777777" w:rsidR="007E6EC8" w:rsidRDefault="007E6EC8" w:rsidP="43AB4657">
      <w:pPr>
        <w:spacing w:line="360" w:lineRule="auto"/>
        <w:rPr>
          <w:b/>
          <w:bCs/>
          <w:sz w:val="22"/>
          <w:szCs w:val="22"/>
        </w:rPr>
      </w:pPr>
    </w:p>
    <w:p w14:paraId="6BD2AB90" w14:textId="77777777" w:rsidR="007E6EC8" w:rsidRDefault="007E6EC8" w:rsidP="43AB4657">
      <w:pPr>
        <w:spacing w:line="360" w:lineRule="auto"/>
        <w:rPr>
          <w:b/>
          <w:bCs/>
          <w:sz w:val="22"/>
          <w:szCs w:val="22"/>
        </w:rPr>
      </w:pPr>
    </w:p>
    <w:p w14:paraId="5A2250CF" w14:textId="77777777" w:rsidR="007E6EC8" w:rsidRDefault="007E6EC8" w:rsidP="43AB4657">
      <w:pPr>
        <w:spacing w:line="360" w:lineRule="auto"/>
        <w:rPr>
          <w:b/>
          <w:bCs/>
          <w:sz w:val="22"/>
          <w:szCs w:val="22"/>
        </w:rPr>
      </w:pPr>
    </w:p>
    <w:p w14:paraId="47D9BBA4" w14:textId="77777777" w:rsidR="007E6EC8" w:rsidRDefault="007E6EC8" w:rsidP="43AB4657">
      <w:pPr>
        <w:spacing w:line="360" w:lineRule="auto"/>
        <w:rPr>
          <w:b/>
          <w:bCs/>
          <w:sz w:val="22"/>
          <w:szCs w:val="22"/>
        </w:rPr>
      </w:pPr>
    </w:p>
    <w:p w14:paraId="55151BBF" w14:textId="44D9268E" w:rsidR="43AB4657" w:rsidRDefault="43AB4657" w:rsidP="43AB4657">
      <w:pPr>
        <w:spacing w:line="360" w:lineRule="auto"/>
        <w:rPr>
          <w:b/>
          <w:bCs/>
          <w:sz w:val="22"/>
          <w:szCs w:val="22"/>
        </w:rPr>
      </w:pPr>
    </w:p>
    <w:p w14:paraId="531CC91A" w14:textId="0C63F8F1" w:rsidR="43AB4657" w:rsidRDefault="43AB4657" w:rsidP="43AB4657">
      <w:pPr>
        <w:spacing w:line="360" w:lineRule="auto"/>
        <w:rPr>
          <w:b/>
          <w:bCs/>
          <w:sz w:val="22"/>
          <w:szCs w:val="22"/>
        </w:rPr>
      </w:pPr>
    </w:p>
    <w:p w14:paraId="193AB6CA" w14:textId="798DD405" w:rsidR="43AB4657" w:rsidRPr="0028780A" w:rsidRDefault="43AB4657" w:rsidP="43AB4657">
      <w:pPr>
        <w:spacing w:line="360" w:lineRule="auto"/>
        <w:rPr>
          <w:b/>
          <w:sz w:val="28"/>
          <w:szCs w:val="28"/>
        </w:rPr>
      </w:pPr>
    </w:p>
    <w:p w14:paraId="0F4A614E" w14:textId="456A1D92" w:rsidR="009B4716" w:rsidRPr="0028780A" w:rsidRDefault="00983F1E" w:rsidP="43AB4657">
      <w:pPr>
        <w:spacing w:line="360" w:lineRule="auto"/>
        <w:rPr>
          <w:b/>
          <w:sz w:val="28"/>
          <w:szCs w:val="28"/>
        </w:rPr>
      </w:pPr>
      <w:r w:rsidRPr="0028780A">
        <w:rPr>
          <w:b/>
          <w:sz w:val="28"/>
          <w:szCs w:val="28"/>
        </w:rPr>
        <w:t>Zahra Begum</w:t>
      </w:r>
      <w:r w:rsidR="009B4716" w:rsidRPr="0028780A">
        <w:rPr>
          <w:b/>
          <w:sz w:val="28"/>
          <w:szCs w:val="28"/>
        </w:rPr>
        <w:t xml:space="preserve"> – </w:t>
      </w:r>
      <w:r w:rsidR="71853C7A" w:rsidRPr="0028780A">
        <w:rPr>
          <w:b/>
          <w:sz w:val="28"/>
          <w:szCs w:val="28"/>
        </w:rPr>
        <w:t>2324332</w:t>
      </w:r>
    </w:p>
    <w:p w14:paraId="241D39A7" w14:textId="6840D5DE" w:rsidR="00CD3A0C" w:rsidRPr="0028780A" w:rsidRDefault="00CD3A0C" w:rsidP="43AB4657">
      <w:pPr>
        <w:spacing w:line="360" w:lineRule="auto"/>
        <w:rPr>
          <w:b/>
          <w:sz w:val="28"/>
          <w:szCs w:val="28"/>
        </w:rPr>
      </w:pPr>
      <w:r w:rsidRPr="0028780A">
        <w:rPr>
          <w:b/>
          <w:sz w:val="28"/>
          <w:szCs w:val="28"/>
        </w:rPr>
        <w:t>BM</w:t>
      </w:r>
      <w:r w:rsidR="00CC7DBC" w:rsidRPr="0028780A">
        <w:rPr>
          <w:b/>
          <w:sz w:val="28"/>
          <w:szCs w:val="28"/>
        </w:rPr>
        <w:t>HP</w:t>
      </w:r>
      <w:r w:rsidR="004F053C" w:rsidRPr="0028780A">
        <w:rPr>
          <w:b/>
          <w:sz w:val="28"/>
          <w:szCs w:val="28"/>
        </w:rPr>
        <w:t xml:space="preserve">5016 </w:t>
      </w:r>
      <w:r w:rsidR="00576FD6" w:rsidRPr="0028780A">
        <w:rPr>
          <w:b/>
          <w:sz w:val="28"/>
          <w:szCs w:val="28"/>
        </w:rPr>
        <w:t xml:space="preserve">– Principles </w:t>
      </w:r>
      <w:r w:rsidR="008006AB" w:rsidRPr="0028780A">
        <w:rPr>
          <w:b/>
          <w:sz w:val="28"/>
          <w:szCs w:val="28"/>
        </w:rPr>
        <w:t>of Health and Social Care</w:t>
      </w:r>
      <w:r w:rsidR="006A2F61" w:rsidRPr="0028780A">
        <w:rPr>
          <w:b/>
          <w:sz w:val="28"/>
          <w:szCs w:val="28"/>
        </w:rPr>
        <w:t xml:space="preserve"> Practise</w:t>
      </w:r>
    </w:p>
    <w:p w14:paraId="7A6DA2AF" w14:textId="271A0E1D" w:rsidR="006A2F61" w:rsidRPr="0028780A" w:rsidRDefault="006A0BF9" w:rsidP="43AB4657">
      <w:pPr>
        <w:spacing w:line="360" w:lineRule="auto"/>
        <w:rPr>
          <w:b/>
          <w:sz w:val="28"/>
          <w:szCs w:val="28"/>
        </w:rPr>
      </w:pPr>
      <w:r w:rsidRPr="0028780A">
        <w:rPr>
          <w:b/>
          <w:sz w:val="28"/>
          <w:szCs w:val="28"/>
        </w:rPr>
        <w:t xml:space="preserve">Component 1 </w:t>
      </w:r>
      <w:r w:rsidR="00273477" w:rsidRPr="0028780A">
        <w:rPr>
          <w:b/>
          <w:sz w:val="28"/>
          <w:szCs w:val="28"/>
        </w:rPr>
        <w:t>–</w:t>
      </w:r>
      <w:r w:rsidRPr="0028780A">
        <w:rPr>
          <w:b/>
          <w:sz w:val="28"/>
          <w:szCs w:val="28"/>
        </w:rPr>
        <w:t xml:space="preserve"> </w:t>
      </w:r>
      <w:r w:rsidR="00273477" w:rsidRPr="0028780A">
        <w:rPr>
          <w:b/>
          <w:sz w:val="28"/>
          <w:szCs w:val="28"/>
        </w:rPr>
        <w:t>Written Assignment</w:t>
      </w:r>
    </w:p>
    <w:p w14:paraId="46FB5166" w14:textId="77777777" w:rsidR="001B16A7" w:rsidRDefault="001B16A7" w:rsidP="43AB4657">
      <w:pPr>
        <w:spacing w:line="360" w:lineRule="auto"/>
        <w:rPr>
          <w:b/>
          <w:bCs/>
          <w:sz w:val="22"/>
          <w:szCs w:val="22"/>
        </w:rPr>
      </w:pPr>
    </w:p>
    <w:p w14:paraId="571A2FC9" w14:textId="77777777" w:rsidR="001B16A7" w:rsidRDefault="001B16A7" w:rsidP="43AB4657">
      <w:pPr>
        <w:spacing w:line="360" w:lineRule="auto"/>
        <w:rPr>
          <w:b/>
          <w:bCs/>
          <w:sz w:val="22"/>
          <w:szCs w:val="22"/>
        </w:rPr>
      </w:pPr>
    </w:p>
    <w:p w14:paraId="2382AC9B" w14:textId="77777777" w:rsidR="001B16A7" w:rsidRDefault="001B16A7" w:rsidP="43AB4657">
      <w:pPr>
        <w:spacing w:line="360" w:lineRule="auto"/>
        <w:rPr>
          <w:b/>
          <w:bCs/>
          <w:sz w:val="22"/>
          <w:szCs w:val="22"/>
        </w:rPr>
      </w:pPr>
    </w:p>
    <w:p w14:paraId="01B265CD" w14:textId="0CFBBD84" w:rsidR="43AB4657" w:rsidRDefault="43AB4657" w:rsidP="43AB4657">
      <w:pPr>
        <w:spacing w:line="360" w:lineRule="auto"/>
        <w:rPr>
          <w:b/>
          <w:bCs/>
          <w:sz w:val="22"/>
          <w:szCs w:val="22"/>
        </w:rPr>
      </w:pPr>
    </w:p>
    <w:p w14:paraId="67E4B4D1" w14:textId="2F6E3BC3" w:rsidR="43AB4657" w:rsidRDefault="43AB4657" w:rsidP="43AB4657">
      <w:pPr>
        <w:spacing w:line="360" w:lineRule="auto"/>
        <w:rPr>
          <w:b/>
          <w:bCs/>
          <w:sz w:val="22"/>
          <w:szCs w:val="22"/>
        </w:rPr>
      </w:pPr>
    </w:p>
    <w:p w14:paraId="2376ABD1" w14:textId="61815BB6" w:rsidR="43AB4657" w:rsidRDefault="43AB4657" w:rsidP="43AB4657">
      <w:pPr>
        <w:spacing w:line="360" w:lineRule="auto"/>
        <w:rPr>
          <w:b/>
          <w:bCs/>
          <w:sz w:val="22"/>
          <w:szCs w:val="22"/>
        </w:rPr>
      </w:pPr>
    </w:p>
    <w:p w14:paraId="221E257A" w14:textId="46AB11BA" w:rsidR="43AB4657" w:rsidRDefault="43AB4657" w:rsidP="43AB4657">
      <w:pPr>
        <w:spacing w:line="360" w:lineRule="auto"/>
        <w:rPr>
          <w:b/>
          <w:bCs/>
          <w:sz w:val="22"/>
          <w:szCs w:val="22"/>
        </w:rPr>
      </w:pPr>
    </w:p>
    <w:p w14:paraId="631CA031" w14:textId="156901ED" w:rsidR="43AB4657" w:rsidRDefault="43AB4657" w:rsidP="43AB4657">
      <w:pPr>
        <w:spacing w:line="360" w:lineRule="auto"/>
        <w:rPr>
          <w:b/>
          <w:bCs/>
          <w:sz w:val="22"/>
          <w:szCs w:val="22"/>
        </w:rPr>
      </w:pPr>
    </w:p>
    <w:p w14:paraId="151280FE" w14:textId="1045C054" w:rsidR="43AB4657" w:rsidRDefault="43AB4657" w:rsidP="43AB4657">
      <w:pPr>
        <w:spacing w:line="360" w:lineRule="auto"/>
        <w:rPr>
          <w:b/>
          <w:bCs/>
          <w:sz w:val="22"/>
          <w:szCs w:val="22"/>
        </w:rPr>
      </w:pPr>
    </w:p>
    <w:p w14:paraId="2EF284C2" w14:textId="1E395017" w:rsidR="43AB4657" w:rsidRDefault="43AB4657" w:rsidP="43AB4657">
      <w:pPr>
        <w:spacing w:line="360" w:lineRule="auto"/>
        <w:rPr>
          <w:b/>
          <w:bCs/>
          <w:sz w:val="22"/>
          <w:szCs w:val="22"/>
        </w:rPr>
      </w:pPr>
    </w:p>
    <w:p w14:paraId="350E891B" w14:textId="6C270E2C" w:rsidR="43AB4657" w:rsidRDefault="43AB4657" w:rsidP="43AB4657">
      <w:pPr>
        <w:spacing w:line="360" w:lineRule="auto"/>
        <w:rPr>
          <w:b/>
          <w:bCs/>
          <w:sz w:val="22"/>
          <w:szCs w:val="22"/>
        </w:rPr>
      </w:pPr>
    </w:p>
    <w:p w14:paraId="745B8B4B" w14:textId="7926BE71" w:rsidR="43AB4657" w:rsidRDefault="43AB4657" w:rsidP="43AB4657">
      <w:pPr>
        <w:spacing w:line="360" w:lineRule="auto"/>
        <w:rPr>
          <w:b/>
          <w:bCs/>
          <w:sz w:val="22"/>
          <w:szCs w:val="22"/>
        </w:rPr>
      </w:pPr>
    </w:p>
    <w:p w14:paraId="1801C855" w14:textId="77777777" w:rsidR="00F50FFC" w:rsidRDefault="00F50FFC" w:rsidP="43AB4657">
      <w:pPr>
        <w:spacing w:line="360" w:lineRule="auto"/>
        <w:rPr>
          <w:b/>
          <w:bCs/>
          <w:sz w:val="22"/>
          <w:szCs w:val="22"/>
        </w:rPr>
      </w:pPr>
    </w:p>
    <w:p w14:paraId="57F4FE1C" w14:textId="29440BAB" w:rsidR="74D897B3" w:rsidRDefault="74D897B3" w:rsidP="523D338C">
      <w:pPr>
        <w:spacing w:line="360" w:lineRule="auto"/>
        <w:rPr>
          <w:b/>
          <w:bCs/>
          <w:sz w:val="22"/>
          <w:szCs w:val="22"/>
        </w:rPr>
      </w:pPr>
      <w:r w:rsidRPr="523D338C">
        <w:rPr>
          <w:b/>
          <w:bCs/>
          <w:sz w:val="22"/>
          <w:szCs w:val="22"/>
        </w:rPr>
        <w:t>Introduction</w:t>
      </w:r>
    </w:p>
    <w:p w14:paraId="1922844E" w14:textId="215054B7" w:rsidR="70261593" w:rsidRDefault="70261593" w:rsidP="5465D8B4">
      <w:pPr>
        <w:spacing w:line="360" w:lineRule="auto"/>
        <w:rPr>
          <w:sz w:val="22"/>
          <w:szCs w:val="22"/>
        </w:rPr>
      </w:pPr>
      <w:r w:rsidRPr="56BC5A5F">
        <w:rPr>
          <w:sz w:val="22"/>
          <w:szCs w:val="22"/>
        </w:rPr>
        <w:t>The principles of health and social care practice are essential for delivering high-quality care that meets the needs of individuals. Key principles such as person-centred care, partnership working, and ethical practice help ensure that care is delivered with dignity, respect, and fairness while promoting positive outcomes for service users</w:t>
      </w:r>
      <w:r w:rsidR="00647D3B" w:rsidRPr="56BC5A5F">
        <w:rPr>
          <w:sz w:val="22"/>
          <w:szCs w:val="22"/>
        </w:rPr>
        <w:t xml:space="preserve"> (Wolf </w:t>
      </w:r>
      <w:r w:rsidR="00647D3B" w:rsidRPr="56BC5A5F">
        <w:rPr>
          <w:i/>
          <w:sz w:val="22"/>
          <w:szCs w:val="22"/>
        </w:rPr>
        <w:t>et al</w:t>
      </w:r>
      <w:r w:rsidR="00647D3B" w:rsidRPr="56BC5A5F">
        <w:rPr>
          <w:sz w:val="22"/>
          <w:szCs w:val="22"/>
        </w:rPr>
        <w:t>., 2017).</w:t>
      </w:r>
    </w:p>
    <w:p w14:paraId="534420C8" w14:textId="774B1DCF" w:rsidR="70261593" w:rsidRDefault="70261593" w:rsidP="5465D8B4">
      <w:pPr>
        <w:spacing w:line="360" w:lineRule="auto"/>
        <w:rPr>
          <w:sz w:val="22"/>
          <w:szCs w:val="22"/>
        </w:rPr>
      </w:pPr>
      <w:r w:rsidRPr="56BC5A5F">
        <w:rPr>
          <w:sz w:val="22"/>
          <w:szCs w:val="22"/>
        </w:rPr>
        <w:t>The purpose of this report is to examine the importance of these principles within health and social care settings in the UK. It will explore how person-centred care, partnership working, and ethics contribute to effective care delivery and support the wellbeing of individuals. The report will also consider the benefits and challenges of applying these principles in practice, with reference to relevant theories and legislation.</w:t>
      </w:r>
    </w:p>
    <w:p w14:paraId="33655521" w14:textId="2BE737FE" w:rsidR="70261593" w:rsidRDefault="70261593" w:rsidP="5465D8B4">
      <w:pPr>
        <w:spacing w:line="360" w:lineRule="auto"/>
        <w:rPr>
          <w:sz w:val="22"/>
          <w:szCs w:val="22"/>
        </w:rPr>
      </w:pPr>
      <w:r w:rsidRPr="56BC5A5F">
        <w:rPr>
          <w:sz w:val="22"/>
          <w:szCs w:val="22"/>
        </w:rPr>
        <w:t>To demonstrate how these principles are applied in real-life practice, the report will analyse the case study of Robyn, a woman living with tetraplegia who gained greater independence through a Personal Health Budget. Finally, the report will reflect on how these principles can influence my own development and practice as a future health and social care professional.</w:t>
      </w:r>
    </w:p>
    <w:p w14:paraId="387CA6FE" w14:textId="77777777" w:rsidR="00156FEA" w:rsidRDefault="00156FEA" w:rsidP="523D338C">
      <w:pPr>
        <w:spacing w:line="360" w:lineRule="auto"/>
        <w:rPr>
          <w:b/>
          <w:bCs/>
          <w:sz w:val="22"/>
          <w:szCs w:val="22"/>
        </w:rPr>
      </w:pPr>
    </w:p>
    <w:p w14:paraId="7E605379" w14:textId="2A2A6BF7" w:rsidR="4A91F506" w:rsidRDefault="4A91F506" w:rsidP="523D338C">
      <w:pPr>
        <w:spacing w:line="360" w:lineRule="auto"/>
        <w:rPr>
          <w:b/>
          <w:bCs/>
          <w:sz w:val="22"/>
          <w:szCs w:val="22"/>
        </w:rPr>
      </w:pPr>
      <w:r w:rsidRPr="523D338C">
        <w:rPr>
          <w:b/>
          <w:bCs/>
          <w:sz w:val="22"/>
          <w:szCs w:val="22"/>
        </w:rPr>
        <w:t>Task 1</w:t>
      </w:r>
    </w:p>
    <w:p w14:paraId="153DF117" w14:textId="7954EFC4" w:rsidR="470B3F20" w:rsidRDefault="470B3F20" w:rsidP="5465D8B4">
      <w:pPr>
        <w:spacing w:line="360" w:lineRule="auto"/>
        <w:rPr>
          <w:sz w:val="22"/>
          <w:szCs w:val="22"/>
        </w:rPr>
      </w:pPr>
      <w:r w:rsidRPr="56BC5A5F">
        <w:rPr>
          <w:sz w:val="22"/>
          <w:szCs w:val="22"/>
        </w:rPr>
        <w:t>Person-centred care, partnership working, and ethical practice are key principles that underpin health and social care in the UK. These principles help ensure that individuals receive high-quality care that meets their needs while promoting dignity, respect, and wellbeing.</w:t>
      </w:r>
    </w:p>
    <w:p w14:paraId="34C7DB17" w14:textId="66C86DC5" w:rsidR="1CE3349D" w:rsidRDefault="1CE3349D" w:rsidP="5465D8B4">
      <w:pPr>
        <w:spacing w:line="360" w:lineRule="auto"/>
        <w:rPr>
          <w:sz w:val="22"/>
          <w:szCs w:val="22"/>
        </w:rPr>
      </w:pPr>
      <w:r w:rsidRPr="56BC5A5F">
        <w:rPr>
          <w:sz w:val="22"/>
          <w:szCs w:val="22"/>
        </w:rPr>
        <w:t xml:space="preserve">Person-centred care is an approach that places the individual at the centre of care planning and decision-making. Coulter and Oldham (2016) state that person-centred care involves treating patients as individuals and as equal partners in the process of care and treatment. Rather than focusing solely on a person's condition, health and social care professionals consider their physical, emotional, social, and psychological wellbeing when making decisions. This principle is reflected in the Care Act </w:t>
      </w:r>
      <w:r w:rsidR="66BC940C" w:rsidRPr="56BC5A5F">
        <w:rPr>
          <w:sz w:val="22"/>
          <w:szCs w:val="22"/>
        </w:rPr>
        <w:t>(</w:t>
      </w:r>
      <w:r w:rsidRPr="56BC5A5F">
        <w:rPr>
          <w:sz w:val="22"/>
          <w:szCs w:val="22"/>
        </w:rPr>
        <w:t>2014</w:t>
      </w:r>
      <w:r w:rsidR="7C9490FE" w:rsidRPr="56BC5A5F">
        <w:rPr>
          <w:sz w:val="22"/>
          <w:szCs w:val="22"/>
        </w:rPr>
        <w:t>)</w:t>
      </w:r>
      <w:r w:rsidRPr="56BC5A5F">
        <w:rPr>
          <w:sz w:val="22"/>
          <w:szCs w:val="22"/>
        </w:rPr>
        <w:t>, which emphasises individual w</w:t>
      </w:r>
      <w:r w:rsidR="2FAEF6E2" w:rsidRPr="56BC5A5F">
        <w:rPr>
          <w:sz w:val="22"/>
          <w:szCs w:val="22"/>
        </w:rPr>
        <w:t>e</w:t>
      </w:r>
      <w:r w:rsidRPr="56BC5A5F">
        <w:rPr>
          <w:sz w:val="22"/>
          <w:szCs w:val="22"/>
        </w:rPr>
        <w:t xml:space="preserve">llbeing and involvement in decisions about care. Person-centred care is important because it promotes independence, choice, and improved outcomes for service users. However, challenges such as limited resources, staff shortages, and time pressures can make it difficult to deliver fully personalised care. </w:t>
      </w:r>
      <w:r w:rsidR="2B3115B7" w:rsidRPr="56BC5A5F">
        <w:rPr>
          <w:sz w:val="22"/>
          <w:szCs w:val="22"/>
        </w:rPr>
        <w:t>The importance of person-centred care can be linked to Maslow's Hierarchy of Needs, which suggests that individuals require more than their basic physical needs to be met in order to achieve wellbeing and reach their full potential (Maslow, 1943).</w:t>
      </w:r>
    </w:p>
    <w:p w14:paraId="07AC6033" w14:textId="00FB3D6F" w:rsidR="470B3F20" w:rsidRDefault="470B3F20" w:rsidP="5465D8B4">
      <w:pPr>
        <w:spacing w:line="360" w:lineRule="auto"/>
        <w:rPr>
          <w:sz w:val="22"/>
          <w:szCs w:val="22"/>
        </w:rPr>
      </w:pPr>
      <w:r w:rsidRPr="56BC5A5F">
        <w:rPr>
          <w:sz w:val="22"/>
          <w:szCs w:val="22"/>
        </w:rPr>
        <w:t xml:space="preserve">Partnership working involves professionals, organisations, families, carers, and service users working together to achieve the best possible outcomes. According to Glasby and Dickinson (2014), partnership working helps provide coordinated and holistic care. This is particularly important in health and social care because many individuals have complex needs that require support from different services. The Health and Care Act </w:t>
      </w:r>
      <w:r w:rsidR="4C70026D" w:rsidRPr="56BC5A5F">
        <w:rPr>
          <w:sz w:val="22"/>
          <w:szCs w:val="22"/>
        </w:rPr>
        <w:t>(</w:t>
      </w:r>
      <w:r w:rsidRPr="56BC5A5F">
        <w:rPr>
          <w:sz w:val="22"/>
          <w:szCs w:val="22"/>
        </w:rPr>
        <w:t>2022</w:t>
      </w:r>
      <w:r w:rsidR="646B830C" w:rsidRPr="56BC5A5F">
        <w:rPr>
          <w:sz w:val="22"/>
          <w:szCs w:val="22"/>
        </w:rPr>
        <w:t>)</w:t>
      </w:r>
      <w:r w:rsidRPr="56BC5A5F">
        <w:rPr>
          <w:sz w:val="22"/>
          <w:szCs w:val="22"/>
        </w:rPr>
        <w:t xml:space="preserve"> encourages integrated working across health and social care organisations to improve care delivery. Effective partnership working can improve communication, reduce duplication of services, and ensure that care is more consistent. However, barriers such as poor communication, different professional priorities, and organisational differences can affect collaboration. </w:t>
      </w:r>
      <w:r w:rsidR="71928A5B" w:rsidRPr="56BC5A5F">
        <w:rPr>
          <w:sz w:val="22"/>
          <w:szCs w:val="22"/>
        </w:rPr>
        <w:t>Bronfenbrenner's Ecological Systems Theory (1979) highlights how different environments and relationships influence an individual's wellbeing. This supports the importance of partnership working, as health and social care professionals must work together with families and other agencies to meet a person's needs effectively (Crawford, 2020).</w:t>
      </w:r>
    </w:p>
    <w:p w14:paraId="691791B5" w14:textId="4694DC6D" w:rsidR="470B3F20" w:rsidRDefault="470B3F20" w:rsidP="5465D8B4">
      <w:pPr>
        <w:spacing w:line="360" w:lineRule="auto"/>
        <w:rPr>
          <w:sz w:val="22"/>
          <w:szCs w:val="22"/>
        </w:rPr>
      </w:pPr>
      <w:r w:rsidRPr="56BC5A5F">
        <w:rPr>
          <w:sz w:val="22"/>
          <w:szCs w:val="22"/>
        </w:rPr>
        <w:t xml:space="preserve">Ethics refers to the moral principles that guide professional behaviour and decision-making. Beauchamp and Childress (2019) identify four main ethical principles: autonomy, beneficence, non-maleficence, and justice. These principles help professionals make decisions that respect individual rights while promoting safety and fairness. Ethical practice is important because it ensures that service users are treated with dignity, respect, and equality. It also helps build trust between professionals and those receiving care. However, ethical dilemmas can occur when an individual's wishes conflict with professional responsibilities or organisational policies. </w:t>
      </w:r>
      <w:r w:rsidR="7F86B084" w:rsidRPr="56BC5A5F">
        <w:rPr>
          <w:sz w:val="22"/>
          <w:szCs w:val="22"/>
        </w:rPr>
        <w:t>Legislation such as the Mental Capacity Act (2005) and Equality Act (2010) provides guidance to support ethical decision-making and protect the rights of individuals.</w:t>
      </w:r>
    </w:p>
    <w:p w14:paraId="2FBD739B" w14:textId="1FFF5BE8" w:rsidR="0CC8DF1E" w:rsidRDefault="0AAF9F75" w:rsidP="523D338C">
      <w:pPr>
        <w:spacing w:line="360" w:lineRule="auto"/>
        <w:rPr>
          <w:sz w:val="22"/>
          <w:szCs w:val="22"/>
        </w:rPr>
      </w:pPr>
      <w:r w:rsidRPr="56BC5A5F">
        <w:rPr>
          <w:sz w:val="22"/>
          <w:szCs w:val="22"/>
        </w:rPr>
        <w:t>Overall, these principles play an important role in supporting high-quality, coordinated, and person-focused care within health and social care services.</w:t>
      </w:r>
    </w:p>
    <w:p w14:paraId="15C4E39E" w14:textId="39DB42DC" w:rsidR="5F63B74B" w:rsidRDefault="5F63B74B" w:rsidP="5F63B74B">
      <w:pPr>
        <w:spacing w:line="360" w:lineRule="auto"/>
        <w:rPr>
          <w:b/>
          <w:bCs/>
          <w:sz w:val="22"/>
          <w:szCs w:val="22"/>
        </w:rPr>
      </w:pPr>
    </w:p>
    <w:p w14:paraId="7FB1077E" w14:textId="252F3618" w:rsidR="0CC8DF1E" w:rsidRDefault="0CC8DF1E" w:rsidP="523D338C">
      <w:pPr>
        <w:spacing w:line="360" w:lineRule="auto"/>
        <w:rPr>
          <w:b/>
          <w:bCs/>
          <w:sz w:val="22"/>
          <w:szCs w:val="22"/>
        </w:rPr>
      </w:pPr>
      <w:r w:rsidRPr="43AB4657">
        <w:rPr>
          <w:b/>
          <w:bCs/>
          <w:sz w:val="22"/>
          <w:szCs w:val="22"/>
        </w:rPr>
        <w:t>Task 2:</w:t>
      </w:r>
    </w:p>
    <w:p w14:paraId="3D32B666" w14:textId="68136E35" w:rsidR="523D338C" w:rsidRDefault="255144E7" w:rsidP="5465D8B4">
      <w:pPr>
        <w:spacing w:line="360" w:lineRule="auto"/>
        <w:rPr>
          <w:sz w:val="22"/>
          <w:szCs w:val="22"/>
        </w:rPr>
      </w:pPr>
      <w:r w:rsidRPr="56BC5A5F">
        <w:rPr>
          <w:sz w:val="22"/>
          <w:szCs w:val="22"/>
        </w:rPr>
        <w:t>The case study of Robyn demonstrates how person-centred care, partnership working, and ethical practice can improve outcomes for individuals receiving health and social care services. Following a spinal injury, Robyn became tetraplegic and required 24-hour support. Although her care package initially met her needs, the quality of care declined due to staff shortages and high staff turnover within the care agency. As a result, Robyn experienced reduced independence, limited social opportunities, and a lower quality of life.</w:t>
      </w:r>
    </w:p>
    <w:p w14:paraId="76A28B7A" w14:textId="3E5BC0A3" w:rsidR="2FDE663C" w:rsidRDefault="2FDE663C" w:rsidP="5465D8B4">
      <w:pPr>
        <w:spacing w:line="360" w:lineRule="auto"/>
        <w:rPr>
          <w:sz w:val="22"/>
          <w:szCs w:val="22"/>
        </w:rPr>
      </w:pPr>
      <w:r w:rsidRPr="56BC5A5F">
        <w:rPr>
          <w:sz w:val="22"/>
          <w:szCs w:val="22"/>
        </w:rPr>
        <w:t xml:space="preserve">Person-centred care was effectively applied through the introduction of a Personal Health Budget (PHB). The NHS personalised care approach promotes choice, control, and involvement in decision-making, all of which are evident in Robyn's case (NHS England, 2023). Robyn was able to choose and employ her own personal assistants, giving her greater control over who provided her care. This enabled her to participate in activities that were important to her, including caring for animals, working, and maintaining a social life. As a result, her independence, confidence, and overall wellbeing improved significantly. The Care Quality Commission (CQC) states that person-centred care should ensure </w:t>
      </w:r>
      <w:r w:rsidR="001EB39B" w:rsidRPr="56BC5A5F">
        <w:rPr>
          <w:sz w:val="22"/>
          <w:szCs w:val="22"/>
        </w:rPr>
        <w:t>individuals</w:t>
      </w:r>
      <w:r w:rsidRPr="56BC5A5F">
        <w:rPr>
          <w:sz w:val="22"/>
          <w:szCs w:val="22"/>
        </w:rPr>
        <w:t xml:space="preserve"> are involved in decisions about their </w:t>
      </w:r>
      <w:r w:rsidR="001EB39B" w:rsidRPr="56BC5A5F">
        <w:rPr>
          <w:sz w:val="22"/>
          <w:szCs w:val="22"/>
        </w:rPr>
        <w:t xml:space="preserve">care and </w:t>
      </w:r>
      <w:r w:rsidRPr="56BC5A5F">
        <w:rPr>
          <w:sz w:val="22"/>
          <w:szCs w:val="22"/>
        </w:rPr>
        <w:t>support</w:t>
      </w:r>
      <w:r w:rsidR="001EB39B" w:rsidRPr="56BC5A5F">
        <w:rPr>
          <w:sz w:val="22"/>
          <w:szCs w:val="22"/>
        </w:rPr>
        <w:t xml:space="preserve"> (CQC, 2024).</w:t>
      </w:r>
    </w:p>
    <w:p w14:paraId="691FF00B" w14:textId="79F371C8" w:rsidR="255144E7" w:rsidRDefault="255144E7" w:rsidP="5465D8B4">
      <w:pPr>
        <w:spacing w:line="360" w:lineRule="auto"/>
        <w:rPr>
          <w:sz w:val="22"/>
          <w:szCs w:val="22"/>
        </w:rPr>
      </w:pPr>
      <w:r w:rsidRPr="56BC5A5F">
        <w:rPr>
          <w:sz w:val="22"/>
          <w:szCs w:val="22"/>
        </w:rPr>
        <w:t xml:space="preserve">Partnership working was also a key feature of the case study. The Health and Care Act 2022 encourages integrated working between health and social care services to improve outcomes for individuals. In Robyn's case, the Continuing Healthcare (CHC) team, PHB Nurse, local authority, and Personal Budget Support Service (PBSS) worked together to assess her needs and support the transition to a Personal Health Budget. This collaborative approach helped ensure that Robyn received appropriate support and guidance throughout the process. Effective communication between professionals also enabled ongoing reviews of her care and support plan. </w:t>
      </w:r>
      <w:r w:rsidR="5B7EB22D" w:rsidRPr="56BC5A5F">
        <w:rPr>
          <w:sz w:val="22"/>
          <w:szCs w:val="22"/>
        </w:rPr>
        <w:t xml:space="preserve">Recent research highlights that effective interprofessional communication improves coordination, reduces errors, and supports better quality care through improved information sharing between healthcare teams </w:t>
      </w:r>
      <w:r w:rsidR="449E0C47" w:rsidRPr="56BC5A5F">
        <w:rPr>
          <w:sz w:val="22"/>
          <w:szCs w:val="22"/>
        </w:rPr>
        <w:t>(Rodrigues</w:t>
      </w:r>
      <w:r w:rsidR="5B7EB22D" w:rsidRPr="56BC5A5F">
        <w:rPr>
          <w:sz w:val="22"/>
          <w:szCs w:val="22"/>
        </w:rPr>
        <w:t xml:space="preserve"> </w:t>
      </w:r>
      <w:r w:rsidR="5B7EB22D" w:rsidRPr="56BC5A5F">
        <w:rPr>
          <w:i/>
          <w:sz w:val="22"/>
          <w:szCs w:val="22"/>
        </w:rPr>
        <w:t>et al</w:t>
      </w:r>
      <w:r w:rsidR="449E0C47" w:rsidRPr="56BC5A5F">
        <w:rPr>
          <w:i/>
          <w:sz w:val="22"/>
          <w:szCs w:val="22"/>
        </w:rPr>
        <w:t>.</w:t>
      </w:r>
      <w:r w:rsidR="449E0C47" w:rsidRPr="56BC5A5F">
        <w:rPr>
          <w:sz w:val="22"/>
          <w:szCs w:val="22"/>
        </w:rPr>
        <w:t xml:space="preserve"> </w:t>
      </w:r>
      <w:r w:rsidR="5B7EB22D" w:rsidRPr="56BC5A5F">
        <w:rPr>
          <w:sz w:val="22"/>
          <w:szCs w:val="22"/>
        </w:rPr>
        <w:t>2025</w:t>
      </w:r>
      <w:r w:rsidR="4B903F68" w:rsidRPr="56BC5A5F">
        <w:rPr>
          <w:sz w:val="22"/>
          <w:szCs w:val="22"/>
        </w:rPr>
        <w:t>).</w:t>
      </w:r>
      <w:r w:rsidR="5B7EB22D" w:rsidRPr="56BC5A5F">
        <w:rPr>
          <w:sz w:val="22"/>
          <w:szCs w:val="22"/>
        </w:rPr>
        <w:t xml:space="preserve"> </w:t>
      </w:r>
      <w:r w:rsidRPr="56BC5A5F">
        <w:rPr>
          <w:sz w:val="22"/>
          <w:szCs w:val="22"/>
        </w:rPr>
        <w:t>Partnership working benefited professionals by allowing them to share expertise, coordinate services, and provide more personalised care.</w:t>
      </w:r>
      <w:r w:rsidR="7CCCC1EE" w:rsidRPr="56BC5A5F">
        <w:rPr>
          <w:sz w:val="22"/>
          <w:szCs w:val="22"/>
        </w:rPr>
        <w:t xml:space="preserve"> </w:t>
      </w:r>
      <w:r w:rsidR="5B7EB22D" w:rsidRPr="56BC5A5F">
        <w:rPr>
          <w:sz w:val="22"/>
          <w:szCs w:val="22"/>
        </w:rPr>
        <w:t xml:space="preserve">Similarly, the </w:t>
      </w:r>
      <w:r w:rsidR="5F2C7000" w:rsidRPr="56BC5A5F">
        <w:rPr>
          <w:sz w:val="22"/>
          <w:szCs w:val="22"/>
        </w:rPr>
        <w:t>National Institute for Health and Care Excellence</w:t>
      </w:r>
      <w:r w:rsidR="7CCCC1EE" w:rsidRPr="56BC5A5F">
        <w:rPr>
          <w:sz w:val="22"/>
          <w:szCs w:val="22"/>
        </w:rPr>
        <w:t xml:space="preserve"> (2023) highlights the importance of coordinated and person-centred care when supporting people with complex needs.</w:t>
      </w:r>
    </w:p>
    <w:p w14:paraId="3559A9CF" w14:textId="6C661732" w:rsidR="6CADB125" w:rsidRDefault="255144E7" w:rsidP="4CD7EBA6">
      <w:pPr>
        <w:spacing w:line="360" w:lineRule="auto"/>
        <w:rPr>
          <w:sz w:val="22"/>
          <w:szCs w:val="22"/>
        </w:rPr>
      </w:pPr>
      <w:r w:rsidRPr="56BC5A5F">
        <w:rPr>
          <w:sz w:val="22"/>
          <w:szCs w:val="22"/>
        </w:rPr>
        <w:t xml:space="preserve">Ethical practice is demonstrated through the respect shown for Robyn's autonomy, dignity, and right to make decisions about her own care. The principles of autonomy and beneficence are evident in the decision to provide Robyn with greater choice and control over her support arrangements. </w:t>
      </w:r>
      <w:r w:rsidR="6D5C65BE" w:rsidRPr="56BC5A5F">
        <w:rPr>
          <w:sz w:val="22"/>
          <w:szCs w:val="22"/>
        </w:rPr>
        <w:t xml:space="preserve">The </w:t>
      </w:r>
      <w:r w:rsidRPr="56BC5A5F">
        <w:rPr>
          <w:sz w:val="22"/>
          <w:szCs w:val="22"/>
        </w:rPr>
        <w:t xml:space="preserve">CQC Fundamental Standards emphasise person-centred care, dignity, respect, </w:t>
      </w:r>
      <w:r w:rsidR="6D5C65BE" w:rsidRPr="56BC5A5F">
        <w:rPr>
          <w:sz w:val="22"/>
          <w:szCs w:val="22"/>
        </w:rPr>
        <w:t>consent, and supporting individuals to remain independent and involved</w:t>
      </w:r>
      <w:r w:rsidRPr="56BC5A5F">
        <w:rPr>
          <w:sz w:val="22"/>
          <w:szCs w:val="22"/>
        </w:rPr>
        <w:t xml:space="preserve"> in </w:t>
      </w:r>
      <w:r w:rsidR="6D5C65BE" w:rsidRPr="56BC5A5F">
        <w:rPr>
          <w:sz w:val="22"/>
          <w:szCs w:val="22"/>
        </w:rPr>
        <w:t>their communities (CQC, 2024).</w:t>
      </w:r>
      <w:r w:rsidRPr="56BC5A5F">
        <w:rPr>
          <w:sz w:val="22"/>
          <w:szCs w:val="22"/>
        </w:rPr>
        <w:t xml:space="preserve"> </w:t>
      </w:r>
      <w:r w:rsidR="6CADB125" w:rsidRPr="56BC5A5F">
        <w:rPr>
          <w:sz w:val="22"/>
          <w:szCs w:val="22"/>
        </w:rPr>
        <w:t xml:space="preserve">The NHS 6Cs framework highlights values such as care, compassion, communication, competence, courage, and commitment, all of which support high-quality care delivery and professional practice (NHS </w:t>
      </w:r>
      <w:r w:rsidR="4335FEF4" w:rsidRPr="56BC5A5F">
        <w:rPr>
          <w:sz w:val="22"/>
          <w:szCs w:val="22"/>
        </w:rPr>
        <w:t>Professionals n.d.</w:t>
      </w:r>
      <w:r w:rsidR="6CADB125" w:rsidRPr="56BC5A5F">
        <w:rPr>
          <w:sz w:val="22"/>
          <w:szCs w:val="22"/>
        </w:rPr>
        <w:t>). Effective communication and commitment from professionals helped ensure that Robyn's preferences and goals were respected throughout the process.</w:t>
      </w:r>
    </w:p>
    <w:p w14:paraId="68C65A57" w14:textId="0AFC14E4" w:rsidR="255144E7" w:rsidRDefault="255144E7" w:rsidP="5465D8B4">
      <w:pPr>
        <w:spacing w:line="360" w:lineRule="auto"/>
        <w:rPr>
          <w:sz w:val="22"/>
          <w:szCs w:val="22"/>
        </w:rPr>
      </w:pPr>
      <w:r w:rsidRPr="56BC5A5F">
        <w:rPr>
          <w:sz w:val="22"/>
          <w:szCs w:val="22"/>
        </w:rPr>
        <w:t>Despite the positive outcomes, there were challenges. The transition to a PHB took approximately 18 months, and Robyn reported periods where communication was limited and she felt uncertain about the process. In addition, her original care plan did not fully reflect her personal goals and preferences. These challenges were overcome through ongoing support from the PHB Nurse and PBSS, as well as regular reviews that allowed Robyn to adapt her care plan to better meet her needs.</w:t>
      </w:r>
    </w:p>
    <w:p w14:paraId="4E4DA3BB" w14:textId="49B9B219" w:rsidR="255144E7" w:rsidRDefault="255144E7" w:rsidP="5465D8B4">
      <w:pPr>
        <w:spacing w:line="360" w:lineRule="auto"/>
        <w:rPr>
          <w:sz w:val="22"/>
          <w:szCs w:val="22"/>
        </w:rPr>
      </w:pPr>
      <w:r w:rsidRPr="56BC5A5F">
        <w:rPr>
          <w:sz w:val="22"/>
          <w:szCs w:val="22"/>
        </w:rPr>
        <w:t>Overall, the application of person-centred care, partnership working, and ethical practice had a positive impact on both Robyn and the professionals supporting her. These approaches improved her independence, wellbeing, and quality of life while enabling professionals to deliver more coordinated and effective care.</w:t>
      </w:r>
    </w:p>
    <w:p w14:paraId="0D1FA435" w14:textId="16DF6AD8" w:rsidR="43AB4657" w:rsidRDefault="43AB4657" w:rsidP="5465D8B4">
      <w:pPr>
        <w:spacing w:line="360" w:lineRule="auto"/>
        <w:rPr>
          <w:sz w:val="22"/>
          <w:szCs w:val="22"/>
        </w:rPr>
      </w:pPr>
    </w:p>
    <w:p w14:paraId="03478DC0" w14:textId="104D3383" w:rsidR="4F8EE7E2" w:rsidRDefault="4F8EE7E2" w:rsidP="5465D8B4">
      <w:pPr>
        <w:spacing w:line="360" w:lineRule="auto"/>
        <w:rPr>
          <w:sz w:val="22"/>
          <w:szCs w:val="22"/>
        </w:rPr>
      </w:pPr>
      <w:r w:rsidRPr="56BC5A5F">
        <w:rPr>
          <w:b/>
          <w:sz w:val="22"/>
          <w:szCs w:val="22"/>
        </w:rPr>
        <w:t>Task 3</w:t>
      </w:r>
    </w:p>
    <w:p w14:paraId="0052C891" w14:textId="5A1014EC" w:rsidR="6FEE41ED" w:rsidRDefault="6FEE41ED" w:rsidP="5465D8B4">
      <w:pPr>
        <w:spacing w:line="360" w:lineRule="auto"/>
        <w:rPr>
          <w:sz w:val="22"/>
          <w:szCs w:val="22"/>
        </w:rPr>
      </w:pPr>
      <w:r w:rsidRPr="56BC5A5F">
        <w:rPr>
          <w:sz w:val="22"/>
          <w:szCs w:val="22"/>
        </w:rPr>
        <w:t>Reflection is an important part of professional development in health and social care because it allows individuals to evaluate their knowledge, skills, and areas for improvement. Gibbs' Reflective Cycle (1988) highlights the importance of reflecting on experiences in order to improve future practice. Although I do not currently have experience working in a health and social care setting, my studies have helped me develop an understanding of person-centred care, partnership working, and ethical practice, and how these principles can influence my future role as a health and social care professional.</w:t>
      </w:r>
    </w:p>
    <w:p w14:paraId="1E1043DF" w14:textId="247B6D81" w:rsidR="6FEE41ED" w:rsidRDefault="6FEE41ED" w:rsidP="5465D8B4">
      <w:pPr>
        <w:spacing w:line="360" w:lineRule="auto"/>
        <w:rPr>
          <w:sz w:val="22"/>
          <w:szCs w:val="22"/>
        </w:rPr>
      </w:pPr>
      <w:r w:rsidRPr="56BC5A5F">
        <w:rPr>
          <w:sz w:val="22"/>
          <w:szCs w:val="22"/>
        </w:rPr>
        <w:t>Through my studies, I have learned that person-centred care involves placing the individual at the centre of decisions about their care and support. Reflecting on Robyn's case study helped me understand the positive impact that person-centred care can have on a person's independence and quality of life. Before receiving a Personal Health Budget, Robyn had little control over her care and support. However, once she was given greater choice and involvement in decision-making, her wellbeing improved significantly. This has helped me recognise the importance of listening to individuals and respecting their preferences. One of my strengths is that I am a good listener and I try to understand different viewpoints when working with others. During group activities at university, I make an effort to ensure that everyon</w:t>
      </w:r>
      <w:r w:rsidR="00C26D7E" w:rsidRPr="56BC5A5F">
        <w:rPr>
          <w:sz w:val="22"/>
          <w:szCs w:val="22"/>
        </w:rPr>
        <w:t>e</w:t>
      </w:r>
      <w:r w:rsidRPr="56BC5A5F">
        <w:rPr>
          <w:sz w:val="22"/>
          <w:szCs w:val="22"/>
        </w:rPr>
        <w:t xml:space="preserve"> has the opportunity to share their ideas and contribute to discussions. However, I recognise that I need to build my confidence when communicating with people who may have complex needs or challenging circumstances. In my future practice, I will aim to involve individuals in decisions about their care and support their independence wherever possible, in line with the principles of the Care Act </w:t>
      </w:r>
      <w:r w:rsidR="37DF0B10" w:rsidRPr="56BC5A5F">
        <w:rPr>
          <w:sz w:val="22"/>
          <w:szCs w:val="22"/>
        </w:rPr>
        <w:t>(</w:t>
      </w:r>
      <w:r w:rsidRPr="56BC5A5F">
        <w:rPr>
          <w:sz w:val="22"/>
          <w:szCs w:val="22"/>
        </w:rPr>
        <w:t>2014</w:t>
      </w:r>
      <w:r w:rsidR="7C22C246" w:rsidRPr="56BC5A5F">
        <w:rPr>
          <w:sz w:val="22"/>
          <w:szCs w:val="22"/>
        </w:rPr>
        <w:t>)</w:t>
      </w:r>
      <w:r w:rsidR="3BD844B5" w:rsidRPr="56BC5A5F">
        <w:rPr>
          <w:sz w:val="22"/>
          <w:szCs w:val="22"/>
        </w:rPr>
        <w:t>.</w:t>
      </w:r>
      <w:r w:rsidRPr="56BC5A5F">
        <w:rPr>
          <w:sz w:val="22"/>
          <w:szCs w:val="22"/>
        </w:rPr>
        <w:t xml:space="preserve"> </w:t>
      </w:r>
    </w:p>
    <w:p w14:paraId="56719238" w14:textId="2BDF8FAD" w:rsidR="6FEE41ED" w:rsidRDefault="6FEE41ED" w:rsidP="5465D8B4">
      <w:pPr>
        <w:spacing w:line="360" w:lineRule="auto"/>
        <w:rPr>
          <w:sz w:val="22"/>
          <w:szCs w:val="22"/>
        </w:rPr>
      </w:pPr>
      <w:r w:rsidRPr="56BC5A5F">
        <w:rPr>
          <w:sz w:val="22"/>
          <w:szCs w:val="22"/>
        </w:rPr>
        <w:t>Partnership working is another principle that I believe is essential in health and social care. Although I have not worked within a multidisciplinary team, I have experienced the importance of teamwork through university group projects. These experiences have shown me that effective communication, cooperation, and respect are necessary to achieve shared goals. One of my strengths is that I am reliable and willing to support others when working as part of a team. However, I sometimes lack confidence when expressing my ideas in larger groups. Reflecting on this has helped me understand that confidence and communication are important skills for effective partnership working. In the future, I hope to work collaboratively with healthcare professionals, families, carers, and service users to ensure that care is coordinated and meets individual needs. This reflects the principles of partnership working promoted by the Health and Care Act 2022</w:t>
      </w:r>
      <w:r w:rsidR="00E00155" w:rsidRPr="56BC5A5F">
        <w:rPr>
          <w:sz w:val="22"/>
          <w:szCs w:val="22"/>
        </w:rPr>
        <w:t xml:space="preserve"> </w:t>
      </w:r>
      <w:r w:rsidR="00ED1E73" w:rsidRPr="56BC5A5F">
        <w:rPr>
          <w:sz w:val="22"/>
          <w:szCs w:val="22"/>
        </w:rPr>
        <w:t>(Health and Care Act 2022).</w:t>
      </w:r>
    </w:p>
    <w:p w14:paraId="63A878E3" w14:textId="208DF6F6" w:rsidR="6FEE41ED" w:rsidRPr="0062435E" w:rsidRDefault="6FEE41ED" w:rsidP="5465D8B4">
      <w:pPr>
        <w:spacing w:line="360" w:lineRule="auto"/>
        <w:rPr>
          <w:sz w:val="22"/>
          <w:szCs w:val="22"/>
        </w:rPr>
      </w:pPr>
      <w:r w:rsidRPr="56BC5A5F">
        <w:rPr>
          <w:sz w:val="22"/>
          <w:szCs w:val="22"/>
        </w:rPr>
        <w:t xml:space="preserve">My studies have also increased my understanding of ethical practice and the importance of treating individuals with dignity, respect, and fairness. </w:t>
      </w:r>
      <w:r w:rsidR="0043338E" w:rsidRPr="56BC5A5F">
        <w:rPr>
          <w:sz w:val="22"/>
          <w:szCs w:val="22"/>
        </w:rPr>
        <w:t>Learning about ethical principles such as autonomy, beneficence, non-maleficence, and justice has helped me appreciate the responsibilities of health and social care professionals (Beauchamp and Childress, 2019).</w:t>
      </w:r>
      <w:r w:rsidR="00200F52" w:rsidRPr="56BC5A5F">
        <w:rPr>
          <w:sz w:val="22"/>
          <w:szCs w:val="22"/>
        </w:rPr>
        <w:t xml:space="preserve"> </w:t>
      </w:r>
      <w:r w:rsidRPr="56BC5A5F">
        <w:rPr>
          <w:sz w:val="22"/>
          <w:szCs w:val="22"/>
        </w:rPr>
        <w:t>I believe one of my strengths is that I treat people fairly and respectfully regardless of their background, beliefs, or circumstances. However, I recognise that I need to develop a deeper understanding of legislation such as the Mental Capacity Act 2005 and Equality Act 2010 to support ethical decision-making in practice. In my future role, I will aim to uphold confidentiality, respect individual rights, and ensure that care is delivered in a way that promotes dignity and equality.</w:t>
      </w:r>
    </w:p>
    <w:p w14:paraId="70732A81" w14:textId="77777777" w:rsidR="00C53DBF" w:rsidRDefault="00C53DBF" w:rsidP="5465D8B4">
      <w:pPr>
        <w:spacing w:line="360" w:lineRule="auto"/>
        <w:rPr>
          <w:sz w:val="22"/>
          <w:szCs w:val="22"/>
        </w:rPr>
      </w:pPr>
    </w:p>
    <w:p w14:paraId="6F89157C" w14:textId="25094A46" w:rsidR="6FEE41ED" w:rsidRDefault="6FEE41ED" w:rsidP="5465D8B4">
      <w:pPr>
        <w:spacing w:line="360" w:lineRule="auto"/>
        <w:rPr>
          <w:sz w:val="22"/>
          <w:szCs w:val="22"/>
        </w:rPr>
      </w:pPr>
      <w:r w:rsidRPr="56BC5A5F">
        <w:rPr>
          <w:sz w:val="22"/>
          <w:szCs w:val="22"/>
        </w:rPr>
        <w:t>To continue developing as a future health and social care professional, I plan to engage in continuous professional development (CPD). This will include attending training courses, keeping up to date with current legislation and guidance, and seeking opportunities to gain practical experience through placements, volunteering, or shadowing experienced professionals. I would also like to seek support from mentors who can provide guidance and help me develop my confidence in practice. By continuing to reflect on my learning and experiences, I hope to strengthen my knowledge and skills in person-centred care, partnership working, and ethical practice. This will help me become a competent, compassionate, and professional practitioner who can contribute positively to the lives of those receiving health and social care services.</w:t>
      </w:r>
    </w:p>
    <w:p w14:paraId="61BCC5E4" w14:textId="77777777" w:rsidR="00690456" w:rsidRDefault="00690456" w:rsidP="5465D8B4">
      <w:pPr>
        <w:spacing w:line="360" w:lineRule="auto"/>
        <w:rPr>
          <w:b/>
          <w:sz w:val="22"/>
          <w:szCs w:val="22"/>
        </w:rPr>
      </w:pPr>
    </w:p>
    <w:p w14:paraId="5809CD35" w14:textId="13E44595" w:rsidR="76A5ECB8" w:rsidRDefault="76A5ECB8" w:rsidP="76A5ECB8">
      <w:pPr>
        <w:spacing w:line="360" w:lineRule="auto"/>
        <w:rPr>
          <w:b/>
          <w:sz w:val="22"/>
          <w:szCs w:val="22"/>
        </w:rPr>
      </w:pPr>
    </w:p>
    <w:p w14:paraId="2494D73C" w14:textId="027AA99C" w:rsidR="2C95E358" w:rsidRDefault="2C95E358" w:rsidP="2C95E358">
      <w:pPr>
        <w:spacing w:line="360" w:lineRule="auto"/>
        <w:rPr>
          <w:b/>
          <w:bCs/>
          <w:sz w:val="22"/>
          <w:szCs w:val="22"/>
        </w:rPr>
      </w:pPr>
    </w:p>
    <w:p w14:paraId="45D7FEC4" w14:textId="6D176518" w:rsidR="4135923A" w:rsidRDefault="4135923A" w:rsidP="4135923A">
      <w:pPr>
        <w:spacing w:line="360" w:lineRule="auto"/>
        <w:rPr>
          <w:b/>
          <w:bCs/>
          <w:sz w:val="22"/>
          <w:szCs w:val="22"/>
        </w:rPr>
      </w:pPr>
    </w:p>
    <w:p w14:paraId="279E17F3" w14:textId="0D827B31" w:rsidR="43AB4657" w:rsidRPr="000B03DE" w:rsidRDefault="00C656A9" w:rsidP="5465D8B4">
      <w:pPr>
        <w:spacing w:line="360" w:lineRule="auto"/>
        <w:rPr>
          <w:b/>
          <w:sz w:val="22"/>
          <w:szCs w:val="22"/>
        </w:rPr>
      </w:pPr>
      <w:r w:rsidRPr="56BC5A5F">
        <w:rPr>
          <w:b/>
          <w:sz w:val="22"/>
          <w:szCs w:val="22"/>
        </w:rPr>
        <w:t>Conc</w:t>
      </w:r>
      <w:r w:rsidR="00846EA4" w:rsidRPr="56BC5A5F">
        <w:rPr>
          <w:b/>
          <w:sz w:val="22"/>
          <w:szCs w:val="22"/>
        </w:rPr>
        <w:t>lus</w:t>
      </w:r>
      <w:r w:rsidR="00D622A3" w:rsidRPr="56BC5A5F">
        <w:rPr>
          <w:b/>
          <w:sz w:val="22"/>
          <w:szCs w:val="22"/>
        </w:rPr>
        <w:t>ion</w:t>
      </w:r>
    </w:p>
    <w:p w14:paraId="3775E3FB" w14:textId="77777777" w:rsidR="00886F08" w:rsidRPr="00886F08" w:rsidRDefault="00886F08" w:rsidP="00886F08">
      <w:pPr>
        <w:spacing w:line="360" w:lineRule="auto"/>
        <w:rPr>
          <w:sz w:val="22"/>
          <w:szCs w:val="22"/>
        </w:rPr>
      </w:pPr>
      <w:r w:rsidRPr="56BC5A5F">
        <w:rPr>
          <w:sz w:val="22"/>
          <w:szCs w:val="22"/>
        </w:rPr>
        <w:t>In conclusion, person-centred care, partnership working, and ethical practice are essential principles that underpin effective health and social care. Together, they help ensure that care is tailored to individual needs, promotes dignity and independence, and supports positive outcomes for service users. The case study of Robyn demonstrated how these principles can improve quality of life through greater choice, collaboration, and respect for individual rights. It also highlighted the importance of professionals working together to provide coordinated and effective support.</w:t>
      </w:r>
    </w:p>
    <w:p w14:paraId="40B7F13F" w14:textId="77777777" w:rsidR="00886F08" w:rsidRPr="00886F08" w:rsidRDefault="00886F08" w:rsidP="00886F08">
      <w:pPr>
        <w:spacing w:line="360" w:lineRule="auto"/>
        <w:rPr>
          <w:sz w:val="22"/>
          <w:szCs w:val="22"/>
        </w:rPr>
      </w:pPr>
      <w:r w:rsidRPr="56BC5A5F">
        <w:rPr>
          <w:sz w:val="22"/>
          <w:szCs w:val="22"/>
        </w:rPr>
        <w:t>Through reflection, I have gained a greater understanding of how these principles influence professional practice and contribute to high-quality care. I have identified personal strengths, including communication, teamwork, and respect for others, while recognising areas where I need further development. By continuing to develop my knowledge and skills through reflection, learning, and professional development opportunities, I aim to apply these principles effectively in my future role as a health and social care professional.</w:t>
      </w:r>
    </w:p>
    <w:p w14:paraId="1CC4F6FA" w14:textId="06DE1C2A" w:rsidR="523D338C" w:rsidRDefault="523D338C" w:rsidP="5465D8B4">
      <w:pPr>
        <w:spacing w:line="360" w:lineRule="auto"/>
        <w:rPr>
          <w:sz w:val="22"/>
          <w:szCs w:val="22"/>
        </w:rPr>
      </w:pPr>
    </w:p>
    <w:p w14:paraId="691DF80E" w14:textId="1C49EB28" w:rsidR="523D338C" w:rsidRDefault="523D338C" w:rsidP="5465D8B4">
      <w:pPr>
        <w:spacing w:line="360" w:lineRule="auto"/>
        <w:rPr>
          <w:sz w:val="22"/>
          <w:szCs w:val="22"/>
        </w:rPr>
      </w:pPr>
    </w:p>
    <w:p w14:paraId="54E34A5D" w14:textId="77777777" w:rsidR="007E6EC8" w:rsidRDefault="007E6EC8" w:rsidP="5465D8B4">
      <w:pPr>
        <w:spacing w:line="360" w:lineRule="auto"/>
        <w:rPr>
          <w:sz w:val="22"/>
          <w:szCs w:val="22"/>
        </w:rPr>
      </w:pPr>
    </w:p>
    <w:p w14:paraId="188AA244" w14:textId="77777777" w:rsidR="007E6EC8" w:rsidRDefault="007E6EC8" w:rsidP="5465D8B4">
      <w:pPr>
        <w:spacing w:line="360" w:lineRule="auto"/>
        <w:rPr>
          <w:sz w:val="22"/>
          <w:szCs w:val="22"/>
        </w:rPr>
      </w:pPr>
    </w:p>
    <w:p w14:paraId="13AD5C2F" w14:textId="1E6623F1" w:rsidR="2D7A59D7" w:rsidRDefault="2D7A59D7" w:rsidP="2D7A59D7">
      <w:pPr>
        <w:spacing w:line="360" w:lineRule="auto"/>
        <w:rPr>
          <w:sz w:val="22"/>
          <w:szCs w:val="22"/>
        </w:rPr>
      </w:pPr>
    </w:p>
    <w:p w14:paraId="541A431B" w14:textId="77777777" w:rsidR="007E6EC8" w:rsidRDefault="007E6EC8" w:rsidP="5465D8B4">
      <w:pPr>
        <w:spacing w:line="360" w:lineRule="auto"/>
        <w:rPr>
          <w:sz w:val="22"/>
          <w:szCs w:val="22"/>
        </w:rPr>
      </w:pPr>
    </w:p>
    <w:p w14:paraId="5EA997F4" w14:textId="77777777" w:rsidR="007E6EC8" w:rsidRDefault="007E6EC8" w:rsidP="5465D8B4">
      <w:pPr>
        <w:spacing w:line="360" w:lineRule="auto"/>
        <w:rPr>
          <w:sz w:val="22"/>
          <w:szCs w:val="22"/>
        </w:rPr>
      </w:pPr>
    </w:p>
    <w:p w14:paraId="04C73676" w14:textId="77777777" w:rsidR="007E6EC8" w:rsidRDefault="007E6EC8" w:rsidP="5465D8B4">
      <w:pPr>
        <w:spacing w:line="360" w:lineRule="auto"/>
        <w:rPr>
          <w:sz w:val="22"/>
          <w:szCs w:val="22"/>
        </w:rPr>
      </w:pPr>
    </w:p>
    <w:p w14:paraId="12EBD92E" w14:textId="77777777" w:rsidR="007E6EC8" w:rsidRDefault="007E6EC8" w:rsidP="5465D8B4">
      <w:pPr>
        <w:spacing w:line="360" w:lineRule="auto"/>
        <w:rPr>
          <w:sz w:val="22"/>
          <w:szCs w:val="22"/>
        </w:rPr>
      </w:pPr>
    </w:p>
    <w:p w14:paraId="3E3DF86A" w14:textId="77777777" w:rsidR="007E6EC8" w:rsidRDefault="007E6EC8" w:rsidP="5465D8B4">
      <w:pPr>
        <w:spacing w:line="360" w:lineRule="auto"/>
        <w:rPr>
          <w:sz w:val="22"/>
          <w:szCs w:val="22"/>
        </w:rPr>
      </w:pPr>
    </w:p>
    <w:p w14:paraId="3B5A21F1" w14:textId="77777777" w:rsidR="0028780A" w:rsidRDefault="0028780A" w:rsidP="0028780A">
      <w:pPr>
        <w:spacing w:line="360" w:lineRule="auto"/>
        <w:rPr>
          <w:sz w:val="22"/>
          <w:szCs w:val="22"/>
        </w:rPr>
      </w:pPr>
    </w:p>
    <w:p w14:paraId="612C153E" w14:textId="77777777" w:rsidR="007E6EC8" w:rsidRDefault="007E6EC8" w:rsidP="5465D8B4">
      <w:pPr>
        <w:spacing w:line="360" w:lineRule="auto"/>
        <w:rPr>
          <w:sz w:val="22"/>
          <w:szCs w:val="22"/>
        </w:rPr>
      </w:pPr>
    </w:p>
    <w:p w14:paraId="3E140D07" w14:textId="77777777" w:rsidR="007E6EC8" w:rsidRDefault="007E6EC8" w:rsidP="5465D8B4">
      <w:pPr>
        <w:spacing w:line="360" w:lineRule="auto"/>
        <w:rPr>
          <w:sz w:val="22"/>
          <w:szCs w:val="22"/>
        </w:rPr>
      </w:pPr>
    </w:p>
    <w:p w14:paraId="3AA0E6EF" w14:textId="77777777" w:rsidR="007E6EC8" w:rsidRDefault="007E6EC8" w:rsidP="5465D8B4">
      <w:pPr>
        <w:spacing w:line="360" w:lineRule="auto"/>
        <w:rPr>
          <w:sz w:val="22"/>
          <w:szCs w:val="22"/>
        </w:rPr>
      </w:pPr>
    </w:p>
    <w:p w14:paraId="1FEAF22D" w14:textId="77777777" w:rsidR="007E6EC8" w:rsidRDefault="007E6EC8" w:rsidP="5465D8B4">
      <w:pPr>
        <w:spacing w:line="360" w:lineRule="auto"/>
        <w:rPr>
          <w:sz w:val="22"/>
          <w:szCs w:val="22"/>
        </w:rPr>
      </w:pPr>
    </w:p>
    <w:p w14:paraId="5B4CC5B8" w14:textId="05625CCB" w:rsidR="3C4242D4" w:rsidRDefault="3C4242D4" w:rsidP="43AB4657">
      <w:pPr>
        <w:spacing w:line="360" w:lineRule="auto"/>
        <w:rPr>
          <w:b/>
          <w:bCs/>
          <w:color w:val="222222"/>
          <w:sz w:val="22"/>
          <w:szCs w:val="22"/>
        </w:rPr>
      </w:pPr>
      <w:r w:rsidRPr="43AB4657">
        <w:rPr>
          <w:b/>
          <w:bCs/>
          <w:color w:val="222222"/>
          <w:sz w:val="22"/>
          <w:szCs w:val="22"/>
        </w:rPr>
        <w:t>Reference</w:t>
      </w:r>
    </w:p>
    <w:p w14:paraId="37F5072F" w14:textId="3DC745D0" w:rsidR="45EDACDB" w:rsidRDefault="19825674" w:rsidP="45EDACDB">
      <w:pPr>
        <w:spacing w:line="360" w:lineRule="auto"/>
        <w:rPr>
          <w:sz w:val="22"/>
          <w:szCs w:val="22"/>
        </w:rPr>
      </w:pPr>
      <w:r w:rsidRPr="56BC5A5F">
        <w:rPr>
          <w:sz w:val="22"/>
          <w:szCs w:val="22"/>
        </w:rPr>
        <w:t xml:space="preserve">Beauchamp, T.L. and Childress, J.F. (2019) </w:t>
      </w:r>
      <w:r w:rsidRPr="56BC5A5F">
        <w:rPr>
          <w:i/>
          <w:sz w:val="22"/>
          <w:szCs w:val="22"/>
        </w:rPr>
        <w:t>Principles of Biomedical Ethics</w:t>
      </w:r>
      <w:r w:rsidRPr="56BC5A5F">
        <w:rPr>
          <w:sz w:val="22"/>
          <w:szCs w:val="22"/>
        </w:rPr>
        <w:t>. 8th edn. New York: Oxford University Press.</w:t>
      </w:r>
    </w:p>
    <w:p w14:paraId="22AD0BCC" w14:textId="763F6D3F" w:rsidR="073DB685" w:rsidRDefault="4D3EF886" w:rsidP="073DB685">
      <w:pPr>
        <w:spacing w:line="360" w:lineRule="auto"/>
        <w:rPr>
          <w:sz w:val="22"/>
          <w:szCs w:val="22"/>
        </w:rPr>
      </w:pPr>
      <w:r w:rsidRPr="3AF19FBD">
        <w:rPr>
          <w:sz w:val="22"/>
          <w:szCs w:val="22"/>
        </w:rPr>
        <w:t>Coulter, A. and Oldham, J</w:t>
      </w:r>
      <w:r w:rsidR="01F47A9E" w:rsidRPr="3AF19FBD">
        <w:rPr>
          <w:sz w:val="22"/>
          <w:szCs w:val="22"/>
        </w:rPr>
        <w:t>. (</w:t>
      </w:r>
      <w:r w:rsidRPr="3AF19FBD">
        <w:rPr>
          <w:sz w:val="22"/>
          <w:szCs w:val="22"/>
        </w:rPr>
        <w:t>2016</w:t>
      </w:r>
      <w:r w:rsidR="01F47A9E" w:rsidRPr="3AF19FBD">
        <w:rPr>
          <w:sz w:val="22"/>
          <w:szCs w:val="22"/>
        </w:rPr>
        <w:t>) 'Person</w:t>
      </w:r>
      <w:r w:rsidRPr="3AF19FBD">
        <w:rPr>
          <w:sz w:val="22"/>
          <w:szCs w:val="22"/>
        </w:rPr>
        <w:t>-centred care: what is it and how do we get there</w:t>
      </w:r>
      <w:r w:rsidR="01F47A9E" w:rsidRPr="3AF19FBD">
        <w:rPr>
          <w:sz w:val="22"/>
          <w:szCs w:val="22"/>
        </w:rPr>
        <w:t>?',</w:t>
      </w:r>
      <w:r w:rsidRPr="3AF19FBD">
        <w:rPr>
          <w:sz w:val="22"/>
          <w:szCs w:val="22"/>
        </w:rPr>
        <w:t xml:space="preserve"> </w:t>
      </w:r>
      <w:r w:rsidRPr="3AF19FBD">
        <w:rPr>
          <w:i/>
          <w:iCs/>
          <w:sz w:val="22"/>
          <w:szCs w:val="22"/>
        </w:rPr>
        <w:t xml:space="preserve">Future </w:t>
      </w:r>
      <w:r w:rsidR="01F47A9E" w:rsidRPr="3AF19FBD">
        <w:rPr>
          <w:i/>
          <w:iCs/>
          <w:sz w:val="22"/>
          <w:szCs w:val="22"/>
        </w:rPr>
        <w:t>Hospital Journal</w:t>
      </w:r>
      <w:r w:rsidRPr="3AF19FBD">
        <w:rPr>
          <w:sz w:val="22"/>
          <w:szCs w:val="22"/>
        </w:rPr>
        <w:t>, 3(2), pp.</w:t>
      </w:r>
      <w:r w:rsidR="01F47A9E" w:rsidRPr="3AF19FBD">
        <w:rPr>
          <w:sz w:val="22"/>
          <w:szCs w:val="22"/>
        </w:rPr>
        <w:t xml:space="preserve"> 114–116. </w:t>
      </w:r>
      <w:r w:rsidR="01F47A9E" w:rsidRPr="1082D6EB">
        <w:rPr>
          <w:sz w:val="22"/>
          <w:szCs w:val="22"/>
        </w:rPr>
        <w:t>Available at</w:t>
      </w:r>
      <w:r w:rsidR="0D5D6AD2" w:rsidRPr="1082D6EB">
        <w:rPr>
          <w:sz w:val="22"/>
          <w:szCs w:val="22"/>
        </w:rPr>
        <w:t xml:space="preserve">:  </w:t>
      </w:r>
      <w:hyperlink r:id="rId7">
        <w:r w:rsidR="0D5D6AD2" w:rsidRPr="40D7C60B">
          <w:rPr>
            <w:rStyle w:val="Hyperlink"/>
            <w:sz w:val="22"/>
            <w:szCs w:val="22"/>
          </w:rPr>
          <w:t>https://pmc.ncbi.nlm.nih.gov/articles/PMC6465833/</w:t>
        </w:r>
      </w:hyperlink>
      <w:r w:rsidR="0D5D6AD2" w:rsidRPr="1082D6EB">
        <w:rPr>
          <w:sz w:val="22"/>
          <w:szCs w:val="22"/>
        </w:rPr>
        <w:t xml:space="preserve"> </w:t>
      </w:r>
    </w:p>
    <w:p w14:paraId="0FE13B7E" w14:textId="518DE251" w:rsidR="1AF72289" w:rsidRDefault="1AF72289" w:rsidP="43AB4657">
      <w:pPr>
        <w:spacing w:line="360" w:lineRule="auto"/>
        <w:rPr>
          <w:sz w:val="22"/>
          <w:szCs w:val="22"/>
        </w:rPr>
      </w:pPr>
      <w:r w:rsidRPr="40D7C60B">
        <w:rPr>
          <w:sz w:val="22"/>
          <w:szCs w:val="22"/>
        </w:rPr>
        <w:t>Crawford, M</w:t>
      </w:r>
      <w:r w:rsidR="72924D71" w:rsidRPr="40D7C60B">
        <w:rPr>
          <w:sz w:val="22"/>
          <w:szCs w:val="22"/>
        </w:rPr>
        <w:t xml:space="preserve">. (2020) 'Ecological Systems Theory: Exploring the Development of the Theoretical Framework as Conceived by Bronfenbrenner', </w:t>
      </w:r>
      <w:r w:rsidR="72924D71" w:rsidRPr="40D7C60B">
        <w:rPr>
          <w:i/>
          <w:iCs/>
          <w:sz w:val="22"/>
          <w:szCs w:val="22"/>
        </w:rPr>
        <w:t>Journal of Public Health Issues and Practices</w:t>
      </w:r>
      <w:r w:rsidR="72924D71" w:rsidRPr="40D7C60B">
        <w:rPr>
          <w:sz w:val="22"/>
          <w:szCs w:val="22"/>
        </w:rPr>
        <w:t xml:space="preserve">, 4(2), pp. 1–7. Available at: </w:t>
      </w:r>
      <w:hyperlink r:id="rId8">
        <w:r w:rsidR="7DADCA74" w:rsidRPr="40D7C60B">
          <w:rPr>
            <w:rStyle w:val="Hyperlink"/>
            <w:sz w:val="22"/>
            <w:szCs w:val="22"/>
          </w:rPr>
          <w:t>https://raggeduniversity.co.uk/wp-content/uploads/2025/02/Crawford2020.pdf</w:t>
        </w:r>
      </w:hyperlink>
      <w:r w:rsidR="7DADCA74" w:rsidRPr="40D7C60B">
        <w:rPr>
          <w:sz w:val="22"/>
          <w:szCs w:val="22"/>
        </w:rPr>
        <w:t xml:space="preserve"> </w:t>
      </w:r>
    </w:p>
    <w:p w14:paraId="414E3633" w14:textId="3D5C1546" w:rsidR="17737E3F" w:rsidRDefault="17737E3F" w:rsidP="5BE9A8CD">
      <w:pPr>
        <w:spacing w:line="360" w:lineRule="auto"/>
        <w:rPr>
          <w:sz w:val="22"/>
          <w:szCs w:val="22"/>
        </w:rPr>
      </w:pPr>
      <w:r w:rsidRPr="56BC5A5F">
        <w:rPr>
          <w:sz w:val="22"/>
          <w:szCs w:val="22"/>
        </w:rPr>
        <w:t xml:space="preserve">Care Quality Commission (2024) </w:t>
      </w:r>
      <w:r w:rsidRPr="56BC5A5F">
        <w:rPr>
          <w:i/>
          <w:sz w:val="22"/>
          <w:szCs w:val="22"/>
        </w:rPr>
        <w:t>Person-centred care</w:t>
      </w:r>
      <w:r w:rsidRPr="56BC5A5F">
        <w:rPr>
          <w:sz w:val="22"/>
          <w:szCs w:val="22"/>
        </w:rPr>
        <w:t xml:space="preserve">. Available at: </w:t>
      </w:r>
      <w:hyperlink r:id="rId9">
        <w:r w:rsidR="551A0FF4" w:rsidRPr="40D7C60B">
          <w:rPr>
            <w:rStyle w:val="Hyperlink"/>
            <w:sz w:val="22"/>
            <w:szCs w:val="22"/>
          </w:rPr>
          <w:t>https://www.cqc.org.uk/guidance-regulation/providers/regulations-service-providers-and-managers/health-social-care-act/regulation-9</w:t>
        </w:r>
      </w:hyperlink>
      <w:r w:rsidR="551A0FF4" w:rsidRPr="56BC5A5F">
        <w:rPr>
          <w:sz w:val="22"/>
          <w:szCs w:val="22"/>
        </w:rPr>
        <w:t xml:space="preserve"> </w:t>
      </w:r>
    </w:p>
    <w:p w14:paraId="30B98937" w14:textId="6935F463" w:rsidR="7BDCD2D3" w:rsidRDefault="7BDCD2D3" w:rsidP="5465D8B4">
      <w:pPr>
        <w:spacing w:line="360" w:lineRule="auto"/>
        <w:rPr>
          <w:sz w:val="22"/>
          <w:szCs w:val="22"/>
        </w:rPr>
      </w:pPr>
      <w:r w:rsidRPr="56BC5A5F">
        <w:rPr>
          <w:sz w:val="22"/>
          <w:szCs w:val="22"/>
        </w:rPr>
        <w:t xml:space="preserve">Glasby, J. and Dickinson, H. (2014) </w:t>
      </w:r>
      <w:r w:rsidRPr="56BC5A5F">
        <w:rPr>
          <w:i/>
          <w:iCs/>
          <w:sz w:val="22"/>
          <w:szCs w:val="22"/>
        </w:rPr>
        <w:t>Partnership Working in Health and Social Care: What Is Integrated Care and How Can We Deliver It?</w:t>
      </w:r>
      <w:r w:rsidRPr="56BC5A5F">
        <w:rPr>
          <w:sz w:val="22"/>
          <w:szCs w:val="22"/>
        </w:rPr>
        <w:t xml:space="preserve"> 2nd edn. Bristol: Policy Press.</w:t>
      </w:r>
      <w:r w:rsidR="60086BB0" w:rsidRPr="56BC5A5F">
        <w:rPr>
          <w:sz w:val="22"/>
          <w:szCs w:val="22"/>
        </w:rPr>
        <w:t xml:space="preserve"> Available at:</w:t>
      </w:r>
      <w:r w:rsidR="0A1E28A8" w:rsidRPr="77D0D3A1">
        <w:rPr>
          <w:sz w:val="22"/>
          <w:szCs w:val="22"/>
        </w:rPr>
        <w:t xml:space="preserve"> </w:t>
      </w:r>
      <w:hyperlink r:id="rId10">
        <w:r w:rsidR="1C7FB25B" w:rsidRPr="40D7C60B">
          <w:rPr>
            <w:rStyle w:val="Hyperlink"/>
            <w:sz w:val="22"/>
            <w:szCs w:val="22"/>
          </w:rPr>
          <w:t>https://bristoluniversitypressdigital.com/display/book/9781447331247/ch004.xml</w:t>
        </w:r>
      </w:hyperlink>
      <w:r w:rsidR="1C7FB25B" w:rsidRPr="77D0D3A1">
        <w:rPr>
          <w:sz w:val="22"/>
          <w:szCs w:val="22"/>
        </w:rPr>
        <w:t xml:space="preserve"> </w:t>
      </w:r>
    </w:p>
    <w:p w14:paraId="5E2A09F2" w14:textId="7232C91F" w:rsidR="59BDF279" w:rsidRDefault="59BDF279" w:rsidP="5465D8B4">
      <w:pPr>
        <w:spacing w:line="360" w:lineRule="auto"/>
        <w:rPr>
          <w:sz w:val="22"/>
          <w:szCs w:val="22"/>
        </w:rPr>
      </w:pPr>
      <w:r w:rsidRPr="56BC5A5F">
        <w:rPr>
          <w:sz w:val="22"/>
          <w:szCs w:val="22"/>
        </w:rPr>
        <w:t xml:space="preserve">Maslow, A.H. (1943) 'A </w:t>
      </w:r>
      <w:r w:rsidR="6FFC6A68" w:rsidRPr="56BC5A5F">
        <w:rPr>
          <w:sz w:val="22"/>
          <w:szCs w:val="22"/>
        </w:rPr>
        <w:t>Theory</w:t>
      </w:r>
      <w:r w:rsidRPr="56BC5A5F">
        <w:rPr>
          <w:sz w:val="22"/>
          <w:szCs w:val="22"/>
        </w:rPr>
        <w:t xml:space="preserve"> of </w:t>
      </w:r>
      <w:r w:rsidR="6FFC6A68" w:rsidRPr="56BC5A5F">
        <w:rPr>
          <w:sz w:val="22"/>
          <w:szCs w:val="22"/>
        </w:rPr>
        <w:t>Human Motivation'</w:t>
      </w:r>
      <w:r w:rsidRPr="56BC5A5F">
        <w:rPr>
          <w:sz w:val="22"/>
          <w:szCs w:val="22"/>
        </w:rPr>
        <w:t xml:space="preserve">, </w:t>
      </w:r>
      <w:r w:rsidRPr="56BC5A5F">
        <w:rPr>
          <w:i/>
          <w:iCs/>
          <w:sz w:val="22"/>
          <w:szCs w:val="22"/>
        </w:rPr>
        <w:t>Psychological Review</w:t>
      </w:r>
      <w:r w:rsidRPr="56BC5A5F">
        <w:rPr>
          <w:sz w:val="22"/>
          <w:szCs w:val="22"/>
        </w:rPr>
        <w:t>, 50(4), pp. 370–396.</w:t>
      </w:r>
      <w:r w:rsidR="54D7FD0A" w:rsidRPr="56BC5A5F">
        <w:rPr>
          <w:sz w:val="22"/>
          <w:szCs w:val="22"/>
        </w:rPr>
        <w:t xml:space="preserve"> Available at:</w:t>
      </w:r>
      <w:r w:rsidR="54D7FD0A" w:rsidRPr="06801DFD">
        <w:rPr>
          <w:sz w:val="22"/>
          <w:szCs w:val="22"/>
        </w:rPr>
        <w:t xml:space="preserve"> </w:t>
      </w:r>
      <w:hyperlink r:id="rId11">
        <w:r w:rsidR="1EC1C2C2" w:rsidRPr="40D7C60B">
          <w:rPr>
            <w:rStyle w:val="Hyperlink"/>
            <w:sz w:val="22"/>
            <w:szCs w:val="22"/>
          </w:rPr>
          <w:t>https://psycnet.apa.org/record/1943-03751-001</w:t>
        </w:r>
      </w:hyperlink>
      <w:r w:rsidR="1EC1C2C2" w:rsidRPr="06801DFD">
        <w:rPr>
          <w:sz w:val="22"/>
          <w:szCs w:val="22"/>
        </w:rPr>
        <w:t xml:space="preserve"> </w:t>
      </w:r>
      <w:r w:rsidR="5CCE5952" w:rsidRPr="06801DFD">
        <w:rPr>
          <w:sz w:val="22"/>
          <w:szCs w:val="22"/>
        </w:rPr>
        <w:t xml:space="preserve"> </w:t>
      </w:r>
    </w:p>
    <w:p w14:paraId="4E3F2555" w14:textId="6426C021" w:rsidR="59BDF279" w:rsidRDefault="59BDF279" w:rsidP="5465D8B4">
      <w:pPr>
        <w:spacing w:line="360" w:lineRule="auto"/>
        <w:rPr>
          <w:sz w:val="22"/>
          <w:szCs w:val="22"/>
        </w:rPr>
      </w:pPr>
      <w:r w:rsidRPr="43AB4657">
        <w:rPr>
          <w:color w:val="000000" w:themeColor="text1"/>
          <w:sz w:val="22"/>
          <w:szCs w:val="22"/>
        </w:rPr>
        <w:t xml:space="preserve">Care Act (2014) Legislation.gov.uk. </w:t>
      </w:r>
      <w:r w:rsidRPr="35DE0DA2">
        <w:rPr>
          <w:color w:val="000000" w:themeColor="text1"/>
          <w:sz w:val="22"/>
          <w:szCs w:val="22"/>
        </w:rPr>
        <w:t>Available at</w:t>
      </w:r>
      <w:r w:rsidR="7CA8CB27" w:rsidRPr="35DE0DA2">
        <w:rPr>
          <w:color w:val="000000" w:themeColor="text1"/>
          <w:sz w:val="22"/>
          <w:szCs w:val="22"/>
        </w:rPr>
        <w:t>:</w:t>
      </w:r>
      <w:r w:rsidR="2127744F" w:rsidRPr="35DE0DA2">
        <w:rPr>
          <w:color w:val="000000" w:themeColor="text1"/>
          <w:sz w:val="22"/>
          <w:szCs w:val="22"/>
        </w:rPr>
        <w:t xml:space="preserve"> </w:t>
      </w:r>
      <w:hyperlink r:id="rId12">
        <w:r w:rsidR="2127744F" w:rsidRPr="40D7C60B">
          <w:rPr>
            <w:rStyle w:val="Hyperlink"/>
            <w:sz w:val="22"/>
            <w:szCs w:val="22"/>
          </w:rPr>
          <w:t>https://www.legislation.gov.uk/ukpga/2014/23/contents</w:t>
        </w:r>
      </w:hyperlink>
      <w:r w:rsidR="2127744F" w:rsidRPr="35DE0DA2">
        <w:rPr>
          <w:color w:val="000000" w:themeColor="text1"/>
          <w:sz w:val="22"/>
          <w:szCs w:val="22"/>
        </w:rPr>
        <w:t xml:space="preserve"> </w:t>
      </w:r>
      <w:r w:rsidR="6A88608C" w:rsidRPr="35DE0DA2">
        <w:rPr>
          <w:sz w:val="22"/>
          <w:szCs w:val="22"/>
        </w:rPr>
        <w:t>(Accessed: 10 June 2026).</w:t>
      </w:r>
    </w:p>
    <w:p w14:paraId="7E935505" w14:textId="59EE6577" w:rsidR="523D338C" w:rsidRDefault="1E0A166F" w:rsidP="523D338C">
      <w:pPr>
        <w:spacing w:line="360" w:lineRule="auto"/>
        <w:rPr>
          <w:sz w:val="22"/>
          <w:szCs w:val="22"/>
        </w:rPr>
      </w:pPr>
      <w:r w:rsidRPr="43AB4657">
        <w:rPr>
          <w:sz w:val="22"/>
          <w:szCs w:val="22"/>
        </w:rPr>
        <w:t xml:space="preserve">The </w:t>
      </w:r>
      <w:r w:rsidR="7528BDED" w:rsidRPr="09EE1876">
        <w:rPr>
          <w:sz w:val="22"/>
          <w:szCs w:val="22"/>
        </w:rPr>
        <w:t>Health</w:t>
      </w:r>
      <w:r w:rsidRPr="43AB4657">
        <w:rPr>
          <w:sz w:val="22"/>
          <w:szCs w:val="22"/>
        </w:rPr>
        <w:t xml:space="preserve"> and Care Act (2022)</w:t>
      </w:r>
      <w:r w:rsidR="2D755020" w:rsidRPr="43AB4657">
        <w:rPr>
          <w:color w:val="000000" w:themeColor="text1"/>
          <w:sz w:val="22"/>
          <w:szCs w:val="22"/>
        </w:rPr>
        <w:t xml:space="preserve"> Legislation.gov.uk. </w:t>
      </w:r>
      <w:r w:rsidR="2D755020" w:rsidRPr="35126DC1">
        <w:rPr>
          <w:color w:val="000000" w:themeColor="text1"/>
          <w:sz w:val="22"/>
          <w:szCs w:val="22"/>
        </w:rPr>
        <w:t>Available at:</w:t>
      </w:r>
      <w:r w:rsidR="005B80EA" w:rsidRPr="35126DC1">
        <w:rPr>
          <w:color w:val="000000" w:themeColor="text1"/>
          <w:sz w:val="22"/>
          <w:szCs w:val="22"/>
        </w:rPr>
        <w:t xml:space="preserve"> </w:t>
      </w:r>
      <w:hyperlink r:id="rId13">
        <w:r w:rsidR="1F0321D9" w:rsidRPr="40D7C60B">
          <w:rPr>
            <w:rStyle w:val="Hyperlink"/>
            <w:sz w:val="22"/>
            <w:szCs w:val="22"/>
          </w:rPr>
          <w:t>https://www.legislation.gov.uk/ukpga/2022/31/contents</w:t>
        </w:r>
      </w:hyperlink>
      <w:r w:rsidR="1F0321D9" w:rsidRPr="35126DC1">
        <w:rPr>
          <w:color w:val="000000" w:themeColor="text1"/>
          <w:sz w:val="22"/>
          <w:szCs w:val="22"/>
        </w:rPr>
        <w:t xml:space="preserve"> </w:t>
      </w:r>
      <w:r w:rsidR="005B80EA" w:rsidRPr="35126DC1">
        <w:rPr>
          <w:sz w:val="22"/>
          <w:szCs w:val="22"/>
        </w:rPr>
        <w:t>(Accessed: 1</w:t>
      </w:r>
      <w:r w:rsidR="255C4527" w:rsidRPr="35126DC1">
        <w:rPr>
          <w:sz w:val="22"/>
          <w:szCs w:val="22"/>
        </w:rPr>
        <w:t>0</w:t>
      </w:r>
      <w:r w:rsidR="005B80EA" w:rsidRPr="35126DC1">
        <w:rPr>
          <w:sz w:val="22"/>
          <w:szCs w:val="22"/>
        </w:rPr>
        <w:t xml:space="preserve"> June 2026).</w:t>
      </w:r>
    </w:p>
    <w:p w14:paraId="4DC3FCD7" w14:textId="22E5D90A" w:rsidR="52AFC2BE" w:rsidRDefault="52AFC2BE" w:rsidP="43AB4657">
      <w:pPr>
        <w:spacing w:line="360" w:lineRule="auto"/>
        <w:rPr>
          <w:sz w:val="22"/>
          <w:szCs w:val="22"/>
        </w:rPr>
      </w:pPr>
      <w:r w:rsidRPr="43AB4657">
        <w:rPr>
          <w:sz w:val="22"/>
          <w:szCs w:val="22"/>
        </w:rPr>
        <w:t xml:space="preserve">Mental Capacity Act (2005) </w:t>
      </w:r>
      <w:r w:rsidRPr="43AB4657">
        <w:rPr>
          <w:color w:val="000000" w:themeColor="text1"/>
          <w:sz w:val="22"/>
          <w:szCs w:val="22"/>
        </w:rPr>
        <w:t xml:space="preserve">Legislation.gov.uk. </w:t>
      </w:r>
      <w:r w:rsidRPr="7F1022F1">
        <w:rPr>
          <w:color w:val="000000" w:themeColor="text1"/>
          <w:sz w:val="22"/>
          <w:szCs w:val="22"/>
        </w:rPr>
        <w:t xml:space="preserve">Available at: </w:t>
      </w:r>
      <w:hyperlink r:id="rId14">
        <w:r w:rsidR="5AC7CB98" w:rsidRPr="40D7C60B">
          <w:rPr>
            <w:rStyle w:val="Hyperlink"/>
            <w:sz w:val="22"/>
            <w:szCs w:val="22"/>
          </w:rPr>
          <w:t>https://www.legislation.gov.uk/ukpga/2005/9/contents</w:t>
        </w:r>
      </w:hyperlink>
      <w:r w:rsidR="5AC7CB98" w:rsidRPr="7F1022F1">
        <w:rPr>
          <w:color w:val="000000" w:themeColor="text1"/>
          <w:sz w:val="22"/>
          <w:szCs w:val="22"/>
        </w:rPr>
        <w:t xml:space="preserve"> </w:t>
      </w:r>
      <w:r w:rsidRPr="7F1022F1">
        <w:rPr>
          <w:sz w:val="22"/>
          <w:szCs w:val="22"/>
        </w:rPr>
        <w:t xml:space="preserve">(Accessed: </w:t>
      </w:r>
      <w:r w:rsidR="10F0B6CB" w:rsidRPr="7F1022F1">
        <w:rPr>
          <w:sz w:val="22"/>
          <w:szCs w:val="22"/>
        </w:rPr>
        <w:t>11 June 2026</w:t>
      </w:r>
    </w:p>
    <w:p w14:paraId="1411407F" w14:textId="3E9B37D4" w:rsidR="56236BE0" w:rsidRDefault="56236BE0" w:rsidP="43AB4657">
      <w:pPr>
        <w:spacing w:line="360" w:lineRule="auto"/>
        <w:rPr>
          <w:sz w:val="22"/>
          <w:szCs w:val="22"/>
        </w:rPr>
      </w:pPr>
      <w:r w:rsidRPr="43AB4657">
        <w:rPr>
          <w:sz w:val="22"/>
          <w:szCs w:val="22"/>
        </w:rPr>
        <w:t xml:space="preserve">Equality Act (2010) Legislation.gov.uk. </w:t>
      </w:r>
      <w:r w:rsidRPr="2B88E38D">
        <w:rPr>
          <w:sz w:val="22"/>
          <w:szCs w:val="22"/>
        </w:rPr>
        <w:t xml:space="preserve">Available at: </w:t>
      </w:r>
      <w:hyperlink r:id="rId15">
        <w:r w:rsidR="6BC7AF19" w:rsidRPr="40D7C60B">
          <w:rPr>
            <w:rStyle w:val="Hyperlink"/>
            <w:sz w:val="22"/>
            <w:szCs w:val="22"/>
          </w:rPr>
          <w:t>https://www.legislation.gov.uk/ukpga/2010/15/contents</w:t>
        </w:r>
      </w:hyperlink>
      <w:r w:rsidR="6BC7AF19" w:rsidRPr="2B88E38D">
        <w:rPr>
          <w:sz w:val="22"/>
          <w:szCs w:val="22"/>
        </w:rPr>
        <w:t xml:space="preserve"> </w:t>
      </w:r>
    </w:p>
    <w:p w14:paraId="77314F69" w14:textId="673ADA2F" w:rsidR="43AB4657" w:rsidRDefault="6807A462" w:rsidP="43AB4657">
      <w:pPr>
        <w:spacing w:line="360" w:lineRule="auto"/>
        <w:rPr>
          <w:sz w:val="22"/>
          <w:szCs w:val="22"/>
        </w:rPr>
      </w:pPr>
      <w:r w:rsidRPr="56BC5A5F">
        <w:rPr>
          <w:sz w:val="22"/>
          <w:szCs w:val="22"/>
        </w:rPr>
        <w:t xml:space="preserve">NHS England (2023) Available at:  </w:t>
      </w:r>
      <w:hyperlink r:id="rId16">
        <w:r w:rsidR="36803253" w:rsidRPr="40D7C60B">
          <w:rPr>
            <w:rStyle w:val="Hyperlink"/>
            <w:sz w:val="22"/>
            <w:szCs w:val="22"/>
          </w:rPr>
          <w:t>https://www.england.nhs.uk/personalisedcare/what-is-personalised-care/</w:t>
        </w:r>
      </w:hyperlink>
      <w:r w:rsidR="36803253" w:rsidRPr="56BC5A5F">
        <w:rPr>
          <w:sz w:val="22"/>
          <w:szCs w:val="22"/>
        </w:rPr>
        <w:t xml:space="preserve">  </w:t>
      </w:r>
    </w:p>
    <w:p w14:paraId="04B9B443" w14:textId="3C35247D" w:rsidR="43AB4657" w:rsidRDefault="4EC71EA1" w:rsidP="7A7B12D0">
      <w:pPr>
        <w:spacing w:line="360" w:lineRule="auto"/>
        <w:rPr>
          <w:sz w:val="22"/>
          <w:szCs w:val="22"/>
        </w:rPr>
      </w:pPr>
      <w:r w:rsidRPr="56BC5A5F">
        <w:rPr>
          <w:sz w:val="22"/>
          <w:szCs w:val="22"/>
        </w:rPr>
        <w:t xml:space="preserve">National Institute for Health and Care Excellence (2023) </w:t>
      </w:r>
      <w:r w:rsidRPr="56BC5A5F">
        <w:rPr>
          <w:i/>
          <w:sz w:val="22"/>
          <w:szCs w:val="22"/>
        </w:rPr>
        <w:t>Shared decision making</w:t>
      </w:r>
      <w:r w:rsidRPr="56BC5A5F">
        <w:rPr>
          <w:sz w:val="22"/>
          <w:szCs w:val="22"/>
        </w:rPr>
        <w:t xml:space="preserve">. Available at: </w:t>
      </w:r>
      <w:hyperlink r:id="rId17">
        <w:r w:rsidR="651163C0" w:rsidRPr="40D7C60B">
          <w:rPr>
            <w:rStyle w:val="Hyperlink"/>
            <w:sz w:val="22"/>
            <w:szCs w:val="22"/>
          </w:rPr>
          <w:t>https://www.nice.org.uk/guidance/ng197</w:t>
        </w:r>
      </w:hyperlink>
      <w:r w:rsidR="651163C0" w:rsidRPr="56BC5A5F">
        <w:rPr>
          <w:sz w:val="22"/>
          <w:szCs w:val="22"/>
        </w:rPr>
        <w:t xml:space="preserve"> </w:t>
      </w:r>
    </w:p>
    <w:p w14:paraId="7EA54085" w14:textId="75B267A4" w:rsidR="43AB4657" w:rsidRDefault="4F76AFC0" w:rsidP="7CEB4E34">
      <w:pPr>
        <w:spacing w:line="360" w:lineRule="auto"/>
        <w:rPr>
          <w:sz w:val="22"/>
          <w:szCs w:val="22"/>
        </w:rPr>
      </w:pPr>
      <w:r w:rsidRPr="56BC5A5F">
        <w:rPr>
          <w:sz w:val="22"/>
          <w:szCs w:val="22"/>
        </w:rPr>
        <w:t>Rodrigues, B.B., da Silva Moreira, S.G.B., Gondim, M.A.M., Lopez, A.S.Q., de Souza Peres, R., Lima, A.R., Morais, Y.R.V., Souza, M.M.S., Duarte, A.C.L., Chaves, G.A.V.B. and de Souza Silva, R</w:t>
      </w:r>
      <w:r w:rsidR="0D2F3FC8" w:rsidRPr="56BC5A5F">
        <w:rPr>
          <w:sz w:val="22"/>
          <w:szCs w:val="22"/>
        </w:rPr>
        <w:t>. (</w:t>
      </w:r>
      <w:r w:rsidRPr="56BC5A5F">
        <w:rPr>
          <w:sz w:val="22"/>
          <w:szCs w:val="22"/>
        </w:rPr>
        <w:t>2025</w:t>
      </w:r>
      <w:r w:rsidR="0D2F3FC8" w:rsidRPr="56BC5A5F">
        <w:rPr>
          <w:sz w:val="22"/>
          <w:szCs w:val="22"/>
        </w:rPr>
        <w:t>) 'Effective</w:t>
      </w:r>
      <w:r w:rsidRPr="56BC5A5F">
        <w:rPr>
          <w:sz w:val="22"/>
          <w:szCs w:val="22"/>
        </w:rPr>
        <w:t xml:space="preserve"> Communication Between Multiprofessional Health Teams: Practical Strategies to Ensure Patient Safety and Quality of </w:t>
      </w:r>
      <w:r w:rsidR="0D2F3FC8" w:rsidRPr="56BC5A5F">
        <w:rPr>
          <w:sz w:val="22"/>
          <w:szCs w:val="22"/>
        </w:rPr>
        <w:t>Care',</w:t>
      </w:r>
      <w:r w:rsidRPr="56BC5A5F">
        <w:rPr>
          <w:sz w:val="22"/>
          <w:szCs w:val="22"/>
        </w:rPr>
        <w:t xml:space="preserve"> </w:t>
      </w:r>
      <w:r w:rsidRPr="56BC5A5F">
        <w:rPr>
          <w:i/>
          <w:iCs/>
          <w:sz w:val="22"/>
          <w:szCs w:val="22"/>
        </w:rPr>
        <w:t>Revista de Gestão Social e Ambiental</w:t>
      </w:r>
      <w:r w:rsidRPr="56BC5A5F">
        <w:rPr>
          <w:sz w:val="22"/>
          <w:szCs w:val="22"/>
        </w:rPr>
        <w:t>, 19(4), pp.</w:t>
      </w:r>
      <w:r w:rsidR="0D2F3FC8" w:rsidRPr="56BC5A5F">
        <w:rPr>
          <w:sz w:val="22"/>
          <w:szCs w:val="22"/>
        </w:rPr>
        <w:t xml:space="preserve"> </w:t>
      </w:r>
      <w:r w:rsidRPr="56BC5A5F">
        <w:rPr>
          <w:sz w:val="22"/>
          <w:szCs w:val="22"/>
        </w:rPr>
        <w:t>1</w:t>
      </w:r>
      <w:r w:rsidR="0D2F3FC8" w:rsidRPr="56BC5A5F">
        <w:rPr>
          <w:sz w:val="22"/>
          <w:szCs w:val="22"/>
        </w:rPr>
        <w:t>–</w:t>
      </w:r>
      <w:r w:rsidRPr="56BC5A5F">
        <w:rPr>
          <w:sz w:val="22"/>
          <w:szCs w:val="22"/>
        </w:rPr>
        <w:t>12. Available at</w:t>
      </w:r>
      <w:r w:rsidR="0D2F3FC8" w:rsidRPr="56BC5A5F">
        <w:rPr>
          <w:sz w:val="22"/>
          <w:szCs w:val="22"/>
        </w:rPr>
        <w:t>:</w:t>
      </w:r>
      <w:r w:rsidRPr="56BC5A5F">
        <w:rPr>
          <w:sz w:val="22"/>
          <w:szCs w:val="22"/>
        </w:rPr>
        <w:t xml:space="preserve"> </w:t>
      </w:r>
      <w:hyperlink r:id="rId18">
        <w:r w:rsidR="0A485A63" w:rsidRPr="40D7C60B">
          <w:rPr>
            <w:rStyle w:val="Hyperlink"/>
            <w:sz w:val="22"/>
            <w:szCs w:val="22"/>
          </w:rPr>
          <w:t>https://www.proquest.com/docview/3194288509?fromopenview=true&amp;pq-origsite=gscholar&amp;sourcetype=Scholarly%20Journals</w:t>
        </w:r>
      </w:hyperlink>
    </w:p>
    <w:p w14:paraId="41E713A1" w14:textId="675BED65" w:rsidR="43AB4657" w:rsidRDefault="7AD6FEA6" w:rsidP="43AB4657">
      <w:pPr>
        <w:spacing w:line="360" w:lineRule="auto"/>
        <w:rPr>
          <w:sz w:val="22"/>
          <w:szCs w:val="22"/>
        </w:rPr>
      </w:pPr>
      <w:r w:rsidRPr="40D7C60B">
        <w:rPr>
          <w:sz w:val="22"/>
          <w:szCs w:val="22"/>
        </w:rPr>
        <w:t xml:space="preserve">NHS Professionals (n.d.) </w:t>
      </w:r>
      <w:r w:rsidRPr="40D7C60B">
        <w:rPr>
          <w:i/>
          <w:sz w:val="22"/>
          <w:szCs w:val="22"/>
        </w:rPr>
        <w:t>The 6 Cs of Care</w:t>
      </w:r>
      <w:r w:rsidRPr="40D7C60B">
        <w:rPr>
          <w:sz w:val="22"/>
          <w:szCs w:val="22"/>
        </w:rPr>
        <w:t xml:space="preserve">. Available at: </w:t>
      </w:r>
      <w:hyperlink r:id="rId19">
        <w:r w:rsidR="0B24E2BD" w:rsidRPr="40D7C60B">
          <w:rPr>
            <w:rStyle w:val="Hyperlink"/>
            <w:sz w:val="22"/>
            <w:szCs w:val="22"/>
          </w:rPr>
          <w:t>https://www.nhsprofessionals.nhs.uk/nhs-staffing-pool-hub/working-in-healthcare/the-6-cs-of-care</w:t>
        </w:r>
      </w:hyperlink>
      <w:r w:rsidR="0B24E2BD" w:rsidRPr="40D7C60B">
        <w:rPr>
          <w:sz w:val="22"/>
          <w:szCs w:val="22"/>
        </w:rPr>
        <w:t xml:space="preserve"> </w:t>
      </w:r>
    </w:p>
    <w:p w14:paraId="2C66485D" w14:textId="01F895CE" w:rsidR="43AB4657" w:rsidRDefault="00621B78" w:rsidP="43AB4657">
      <w:pPr>
        <w:spacing w:line="360" w:lineRule="auto"/>
        <w:rPr>
          <w:sz w:val="22"/>
          <w:szCs w:val="22"/>
        </w:rPr>
      </w:pPr>
      <w:r w:rsidRPr="56BC5A5F">
        <w:rPr>
          <w:sz w:val="22"/>
          <w:szCs w:val="22"/>
        </w:rPr>
        <w:t xml:space="preserve">Wolf, A., Moore, L., Lydahl, D., Naldemirci, Ö., Elam, M. and Britten, N. (2017) </w:t>
      </w:r>
      <w:r w:rsidR="571751B9" w:rsidRPr="56BC5A5F">
        <w:rPr>
          <w:sz w:val="22"/>
          <w:szCs w:val="22"/>
        </w:rPr>
        <w:t>'The</w:t>
      </w:r>
      <w:r w:rsidRPr="56BC5A5F">
        <w:rPr>
          <w:sz w:val="22"/>
          <w:szCs w:val="22"/>
        </w:rPr>
        <w:t xml:space="preserve"> realities of partnership in person-centred care: a qualitative interview study with patients and </w:t>
      </w:r>
      <w:r w:rsidR="571751B9" w:rsidRPr="56BC5A5F">
        <w:rPr>
          <w:sz w:val="22"/>
          <w:szCs w:val="22"/>
        </w:rPr>
        <w:t>professionals'</w:t>
      </w:r>
      <w:r w:rsidRPr="56BC5A5F">
        <w:rPr>
          <w:sz w:val="22"/>
          <w:szCs w:val="22"/>
        </w:rPr>
        <w:t xml:space="preserve">, </w:t>
      </w:r>
      <w:r w:rsidRPr="56BC5A5F">
        <w:rPr>
          <w:i/>
          <w:iCs/>
          <w:sz w:val="22"/>
          <w:szCs w:val="22"/>
        </w:rPr>
        <w:t>BMJ Open</w:t>
      </w:r>
      <w:r w:rsidRPr="56BC5A5F">
        <w:rPr>
          <w:sz w:val="22"/>
          <w:szCs w:val="22"/>
        </w:rPr>
        <w:t>, 7(7), e016491</w:t>
      </w:r>
      <w:r w:rsidRPr="00621B78">
        <w:rPr>
          <w:sz w:val="22"/>
          <w:szCs w:val="22"/>
        </w:rPr>
        <w:t xml:space="preserve">. </w:t>
      </w:r>
      <w:r w:rsidRPr="0FF77FBA">
        <w:rPr>
          <w:sz w:val="22"/>
          <w:szCs w:val="22"/>
        </w:rPr>
        <w:t>Available at:</w:t>
      </w:r>
      <w:r w:rsidR="03697DE3" w:rsidRPr="0FF77FBA">
        <w:rPr>
          <w:sz w:val="22"/>
          <w:szCs w:val="22"/>
        </w:rPr>
        <w:t xml:space="preserve"> </w:t>
      </w:r>
      <w:hyperlink r:id="rId20">
        <w:r w:rsidR="03697DE3" w:rsidRPr="40D7C60B">
          <w:rPr>
            <w:rStyle w:val="Hyperlink"/>
            <w:sz w:val="22"/>
            <w:szCs w:val="22"/>
          </w:rPr>
          <w:t>https://bmjopen.bmj.com/content/7/7/e016491.abstract</w:t>
        </w:r>
      </w:hyperlink>
      <w:r w:rsidR="03697DE3" w:rsidRPr="0FF77FBA">
        <w:rPr>
          <w:sz w:val="22"/>
          <w:szCs w:val="22"/>
        </w:rPr>
        <w:t xml:space="preserve"> </w:t>
      </w:r>
    </w:p>
    <w:p w14:paraId="1EE11474" w14:textId="5A7C2147" w:rsidR="00C02245" w:rsidRDefault="00C02245" w:rsidP="43AB4657">
      <w:pPr>
        <w:spacing w:line="360" w:lineRule="auto"/>
        <w:rPr>
          <w:sz w:val="22"/>
          <w:szCs w:val="22"/>
        </w:rPr>
      </w:pPr>
    </w:p>
    <w:p w14:paraId="2E8208D9" w14:textId="77777777" w:rsidR="00C02245" w:rsidRDefault="00C02245" w:rsidP="43AB4657">
      <w:pPr>
        <w:spacing w:line="360" w:lineRule="auto"/>
        <w:rPr>
          <w:sz w:val="22"/>
          <w:szCs w:val="22"/>
        </w:rPr>
      </w:pPr>
    </w:p>
    <w:sectPr w:rsidR="00C02245">
      <w:headerReference w:type="default" r:id="rId21"/>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77F67" w14:textId="77777777" w:rsidR="008D5BEC" w:rsidRDefault="008D5BEC">
      <w:pPr>
        <w:spacing w:after="0" w:line="240" w:lineRule="auto"/>
      </w:pPr>
      <w:r>
        <w:separator/>
      </w:r>
    </w:p>
  </w:endnote>
  <w:endnote w:type="continuationSeparator" w:id="0">
    <w:p w14:paraId="6D664DD7" w14:textId="77777777" w:rsidR="008D5BEC" w:rsidRDefault="008D5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4A01F2" w14:paraId="5D7DA3DD" w14:textId="77777777" w:rsidTr="523D338C">
      <w:trPr>
        <w:trHeight w:val="300"/>
      </w:trPr>
      <w:tc>
        <w:tcPr>
          <w:tcW w:w="3005" w:type="dxa"/>
        </w:tcPr>
        <w:p w14:paraId="7B6D2C70" w14:textId="77777777" w:rsidR="004A01F2" w:rsidRDefault="004A01F2" w:rsidP="523D338C">
          <w:pPr>
            <w:pStyle w:val="Header"/>
            <w:ind w:left="-115"/>
          </w:pPr>
        </w:p>
      </w:tc>
      <w:tc>
        <w:tcPr>
          <w:tcW w:w="3005" w:type="dxa"/>
        </w:tcPr>
        <w:p w14:paraId="264EC09F" w14:textId="77777777" w:rsidR="004A01F2" w:rsidRDefault="004A01F2" w:rsidP="523D338C">
          <w:pPr>
            <w:pStyle w:val="Header"/>
            <w:jc w:val="center"/>
          </w:pPr>
          <w:r>
            <w:fldChar w:fldCharType="begin"/>
          </w:r>
          <w:r>
            <w:instrText>PAGE</w:instrText>
          </w:r>
          <w:r>
            <w:fldChar w:fldCharType="separate"/>
          </w:r>
          <w:r>
            <w:rPr>
              <w:noProof/>
            </w:rPr>
            <w:t>1</w:t>
          </w:r>
          <w:r>
            <w:fldChar w:fldCharType="end"/>
          </w:r>
        </w:p>
      </w:tc>
      <w:tc>
        <w:tcPr>
          <w:tcW w:w="3005" w:type="dxa"/>
        </w:tcPr>
        <w:p w14:paraId="36405806" w14:textId="77777777" w:rsidR="004A01F2" w:rsidRDefault="004A01F2" w:rsidP="523D338C">
          <w:pPr>
            <w:pStyle w:val="Header"/>
            <w:ind w:right="-115"/>
            <w:jc w:val="right"/>
          </w:pPr>
        </w:p>
      </w:tc>
    </w:tr>
  </w:tbl>
  <w:p w14:paraId="38042C47" w14:textId="77777777" w:rsidR="004A01F2" w:rsidRDefault="004A01F2" w:rsidP="523D3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08FB8" w14:textId="77777777" w:rsidR="008D5BEC" w:rsidRDefault="008D5BEC">
      <w:pPr>
        <w:spacing w:after="0" w:line="240" w:lineRule="auto"/>
      </w:pPr>
      <w:r>
        <w:separator/>
      </w:r>
    </w:p>
  </w:footnote>
  <w:footnote w:type="continuationSeparator" w:id="0">
    <w:p w14:paraId="24DF45B6" w14:textId="77777777" w:rsidR="008D5BEC" w:rsidRDefault="008D5B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4A01F2" w14:paraId="240A4C06" w14:textId="77777777" w:rsidTr="523D338C">
      <w:trPr>
        <w:trHeight w:val="300"/>
      </w:trPr>
      <w:tc>
        <w:tcPr>
          <w:tcW w:w="3005" w:type="dxa"/>
        </w:tcPr>
        <w:p w14:paraId="381EE3D7" w14:textId="77777777" w:rsidR="004A01F2" w:rsidRDefault="004A01F2" w:rsidP="523D338C">
          <w:pPr>
            <w:pStyle w:val="Header"/>
            <w:ind w:left="-115"/>
          </w:pPr>
        </w:p>
      </w:tc>
      <w:tc>
        <w:tcPr>
          <w:tcW w:w="3005" w:type="dxa"/>
        </w:tcPr>
        <w:p w14:paraId="1417856D" w14:textId="77777777" w:rsidR="004A01F2" w:rsidRDefault="004A01F2" w:rsidP="523D338C">
          <w:pPr>
            <w:pStyle w:val="Header"/>
            <w:jc w:val="center"/>
          </w:pPr>
        </w:p>
      </w:tc>
      <w:tc>
        <w:tcPr>
          <w:tcW w:w="3005" w:type="dxa"/>
        </w:tcPr>
        <w:p w14:paraId="656663AA" w14:textId="77777777" w:rsidR="004A01F2" w:rsidRDefault="004A01F2" w:rsidP="523D338C">
          <w:pPr>
            <w:pStyle w:val="Header"/>
            <w:ind w:right="-115"/>
            <w:jc w:val="right"/>
          </w:pPr>
        </w:p>
      </w:tc>
    </w:tr>
  </w:tbl>
  <w:p w14:paraId="3A133ECC" w14:textId="77777777" w:rsidR="004A01F2" w:rsidRDefault="004A01F2" w:rsidP="523D3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3443D"/>
    <w:multiLevelType w:val="hybridMultilevel"/>
    <w:tmpl w:val="FFFFFFFF"/>
    <w:lvl w:ilvl="0" w:tplc="50E015D4">
      <w:start w:val="1"/>
      <w:numFmt w:val="bullet"/>
      <w:lvlText w:val=""/>
      <w:lvlJc w:val="left"/>
      <w:pPr>
        <w:ind w:left="720" w:hanging="360"/>
      </w:pPr>
      <w:rPr>
        <w:rFonts w:ascii="Symbol" w:hAnsi="Symbol" w:hint="default"/>
      </w:rPr>
    </w:lvl>
    <w:lvl w:ilvl="1" w:tplc="B0C05D64">
      <w:start w:val="1"/>
      <w:numFmt w:val="bullet"/>
      <w:lvlText w:val="o"/>
      <w:lvlJc w:val="left"/>
      <w:pPr>
        <w:ind w:left="1440" w:hanging="360"/>
      </w:pPr>
      <w:rPr>
        <w:rFonts w:ascii="Courier New" w:hAnsi="Courier New" w:hint="default"/>
      </w:rPr>
    </w:lvl>
    <w:lvl w:ilvl="2" w:tplc="3B1C00BA">
      <w:start w:val="1"/>
      <w:numFmt w:val="bullet"/>
      <w:lvlText w:val=""/>
      <w:lvlJc w:val="left"/>
      <w:pPr>
        <w:ind w:left="2160" w:hanging="360"/>
      </w:pPr>
      <w:rPr>
        <w:rFonts w:ascii="Wingdings" w:hAnsi="Wingdings" w:hint="default"/>
      </w:rPr>
    </w:lvl>
    <w:lvl w:ilvl="3" w:tplc="5FE4223A">
      <w:start w:val="1"/>
      <w:numFmt w:val="bullet"/>
      <w:lvlText w:val=""/>
      <w:lvlJc w:val="left"/>
      <w:pPr>
        <w:ind w:left="2880" w:hanging="360"/>
      </w:pPr>
      <w:rPr>
        <w:rFonts w:ascii="Symbol" w:hAnsi="Symbol" w:hint="default"/>
      </w:rPr>
    </w:lvl>
    <w:lvl w:ilvl="4" w:tplc="84C02E28">
      <w:start w:val="1"/>
      <w:numFmt w:val="bullet"/>
      <w:lvlText w:val="o"/>
      <w:lvlJc w:val="left"/>
      <w:pPr>
        <w:ind w:left="3600" w:hanging="360"/>
      </w:pPr>
      <w:rPr>
        <w:rFonts w:ascii="Courier New" w:hAnsi="Courier New" w:hint="default"/>
      </w:rPr>
    </w:lvl>
    <w:lvl w:ilvl="5" w:tplc="22628FF2">
      <w:start w:val="1"/>
      <w:numFmt w:val="bullet"/>
      <w:lvlText w:val=""/>
      <w:lvlJc w:val="left"/>
      <w:pPr>
        <w:ind w:left="4320" w:hanging="360"/>
      </w:pPr>
      <w:rPr>
        <w:rFonts w:ascii="Wingdings" w:hAnsi="Wingdings" w:hint="default"/>
      </w:rPr>
    </w:lvl>
    <w:lvl w:ilvl="6" w:tplc="CB62F4A4">
      <w:start w:val="1"/>
      <w:numFmt w:val="bullet"/>
      <w:lvlText w:val=""/>
      <w:lvlJc w:val="left"/>
      <w:pPr>
        <w:ind w:left="5040" w:hanging="360"/>
      </w:pPr>
      <w:rPr>
        <w:rFonts w:ascii="Symbol" w:hAnsi="Symbol" w:hint="default"/>
      </w:rPr>
    </w:lvl>
    <w:lvl w:ilvl="7" w:tplc="D87835D0">
      <w:start w:val="1"/>
      <w:numFmt w:val="bullet"/>
      <w:lvlText w:val="o"/>
      <w:lvlJc w:val="left"/>
      <w:pPr>
        <w:ind w:left="5760" w:hanging="360"/>
      </w:pPr>
      <w:rPr>
        <w:rFonts w:ascii="Courier New" w:hAnsi="Courier New" w:hint="default"/>
      </w:rPr>
    </w:lvl>
    <w:lvl w:ilvl="8" w:tplc="C5AC084C">
      <w:start w:val="1"/>
      <w:numFmt w:val="bullet"/>
      <w:lvlText w:val=""/>
      <w:lvlJc w:val="left"/>
      <w:pPr>
        <w:ind w:left="6480" w:hanging="360"/>
      </w:pPr>
      <w:rPr>
        <w:rFonts w:ascii="Wingdings" w:hAnsi="Wingdings" w:hint="default"/>
      </w:rPr>
    </w:lvl>
  </w:abstractNum>
  <w:abstractNum w:abstractNumId="1" w15:restartNumberingAfterBreak="0">
    <w:nsid w:val="44219CC7"/>
    <w:multiLevelType w:val="hybridMultilevel"/>
    <w:tmpl w:val="FFFFFFFF"/>
    <w:lvl w:ilvl="0" w:tplc="64B0325A">
      <w:start w:val="1"/>
      <w:numFmt w:val="bullet"/>
      <w:lvlText w:val=""/>
      <w:lvlJc w:val="left"/>
      <w:pPr>
        <w:ind w:left="720" w:hanging="360"/>
      </w:pPr>
      <w:rPr>
        <w:rFonts w:ascii="Symbol" w:hAnsi="Symbol" w:hint="default"/>
      </w:rPr>
    </w:lvl>
    <w:lvl w:ilvl="1" w:tplc="1214F71A">
      <w:start w:val="1"/>
      <w:numFmt w:val="bullet"/>
      <w:lvlText w:val="o"/>
      <w:lvlJc w:val="left"/>
      <w:pPr>
        <w:ind w:left="1440" w:hanging="360"/>
      </w:pPr>
      <w:rPr>
        <w:rFonts w:ascii="Courier New" w:hAnsi="Courier New" w:hint="default"/>
      </w:rPr>
    </w:lvl>
    <w:lvl w:ilvl="2" w:tplc="3BE2CCAA">
      <w:start w:val="1"/>
      <w:numFmt w:val="bullet"/>
      <w:lvlText w:val=""/>
      <w:lvlJc w:val="left"/>
      <w:pPr>
        <w:ind w:left="2160" w:hanging="360"/>
      </w:pPr>
      <w:rPr>
        <w:rFonts w:ascii="Wingdings" w:hAnsi="Wingdings" w:hint="default"/>
      </w:rPr>
    </w:lvl>
    <w:lvl w:ilvl="3" w:tplc="1E5AD044">
      <w:start w:val="1"/>
      <w:numFmt w:val="bullet"/>
      <w:lvlText w:val=""/>
      <w:lvlJc w:val="left"/>
      <w:pPr>
        <w:ind w:left="2880" w:hanging="360"/>
      </w:pPr>
      <w:rPr>
        <w:rFonts w:ascii="Symbol" w:hAnsi="Symbol" w:hint="default"/>
      </w:rPr>
    </w:lvl>
    <w:lvl w:ilvl="4" w:tplc="79A2D9BE">
      <w:start w:val="1"/>
      <w:numFmt w:val="bullet"/>
      <w:lvlText w:val="o"/>
      <w:lvlJc w:val="left"/>
      <w:pPr>
        <w:ind w:left="3600" w:hanging="360"/>
      </w:pPr>
      <w:rPr>
        <w:rFonts w:ascii="Courier New" w:hAnsi="Courier New" w:hint="default"/>
      </w:rPr>
    </w:lvl>
    <w:lvl w:ilvl="5" w:tplc="019655EA">
      <w:start w:val="1"/>
      <w:numFmt w:val="bullet"/>
      <w:lvlText w:val=""/>
      <w:lvlJc w:val="left"/>
      <w:pPr>
        <w:ind w:left="4320" w:hanging="360"/>
      </w:pPr>
      <w:rPr>
        <w:rFonts w:ascii="Wingdings" w:hAnsi="Wingdings" w:hint="default"/>
      </w:rPr>
    </w:lvl>
    <w:lvl w:ilvl="6" w:tplc="6986C45E">
      <w:start w:val="1"/>
      <w:numFmt w:val="bullet"/>
      <w:lvlText w:val=""/>
      <w:lvlJc w:val="left"/>
      <w:pPr>
        <w:ind w:left="5040" w:hanging="360"/>
      </w:pPr>
      <w:rPr>
        <w:rFonts w:ascii="Symbol" w:hAnsi="Symbol" w:hint="default"/>
      </w:rPr>
    </w:lvl>
    <w:lvl w:ilvl="7" w:tplc="D6421C4C">
      <w:start w:val="1"/>
      <w:numFmt w:val="bullet"/>
      <w:lvlText w:val="o"/>
      <w:lvlJc w:val="left"/>
      <w:pPr>
        <w:ind w:left="5760" w:hanging="360"/>
      </w:pPr>
      <w:rPr>
        <w:rFonts w:ascii="Courier New" w:hAnsi="Courier New" w:hint="default"/>
      </w:rPr>
    </w:lvl>
    <w:lvl w:ilvl="8" w:tplc="EE9A40B0">
      <w:start w:val="1"/>
      <w:numFmt w:val="bullet"/>
      <w:lvlText w:val=""/>
      <w:lvlJc w:val="left"/>
      <w:pPr>
        <w:ind w:left="6480" w:hanging="360"/>
      </w:pPr>
      <w:rPr>
        <w:rFonts w:ascii="Wingdings" w:hAnsi="Wingdings" w:hint="default"/>
      </w:rPr>
    </w:lvl>
  </w:abstractNum>
  <w:num w:numId="1" w16cid:durableId="1199666623">
    <w:abstractNumId w:val="1"/>
  </w:num>
  <w:num w:numId="2" w16cid:durableId="1295986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0DE9B8"/>
    <w:rsid w:val="00000B24"/>
    <w:rsid w:val="000011DA"/>
    <w:rsid w:val="000116B9"/>
    <w:rsid w:val="000123E4"/>
    <w:rsid w:val="00012744"/>
    <w:rsid w:val="00023C98"/>
    <w:rsid w:val="00026DC9"/>
    <w:rsid w:val="00032702"/>
    <w:rsid w:val="000337EA"/>
    <w:rsid w:val="00036AF8"/>
    <w:rsid w:val="00043D9E"/>
    <w:rsid w:val="0004676A"/>
    <w:rsid w:val="00050447"/>
    <w:rsid w:val="00056EB7"/>
    <w:rsid w:val="00057093"/>
    <w:rsid w:val="0006017C"/>
    <w:rsid w:val="00061BBA"/>
    <w:rsid w:val="00061EB5"/>
    <w:rsid w:val="000634F7"/>
    <w:rsid w:val="00065C46"/>
    <w:rsid w:val="0007215F"/>
    <w:rsid w:val="00072D06"/>
    <w:rsid w:val="00073FF8"/>
    <w:rsid w:val="00090662"/>
    <w:rsid w:val="00091A0C"/>
    <w:rsid w:val="00092352"/>
    <w:rsid w:val="00092A2B"/>
    <w:rsid w:val="00094411"/>
    <w:rsid w:val="000B03DE"/>
    <w:rsid w:val="000B0F54"/>
    <w:rsid w:val="000B5005"/>
    <w:rsid w:val="000B720C"/>
    <w:rsid w:val="000C1F2F"/>
    <w:rsid w:val="000C6BCF"/>
    <w:rsid w:val="000D0792"/>
    <w:rsid w:val="000D0EF2"/>
    <w:rsid w:val="000D6B8A"/>
    <w:rsid w:val="000E1C00"/>
    <w:rsid w:val="000E7F13"/>
    <w:rsid w:val="000F4EDA"/>
    <w:rsid w:val="000F64B8"/>
    <w:rsid w:val="001015FA"/>
    <w:rsid w:val="00101985"/>
    <w:rsid w:val="00113944"/>
    <w:rsid w:val="0011462A"/>
    <w:rsid w:val="0011654D"/>
    <w:rsid w:val="00117B57"/>
    <w:rsid w:val="0012622A"/>
    <w:rsid w:val="00126778"/>
    <w:rsid w:val="00133846"/>
    <w:rsid w:val="00137F73"/>
    <w:rsid w:val="00140795"/>
    <w:rsid w:val="00146CB6"/>
    <w:rsid w:val="00147FA2"/>
    <w:rsid w:val="00155AF9"/>
    <w:rsid w:val="00156FEA"/>
    <w:rsid w:val="00160462"/>
    <w:rsid w:val="00164BF8"/>
    <w:rsid w:val="00166DF7"/>
    <w:rsid w:val="0017057E"/>
    <w:rsid w:val="00177310"/>
    <w:rsid w:val="00180CE3"/>
    <w:rsid w:val="0018297C"/>
    <w:rsid w:val="0019664E"/>
    <w:rsid w:val="001A05FA"/>
    <w:rsid w:val="001A2A01"/>
    <w:rsid w:val="001A3A37"/>
    <w:rsid w:val="001A4237"/>
    <w:rsid w:val="001A551F"/>
    <w:rsid w:val="001A5E30"/>
    <w:rsid w:val="001A6E0F"/>
    <w:rsid w:val="001A71BC"/>
    <w:rsid w:val="001B16A7"/>
    <w:rsid w:val="001B6378"/>
    <w:rsid w:val="001C150C"/>
    <w:rsid w:val="001C43AE"/>
    <w:rsid w:val="001C6D72"/>
    <w:rsid w:val="001D5BBA"/>
    <w:rsid w:val="001D721C"/>
    <w:rsid w:val="001D7CD5"/>
    <w:rsid w:val="001E42B2"/>
    <w:rsid w:val="001E69A7"/>
    <w:rsid w:val="001E69D2"/>
    <w:rsid w:val="001EB39B"/>
    <w:rsid w:val="001F13C0"/>
    <w:rsid w:val="001F27DD"/>
    <w:rsid w:val="001F2AB7"/>
    <w:rsid w:val="001F3677"/>
    <w:rsid w:val="001F3FFF"/>
    <w:rsid w:val="001F472F"/>
    <w:rsid w:val="001F6087"/>
    <w:rsid w:val="001F7CC0"/>
    <w:rsid w:val="00200F52"/>
    <w:rsid w:val="002011A5"/>
    <w:rsid w:val="00203EA6"/>
    <w:rsid w:val="00206F7D"/>
    <w:rsid w:val="00211465"/>
    <w:rsid w:val="0022239D"/>
    <w:rsid w:val="00225FED"/>
    <w:rsid w:val="0022742E"/>
    <w:rsid w:val="002315B5"/>
    <w:rsid w:val="00240E2F"/>
    <w:rsid w:val="002426F9"/>
    <w:rsid w:val="00245A2B"/>
    <w:rsid w:val="00253739"/>
    <w:rsid w:val="00255B20"/>
    <w:rsid w:val="0025783D"/>
    <w:rsid w:val="00265DE8"/>
    <w:rsid w:val="00271325"/>
    <w:rsid w:val="00273477"/>
    <w:rsid w:val="00274C38"/>
    <w:rsid w:val="0028203B"/>
    <w:rsid w:val="00283DD9"/>
    <w:rsid w:val="0028780A"/>
    <w:rsid w:val="00290DD8"/>
    <w:rsid w:val="002973B1"/>
    <w:rsid w:val="00297719"/>
    <w:rsid w:val="00297932"/>
    <w:rsid w:val="002A206F"/>
    <w:rsid w:val="002A5E01"/>
    <w:rsid w:val="002B0C71"/>
    <w:rsid w:val="002B4160"/>
    <w:rsid w:val="002B42E3"/>
    <w:rsid w:val="002C0A1B"/>
    <w:rsid w:val="002C163E"/>
    <w:rsid w:val="002C1E37"/>
    <w:rsid w:val="002C30F3"/>
    <w:rsid w:val="002C47B2"/>
    <w:rsid w:val="002C5188"/>
    <w:rsid w:val="002C695D"/>
    <w:rsid w:val="002D14B1"/>
    <w:rsid w:val="002D1E02"/>
    <w:rsid w:val="002D3880"/>
    <w:rsid w:val="002E1443"/>
    <w:rsid w:val="002E21CF"/>
    <w:rsid w:val="002E6570"/>
    <w:rsid w:val="002E7C40"/>
    <w:rsid w:val="002E7E96"/>
    <w:rsid w:val="002F23AB"/>
    <w:rsid w:val="002F2AB6"/>
    <w:rsid w:val="002F43E1"/>
    <w:rsid w:val="002F5B55"/>
    <w:rsid w:val="00303C60"/>
    <w:rsid w:val="003068F5"/>
    <w:rsid w:val="00312DA6"/>
    <w:rsid w:val="0031449A"/>
    <w:rsid w:val="0031641C"/>
    <w:rsid w:val="00316FE1"/>
    <w:rsid w:val="003215AC"/>
    <w:rsid w:val="00321FC9"/>
    <w:rsid w:val="00322489"/>
    <w:rsid w:val="003268DF"/>
    <w:rsid w:val="00334B08"/>
    <w:rsid w:val="00334F3A"/>
    <w:rsid w:val="00340B58"/>
    <w:rsid w:val="00341EFC"/>
    <w:rsid w:val="00346744"/>
    <w:rsid w:val="00347559"/>
    <w:rsid w:val="003478B5"/>
    <w:rsid w:val="003479E4"/>
    <w:rsid w:val="00347D48"/>
    <w:rsid w:val="00350D1F"/>
    <w:rsid w:val="003534D1"/>
    <w:rsid w:val="003555ED"/>
    <w:rsid w:val="0036161F"/>
    <w:rsid w:val="0036557E"/>
    <w:rsid w:val="00367A4C"/>
    <w:rsid w:val="00374E9D"/>
    <w:rsid w:val="00376BF8"/>
    <w:rsid w:val="00377B5F"/>
    <w:rsid w:val="00382F89"/>
    <w:rsid w:val="0038583A"/>
    <w:rsid w:val="00386B5E"/>
    <w:rsid w:val="003879D7"/>
    <w:rsid w:val="0039011F"/>
    <w:rsid w:val="0039096E"/>
    <w:rsid w:val="003958BA"/>
    <w:rsid w:val="00395C01"/>
    <w:rsid w:val="00395E1A"/>
    <w:rsid w:val="003A098E"/>
    <w:rsid w:val="003A5A7C"/>
    <w:rsid w:val="003A6744"/>
    <w:rsid w:val="003B2F6A"/>
    <w:rsid w:val="003B4983"/>
    <w:rsid w:val="003B6FD9"/>
    <w:rsid w:val="003B7481"/>
    <w:rsid w:val="003B7F08"/>
    <w:rsid w:val="003C190A"/>
    <w:rsid w:val="003C207F"/>
    <w:rsid w:val="003C5DB8"/>
    <w:rsid w:val="003C6023"/>
    <w:rsid w:val="003D2560"/>
    <w:rsid w:val="003D5F9A"/>
    <w:rsid w:val="003E3B1D"/>
    <w:rsid w:val="003F22D9"/>
    <w:rsid w:val="003F3AC0"/>
    <w:rsid w:val="003F53BB"/>
    <w:rsid w:val="00400D44"/>
    <w:rsid w:val="00400E90"/>
    <w:rsid w:val="00412AF4"/>
    <w:rsid w:val="004204EF"/>
    <w:rsid w:val="00427F00"/>
    <w:rsid w:val="00430719"/>
    <w:rsid w:val="004310DA"/>
    <w:rsid w:val="004332F0"/>
    <w:rsid w:val="0043338E"/>
    <w:rsid w:val="00433FE0"/>
    <w:rsid w:val="00452AB1"/>
    <w:rsid w:val="004638DC"/>
    <w:rsid w:val="004664F1"/>
    <w:rsid w:val="00466CF7"/>
    <w:rsid w:val="004672BA"/>
    <w:rsid w:val="00470664"/>
    <w:rsid w:val="00471BFE"/>
    <w:rsid w:val="004755F1"/>
    <w:rsid w:val="00477200"/>
    <w:rsid w:val="00477CAF"/>
    <w:rsid w:val="00480800"/>
    <w:rsid w:val="00481A01"/>
    <w:rsid w:val="004869F0"/>
    <w:rsid w:val="00491179"/>
    <w:rsid w:val="00497684"/>
    <w:rsid w:val="00497B40"/>
    <w:rsid w:val="004A01F2"/>
    <w:rsid w:val="004A32F2"/>
    <w:rsid w:val="004A3FF3"/>
    <w:rsid w:val="004A69CA"/>
    <w:rsid w:val="004B054E"/>
    <w:rsid w:val="004B137C"/>
    <w:rsid w:val="004B16E7"/>
    <w:rsid w:val="004B1D19"/>
    <w:rsid w:val="004B3ED9"/>
    <w:rsid w:val="004B48D1"/>
    <w:rsid w:val="004C0CCE"/>
    <w:rsid w:val="004C7C4E"/>
    <w:rsid w:val="004D4517"/>
    <w:rsid w:val="004E27C8"/>
    <w:rsid w:val="004E4EF1"/>
    <w:rsid w:val="004E5D34"/>
    <w:rsid w:val="004E65D2"/>
    <w:rsid w:val="004E78A7"/>
    <w:rsid w:val="004F053C"/>
    <w:rsid w:val="004F0FA3"/>
    <w:rsid w:val="005054CA"/>
    <w:rsid w:val="005073BE"/>
    <w:rsid w:val="00507694"/>
    <w:rsid w:val="00512717"/>
    <w:rsid w:val="005130B0"/>
    <w:rsid w:val="00513F6F"/>
    <w:rsid w:val="00536086"/>
    <w:rsid w:val="005418A6"/>
    <w:rsid w:val="00542182"/>
    <w:rsid w:val="00542AEF"/>
    <w:rsid w:val="00543779"/>
    <w:rsid w:val="00543915"/>
    <w:rsid w:val="005444F9"/>
    <w:rsid w:val="0054620B"/>
    <w:rsid w:val="00546F7C"/>
    <w:rsid w:val="00550645"/>
    <w:rsid w:val="00553E60"/>
    <w:rsid w:val="0055717E"/>
    <w:rsid w:val="00557CD8"/>
    <w:rsid w:val="00560E5F"/>
    <w:rsid w:val="00562720"/>
    <w:rsid w:val="0056529E"/>
    <w:rsid w:val="00571FF4"/>
    <w:rsid w:val="00573C1A"/>
    <w:rsid w:val="00576FD6"/>
    <w:rsid w:val="00581248"/>
    <w:rsid w:val="005821F9"/>
    <w:rsid w:val="00584A86"/>
    <w:rsid w:val="005944A1"/>
    <w:rsid w:val="005A0F74"/>
    <w:rsid w:val="005A120B"/>
    <w:rsid w:val="005A1E21"/>
    <w:rsid w:val="005A3888"/>
    <w:rsid w:val="005B3F51"/>
    <w:rsid w:val="005B514E"/>
    <w:rsid w:val="005B80EA"/>
    <w:rsid w:val="005C0E7C"/>
    <w:rsid w:val="005D03FF"/>
    <w:rsid w:val="005D1517"/>
    <w:rsid w:val="005D2915"/>
    <w:rsid w:val="005D5260"/>
    <w:rsid w:val="005D5DA8"/>
    <w:rsid w:val="005E4D11"/>
    <w:rsid w:val="005F33DA"/>
    <w:rsid w:val="005F6BAD"/>
    <w:rsid w:val="005F7BF4"/>
    <w:rsid w:val="0060365C"/>
    <w:rsid w:val="00606F21"/>
    <w:rsid w:val="00607987"/>
    <w:rsid w:val="00612083"/>
    <w:rsid w:val="00620F34"/>
    <w:rsid w:val="00621B78"/>
    <w:rsid w:val="0062435E"/>
    <w:rsid w:val="0062795C"/>
    <w:rsid w:val="00632224"/>
    <w:rsid w:val="00641F7A"/>
    <w:rsid w:val="006442A4"/>
    <w:rsid w:val="00647D3B"/>
    <w:rsid w:val="00660485"/>
    <w:rsid w:val="006665E9"/>
    <w:rsid w:val="00666ABA"/>
    <w:rsid w:val="00667A06"/>
    <w:rsid w:val="00674AEF"/>
    <w:rsid w:val="00685D8D"/>
    <w:rsid w:val="00690456"/>
    <w:rsid w:val="0069065B"/>
    <w:rsid w:val="0069093B"/>
    <w:rsid w:val="00690A20"/>
    <w:rsid w:val="00691902"/>
    <w:rsid w:val="006978A8"/>
    <w:rsid w:val="006A0BF9"/>
    <w:rsid w:val="006A2764"/>
    <w:rsid w:val="006A2F61"/>
    <w:rsid w:val="006B57F8"/>
    <w:rsid w:val="006B644B"/>
    <w:rsid w:val="006B74BB"/>
    <w:rsid w:val="006C2AA4"/>
    <w:rsid w:val="006C2BE6"/>
    <w:rsid w:val="006D1EEF"/>
    <w:rsid w:val="006D220B"/>
    <w:rsid w:val="006E4B74"/>
    <w:rsid w:val="006F2DC4"/>
    <w:rsid w:val="006F5BC2"/>
    <w:rsid w:val="00704CD9"/>
    <w:rsid w:val="00713763"/>
    <w:rsid w:val="007160EC"/>
    <w:rsid w:val="00724CEB"/>
    <w:rsid w:val="007307E8"/>
    <w:rsid w:val="00734A85"/>
    <w:rsid w:val="00745A46"/>
    <w:rsid w:val="00756F84"/>
    <w:rsid w:val="00760058"/>
    <w:rsid w:val="0077017B"/>
    <w:rsid w:val="0077377C"/>
    <w:rsid w:val="007738F4"/>
    <w:rsid w:val="00774F05"/>
    <w:rsid w:val="00783F68"/>
    <w:rsid w:val="00785E1F"/>
    <w:rsid w:val="00791869"/>
    <w:rsid w:val="00791AF6"/>
    <w:rsid w:val="007963EF"/>
    <w:rsid w:val="007A5E1E"/>
    <w:rsid w:val="007B010C"/>
    <w:rsid w:val="007B2505"/>
    <w:rsid w:val="007C15FD"/>
    <w:rsid w:val="007C1BFC"/>
    <w:rsid w:val="007C442D"/>
    <w:rsid w:val="007C73CB"/>
    <w:rsid w:val="007C75B5"/>
    <w:rsid w:val="007E1E1A"/>
    <w:rsid w:val="007E24DF"/>
    <w:rsid w:val="007E4DA4"/>
    <w:rsid w:val="007E52C7"/>
    <w:rsid w:val="007E6EC8"/>
    <w:rsid w:val="007F07DA"/>
    <w:rsid w:val="007F1B90"/>
    <w:rsid w:val="007F435F"/>
    <w:rsid w:val="007F4C71"/>
    <w:rsid w:val="007F542E"/>
    <w:rsid w:val="008006AB"/>
    <w:rsid w:val="00800FA7"/>
    <w:rsid w:val="00802CE6"/>
    <w:rsid w:val="008038C9"/>
    <w:rsid w:val="00820E80"/>
    <w:rsid w:val="008237BE"/>
    <w:rsid w:val="008243D4"/>
    <w:rsid w:val="008312B2"/>
    <w:rsid w:val="0084020E"/>
    <w:rsid w:val="00843C04"/>
    <w:rsid w:val="00846EA4"/>
    <w:rsid w:val="00850E4D"/>
    <w:rsid w:val="00852FDB"/>
    <w:rsid w:val="00853EA4"/>
    <w:rsid w:val="0085752C"/>
    <w:rsid w:val="00862839"/>
    <w:rsid w:val="00863E54"/>
    <w:rsid w:val="008658F3"/>
    <w:rsid w:val="00870BEA"/>
    <w:rsid w:val="00875919"/>
    <w:rsid w:val="00880B53"/>
    <w:rsid w:val="00881D37"/>
    <w:rsid w:val="00886F08"/>
    <w:rsid w:val="00894593"/>
    <w:rsid w:val="008B0974"/>
    <w:rsid w:val="008B594A"/>
    <w:rsid w:val="008B6A6C"/>
    <w:rsid w:val="008C0F2D"/>
    <w:rsid w:val="008C4861"/>
    <w:rsid w:val="008C5A8A"/>
    <w:rsid w:val="008D1282"/>
    <w:rsid w:val="008D130E"/>
    <w:rsid w:val="008D4554"/>
    <w:rsid w:val="008D5BEC"/>
    <w:rsid w:val="008D5D34"/>
    <w:rsid w:val="008E09B6"/>
    <w:rsid w:val="008E3636"/>
    <w:rsid w:val="008E7ECC"/>
    <w:rsid w:val="008F0803"/>
    <w:rsid w:val="008F43C8"/>
    <w:rsid w:val="009076A0"/>
    <w:rsid w:val="00910854"/>
    <w:rsid w:val="00922AC4"/>
    <w:rsid w:val="00922EF4"/>
    <w:rsid w:val="00925D19"/>
    <w:rsid w:val="00927424"/>
    <w:rsid w:val="009326D7"/>
    <w:rsid w:val="00932E49"/>
    <w:rsid w:val="00943DDB"/>
    <w:rsid w:val="00945CCC"/>
    <w:rsid w:val="00946733"/>
    <w:rsid w:val="0094727C"/>
    <w:rsid w:val="00953B8D"/>
    <w:rsid w:val="00954259"/>
    <w:rsid w:val="00956287"/>
    <w:rsid w:val="00960783"/>
    <w:rsid w:val="00967F38"/>
    <w:rsid w:val="009724C8"/>
    <w:rsid w:val="009767F7"/>
    <w:rsid w:val="00983F1E"/>
    <w:rsid w:val="00986F8F"/>
    <w:rsid w:val="00987F5D"/>
    <w:rsid w:val="00995BD4"/>
    <w:rsid w:val="009A0664"/>
    <w:rsid w:val="009A4DA8"/>
    <w:rsid w:val="009A7073"/>
    <w:rsid w:val="009B1E4B"/>
    <w:rsid w:val="009B4716"/>
    <w:rsid w:val="009B6E31"/>
    <w:rsid w:val="009C4C98"/>
    <w:rsid w:val="009C5441"/>
    <w:rsid w:val="009C60FD"/>
    <w:rsid w:val="009E2350"/>
    <w:rsid w:val="009E615A"/>
    <w:rsid w:val="00A03322"/>
    <w:rsid w:val="00A05483"/>
    <w:rsid w:val="00A06F8E"/>
    <w:rsid w:val="00A11A14"/>
    <w:rsid w:val="00A30483"/>
    <w:rsid w:val="00A31962"/>
    <w:rsid w:val="00A3289C"/>
    <w:rsid w:val="00A4180E"/>
    <w:rsid w:val="00A4450F"/>
    <w:rsid w:val="00A5214E"/>
    <w:rsid w:val="00A52EFB"/>
    <w:rsid w:val="00A6294B"/>
    <w:rsid w:val="00A631A4"/>
    <w:rsid w:val="00A73B16"/>
    <w:rsid w:val="00A74802"/>
    <w:rsid w:val="00A8396F"/>
    <w:rsid w:val="00A8605A"/>
    <w:rsid w:val="00A93198"/>
    <w:rsid w:val="00A9730C"/>
    <w:rsid w:val="00AA0851"/>
    <w:rsid w:val="00AA29C6"/>
    <w:rsid w:val="00AA2DEE"/>
    <w:rsid w:val="00AB1E6C"/>
    <w:rsid w:val="00AB7212"/>
    <w:rsid w:val="00AB72F7"/>
    <w:rsid w:val="00AB7A6D"/>
    <w:rsid w:val="00AC3B4A"/>
    <w:rsid w:val="00AC500B"/>
    <w:rsid w:val="00AE4C6F"/>
    <w:rsid w:val="00AE4E35"/>
    <w:rsid w:val="00AF1781"/>
    <w:rsid w:val="00AF3478"/>
    <w:rsid w:val="00AF63BD"/>
    <w:rsid w:val="00B02CF4"/>
    <w:rsid w:val="00B05465"/>
    <w:rsid w:val="00B12806"/>
    <w:rsid w:val="00B134D5"/>
    <w:rsid w:val="00B2549D"/>
    <w:rsid w:val="00B31246"/>
    <w:rsid w:val="00B31CAD"/>
    <w:rsid w:val="00B36FDA"/>
    <w:rsid w:val="00B46CF8"/>
    <w:rsid w:val="00B53656"/>
    <w:rsid w:val="00B55E94"/>
    <w:rsid w:val="00B604FF"/>
    <w:rsid w:val="00B60865"/>
    <w:rsid w:val="00B60D5D"/>
    <w:rsid w:val="00B63826"/>
    <w:rsid w:val="00B662F8"/>
    <w:rsid w:val="00B76F0B"/>
    <w:rsid w:val="00B84011"/>
    <w:rsid w:val="00BA208C"/>
    <w:rsid w:val="00BA5BC2"/>
    <w:rsid w:val="00BB1FF7"/>
    <w:rsid w:val="00BB2D01"/>
    <w:rsid w:val="00BB37CB"/>
    <w:rsid w:val="00BC039A"/>
    <w:rsid w:val="00BC23B1"/>
    <w:rsid w:val="00BC2551"/>
    <w:rsid w:val="00BC3172"/>
    <w:rsid w:val="00BC32EE"/>
    <w:rsid w:val="00BD5F62"/>
    <w:rsid w:val="00BF2D58"/>
    <w:rsid w:val="00BF439C"/>
    <w:rsid w:val="00BF6496"/>
    <w:rsid w:val="00BF6FFD"/>
    <w:rsid w:val="00C02245"/>
    <w:rsid w:val="00C060B4"/>
    <w:rsid w:val="00C10181"/>
    <w:rsid w:val="00C11A10"/>
    <w:rsid w:val="00C127A2"/>
    <w:rsid w:val="00C12A79"/>
    <w:rsid w:val="00C13E59"/>
    <w:rsid w:val="00C1514A"/>
    <w:rsid w:val="00C15DB4"/>
    <w:rsid w:val="00C16582"/>
    <w:rsid w:val="00C20B26"/>
    <w:rsid w:val="00C26D7E"/>
    <w:rsid w:val="00C30E2B"/>
    <w:rsid w:val="00C32238"/>
    <w:rsid w:val="00C33D1C"/>
    <w:rsid w:val="00C34C97"/>
    <w:rsid w:val="00C35909"/>
    <w:rsid w:val="00C359D8"/>
    <w:rsid w:val="00C36CAB"/>
    <w:rsid w:val="00C43C51"/>
    <w:rsid w:val="00C50E54"/>
    <w:rsid w:val="00C523D1"/>
    <w:rsid w:val="00C53DBF"/>
    <w:rsid w:val="00C53F69"/>
    <w:rsid w:val="00C55DEF"/>
    <w:rsid w:val="00C61947"/>
    <w:rsid w:val="00C624A0"/>
    <w:rsid w:val="00C656A9"/>
    <w:rsid w:val="00C72A11"/>
    <w:rsid w:val="00C7587A"/>
    <w:rsid w:val="00C77DC3"/>
    <w:rsid w:val="00C77FE6"/>
    <w:rsid w:val="00C8065C"/>
    <w:rsid w:val="00CA7DA1"/>
    <w:rsid w:val="00CB1BCF"/>
    <w:rsid w:val="00CB2BFA"/>
    <w:rsid w:val="00CB2C40"/>
    <w:rsid w:val="00CB669A"/>
    <w:rsid w:val="00CC0298"/>
    <w:rsid w:val="00CC1ED6"/>
    <w:rsid w:val="00CC5BF0"/>
    <w:rsid w:val="00CC7DBC"/>
    <w:rsid w:val="00CD3A0C"/>
    <w:rsid w:val="00CE4FD2"/>
    <w:rsid w:val="00D01A2B"/>
    <w:rsid w:val="00D02B26"/>
    <w:rsid w:val="00D0478D"/>
    <w:rsid w:val="00D113EF"/>
    <w:rsid w:val="00D124AF"/>
    <w:rsid w:val="00D20606"/>
    <w:rsid w:val="00D24E92"/>
    <w:rsid w:val="00D265FE"/>
    <w:rsid w:val="00D27C57"/>
    <w:rsid w:val="00D33D46"/>
    <w:rsid w:val="00D34712"/>
    <w:rsid w:val="00D42573"/>
    <w:rsid w:val="00D4456C"/>
    <w:rsid w:val="00D453BA"/>
    <w:rsid w:val="00D52A52"/>
    <w:rsid w:val="00D52EF5"/>
    <w:rsid w:val="00D5499C"/>
    <w:rsid w:val="00D55BEC"/>
    <w:rsid w:val="00D6214D"/>
    <w:rsid w:val="00D622A3"/>
    <w:rsid w:val="00D6274F"/>
    <w:rsid w:val="00D73C7C"/>
    <w:rsid w:val="00D73D14"/>
    <w:rsid w:val="00D77274"/>
    <w:rsid w:val="00D94DAA"/>
    <w:rsid w:val="00D9F44B"/>
    <w:rsid w:val="00DA19F8"/>
    <w:rsid w:val="00DA23A2"/>
    <w:rsid w:val="00DA2D4E"/>
    <w:rsid w:val="00DA549A"/>
    <w:rsid w:val="00DA5E08"/>
    <w:rsid w:val="00DB18A5"/>
    <w:rsid w:val="00DB30A2"/>
    <w:rsid w:val="00DB74F0"/>
    <w:rsid w:val="00DC6D66"/>
    <w:rsid w:val="00DD3D70"/>
    <w:rsid w:val="00DD605B"/>
    <w:rsid w:val="00DD7CAA"/>
    <w:rsid w:val="00DE7A42"/>
    <w:rsid w:val="00DF0BBE"/>
    <w:rsid w:val="00E00155"/>
    <w:rsid w:val="00E00289"/>
    <w:rsid w:val="00E01FCA"/>
    <w:rsid w:val="00E04300"/>
    <w:rsid w:val="00E04B9D"/>
    <w:rsid w:val="00E1717E"/>
    <w:rsid w:val="00E2108A"/>
    <w:rsid w:val="00E22A28"/>
    <w:rsid w:val="00E25041"/>
    <w:rsid w:val="00E25E92"/>
    <w:rsid w:val="00E33019"/>
    <w:rsid w:val="00E34E4F"/>
    <w:rsid w:val="00E37A78"/>
    <w:rsid w:val="00E4656D"/>
    <w:rsid w:val="00E57B76"/>
    <w:rsid w:val="00E61AE7"/>
    <w:rsid w:val="00E66B9D"/>
    <w:rsid w:val="00E67019"/>
    <w:rsid w:val="00E7372D"/>
    <w:rsid w:val="00E84113"/>
    <w:rsid w:val="00E90997"/>
    <w:rsid w:val="00E92202"/>
    <w:rsid w:val="00E93DCD"/>
    <w:rsid w:val="00E97279"/>
    <w:rsid w:val="00EA09FB"/>
    <w:rsid w:val="00EC3079"/>
    <w:rsid w:val="00ED1E73"/>
    <w:rsid w:val="00ED4AB2"/>
    <w:rsid w:val="00ED5B99"/>
    <w:rsid w:val="00EE1C56"/>
    <w:rsid w:val="00EE574C"/>
    <w:rsid w:val="00EF2898"/>
    <w:rsid w:val="00EF2DE5"/>
    <w:rsid w:val="00EF551A"/>
    <w:rsid w:val="00F00578"/>
    <w:rsid w:val="00F02F31"/>
    <w:rsid w:val="00F07B43"/>
    <w:rsid w:val="00F2031D"/>
    <w:rsid w:val="00F25FF5"/>
    <w:rsid w:val="00F428B9"/>
    <w:rsid w:val="00F458EA"/>
    <w:rsid w:val="00F45B20"/>
    <w:rsid w:val="00F50FFC"/>
    <w:rsid w:val="00F517E9"/>
    <w:rsid w:val="00F55236"/>
    <w:rsid w:val="00F57168"/>
    <w:rsid w:val="00F61318"/>
    <w:rsid w:val="00F80551"/>
    <w:rsid w:val="00F80E8D"/>
    <w:rsid w:val="00F81610"/>
    <w:rsid w:val="00F906A8"/>
    <w:rsid w:val="00F977C0"/>
    <w:rsid w:val="00FA1CB4"/>
    <w:rsid w:val="00FA5E32"/>
    <w:rsid w:val="00FC4C8B"/>
    <w:rsid w:val="00FC5C4E"/>
    <w:rsid w:val="00FD08FA"/>
    <w:rsid w:val="00FD0D6D"/>
    <w:rsid w:val="00FD163C"/>
    <w:rsid w:val="00FE417B"/>
    <w:rsid w:val="00FE6D64"/>
    <w:rsid w:val="00FE70E6"/>
    <w:rsid w:val="00FF02AE"/>
    <w:rsid w:val="01438A82"/>
    <w:rsid w:val="01655301"/>
    <w:rsid w:val="01F47A9E"/>
    <w:rsid w:val="01FFBB03"/>
    <w:rsid w:val="022E87E1"/>
    <w:rsid w:val="024EC072"/>
    <w:rsid w:val="02822FA0"/>
    <w:rsid w:val="029FEFD7"/>
    <w:rsid w:val="02B0AF88"/>
    <w:rsid w:val="02C14B21"/>
    <w:rsid w:val="03677FEE"/>
    <w:rsid w:val="03697DE3"/>
    <w:rsid w:val="04140F2A"/>
    <w:rsid w:val="042395C6"/>
    <w:rsid w:val="0493035B"/>
    <w:rsid w:val="050FB43A"/>
    <w:rsid w:val="0522F55D"/>
    <w:rsid w:val="05DF2094"/>
    <w:rsid w:val="05EF0B85"/>
    <w:rsid w:val="05F2F767"/>
    <w:rsid w:val="060FDE0F"/>
    <w:rsid w:val="06801DFD"/>
    <w:rsid w:val="0696AA7C"/>
    <w:rsid w:val="06DFBB32"/>
    <w:rsid w:val="06FA6A81"/>
    <w:rsid w:val="070B1BA4"/>
    <w:rsid w:val="073DB685"/>
    <w:rsid w:val="07485DE9"/>
    <w:rsid w:val="07505D84"/>
    <w:rsid w:val="07539703"/>
    <w:rsid w:val="07A793CC"/>
    <w:rsid w:val="07ACA62E"/>
    <w:rsid w:val="07C8BE1A"/>
    <w:rsid w:val="08906AF2"/>
    <w:rsid w:val="08FABB65"/>
    <w:rsid w:val="094C47F7"/>
    <w:rsid w:val="0983DF95"/>
    <w:rsid w:val="09EE1876"/>
    <w:rsid w:val="0A1E28A8"/>
    <w:rsid w:val="0A306765"/>
    <w:rsid w:val="0A485A63"/>
    <w:rsid w:val="0A95E160"/>
    <w:rsid w:val="0AAF9F75"/>
    <w:rsid w:val="0AFD4A5F"/>
    <w:rsid w:val="0B24E2BD"/>
    <w:rsid w:val="0B91617E"/>
    <w:rsid w:val="0BCEC552"/>
    <w:rsid w:val="0BD82F11"/>
    <w:rsid w:val="0CC8DF1E"/>
    <w:rsid w:val="0D2F3FC8"/>
    <w:rsid w:val="0D4B1035"/>
    <w:rsid w:val="0D5D6AD2"/>
    <w:rsid w:val="0DA58025"/>
    <w:rsid w:val="0DF2C883"/>
    <w:rsid w:val="0EAE38E9"/>
    <w:rsid w:val="0EF92273"/>
    <w:rsid w:val="0F139E48"/>
    <w:rsid w:val="0F71FCB9"/>
    <w:rsid w:val="0FE3F6C6"/>
    <w:rsid w:val="0FF77FBA"/>
    <w:rsid w:val="1008BC6B"/>
    <w:rsid w:val="1082D6EB"/>
    <w:rsid w:val="10F0B6CB"/>
    <w:rsid w:val="1240DED8"/>
    <w:rsid w:val="12422E23"/>
    <w:rsid w:val="12BDF40C"/>
    <w:rsid w:val="14946CE0"/>
    <w:rsid w:val="14B1A8E1"/>
    <w:rsid w:val="14BAFAFC"/>
    <w:rsid w:val="14F924AF"/>
    <w:rsid w:val="15CDB261"/>
    <w:rsid w:val="15E7A5BF"/>
    <w:rsid w:val="17737E3F"/>
    <w:rsid w:val="17E80752"/>
    <w:rsid w:val="17F9CCB5"/>
    <w:rsid w:val="18255968"/>
    <w:rsid w:val="1839FD7E"/>
    <w:rsid w:val="19825674"/>
    <w:rsid w:val="19A30CF4"/>
    <w:rsid w:val="1A5221EE"/>
    <w:rsid w:val="1A9ABE23"/>
    <w:rsid w:val="1ABC1C46"/>
    <w:rsid w:val="1AD5649B"/>
    <w:rsid w:val="1AF72289"/>
    <w:rsid w:val="1B32FA61"/>
    <w:rsid w:val="1BA349BE"/>
    <w:rsid w:val="1C7FB25B"/>
    <w:rsid w:val="1CB6B5D6"/>
    <w:rsid w:val="1CE3349D"/>
    <w:rsid w:val="1CF0714B"/>
    <w:rsid w:val="1D9772C6"/>
    <w:rsid w:val="1E014FB0"/>
    <w:rsid w:val="1E0A166F"/>
    <w:rsid w:val="1EC0B7B5"/>
    <w:rsid w:val="1EC1C2C2"/>
    <w:rsid w:val="1F0321D9"/>
    <w:rsid w:val="1F0FD72A"/>
    <w:rsid w:val="1F106E27"/>
    <w:rsid w:val="1FEB3F6E"/>
    <w:rsid w:val="2033FCD9"/>
    <w:rsid w:val="203582F2"/>
    <w:rsid w:val="203E40EB"/>
    <w:rsid w:val="204DB01D"/>
    <w:rsid w:val="20C4A22C"/>
    <w:rsid w:val="20C99CA3"/>
    <w:rsid w:val="2119B191"/>
    <w:rsid w:val="212339B0"/>
    <w:rsid w:val="2127744F"/>
    <w:rsid w:val="218D5BAF"/>
    <w:rsid w:val="219EAF10"/>
    <w:rsid w:val="22B016A5"/>
    <w:rsid w:val="22B49A6C"/>
    <w:rsid w:val="23028724"/>
    <w:rsid w:val="2310570F"/>
    <w:rsid w:val="2317444C"/>
    <w:rsid w:val="2361AAFA"/>
    <w:rsid w:val="23A1E74B"/>
    <w:rsid w:val="245FED11"/>
    <w:rsid w:val="24628E5A"/>
    <w:rsid w:val="2481C00C"/>
    <w:rsid w:val="253253A2"/>
    <w:rsid w:val="255144E7"/>
    <w:rsid w:val="255C4527"/>
    <w:rsid w:val="25B4ED04"/>
    <w:rsid w:val="2688A3C1"/>
    <w:rsid w:val="26C51E32"/>
    <w:rsid w:val="26DF5B2A"/>
    <w:rsid w:val="27D82F1B"/>
    <w:rsid w:val="27DB10F3"/>
    <w:rsid w:val="27F3DCEE"/>
    <w:rsid w:val="2804702B"/>
    <w:rsid w:val="280F10AA"/>
    <w:rsid w:val="284BA63F"/>
    <w:rsid w:val="286E1436"/>
    <w:rsid w:val="2912BDBE"/>
    <w:rsid w:val="291E2C77"/>
    <w:rsid w:val="29E199EB"/>
    <w:rsid w:val="29E1A081"/>
    <w:rsid w:val="2A94304C"/>
    <w:rsid w:val="2AFD598A"/>
    <w:rsid w:val="2B3115B7"/>
    <w:rsid w:val="2B381C7D"/>
    <w:rsid w:val="2B5E5CDD"/>
    <w:rsid w:val="2B88E38D"/>
    <w:rsid w:val="2B98670D"/>
    <w:rsid w:val="2BACB39A"/>
    <w:rsid w:val="2BC173D3"/>
    <w:rsid w:val="2C7E33ED"/>
    <w:rsid w:val="2C843146"/>
    <w:rsid w:val="2C95E358"/>
    <w:rsid w:val="2D520644"/>
    <w:rsid w:val="2D755020"/>
    <w:rsid w:val="2D7A59D7"/>
    <w:rsid w:val="2D7E68BC"/>
    <w:rsid w:val="2DD0D06F"/>
    <w:rsid w:val="2F00B0B6"/>
    <w:rsid w:val="2F28F641"/>
    <w:rsid w:val="2F92D546"/>
    <w:rsid w:val="2F9FF905"/>
    <w:rsid w:val="2FAEF6E2"/>
    <w:rsid w:val="2FDE663C"/>
    <w:rsid w:val="2FFD7FB9"/>
    <w:rsid w:val="301C1A6A"/>
    <w:rsid w:val="30B7476D"/>
    <w:rsid w:val="310107C6"/>
    <w:rsid w:val="3176AA20"/>
    <w:rsid w:val="31AFDB14"/>
    <w:rsid w:val="329B280A"/>
    <w:rsid w:val="32AB3CB0"/>
    <w:rsid w:val="32E701D5"/>
    <w:rsid w:val="33AEFAE9"/>
    <w:rsid w:val="349C47EA"/>
    <w:rsid w:val="34A795F0"/>
    <w:rsid w:val="3501138F"/>
    <w:rsid w:val="35037BDC"/>
    <w:rsid w:val="350BA542"/>
    <w:rsid w:val="35126DC1"/>
    <w:rsid w:val="35CB64E2"/>
    <w:rsid w:val="35DE0DA2"/>
    <w:rsid w:val="36487DD2"/>
    <w:rsid w:val="36803253"/>
    <w:rsid w:val="369A213C"/>
    <w:rsid w:val="36A6B284"/>
    <w:rsid w:val="374957F7"/>
    <w:rsid w:val="37DF0B10"/>
    <w:rsid w:val="38A3C18C"/>
    <w:rsid w:val="3A2B7259"/>
    <w:rsid w:val="3AC75067"/>
    <w:rsid w:val="3AF19FBD"/>
    <w:rsid w:val="3B22DD30"/>
    <w:rsid w:val="3B4C8656"/>
    <w:rsid w:val="3B9164D0"/>
    <w:rsid w:val="3BD844B5"/>
    <w:rsid w:val="3C4242D4"/>
    <w:rsid w:val="3C976F04"/>
    <w:rsid w:val="3D0909D3"/>
    <w:rsid w:val="3D171EF3"/>
    <w:rsid w:val="3D46AAF3"/>
    <w:rsid w:val="3D867C54"/>
    <w:rsid w:val="3DB564A3"/>
    <w:rsid w:val="3DE78486"/>
    <w:rsid w:val="3DF35A4A"/>
    <w:rsid w:val="3E9D0A9C"/>
    <w:rsid w:val="3E9F5088"/>
    <w:rsid w:val="3F242BA8"/>
    <w:rsid w:val="3F8F6CC1"/>
    <w:rsid w:val="4057938D"/>
    <w:rsid w:val="40981FE6"/>
    <w:rsid w:val="40D7C60B"/>
    <w:rsid w:val="4135923A"/>
    <w:rsid w:val="41E58296"/>
    <w:rsid w:val="41EE3E3B"/>
    <w:rsid w:val="425C9063"/>
    <w:rsid w:val="425D3311"/>
    <w:rsid w:val="42699CDE"/>
    <w:rsid w:val="42C0560E"/>
    <w:rsid w:val="4335FEF4"/>
    <w:rsid w:val="43484566"/>
    <w:rsid w:val="43870591"/>
    <w:rsid w:val="43A2EF4E"/>
    <w:rsid w:val="43AB4657"/>
    <w:rsid w:val="444DAE53"/>
    <w:rsid w:val="449E0C47"/>
    <w:rsid w:val="454F1A60"/>
    <w:rsid w:val="4584E2ED"/>
    <w:rsid w:val="45EDACDB"/>
    <w:rsid w:val="460798D2"/>
    <w:rsid w:val="4619F0AD"/>
    <w:rsid w:val="470B3F20"/>
    <w:rsid w:val="49C164B9"/>
    <w:rsid w:val="49D5A263"/>
    <w:rsid w:val="49DDB5F8"/>
    <w:rsid w:val="4A39FF4F"/>
    <w:rsid w:val="4A91F506"/>
    <w:rsid w:val="4A99F794"/>
    <w:rsid w:val="4ABF4698"/>
    <w:rsid w:val="4AE96349"/>
    <w:rsid w:val="4B903F68"/>
    <w:rsid w:val="4BA78BA5"/>
    <w:rsid w:val="4C409B22"/>
    <w:rsid w:val="4C42D5F1"/>
    <w:rsid w:val="4C665A22"/>
    <w:rsid w:val="4C70026D"/>
    <w:rsid w:val="4CAFCE09"/>
    <w:rsid w:val="4CBE202C"/>
    <w:rsid w:val="4CD7EBA6"/>
    <w:rsid w:val="4CEAE520"/>
    <w:rsid w:val="4D3EF886"/>
    <w:rsid w:val="4D60F2BB"/>
    <w:rsid w:val="4DD581C2"/>
    <w:rsid w:val="4DF11FE1"/>
    <w:rsid w:val="4E0DD823"/>
    <w:rsid w:val="4E441403"/>
    <w:rsid w:val="4E7BEDCE"/>
    <w:rsid w:val="4EC71EA1"/>
    <w:rsid w:val="4ECD5C5F"/>
    <w:rsid w:val="4F06E6B8"/>
    <w:rsid w:val="4F12935A"/>
    <w:rsid w:val="4F76AFC0"/>
    <w:rsid w:val="4F836CBA"/>
    <w:rsid w:val="4F8EE7E2"/>
    <w:rsid w:val="4F999366"/>
    <w:rsid w:val="4FEA5085"/>
    <w:rsid w:val="510A08C1"/>
    <w:rsid w:val="510E022B"/>
    <w:rsid w:val="5114D50E"/>
    <w:rsid w:val="515CB298"/>
    <w:rsid w:val="515CCF01"/>
    <w:rsid w:val="5183B15C"/>
    <w:rsid w:val="51931023"/>
    <w:rsid w:val="523D338C"/>
    <w:rsid w:val="5268E242"/>
    <w:rsid w:val="52A20854"/>
    <w:rsid w:val="52AFC2BE"/>
    <w:rsid w:val="52D771D6"/>
    <w:rsid w:val="53293FE6"/>
    <w:rsid w:val="5382CAE9"/>
    <w:rsid w:val="538CAA25"/>
    <w:rsid w:val="5392FBCE"/>
    <w:rsid w:val="53AF0D03"/>
    <w:rsid w:val="543302AD"/>
    <w:rsid w:val="5465D8B4"/>
    <w:rsid w:val="5476D5BC"/>
    <w:rsid w:val="54D7FD0A"/>
    <w:rsid w:val="551A0FF4"/>
    <w:rsid w:val="556AFEF4"/>
    <w:rsid w:val="56236BE0"/>
    <w:rsid w:val="56533555"/>
    <w:rsid w:val="56BC5A5F"/>
    <w:rsid w:val="56EA5204"/>
    <w:rsid w:val="5706A837"/>
    <w:rsid w:val="57152BEF"/>
    <w:rsid w:val="571751B9"/>
    <w:rsid w:val="574323C0"/>
    <w:rsid w:val="582294EB"/>
    <w:rsid w:val="5825776B"/>
    <w:rsid w:val="583503DE"/>
    <w:rsid w:val="587926AB"/>
    <w:rsid w:val="59B82DF0"/>
    <w:rsid w:val="59BDF279"/>
    <w:rsid w:val="59F68200"/>
    <w:rsid w:val="5A8317C1"/>
    <w:rsid w:val="5AC7CB98"/>
    <w:rsid w:val="5ACA343F"/>
    <w:rsid w:val="5AE2AD78"/>
    <w:rsid w:val="5B02BC20"/>
    <w:rsid w:val="5B2C3C95"/>
    <w:rsid w:val="5B56B764"/>
    <w:rsid w:val="5B729268"/>
    <w:rsid w:val="5B7EB22D"/>
    <w:rsid w:val="5BE9A8CD"/>
    <w:rsid w:val="5C15F275"/>
    <w:rsid w:val="5C30859E"/>
    <w:rsid w:val="5C986D23"/>
    <w:rsid w:val="5C9B2AEA"/>
    <w:rsid w:val="5C9FE645"/>
    <w:rsid w:val="5CB82528"/>
    <w:rsid w:val="5CCE5952"/>
    <w:rsid w:val="5CD5235A"/>
    <w:rsid w:val="5D870860"/>
    <w:rsid w:val="5D9682DD"/>
    <w:rsid w:val="5E78DE3E"/>
    <w:rsid w:val="5F2C7000"/>
    <w:rsid w:val="5F63B74B"/>
    <w:rsid w:val="5FDD73F7"/>
    <w:rsid w:val="60086BB0"/>
    <w:rsid w:val="607AA33C"/>
    <w:rsid w:val="60823C4C"/>
    <w:rsid w:val="614207B2"/>
    <w:rsid w:val="61B3AC7A"/>
    <w:rsid w:val="6262F2BB"/>
    <w:rsid w:val="6274C372"/>
    <w:rsid w:val="62A97F3C"/>
    <w:rsid w:val="62FF61E4"/>
    <w:rsid w:val="636C6CCB"/>
    <w:rsid w:val="638BEEDE"/>
    <w:rsid w:val="63D5C0AC"/>
    <w:rsid w:val="63FCCD13"/>
    <w:rsid w:val="6415A47D"/>
    <w:rsid w:val="64598221"/>
    <w:rsid w:val="646B830C"/>
    <w:rsid w:val="64CDC25B"/>
    <w:rsid w:val="64DC15E6"/>
    <w:rsid w:val="651163C0"/>
    <w:rsid w:val="658CE72B"/>
    <w:rsid w:val="65A8B8E1"/>
    <w:rsid w:val="65F49B2F"/>
    <w:rsid w:val="663D5D7A"/>
    <w:rsid w:val="6655312D"/>
    <w:rsid w:val="6656EA54"/>
    <w:rsid w:val="669EBB15"/>
    <w:rsid w:val="66BC940C"/>
    <w:rsid w:val="66EF7603"/>
    <w:rsid w:val="67A17B84"/>
    <w:rsid w:val="67A51926"/>
    <w:rsid w:val="67FA4970"/>
    <w:rsid w:val="6806A86A"/>
    <w:rsid w:val="6807A462"/>
    <w:rsid w:val="68898CE2"/>
    <w:rsid w:val="68C34DB5"/>
    <w:rsid w:val="692D9D44"/>
    <w:rsid w:val="69BD2389"/>
    <w:rsid w:val="6A88608C"/>
    <w:rsid w:val="6AAFF2D9"/>
    <w:rsid w:val="6AFF2ED7"/>
    <w:rsid w:val="6B61334D"/>
    <w:rsid w:val="6BC7AF19"/>
    <w:rsid w:val="6C184128"/>
    <w:rsid w:val="6C6D3C88"/>
    <w:rsid w:val="6CADB125"/>
    <w:rsid w:val="6CB578DE"/>
    <w:rsid w:val="6CC884A9"/>
    <w:rsid w:val="6CCFC614"/>
    <w:rsid w:val="6D091D1E"/>
    <w:rsid w:val="6D5C65BE"/>
    <w:rsid w:val="6DA24D35"/>
    <w:rsid w:val="6DB843FA"/>
    <w:rsid w:val="6E14A260"/>
    <w:rsid w:val="6E3D724E"/>
    <w:rsid w:val="6E5752BD"/>
    <w:rsid w:val="6EEB2E69"/>
    <w:rsid w:val="6F33AE4D"/>
    <w:rsid w:val="6F6EFCEE"/>
    <w:rsid w:val="6FEE41ED"/>
    <w:rsid w:val="6FFC6A68"/>
    <w:rsid w:val="700DE9B8"/>
    <w:rsid w:val="70261593"/>
    <w:rsid w:val="70545F37"/>
    <w:rsid w:val="70D2E6D8"/>
    <w:rsid w:val="712F9587"/>
    <w:rsid w:val="71377E98"/>
    <w:rsid w:val="71853C7A"/>
    <w:rsid w:val="718588F8"/>
    <w:rsid w:val="71928A5B"/>
    <w:rsid w:val="71D2B468"/>
    <w:rsid w:val="720B0EBE"/>
    <w:rsid w:val="72451004"/>
    <w:rsid w:val="72924D71"/>
    <w:rsid w:val="73071223"/>
    <w:rsid w:val="73E24772"/>
    <w:rsid w:val="749B3326"/>
    <w:rsid w:val="74D897B3"/>
    <w:rsid w:val="750BC9FB"/>
    <w:rsid w:val="7528BDED"/>
    <w:rsid w:val="752DF811"/>
    <w:rsid w:val="761CFCF4"/>
    <w:rsid w:val="765149BF"/>
    <w:rsid w:val="76A5ECB8"/>
    <w:rsid w:val="76C8EBD4"/>
    <w:rsid w:val="76D91981"/>
    <w:rsid w:val="77068B0D"/>
    <w:rsid w:val="77901737"/>
    <w:rsid w:val="77D0D3A1"/>
    <w:rsid w:val="78FB8813"/>
    <w:rsid w:val="794A6008"/>
    <w:rsid w:val="7A2BE65C"/>
    <w:rsid w:val="7A3E5BEF"/>
    <w:rsid w:val="7A4C0808"/>
    <w:rsid w:val="7A7B12D0"/>
    <w:rsid w:val="7ACA2C22"/>
    <w:rsid w:val="7AD6FEA6"/>
    <w:rsid w:val="7B2C9A5B"/>
    <w:rsid w:val="7B5D798C"/>
    <w:rsid w:val="7B9599DC"/>
    <w:rsid w:val="7BDCD2D3"/>
    <w:rsid w:val="7BE64B97"/>
    <w:rsid w:val="7C095E89"/>
    <w:rsid w:val="7C0F5660"/>
    <w:rsid w:val="7C22C246"/>
    <w:rsid w:val="7C9490FE"/>
    <w:rsid w:val="7CA8CB27"/>
    <w:rsid w:val="7CCCC1EE"/>
    <w:rsid w:val="7CEB4E34"/>
    <w:rsid w:val="7D4D9DA4"/>
    <w:rsid w:val="7DA5A55F"/>
    <w:rsid w:val="7DADCA74"/>
    <w:rsid w:val="7DC14874"/>
    <w:rsid w:val="7E20A281"/>
    <w:rsid w:val="7E212EDC"/>
    <w:rsid w:val="7F1022F1"/>
    <w:rsid w:val="7F25CC75"/>
    <w:rsid w:val="7F86B084"/>
    <w:rsid w:val="7FD6CB65"/>
    <w:rsid w:val="7FF4B55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74F8D31"/>
  <w15:chartTrackingRefBased/>
  <w15:docId w15:val="{6F9F0B3E-D482-460D-86A2-36DD9EE35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23D338C"/>
    <w:rPr>
      <w:color w:val="467886"/>
      <w:u w:val="single"/>
    </w:rPr>
  </w:style>
  <w:style w:type="paragraph" w:styleId="ListParagraph">
    <w:name w:val="List Paragraph"/>
    <w:basedOn w:val="Normal"/>
    <w:uiPriority w:val="34"/>
    <w:qFormat/>
    <w:rsid w:val="523D338C"/>
    <w:pPr>
      <w:ind w:left="720"/>
      <w:contextualSpacing/>
    </w:pPr>
  </w:style>
  <w:style w:type="paragraph" w:styleId="Header">
    <w:name w:val="header"/>
    <w:basedOn w:val="Normal"/>
    <w:uiPriority w:val="99"/>
    <w:unhideWhenUsed/>
    <w:rsid w:val="523D338C"/>
    <w:pPr>
      <w:tabs>
        <w:tab w:val="center" w:pos="4680"/>
        <w:tab w:val="right" w:pos="9360"/>
      </w:tabs>
      <w:spacing w:after="0" w:line="240" w:lineRule="auto"/>
    </w:pPr>
  </w:style>
  <w:style w:type="paragraph" w:styleId="Footer">
    <w:name w:val="footer"/>
    <w:basedOn w:val="Normal"/>
    <w:uiPriority w:val="99"/>
    <w:unhideWhenUsed/>
    <w:rsid w:val="523D338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ED5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ggeduniversity.co.uk/wp-content/uploads/2025/02/Crawford2020.pdf" TargetMode="External"/><Relationship Id="rId13" Type="http://schemas.openxmlformats.org/officeDocument/2006/relationships/hyperlink" Target="https://www.legislation.gov.uk/ukpga/2022/31/contents" TargetMode="External"/><Relationship Id="rId18" Type="http://schemas.openxmlformats.org/officeDocument/2006/relationships/hyperlink" Target="https://www.proquest.com/docview/3194288509?fromopenview=true&amp;pq-origsite=gscholar&amp;sourcetype=Scholarly%20Journal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pmc.ncbi.nlm.nih.gov/articles/PMC6465833/" TargetMode="External"/><Relationship Id="rId12" Type="http://schemas.openxmlformats.org/officeDocument/2006/relationships/hyperlink" Target="https://www.legislation.gov.uk/ukpga/2014/23/contents" TargetMode="External"/><Relationship Id="rId17" Type="http://schemas.openxmlformats.org/officeDocument/2006/relationships/hyperlink" Target="https://www.nice.org.uk/guidance/ng197" TargetMode="External"/><Relationship Id="rId2" Type="http://schemas.openxmlformats.org/officeDocument/2006/relationships/styles" Target="styles.xml"/><Relationship Id="rId16" Type="http://schemas.openxmlformats.org/officeDocument/2006/relationships/hyperlink" Target="https://www.england.nhs.uk/personalisedcare/what-is-personalised-care/" TargetMode="External"/><Relationship Id="rId20" Type="http://schemas.openxmlformats.org/officeDocument/2006/relationships/hyperlink" Target="https://bmjopen.bmj.com/content/7/7/e016491.abstrac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net.apa.org/record/1943-03751-00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egislation.gov.uk/ukpga/2010/15/contents" TargetMode="External"/><Relationship Id="rId23" Type="http://schemas.openxmlformats.org/officeDocument/2006/relationships/fontTable" Target="fontTable.xml"/><Relationship Id="rId10" Type="http://schemas.openxmlformats.org/officeDocument/2006/relationships/hyperlink" Target="https://bristoluniversitypressdigital.com/display/book/9781447331247/ch004.xml" TargetMode="External"/><Relationship Id="rId19" Type="http://schemas.openxmlformats.org/officeDocument/2006/relationships/hyperlink" Target="https://www.nhsprofessionals.nhs.uk/nhs-staffing-pool-hub/working-in-healthcare/the-6-cs-of-care" TargetMode="External"/><Relationship Id="rId4" Type="http://schemas.openxmlformats.org/officeDocument/2006/relationships/webSettings" Target="webSettings.xml"/><Relationship Id="rId9" Type="http://schemas.openxmlformats.org/officeDocument/2006/relationships/hyperlink" Target="https://www.cqc.org.uk/guidance-regulation/providers/regulations-service-providers-and-managers/health-social-care-act/regulation-9" TargetMode="External"/><Relationship Id="rId14" Type="http://schemas.openxmlformats.org/officeDocument/2006/relationships/hyperlink" Target="https://www.legislation.gov.uk/ukpga/2005/9/content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Begum (2324332)</dc:creator>
  <cp:keywords/>
  <dc:description/>
  <cp:lastModifiedBy>Zahra Begum (2324332)</cp:lastModifiedBy>
  <cp:revision>104</cp:revision>
  <dcterms:created xsi:type="dcterms:W3CDTF">2026-06-02T01:44:00Z</dcterms:created>
  <dcterms:modified xsi:type="dcterms:W3CDTF">2026-06-30T11:30:00Z</dcterms:modified>
</cp:coreProperties>
</file>