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818D29" w14:textId="77777777" w:rsidR="00697E7F" w:rsidRDefault="00697E7F" w:rsidP="00697E7F">
      <w:pPr>
        <w:pStyle w:val="Normal1"/>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UNIVERSITY OF WALES</w:t>
      </w:r>
    </w:p>
    <w:p w14:paraId="26110E26" w14:textId="77777777" w:rsidR="00697E7F" w:rsidRDefault="00697E7F" w:rsidP="00697E7F">
      <w:pPr>
        <w:pStyle w:val="Normal1"/>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TRINITY SAINT DAVID</w:t>
      </w:r>
    </w:p>
    <w:p w14:paraId="7758A0BE" w14:textId="77777777" w:rsidR="00697E7F" w:rsidRDefault="00697E7F" w:rsidP="00697E7F">
      <w:pPr>
        <w:pStyle w:val="Normal1"/>
        <w:spacing w:line="360" w:lineRule="auto"/>
        <w:jc w:val="center"/>
        <w:rPr>
          <w:rFonts w:ascii="Times New Roman" w:eastAsia="Times New Roman" w:hAnsi="Times New Roman" w:cs="Times New Roman"/>
          <w:b/>
          <w:color w:val="000000" w:themeColor="text1"/>
          <w:sz w:val="32"/>
          <w:szCs w:val="32"/>
        </w:rPr>
      </w:pPr>
    </w:p>
    <w:p w14:paraId="1E1B8A2B" w14:textId="77777777" w:rsidR="00697E7F" w:rsidRDefault="00697E7F" w:rsidP="00697E7F">
      <w:pPr>
        <w:pStyle w:val="Normal1"/>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STUDENT </w:t>
      </w:r>
      <w:proofErr w:type="gramStart"/>
      <w:r>
        <w:rPr>
          <w:rFonts w:ascii="Times New Roman" w:eastAsia="Times New Roman" w:hAnsi="Times New Roman" w:cs="Times New Roman"/>
          <w:b/>
          <w:color w:val="000000" w:themeColor="text1"/>
          <w:sz w:val="32"/>
          <w:szCs w:val="32"/>
        </w:rPr>
        <w:t>NAME :</w:t>
      </w:r>
      <w:proofErr w:type="gramEnd"/>
      <w:r>
        <w:rPr>
          <w:rFonts w:ascii="Times New Roman" w:eastAsia="Times New Roman" w:hAnsi="Times New Roman" w:cs="Times New Roman"/>
          <w:b/>
          <w:color w:val="000000" w:themeColor="text1"/>
          <w:sz w:val="32"/>
          <w:szCs w:val="32"/>
        </w:rPr>
        <w:t xml:space="preserve"> GALUSCA SILVIU GEORGE</w:t>
      </w:r>
    </w:p>
    <w:p w14:paraId="219051E4" w14:textId="77777777" w:rsidR="00697E7F" w:rsidRDefault="00697E7F" w:rsidP="00697E7F">
      <w:pPr>
        <w:pStyle w:val="Normal1"/>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STUDENT </w:t>
      </w:r>
      <w:proofErr w:type="gramStart"/>
      <w:r>
        <w:rPr>
          <w:rFonts w:ascii="Times New Roman" w:eastAsia="Times New Roman" w:hAnsi="Times New Roman" w:cs="Times New Roman"/>
          <w:b/>
          <w:color w:val="000000" w:themeColor="text1"/>
          <w:sz w:val="32"/>
          <w:szCs w:val="32"/>
        </w:rPr>
        <w:t>NUMBER :</w:t>
      </w:r>
      <w:proofErr w:type="gramEnd"/>
      <w:r>
        <w:rPr>
          <w:rFonts w:ascii="Times New Roman" w:eastAsia="Times New Roman" w:hAnsi="Times New Roman" w:cs="Times New Roman"/>
          <w:b/>
          <w:color w:val="000000" w:themeColor="text1"/>
          <w:sz w:val="32"/>
          <w:szCs w:val="32"/>
        </w:rPr>
        <w:t xml:space="preserve"> 1915953</w:t>
      </w:r>
    </w:p>
    <w:p w14:paraId="38A24922" w14:textId="77777777" w:rsidR="00697E7F" w:rsidRDefault="00697E7F" w:rsidP="00697E7F">
      <w:pPr>
        <w:pStyle w:val="Normal1"/>
        <w:spacing w:line="360" w:lineRule="auto"/>
        <w:jc w:val="center"/>
        <w:rPr>
          <w:rFonts w:ascii="Times New Roman" w:eastAsia="Times New Roman" w:hAnsi="Times New Roman" w:cs="Times New Roman"/>
          <w:b/>
          <w:color w:val="000000" w:themeColor="text1"/>
          <w:sz w:val="32"/>
          <w:szCs w:val="32"/>
        </w:rPr>
      </w:pPr>
    </w:p>
    <w:p w14:paraId="44DC64C2" w14:textId="77777777" w:rsidR="00697E7F" w:rsidRDefault="00697E7F" w:rsidP="00697E7F">
      <w:pPr>
        <w:pStyle w:val="Normal1"/>
        <w:spacing w:line="360" w:lineRule="auto"/>
        <w:jc w:val="center"/>
        <w:rPr>
          <w:rFonts w:ascii="Times New Roman" w:eastAsia="Times New Roman" w:hAnsi="Times New Roman" w:cs="Times New Roman"/>
          <w:b/>
          <w:color w:val="000000" w:themeColor="text1"/>
          <w:sz w:val="32"/>
          <w:szCs w:val="32"/>
        </w:rPr>
      </w:pPr>
      <w:r w:rsidRPr="0053028F">
        <w:rPr>
          <w:rFonts w:ascii="Times New Roman" w:eastAsia="Times New Roman" w:hAnsi="Times New Roman" w:cs="Times New Roman"/>
          <w:b/>
          <w:color w:val="000000" w:themeColor="text1"/>
          <w:sz w:val="32"/>
          <w:szCs w:val="32"/>
        </w:rPr>
        <w:t>PROGRAMME: BA BUSINESS MANAGEMENT</w:t>
      </w:r>
    </w:p>
    <w:p w14:paraId="56124449" w14:textId="3E73A741" w:rsidR="00697E7F" w:rsidRDefault="00697E7F" w:rsidP="00697E7F">
      <w:pPr>
        <w:pStyle w:val="Normal1"/>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 xml:space="preserve">LEVEL </w:t>
      </w:r>
      <w:r>
        <w:rPr>
          <w:rFonts w:ascii="Times New Roman" w:eastAsia="Times New Roman" w:hAnsi="Times New Roman" w:cs="Times New Roman"/>
          <w:b/>
          <w:color w:val="000000" w:themeColor="text1"/>
          <w:sz w:val="32"/>
          <w:szCs w:val="32"/>
        </w:rPr>
        <w:t>6</w:t>
      </w:r>
      <w:r>
        <w:rPr>
          <w:rFonts w:ascii="Times New Roman" w:eastAsia="Times New Roman" w:hAnsi="Times New Roman" w:cs="Times New Roman"/>
          <w:b/>
          <w:color w:val="000000" w:themeColor="text1"/>
          <w:sz w:val="32"/>
          <w:szCs w:val="32"/>
        </w:rPr>
        <w:t xml:space="preserve"> / TERM </w:t>
      </w:r>
      <w:r>
        <w:rPr>
          <w:rFonts w:ascii="Times New Roman" w:eastAsia="Times New Roman" w:hAnsi="Times New Roman" w:cs="Times New Roman"/>
          <w:b/>
          <w:color w:val="000000" w:themeColor="text1"/>
          <w:sz w:val="32"/>
          <w:szCs w:val="32"/>
        </w:rPr>
        <w:t>1</w:t>
      </w:r>
    </w:p>
    <w:p w14:paraId="3DD0AFD8" w14:textId="77777777" w:rsidR="00345FA4" w:rsidRDefault="00345FA4" w:rsidP="00697E7F">
      <w:pPr>
        <w:pStyle w:val="Normal1"/>
        <w:spacing w:line="360" w:lineRule="auto"/>
        <w:jc w:val="center"/>
        <w:rPr>
          <w:rFonts w:ascii="Times New Roman" w:eastAsia="Times New Roman" w:hAnsi="Times New Roman" w:cs="Times New Roman"/>
          <w:b/>
          <w:color w:val="000000" w:themeColor="text1"/>
          <w:sz w:val="32"/>
          <w:szCs w:val="32"/>
        </w:rPr>
      </w:pPr>
    </w:p>
    <w:p w14:paraId="15D28E3F" w14:textId="77777777" w:rsidR="00697E7F" w:rsidRDefault="00697E7F" w:rsidP="00697E7F">
      <w:pPr>
        <w:pStyle w:val="Normal1"/>
        <w:spacing w:line="360" w:lineRule="auto"/>
        <w:jc w:val="center"/>
        <w:rPr>
          <w:rFonts w:ascii="Times New Roman" w:eastAsia="Times New Roman" w:hAnsi="Times New Roman" w:cs="Times New Roman"/>
          <w:b/>
          <w:sz w:val="32"/>
          <w:szCs w:val="32"/>
        </w:rPr>
      </w:pPr>
    </w:p>
    <w:p w14:paraId="467165C9" w14:textId="3EC570FA" w:rsidR="00345FA4" w:rsidRPr="00804A5E" w:rsidRDefault="00697E7F" w:rsidP="00345FA4">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w:t>
      </w:r>
      <w:r w:rsidR="00345FA4" w:rsidRPr="00345FA4">
        <w:rPr>
          <w:rFonts w:ascii="Times New Roman" w:eastAsia="Times New Roman" w:hAnsi="Times New Roman" w:cs="Times New Roman"/>
          <w:b/>
          <w:sz w:val="32"/>
          <w:szCs w:val="32"/>
        </w:rPr>
        <w:t xml:space="preserve"> </w:t>
      </w:r>
      <w:r w:rsidR="00345FA4" w:rsidRPr="00804A5E">
        <w:rPr>
          <w:rFonts w:ascii="Times New Roman" w:eastAsia="Times New Roman" w:hAnsi="Times New Roman" w:cs="Times New Roman"/>
          <w:b/>
          <w:sz w:val="32"/>
          <w:szCs w:val="32"/>
        </w:rPr>
        <w:t>INTERNATIONAL FINANCIAL MANAGEMENT</w:t>
      </w:r>
    </w:p>
    <w:p w14:paraId="49A7C5AD" w14:textId="075ABB05" w:rsidR="00697E7F" w:rsidRDefault="00697E7F" w:rsidP="00697E7F">
      <w:pPr>
        <w:pStyle w:val="Normal1"/>
        <w:spacing w:line="360" w:lineRule="auto"/>
        <w:jc w:val="center"/>
        <w:rPr>
          <w:rFonts w:ascii="Times New Roman" w:eastAsia="Times New Roman" w:hAnsi="Times New Roman" w:cs="Times New Roman"/>
          <w:b/>
          <w:sz w:val="32"/>
          <w:szCs w:val="32"/>
        </w:rPr>
      </w:pPr>
    </w:p>
    <w:p w14:paraId="44575FEE" w14:textId="04ED0EF9" w:rsidR="00697E7F" w:rsidRDefault="00697E7F" w:rsidP="00697E7F">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LCBB</w:t>
      </w:r>
      <w:r>
        <w:rPr>
          <w:rFonts w:ascii="Times New Roman" w:eastAsia="Times New Roman" w:hAnsi="Times New Roman" w:cs="Times New Roman"/>
          <w:b/>
          <w:sz w:val="32"/>
          <w:szCs w:val="32"/>
        </w:rPr>
        <w:t>6</w:t>
      </w:r>
      <w:r>
        <w:rPr>
          <w:rFonts w:ascii="Times New Roman" w:eastAsia="Times New Roman" w:hAnsi="Times New Roman" w:cs="Times New Roman"/>
          <w:b/>
          <w:sz w:val="32"/>
          <w:szCs w:val="32"/>
        </w:rPr>
        <w:t>00</w:t>
      </w:r>
      <w:r>
        <w:rPr>
          <w:rFonts w:ascii="Times New Roman" w:eastAsia="Times New Roman" w:hAnsi="Times New Roman" w:cs="Times New Roman"/>
          <w:b/>
          <w:sz w:val="32"/>
          <w:szCs w:val="32"/>
        </w:rPr>
        <w:t>2</w:t>
      </w:r>
    </w:p>
    <w:p w14:paraId="6707FE62" w14:textId="353FC9D1" w:rsidR="00697E7F" w:rsidRDefault="00697E7F" w:rsidP="00697E7F">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Assignment Title: </w:t>
      </w:r>
      <w:r w:rsidR="00993F75">
        <w:rPr>
          <w:rFonts w:ascii="Times New Roman" w:eastAsia="Times New Roman" w:hAnsi="Times New Roman" w:cs="Times New Roman"/>
          <w:b/>
          <w:sz w:val="32"/>
          <w:szCs w:val="32"/>
        </w:rPr>
        <w:t>Asses</w:t>
      </w:r>
      <w:r w:rsidR="00BA738D">
        <w:rPr>
          <w:rFonts w:ascii="Times New Roman" w:eastAsia="Times New Roman" w:hAnsi="Times New Roman" w:cs="Times New Roman"/>
          <w:b/>
          <w:sz w:val="32"/>
          <w:szCs w:val="32"/>
        </w:rPr>
        <w:t>s</w:t>
      </w:r>
      <w:r w:rsidR="00993F75">
        <w:rPr>
          <w:rFonts w:ascii="Times New Roman" w:eastAsia="Times New Roman" w:hAnsi="Times New Roman" w:cs="Times New Roman"/>
          <w:b/>
          <w:sz w:val="32"/>
          <w:szCs w:val="32"/>
        </w:rPr>
        <w:t>ment</w:t>
      </w:r>
      <w:r>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1</w:t>
      </w:r>
    </w:p>
    <w:p w14:paraId="38B6D609" w14:textId="77777777" w:rsidR="00697E7F" w:rsidRDefault="00697E7F" w:rsidP="00697E7F">
      <w:pPr>
        <w:pStyle w:val="Normal1"/>
        <w:spacing w:line="360" w:lineRule="auto"/>
        <w:jc w:val="center"/>
        <w:rPr>
          <w:rFonts w:ascii="Times New Roman" w:eastAsia="Times New Roman" w:hAnsi="Times New Roman" w:cs="Times New Roman"/>
          <w:b/>
          <w:sz w:val="32"/>
          <w:szCs w:val="32"/>
        </w:rPr>
      </w:pPr>
    </w:p>
    <w:p w14:paraId="593DE857" w14:textId="46DB639B" w:rsidR="00697E7F" w:rsidRPr="0053028F" w:rsidRDefault="00697E7F" w:rsidP="00697E7F">
      <w:pPr>
        <w:pStyle w:val="Normal1"/>
        <w:spacing w:line="360" w:lineRule="auto"/>
        <w:jc w:val="center"/>
        <w:rPr>
          <w:rFonts w:ascii="Times New Roman" w:eastAsia="Times New Roman" w:hAnsi="Times New Roman" w:cs="Times New Roman"/>
          <w:b/>
          <w:color w:val="000000" w:themeColor="text1"/>
          <w:sz w:val="32"/>
          <w:szCs w:val="32"/>
        </w:rPr>
      </w:pPr>
      <w:proofErr w:type="gramStart"/>
      <w:r>
        <w:rPr>
          <w:rFonts w:ascii="Times New Roman" w:eastAsia="Times New Roman" w:hAnsi="Times New Roman" w:cs="Times New Roman"/>
          <w:b/>
          <w:color w:val="000000" w:themeColor="text1"/>
          <w:sz w:val="32"/>
          <w:szCs w:val="32"/>
        </w:rPr>
        <w:t>LECTURER :</w:t>
      </w:r>
      <w:proofErr w:type="gramEnd"/>
      <w:r>
        <w:rPr>
          <w:rFonts w:ascii="Times New Roman" w:eastAsia="Times New Roman" w:hAnsi="Times New Roman" w:cs="Times New Roman"/>
          <w:b/>
          <w:color w:val="000000" w:themeColor="text1"/>
          <w:sz w:val="32"/>
          <w:szCs w:val="32"/>
        </w:rPr>
        <w:t xml:space="preserve"> </w:t>
      </w:r>
      <w:r w:rsidR="00345FA4">
        <w:rPr>
          <w:rFonts w:ascii="Times New Roman" w:eastAsia="Times New Roman" w:hAnsi="Times New Roman" w:cs="Times New Roman"/>
          <w:b/>
          <w:color w:val="000000" w:themeColor="text1"/>
          <w:sz w:val="32"/>
          <w:szCs w:val="32"/>
        </w:rPr>
        <w:t>DR</w:t>
      </w:r>
      <w:r w:rsidR="00993F75">
        <w:rPr>
          <w:rFonts w:ascii="Times New Roman" w:eastAsia="Times New Roman" w:hAnsi="Times New Roman" w:cs="Times New Roman"/>
          <w:b/>
          <w:color w:val="000000" w:themeColor="text1"/>
          <w:sz w:val="32"/>
          <w:szCs w:val="32"/>
        </w:rPr>
        <w:t xml:space="preserve">. </w:t>
      </w:r>
      <w:r w:rsidR="00345FA4">
        <w:rPr>
          <w:rFonts w:ascii="Times New Roman" w:eastAsia="Times New Roman" w:hAnsi="Times New Roman" w:cs="Times New Roman"/>
          <w:b/>
          <w:color w:val="000000" w:themeColor="text1"/>
          <w:sz w:val="32"/>
          <w:szCs w:val="32"/>
        </w:rPr>
        <w:t>TAYE</w:t>
      </w:r>
      <w:r w:rsidR="00993F75">
        <w:rPr>
          <w:rFonts w:ascii="Times New Roman" w:eastAsia="Times New Roman" w:hAnsi="Times New Roman" w:cs="Times New Roman"/>
          <w:b/>
          <w:color w:val="000000" w:themeColor="text1"/>
          <w:sz w:val="32"/>
          <w:szCs w:val="32"/>
        </w:rPr>
        <w:t xml:space="preserve"> TIMOTHY</w:t>
      </w:r>
      <w:r w:rsidR="00345FA4">
        <w:rPr>
          <w:rFonts w:ascii="Times New Roman" w:eastAsia="Times New Roman" w:hAnsi="Times New Roman" w:cs="Times New Roman"/>
          <w:b/>
          <w:color w:val="000000" w:themeColor="text1"/>
          <w:sz w:val="32"/>
          <w:szCs w:val="32"/>
        </w:rPr>
        <w:t xml:space="preserve"> OSADIYA</w:t>
      </w:r>
    </w:p>
    <w:p w14:paraId="401808B9" w14:textId="77777777" w:rsidR="00640252" w:rsidRPr="00804A5E" w:rsidRDefault="00640252" w:rsidP="00804A5E">
      <w:pPr>
        <w:pStyle w:val="Normal1"/>
        <w:spacing w:line="360" w:lineRule="auto"/>
        <w:jc w:val="center"/>
        <w:rPr>
          <w:rFonts w:ascii="Times New Roman" w:eastAsia="Times New Roman" w:hAnsi="Times New Roman" w:cs="Times New Roman"/>
          <w:b/>
          <w:sz w:val="32"/>
          <w:szCs w:val="32"/>
        </w:rPr>
      </w:pPr>
    </w:p>
    <w:p w14:paraId="7513883B" w14:textId="77777777" w:rsidR="00640252" w:rsidRPr="00804A5E" w:rsidRDefault="00640252" w:rsidP="00804A5E">
      <w:pPr>
        <w:pStyle w:val="Normal1"/>
        <w:spacing w:line="360" w:lineRule="auto"/>
        <w:jc w:val="center"/>
        <w:rPr>
          <w:rFonts w:ascii="Times New Roman" w:eastAsia="Times New Roman" w:hAnsi="Times New Roman" w:cs="Times New Roman"/>
          <w:b/>
          <w:sz w:val="32"/>
          <w:szCs w:val="32"/>
        </w:rPr>
      </w:pPr>
    </w:p>
    <w:p w14:paraId="095E3646" w14:textId="77777777" w:rsidR="00640252" w:rsidRPr="00804A5E" w:rsidRDefault="00640252" w:rsidP="00804A5E">
      <w:pPr>
        <w:pStyle w:val="Normal1"/>
        <w:spacing w:line="360" w:lineRule="auto"/>
        <w:jc w:val="center"/>
        <w:rPr>
          <w:rFonts w:ascii="Times New Roman" w:eastAsia="Times New Roman" w:hAnsi="Times New Roman" w:cs="Times New Roman"/>
          <w:b/>
          <w:sz w:val="32"/>
          <w:szCs w:val="32"/>
        </w:rPr>
      </w:pPr>
    </w:p>
    <w:p w14:paraId="7E54D233" w14:textId="77777777" w:rsidR="00640252" w:rsidRPr="00804A5E" w:rsidRDefault="00640252" w:rsidP="00804A5E">
      <w:pPr>
        <w:pStyle w:val="Normal1"/>
        <w:spacing w:line="360" w:lineRule="auto"/>
        <w:jc w:val="center"/>
        <w:rPr>
          <w:rFonts w:ascii="Times New Roman" w:eastAsia="Times New Roman" w:hAnsi="Times New Roman" w:cs="Times New Roman"/>
          <w:b/>
          <w:sz w:val="32"/>
          <w:szCs w:val="32"/>
        </w:rPr>
      </w:pPr>
    </w:p>
    <w:p w14:paraId="1710E644" w14:textId="77777777" w:rsidR="00640252" w:rsidRPr="00804A5E" w:rsidRDefault="00640252" w:rsidP="00804A5E">
      <w:pPr>
        <w:pStyle w:val="Normal1"/>
        <w:spacing w:line="360" w:lineRule="auto"/>
        <w:jc w:val="center"/>
        <w:rPr>
          <w:rFonts w:ascii="Times New Roman" w:eastAsia="Times New Roman" w:hAnsi="Times New Roman" w:cs="Times New Roman"/>
          <w:b/>
          <w:sz w:val="32"/>
          <w:szCs w:val="32"/>
        </w:rPr>
      </w:pPr>
    </w:p>
    <w:p w14:paraId="7E5E7C5E" w14:textId="77777777" w:rsidR="00640252" w:rsidRPr="00804A5E" w:rsidRDefault="00640252" w:rsidP="00804A5E">
      <w:pPr>
        <w:pStyle w:val="Normal1"/>
        <w:spacing w:line="360" w:lineRule="auto"/>
        <w:jc w:val="center"/>
        <w:rPr>
          <w:rFonts w:ascii="Times New Roman" w:eastAsia="Times New Roman" w:hAnsi="Times New Roman" w:cs="Times New Roman"/>
          <w:b/>
          <w:sz w:val="32"/>
          <w:szCs w:val="32"/>
        </w:rPr>
      </w:pPr>
    </w:p>
    <w:p w14:paraId="172E73CA" w14:textId="26EA65FA" w:rsidR="00D06E2B" w:rsidRDefault="00D06E2B" w:rsidP="00D06E2B">
      <w:pPr>
        <w:pStyle w:val="Normal1"/>
        <w:spacing w:line="360" w:lineRule="auto"/>
        <w:rPr>
          <w:rFonts w:ascii="Times New Roman" w:eastAsia="Times New Roman" w:hAnsi="Times New Roman" w:cs="Times New Roman"/>
          <w:b/>
          <w:sz w:val="32"/>
          <w:szCs w:val="32"/>
        </w:rPr>
      </w:pPr>
      <w:bookmarkStart w:id="0" w:name="_2fcl762qba6i" w:colFirst="0" w:colLast="0"/>
      <w:bookmarkEnd w:id="0"/>
    </w:p>
    <w:p w14:paraId="0956FD64" w14:textId="77777777" w:rsidR="00D06E2B" w:rsidRDefault="00D06E2B" w:rsidP="00D06E2B">
      <w:pPr>
        <w:pStyle w:val="Normal1"/>
        <w:spacing w:line="360" w:lineRule="auto"/>
        <w:rPr>
          <w:rFonts w:ascii="Times New Roman" w:hAnsi="Times New Roman" w:cs="Times New Roman"/>
        </w:rPr>
      </w:pPr>
    </w:p>
    <w:sdt>
      <w:sdtPr>
        <w:rPr>
          <w:rFonts w:ascii="Times New Roman" w:hAnsi="Times New Roman" w:cs="Times New Roman"/>
          <w:b/>
          <w:bCs/>
        </w:rPr>
        <w:id w:val="35562903"/>
        <w:docPartObj>
          <w:docPartGallery w:val="Table of Contents"/>
          <w:docPartUnique/>
        </w:docPartObj>
      </w:sdtPr>
      <w:sdtEndPr>
        <w:rPr>
          <w:b w:val="0"/>
          <w:bCs w:val="0"/>
          <w:sz w:val="24"/>
          <w:szCs w:val="24"/>
        </w:rPr>
      </w:sdtEndPr>
      <w:sdtContent>
        <w:p w14:paraId="49A4C104" w14:textId="5618D97D" w:rsidR="00D00F3B" w:rsidRPr="00804A5E" w:rsidRDefault="008E370B" w:rsidP="00D06E2B">
          <w:pPr>
            <w:spacing w:line="360" w:lineRule="auto"/>
            <w:rPr>
              <w:rFonts w:ascii="Times New Roman" w:hAnsi="Times New Roman" w:cs="Times New Roman"/>
              <w:sz w:val="24"/>
              <w:szCs w:val="24"/>
            </w:rPr>
          </w:pPr>
          <w:r>
            <w:rPr>
              <w:rFonts w:ascii="Times New Roman" w:hAnsi="Times New Roman" w:cs="Times New Roman"/>
              <w:b/>
              <w:bCs/>
            </w:rPr>
            <w:t xml:space="preserve">                                                                      </w:t>
          </w:r>
          <w:r w:rsidR="00D00F3B" w:rsidRPr="00804A5E">
            <w:rPr>
              <w:rFonts w:ascii="Times New Roman" w:hAnsi="Times New Roman" w:cs="Times New Roman"/>
              <w:sz w:val="24"/>
              <w:szCs w:val="24"/>
            </w:rPr>
            <w:t>Table of Contents</w:t>
          </w:r>
        </w:p>
        <w:p w14:paraId="508D86C7" w14:textId="7B006BC1" w:rsidR="00D00F3B" w:rsidRPr="00804A5E" w:rsidRDefault="00D00F3B" w:rsidP="00804A5E">
          <w:pPr>
            <w:pStyle w:val="TOC1"/>
            <w:tabs>
              <w:tab w:val="right" w:leader="dot" w:pos="9350"/>
            </w:tabs>
            <w:spacing w:line="360" w:lineRule="auto"/>
            <w:jc w:val="both"/>
            <w:rPr>
              <w:rFonts w:ascii="Times New Roman" w:hAnsi="Times New Roman" w:cs="Times New Roman"/>
              <w:noProof/>
              <w:sz w:val="24"/>
              <w:szCs w:val="24"/>
            </w:rPr>
          </w:pPr>
          <w:r w:rsidRPr="00804A5E">
            <w:rPr>
              <w:rFonts w:ascii="Times New Roman" w:hAnsi="Times New Roman" w:cs="Times New Roman"/>
              <w:sz w:val="24"/>
              <w:szCs w:val="24"/>
            </w:rPr>
            <w:fldChar w:fldCharType="begin"/>
          </w:r>
          <w:r w:rsidRPr="00804A5E">
            <w:rPr>
              <w:rFonts w:ascii="Times New Roman" w:hAnsi="Times New Roman" w:cs="Times New Roman"/>
              <w:sz w:val="24"/>
              <w:szCs w:val="24"/>
            </w:rPr>
            <w:instrText xml:space="preserve"> TOC \o "1-3" \h \z \u </w:instrText>
          </w:r>
          <w:r w:rsidRPr="00804A5E">
            <w:rPr>
              <w:rFonts w:ascii="Times New Roman" w:hAnsi="Times New Roman" w:cs="Times New Roman"/>
              <w:sz w:val="24"/>
              <w:szCs w:val="24"/>
            </w:rPr>
            <w:fldChar w:fldCharType="separate"/>
          </w:r>
          <w:hyperlink w:anchor="_Toc102499488" w:history="1">
            <w:r w:rsidRPr="00804A5E">
              <w:rPr>
                <w:rStyle w:val="Hyperlink"/>
                <w:rFonts w:ascii="Times New Roman" w:hAnsi="Times New Roman" w:cs="Times New Roman"/>
                <w:noProof/>
                <w:sz w:val="24"/>
                <w:szCs w:val="24"/>
              </w:rPr>
              <w:t>Introduction</w:t>
            </w:r>
            <w:r w:rsidRPr="00804A5E">
              <w:rPr>
                <w:rFonts w:ascii="Times New Roman" w:hAnsi="Times New Roman" w:cs="Times New Roman"/>
                <w:noProof/>
                <w:webHidden/>
                <w:sz w:val="24"/>
                <w:szCs w:val="24"/>
              </w:rPr>
              <w:tab/>
            </w:r>
            <w:r w:rsidRPr="00804A5E">
              <w:rPr>
                <w:rFonts w:ascii="Times New Roman" w:hAnsi="Times New Roman" w:cs="Times New Roman"/>
                <w:noProof/>
                <w:webHidden/>
                <w:sz w:val="24"/>
                <w:szCs w:val="24"/>
              </w:rPr>
              <w:fldChar w:fldCharType="begin"/>
            </w:r>
            <w:r w:rsidRPr="00804A5E">
              <w:rPr>
                <w:rFonts w:ascii="Times New Roman" w:hAnsi="Times New Roman" w:cs="Times New Roman"/>
                <w:noProof/>
                <w:webHidden/>
                <w:sz w:val="24"/>
                <w:szCs w:val="24"/>
              </w:rPr>
              <w:instrText xml:space="preserve"> PAGEREF _Toc102499488 \h </w:instrText>
            </w:r>
            <w:r w:rsidRPr="00804A5E">
              <w:rPr>
                <w:rFonts w:ascii="Times New Roman" w:hAnsi="Times New Roman" w:cs="Times New Roman"/>
                <w:noProof/>
                <w:webHidden/>
                <w:sz w:val="24"/>
                <w:szCs w:val="24"/>
              </w:rPr>
            </w:r>
            <w:r w:rsidRPr="00804A5E">
              <w:rPr>
                <w:rFonts w:ascii="Times New Roman" w:hAnsi="Times New Roman" w:cs="Times New Roman"/>
                <w:noProof/>
                <w:webHidden/>
                <w:sz w:val="24"/>
                <w:szCs w:val="24"/>
              </w:rPr>
              <w:fldChar w:fldCharType="separate"/>
            </w:r>
            <w:r w:rsidR="00804A5E">
              <w:rPr>
                <w:rFonts w:ascii="Times New Roman" w:hAnsi="Times New Roman" w:cs="Times New Roman"/>
                <w:noProof/>
                <w:webHidden/>
                <w:sz w:val="24"/>
                <w:szCs w:val="24"/>
              </w:rPr>
              <w:t>2</w:t>
            </w:r>
            <w:r w:rsidRPr="00804A5E">
              <w:rPr>
                <w:rFonts w:ascii="Times New Roman" w:hAnsi="Times New Roman" w:cs="Times New Roman"/>
                <w:noProof/>
                <w:webHidden/>
                <w:sz w:val="24"/>
                <w:szCs w:val="24"/>
              </w:rPr>
              <w:fldChar w:fldCharType="end"/>
            </w:r>
          </w:hyperlink>
        </w:p>
        <w:p w14:paraId="60784F57" w14:textId="56D1BA2B" w:rsidR="00D00F3B" w:rsidRPr="00804A5E" w:rsidRDefault="00893AB1" w:rsidP="00804A5E">
          <w:pPr>
            <w:pStyle w:val="TOC1"/>
            <w:tabs>
              <w:tab w:val="right" w:leader="dot" w:pos="9350"/>
            </w:tabs>
            <w:spacing w:line="360" w:lineRule="auto"/>
            <w:jc w:val="both"/>
            <w:rPr>
              <w:rFonts w:ascii="Times New Roman" w:hAnsi="Times New Roman" w:cs="Times New Roman"/>
              <w:noProof/>
              <w:sz w:val="24"/>
              <w:szCs w:val="24"/>
            </w:rPr>
          </w:pPr>
          <w:hyperlink w:anchor="_Toc102499489" w:history="1">
            <w:r w:rsidR="00D00F3B" w:rsidRPr="00804A5E">
              <w:rPr>
                <w:rStyle w:val="Hyperlink"/>
                <w:rFonts w:ascii="Times New Roman" w:hAnsi="Times New Roman" w:cs="Times New Roman"/>
                <w:noProof/>
                <w:sz w:val="24"/>
                <w:szCs w:val="24"/>
              </w:rPr>
              <w:t>Discussion</w:t>
            </w:r>
            <w:r w:rsidR="00D00F3B" w:rsidRPr="00804A5E">
              <w:rPr>
                <w:rFonts w:ascii="Times New Roman" w:hAnsi="Times New Roman" w:cs="Times New Roman"/>
                <w:noProof/>
                <w:webHidden/>
                <w:sz w:val="24"/>
                <w:szCs w:val="24"/>
              </w:rPr>
              <w:tab/>
            </w:r>
            <w:r w:rsidR="00D00F3B" w:rsidRPr="00804A5E">
              <w:rPr>
                <w:rFonts w:ascii="Times New Roman" w:hAnsi="Times New Roman" w:cs="Times New Roman"/>
                <w:noProof/>
                <w:webHidden/>
                <w:sz w:val="24"/>
                <w:szCs w:val="24"/>
              </w:rPr>
              <w:fldChar w:fldCharType="begin"/>
            </w:r>
            <w:r w:rsidR="00D00F3B" w:rsidRPr="00804A5E">
              <w:rPr>
                <w:rFonts w:ascii="Times New Roman" w:hAnsi="Times New Roman" w:cs="Times New Roman"/>
                <w:noProof/>
                <w:webHidden/>
                <w:sz w:val="24"/>
                <w:szCs w:val="24"/>
              </w:rPr>
              <w:instrText xml:space="preserve"> PAGEREF _Toc102499489 \h </w:instrText>
            </w:r>
            <w:r w:rsidR="00D00F3B" w:rsidRPr="00804A5E">
              <w:rPr>
                <w:rFonts w:ascii="Times New Roman" w:hAnsi="Times New Roman" w:cs="Times New Roman"/>
                <w:noProof/>
                <w:webHidden/>
                <w:sz w:val="24"/>
                <w:szCs w:val="24"/>
              </w:rPr>
            </w:r>
            <w:r w:rsidR="00D00F3B" w:rsidRPr="00804A5E">
              <w:rPr>
                <w:rFonts w:ascii="Times New Roman" w:hAnsi="Times New Roman" w:cs="Times New Roman"/>
                <w:noProof/>
                <w:webHidden/>
                <w:sz w:val="24"/>
                <w:szCs w:val="24"/>
              </w:rPr>
              <w:fldChar w:fldCharType="separate"/>
            </w:r>
            <w:r w:rsidR="00804A5E">
              <w:rPr>
                <w:rFonts w:ascii="Times New Roman" w:hAnsi="Times New Roman" w:cs="Times New Roman"/>
                <w:noProof/>
                <w:webHidden/>
                <w:sz w:val="24"/>
                <w:szCs w:val="24"/>
              </w:rPr>
              <w:t>2</w:t>
            </w:r>
            <w:r w:rsidR="00D00F3B" w:rsidRPr="00804A5E">
              <w:rPr>
                <w:rFonts w:ascii="Times New Roman" w:hAnsi="Times New Roman" w:cs="Times New Roman"/>
                <w:noProof/>
                <w:webHidden/>
                <w:sz w:val="24"/>
                <w:szCs w:val="24"/>
              </w:rPr>
              <w:fldChar w:fldCharType="end"/>
            </w:r>
          </w:hyperlink>
        </w:p>
        <w:p w14:paraId="0288AEA7" w14:textId="2B01B401" w:rsidR="00D00F3B" w:rsidRPr="00804A5E" w:rsidRDefault="00893AB1" w:rsidP="00804A5E">
          <w:pPr>
            <w:pStyle w:val="TOC1"/>
            <w:tabs>
              <w:tab w:val="right" w:leader="dot" w:pos="9350"/>
            </w:tabs>
            <w:spacing w:line="360" w:lineRule="auto"/>
            <w:jc w:val="both"/>
            <w:rPr>
              <w:rFonts w:ascii="Times New Roman" w:hAnsi="Times New Roman" w:cs="Times New Roman"/>
              <w:noProof/>
              <w:sz w:val="24"/>
              <w:szCs w:val="24"/>
            </w:rPr>
          </w:pPr>
          <w:hyperlink w:anchor="_Toc102499490" w:history="1">
            <w:r w:rsidR="00D00F3B" w:rsidRPr="00804A5E">
              <w:rPr>
                <w:rStyle w:val="Hyperlink"/>
                <w:rFonts w:ascii="Times New Roman" w:hAnsi="Times New Roman" w:cs="Times New Roman"/>
                <w:noProof/>
                <w:sz w:val="24"/>
                <w:szCs w:val="24"/>
              </w:rPr>
              <w:t>Conclusion</w:t>
            </w:r>
            <w:r w:rsidR="00D00F3B" w:rsidRPr="00804A5E">
              <w:rPr>
                <w:rFonts w:ascii="Times New Roman" w:hAnsi="Times New Roman" w:cs="Times New Roman"/>
                <w:noProof/>
                <w:webHidden/>
                <w:sz w:val="24"/>
                <w:szCs w:val="24"/>
              </w:rPr>
              <w:tab/>
            </w:r>
            <w:r w:rsidR="00D00F3B" w:rsidRPr="00804A5E">
              <w:rPr>
                <w:rFonts w:ascii="Times New Roman" w:hAnsi="Times New Roman" w:cs="Times New Roman"/>
                <w:noProof/>
                <w:webHidden/>
                <w:sz w:val="24"/>
                <w:szCs w:val="24"/>
              </w:rPr>
              <w:fldChar w:fldCharType="begin"/>
            </w:r>
            <w:r w:rsidR="00D00F3B" w:rsidRPr="00804A5E">
              <w:rPr>
                <w:rFonts w:ascii="Times New Roman" w:hAnsi="Times New Roman" w:cs="Times New Roman"/>
                <w:noProof/>
                <w:webHidden/>
                <w:sz w:val="24"/>
                <w:szCs w:val="24"/>
              </w:rPr>
              <w:instrText xml:space="preserve"> PAGEREF _Toc102499490 \h </w:instrText>
            </w:r>
            <w:r w:rsidR="00D00F3B" w:rsidRPr="00804A5E">
              <w:rPr>
                <w:rFonts w:ascii="Times New Roman" w:hAnsi="Times New Roman" w:cs="Times New Roman"/>
                <w:noProof/>
                <w:webHidden/>
                <w:sz w:val="24"/>
                <w:szCs w:val="24"/>
              </w:rPr>
            </w:r>
            <w:r w:rsidR="00D00F3B" w:rsidRPr="00804A5E">
              <w:rPr>
                <w:rFonts w:ascii="Times New Roman" w:hAnsi="Times New Roman" w:cs="Times New Roman"/>
                <w:noProof/>
                <w:webHidden/>
                <w:sz w:val="24"/>
                <w:szCs w:val="24"/>
              </w:rPr>
              <w:fldChar w:fldCharType="separate"/>
            </w:r>
            <w:r w:rsidR="00804A5E">
              <w:rPr>
                <w:rFonts w:ascii="Times New Roman" w:hAnsi="Times New Roman" w:cs="Times New Roman"/>
                <w:noProof/>
                <w:webHidden/>
                <w:sz w:val="24"/>
                <w:szCs w:val="24"/>
              </w:rPr>
              <w:t>5</w:t>
            </w:r>
            <w:r w:rsidR="00D00F3B" w:rsidRPr="00804A5E">
              <w:rPr>
                <w:rFonts w:ascii="Times New Roman" w:hAnsi="Times New Roman" w:cs="Times New Roman"/>
                <w:noProof/>
                <w:webHidden/>
                <w:sz w:val="24"/>
                <w:szCs w:val="24"/>
              </w:rPr>
              <w:fldChar w:fldCharType="end"/>
            </w:r>
          </w:hyperlink>
        </w:p>
        <w:p w14:paraId="50A0DB50" w14:textId="52DDEE12" w:rsidR="00D00F3B" w:rsidRPr="00804A5E" w:rsidRDefault="00893AB1" w:rsidP="00804A5E">
          <w:pPr>
            <w:pStyle w:val="TOC1"/>
            <w:tabs>
              <w:tab w:val="right" w:leader="dot" w:pos="9350"/>
            </w:tabs>
            <w:spacing w:line="360" w:lineRule="auto"/>
            <w:jc w:val="both"/>
            <w:rPr>
              <w:rFonts w:ascii="Times New Roman" w:hAnsi="Times New Roman" w:cs="Times New Roman"/>
              <w:noProof/>
              <w:sz w:val="24"/>
              <w:szCs w:val="24"/>
            </w:rPr>
          </w:pPr>
          <w:hyperlink w:anchor="_Toc102499491" w:history="1">
            <w:r w:rsidR="00D00F3B" w:rsidRPr="00804A5E">
              <w:rPr>
                <w:rStyle w:val="Hyperlink"/>
                <w:rFonts w:ascii="Times New Roman" w:hAnsi="Times New Roman" w:cs="Times New Roman"/>
                <w:noProof/>
                <w:sz w:val="24"/>
                <w:szCs w:val="24"/>
              </w:rPr>
              <w:t>References</w:t>
            </w:r>
            <w:r w:rsidR="00D00F3B" w:rsidRPr="00804A5E">
              <w:rPr>
                <w:rFonts w:ascii="Times New Roman" w:hAnsi="Times New Roman" w:cs="Times New Roman"/>
                <w:noProof/>
                <w:webHidden/>
                <w:sz w:val="24"/>
                <w:szCs w:val="24"/>
              </w:rPr>
              <w:tab/>
            </w:r>
            <w:r w:rsidR="00D00F3B" w:rsidRPr="00804A5E">
              <w:rPr>
                <w:rFonts w:ascii="Times New Roman" w:hAnsi="Times New Roman" w:cs="Times New Roman"/>
                <w:noProof/>
                <w:webHidden/>
                <w:sz w:val="24"/>
                <w:szCs w:val="24"/>
              </w:rPr>
              <w:fldChar w:fldCharType="begin"/>
            </w:r>
            <w:r w:rsidR="00D00F3B" w:rsidRPr="00804A5E">
              <w:rPr>
                <w:rFonts w:ascii="Times New Roman" w:hAnsi="Times New Roman" w:cs="Times New Roman"/>
                <w:noProof/>
                <w:webHidden/>
                <w:sz w:val="24"/>
                <w:szCs w:val="24"/>
              </w:rPr>
              <w:instrText xml:space="preserve"> PAGEREF _Toc102499491 \h </w:instrText>
            </w:r>
            <w:r w:rsidR="00D00F3B" w:rsidRPr="00804A5E">
              <w:rPr>
                <w:rFonts w:ascii="Times New Roman" w:hAnsi="Times New Roman" w:cs="Times New Roman"/>
                <w:noProof/>
                <w:webHidden/>
                <w:sz w:val="24"/>
                <w:szCs w:val="24"/>
              </w:rPr>
            </w:r>
            <w:r w:rsidR="00D00F3B" w:rsidRPr="00804A5E">
              <w:rPr>
                <w:rFonts w:ascii="Times New Roman" w:hAnsi="Times New Roman" w:cs="Times New Roman"/>
                <w:noProof/>
                <w:webHidden/>
                <w:sz w:val="24"/>
                <w:szCs w:val="24"/>
              </w:rPr>
              <w:fldChar w:fldCharType="separate"/>
            </w:r>
            <w:r w:rsidR="00804A5E">
              <w:rPr>
                <w:rFonts w:ascii="Times New Roman" w:hAnsi="Times New Roman" w:cs="Times New Roman"/>
                <w:noProof/>
                <w:webHidden/>
                <w:sz w:val="24"/>
                <w:szCs w:val="24"/>
              </w:rPr>
              <w:t>6</w:t>
            </w:r>
            <w:r w:rsidR="00D00F3B" w:rsidRPr="00804A5E">
              <w:rPr>
                <w:rFonts w:ascii="Times New Roman" w:hAnsi="Times New Roman" w:cs="Times New Roman"/>
                <w:noProof/>
                <w:webHidden/>
                <w:sz w:val="24"/>
                <w:szCs w:val="24"/>
              </w:rPr>
              <w:fldChar w:fldCharType="end"/>
            </w:r>
          </w:hyperlink>
        </w:p>
        <w:p w14:paraId="460A7111" w14:textId="77777777" w:rsidR="00D00F3B" w:rsidRPr="00804A5E" w:rsidRDefault="00D00F3B" w:rsidP="00804A5E">
          <w:pPr>
            <w:spacing w:line="360" w:lineRule="auto"/>
            <w:jc w:val="both"/>
            <w:rPr>
              <w:rFonts w:ascii="Times New Roman" w:hAnsi="Times New Roman" w:cs="Times New Roman"/>
              <w:sz w:val="24"/>
              <w:szCs w:val="24"/>
            </w:rPr>
          </w:pPr>
          <w:r w:rsidRPr="00804A5E">
            <w:rPr>
              <w:rFonts w:ascii="Times New Roman" w:hAnsi="Times New Roman" w:cs="Times New Roman"/>
              <w:sz w:val="24"/>
              <w:szCs w:val="24"/>
            </w:rPr>
            <w:fldChar w:fldCharType="end"/>
          </w:r>
        </w:p>
      </w:sdtContent>
    </w:sdt>
    <w:p w14:paraId="19A08453" w14:textId="77777777" w:rsidR="00640252" w:rsidRPr="00804A5E" w:rsidRDefault="00640252" w:rsidP="00804A5E">
      <w:pPr>
        <w:spacing w:line="360" w:lineRule="auto"/>
        <w:rPr>
          <w:rFonts w:ascii="Times New Roman" w:eastAsia="Times New Roman" w:hAnsi="Times New Roman" w:cs="Times New Roman"/>
          <w:b/>
          <w:sz w:val="28"/>
          <w:szCs w:val="28"/>
        </w:rPr>
      </w:pPr>
      <w:r w:rsidRPr="00804A5E">
        <w:rPr>
          <w:rFonts w:ascii="Times New Roman" w:hAnsi="Times New Roman" w:cs="Times New Roman"/>
        </w:rPr>
        <w:br w:type="page"/>
      </w:r>
    </w:p>
    <w:p w14:paraId="3E013440" w14:textId="77777777" w:rsidR="00173652" w:rsidRPr="00804A5E" w:rsidRDefault="0056106E" w:rsidP="00804A5E">
      <w:pPr>
        <w:pStyle w:val="Heading1"/>
        <w:spacing w:line="360" w:lineRule="auto"/>
        <w:jc w:val="both"/>
      </w:pPr>
      <w:bookmarkStart w:id="1" w:name="_Toc102499488"/>
      <w:r w:rsidRPr="00804A5E">
        <w:lastRenderedPageBreak/>
        <w:t>Introduction</w:t>
      </w:r>
      <w:bookmarkEnd w:id="1"/>
    </w:p>
    <w:p w14:paraId="4F3E5BC2" w14:textId="5CCE4066" w:rsidR="00173652" w:rsidRPr="00804A5E" w:rsidRDefault="0056106E" w:rsidP="00804A5E">
      <w:pPr>
        <w:pStyle w:val="Normal1"/>
        <w:spacing w:line="360" w:lineRule="auto"/>
        <w:jc w:val="both"/>
        <w:rPr>
          <w:rFonts w:ascii="Times New Roman" w:eastAsia="Times New Roman" w:hAnsi="Times New Roman" w:cs="Times New Roman"/>
          <w:sz w:val="24"/>
          <w:szCs w:val="24"/>
        </w:rPr>
      </w:pPr>
      <w:r w:rsidRPr="00804A5E">
        <w:rPr>
          <w:rFonts w:ascii="Times New Roman" w:eastAsia="Times New Roman" w:hAnsi="Times New Roman" w:cs="Times New Roman"/>
          <w:sz w:val="24"/>
          <w:szCs w:val="24"/>
        </w:rPr>
        <w:t>The term international financial management can be regarded as the management of finance within the international business environment. In a broader way, it deals with the concept of trading and making money with the help of exchanging foreign currency. The basic role of the IFM can be seen in two categories treasury and control. The financial planning analysis within a firm is done by the treasury which can help a firm to manage its financial tasks quite efficiently (</w:t>
      </w:r>
      <w:proofErr w:type="spellStart"/>
      <w:r w:rsidRPr="00804A5E">
        <w:rPr>
          <w:rFonts w:ascii="Times New Roman" w:eastAsia="Times New Roman" w:hAnsi="Times New Roman" w:cs="Times New Roman"/>
          <w:color w:val="222222"/>
          <w:sz w:val="24"/>
          <w:szCs w:val="24"/>
          <w:highlight w:val="white"/>
        </w:rPr>
        <w:t>Polak</w:t>
      </w:r>
      <w:proofErr w:type="spellEnd"/>
      <w:r w:rsidR="00173950" w:rsidRPr="00804A5E">
        <w:rPr>
          <w:rFonts w:ascii="Times New Roman" w:eastAsia="Times New Roman" w:hAnsi="Times New Roman" w:cs="Times New Roman"/>
          <w:color w:val="222222"/>
          <w:sz w:val="24"/>
          <w:szCs w:val="24"/>
          <w:highlight w:val="white"/>
        </w:rPr>
        <w:t xml:space="preserve"> </w:t>
      </w:r>
      <w:r w:rsidR="00173950" w:rsidRPr="00804A5E">
        <w:rPr>
          <w:rFonts w:ascii="Times New Roman" w:eastAsia="Times New Roman" w:hAnsi="Times New Roman" w:cs="Times New Roman"/>
          <w:i/>
          <w:iCs/>
          <w:color w:val="222222"/>
          <w:sz w:val="24"/>
          <w:szCs w:val="24"/>
          <w:highlight w:val="white"/>
        </w:rPr>
        <w:t>et al.,</w:t>
      </w:r>
      <w:r w:rsidRPr="00804A5E">
        <w:rPr>
          <w:rFonts w:ascii="Times New Roman" w:eastAsia="Times New Roman" w:hAnsi="Times New Roman" w:cs="Times New Roman"/>
          <w:color w:val="222222"/>
          <w:sz w:val="24"/>
          <w:szCs w:val="24"/>
          <w:highlight w:val="white"/>
        </w:rPr>
        <w:t xml:space="preserve"> 2018).</w:t>
      </w:r>
      <w:r w:rsidRPr="00804A5E">
        <w:rPr>
          <w:rFonts w:ascii="Times New Roman" w:eastAsia="Times New Roman" w:hAnsi="Times New Roman" w:cs="Times New Roman"/>
          <w:sz w:val="24"/>
          <w:szCs w:val="24"/>
        </w:rPr>
        <w:t xml:space="preserve"> The basic focus of this essay is to give importance to Tesco by identifying its dividend distribution policies along with the evaluation of its market hypothesis theories. Additionally, it is also highlighting the significant methods of the firm in the process of appraising the projects.</w:t>
      </w:r>
    </w:p>
    <w:p w14:paraId="2652F985" w14:textId="77777777" w:rsidR="00173652" w:rsidRPr="00804A5E" w:rsidRDefault="0056106E" w:rsidP="00804A5E">
      <w:pPr>
        <w:pStyle w:val="Heading1"/>
        <w:spacing w:line="360" w:lineRule="auto"/>
        <w:jc w:val="both"/>
      </w:pPr>
      <w:bookmarkStart w:id="2" w:name="_1p31sx6txkrf" w:colFirst="0" w:colLast="0"/>
      <w:bookmarkStart w:id="3" w:name="_Toc102499489"/>
      <w:bookmarkEnd w:id="2"/>
      <w:r w:rsidRPr="00804A5E">
        <w:t>Discussion</w:t>
      </w:r>
      <w:bookmarkEnd w:id="3"/>
    </w:p>
    <w:p w14:paraId="583B2733" w14:textId="1904BDA7" w:rsidR="00173652" w:rsidRPr="00804A5E" w:rsidRDefault="0056106E" w:rsidP="00804A5E">
      <w:pPr>
        <w:pStyle w:val="Normal1"/>
        <w:spacing w:line="360" w:lineRule="auto"/>
        <w:jc w:val="both"/>
        <w:rPr>
          <w:rFonts w:ascii="Times New Roman" w:eastAsia="Times New Roman" w:hAnsi="Times New Roman" w:cs="Times New Roman"/>
          <w:b/>
          <w:sz w:val="24"/>
          <w:szCs w:val="24"/>
        </w:rPr>
      </w:pPr>
      <w:r w:rsidRPr="00804A5E">
        <w:rPr>
          <w:rFonts w:ascii="Times New Roman" w:eastAsia="Times New Roman" w:hAnsi="Times New Roman" w:cs="Times New Roman"/>
          <w:b/>
          <w:i/>
          <w:sz w:val="24"/>
          <w:szCs w:val="24"/>
        </w:rPr>
        <w:t xml:space="preserve">Analysis of </w:t>
      </w:r>
      <w:r w:rsidR="00173950" w:rsidRPr="00804A5E">
        <w:rPr>
          <w:rFonts w:ascii="Times New Roman" w:eastAsia="Times New Roman" w:hAnsi="Times New Roman" w:cs="Times New Roman"/>
          <w:b/>
          <w:i/>
          <w:sz w:val="24"/>
          <w:szCs w:val="24"/>
        </w:rPr>
        <w:t>the dividend</w:t>
      </w:r>
      <w:r w:rsidRPr="00804A5E">
        <w:rPr>
          <w:rFonts w:ascii="Times New Roman" w:eastAsia="Times New Roman" w:hAnsi="Times New Roman" w:cs="Times New Roman"/>
          <w:b/>
          <w:i/>
          <w:sz w:val="24"/>
          <w:szCs w:val="24"/>
        </w:rPr>
        <w:t xml:space="preserve"> distribution policy of the organization</w:t>
      </w:r>
    </w:p>
    <w:p w14:paraId="705BBF18" w14:textId="040B63B9" w:rsidR="00173652" w:rsidRPr="00804A5E" w:rsidRDefault="0056106E" w:rsidP="00804A5E">
      <w:pPr>
        <w:pStyle w:val="Normal1"/>
        <w:spacing w:line="360" w:lineRule="auto"/>
        <w:jc w:val="both"/>
        <w:rPr>
          <w:rFonts w:ascii="Times New Roman" w:eastAsia="Times New Roman" w:hAnsi="Times New Roman" w:cs="Times New Roman"/>
          <w:color w:val="202124"/>
          <w:sz w:val="24"/>
          <w:szCs w:val="24"/>
          <w:highlight w:val="white"/>
        </w:rPr>
      </w:pPr>
      <w:r w:rsidRPr="00804A5E">
        <w:rPr>
          <w:rFonts w:ascii="Times New Roman" w:eastAsia="Times New Roman" w:hAnsi="Times New Roman" w:cs="Times New Roman"/>
          <w:color w:val="202124"/>
          <w:sz w:val="24"/>
          <w:szCs w:val="24"/>
          <w:highlight w:val="white"/>
        </w:rPr>
        <w:t xml:space="preserve">Analyzing the dividend distribution policies of Tesco, it can be identified that, </w:t>
      </w:r>
      <w:r w:rsidR="00173950" w:rsidRPr="00804A5E">
        <w:rPr>
          <w:rFonts w:ascii="Times New Roman" w:eastAsia="Times New Roman" w:hAnsi="Times New Roman" w:cs="Times New Roman"/>
          <w:color w:val="202124"/>
          <w:sz w:val="24"/>
          <w:szCs w:val="24"/>
          <w:highlight w:val="white"/>
        </w:rPr>
        <w:t>d</w:t>
      </w:r>
      <w:r w:rsidRPr="00804A5E">
        <w:rPr>
          <w:rFonts w:ascii="Times New Roman" w:eastAsia="Times New Roman" w:hAnsi="Times New Roman" w:cs="Times New Roman"/>
          <w:color w:val="202124"/>
          <w:sz w:val="24"/>
          <w:szCs w:val="24"/>
          <w:highlight w:val="white"/>
        </w:rPr>
        <w:t xml:space="preserve">ividend is the part of the payments which can be obtained from the company’s benefits or profits. These profits are made for everyone who is associated with the company by holding shares. For the company Tesco, the frequencies of dividend payments are mainly determined by their policies and also the amount of money </w:t>
      </w:r>
      <w:r w:rsidR="00173950" w:rsidRPr="00804A5E">
        <w:rPr>
          <w:rFonts w:ascii="Times New Roman" w:eastAsia="Times New Roman" w:hAnsi="Times New Roman" w:cs="Times New Roman"/>
          <w:color w:val="202124"/>
          <w:sz w:val="24"/>
          <w:szCs w:val="24"/>
          <w:highlight w:val="white"/>
        </w:rPr>
        <w:t>which</w:t>
      </w:r>
      <w:r w:rsidRPr="00804A5E">
        <w:rPr>
          <w:rFonts w:ascii="Times New Roman" w:eastAsia="Times New Roman" w:hAnsi="Times New Roman" w:cs="Times New Roman"/>
          <w:color w:val="202124"/>
          <w:sz w:val="24"/>
          <w:szCs w:val="24"/>
          <w:highlight w:val="white"/>
        </w:rPr>
        <w:t xml:space="preserve"> they paid (</w:t>
      </w:r>
      <w:proofErr w:type="spellStart"/>
      <w:r w:rsidRPr="00804A5E">
        <w:rPr>
          <w:rFonts w:ascii="Times New Roman" w:eastAsia="Times New Roman" w:hAnsi="Times New Roman" w:cs="Times New Roman"/>
          <w:color w:val="222222"/>
          <w:sz w:val="24"/>
          <w:szCs w:val="24"/>
          <w:highlight w:val="white"/>
        </w:rPr>
        <w:t>Ausloos</w:t>
      </w:r>
      <w:proofErr w:type="spellEnd"/>
      <w:r w:rsidRPr="00804A5E">
        <w:rPr>
          <w:rFonts w:ascii="Times New Roman" w:eastAsia="Times New Roman" w:hAnsi="Times New Roman" w:cs="Times New Roman"/>
          <w:color w:val="222222"/>
          <w:sz w:val="24"/>
          <w:szCs w:val="24"/>
          <w:highlight w:val="white"/>
        </w:rPr>
        <w:t>, 2020)</w:t>
      </w:r>
      <w:r w:rsidRPr="00804A5E">
        <w:rPr>
          <w:rFonts w:ascii="Times New Roman" w:eastAsia="Times New Roman" w:hAnsi="Times New Roman" w:cs="Times New Roman"/>
          <w:color w:val="202124"/>
          <w:sz w:val="24"/>
          <w:szCs w:val="24"/>
          <w:highlight w:val="white"/>
        </w:rPr>
        <w:t>. The per share of the pa</w:t>
      </w:r>
      <w:r w:rsidR="00D2736D" w:rsidRPr="00804A5E">
        <w:rPr>
          <w:rFonts w:ascii="Times New Roman" w:eastAsia="Times New Roman" w:hAnsi="Times New Roman" w:cs="Times New Roman"/>
          <w:color w:val="202124"/>
          <w:sz w:val="24"/>
          <w:szCs w:val="24"/>
          <w:highlight w:val="white"/>
        </w:rPr>
        <w:t xml:space="preserve">yable amount is generally dependent on the </w:t>
      </w:r>
      <w:r w:rsidR="00A94F08" w:rsidRPr="00804A5E">
        <w:rPr>
          <w:rFonts w:ascii="Times New Roman" w:eastAsia="Times New Roman" w:hAnsi="Times New Roman" w:cs="Times New Roman"/>
          <w:color w:val="202124"/>
          <w:sz w:val="24"/>
          <w:szCs w:val="24"/>
          <w:highlight w:val="white"/>
        </w:rPr>
        <w:t>number of shares that are maintained</w:t>
      </w:r>
      <w:r w:rsidRPr="00804A5E">
        <w:rPr>
          <w:rFonts w:ascii="Times New Roman" w:eastAsia="Times New Roman" w:hAnsi="Times New Roman" w:cs="Times New Roman"/>
          <w:color w:val="202124"/>
          <w:sz w:val="24"/>
          <w:szCs w:val="24"/>
          <w:highlight w:val="white"/>
        </w:rPr>
        <w:t xml:space="preserve"> by the shareholders.</w:t>
      </w:r>
    </w:p>
    <w:p w14:paraId="0ABEE752" w14:textId="77777777" w:rsidR="00173652" w:rsidRPr="00804A5E" w:rsidRDefault="0056106E" w:rsidP="00804A5E">
      <w:pPr>
        <w:pStyle w:val="Normal1"/>
        <w:spacing w:line="360" w:lineRule="auto"/>
        <w:jc w:val="both"/>
        <w:rPr>
          <w:rFonts w:ascii="Times New Roman" w:eastAsia="Times New Roman" w:hAnsi="Times New Roman" w:cs="Times New Roman"/>
          <w:color w:val="202124"/>
          <w:sz w:val="24"/>
          <w:szCs w:val="24"/>
          <w:highlight w:val="white"/>
        </w:rPr>
      </w:pPr>
      <w:r w:rsidRPr="00804A5E">
        <w:rPr>
          <w:rFonts w:ascii="Times New Roman" w:eastAsia="Times New Roman" w:hAnsi="Times New Roman" w:cs="Times New Roman"/>
          <w:color w:val="202124"/>
          <w:sz w:val="24"/>
          <w:szCs w:val="24"/>
          <w:highlight w:val="white"/>
        </w:rPr>
        <w:t>Tesco's dividend policies are dealing with record dates, the main focus is on the Timetable with the help of which the company is able to set the date. On this date, different shares are sold and are considered to be the ex-dividend date (</w:t>
      </w:r>
      <w:proofErr w:type="spellStart"/>
      <w:r w:rsidRPr="00804A5E">
        <w:rPr>
          <w:rFonts w:ascii="Times New Roman" w:eastAsia="Times New Roman" w:hAnsi="Times New Roman" w:cs="Times New Roman"/>
          <w:color w:val="222222"/>
          <w:sz w:val="24"/>
          <w:szCs w:val="24"/>
          <w:highlight w:val="white"/>
        </w:rPr>
        <w:t>Feito</w:t>
      </w:r>
      <w:proofErr w:type="spellEnd"/>
      <w:r w:rsidRPr="00804A5E">
        <w:rPr>
          <w:rFonts w:ascii="Times New Roman" w:eastAsia="Times New Roman" w:hAnsi="Times New Roman" w:cs="Times New Roman"/>
          <w:color w:val="222222"/>
          <w:sz w:val="24"/>
          <w:szCs w:val="24"/>
          <w:highlight w:val="white"/>
        </w:rPr>
        <w:t xml:space="preserve">-Ruiz </w:t>
      </w:r>
      <w:r w:rsidRPr="00804A5E">
        <w:rPr>
          <w:rFonts w:ascii="Times New Roman" w:eastAsia="Times New Roman" w:hAnsi="Times New Roman" w:cs="Times New Roman"/>
          <w:i/>
          <w:color w:val="222222"/>
          <w:sz w:val="24"/>
          <w:szCs w:val="24"/>
          <w:highlight w:val="white"/>
        </w:rPr>
        <w:t>et al</w:t>
      </w:r>
      <w:r w:rsidRPr="00804A5E">
        <w:rPr>
          <w:rFonts w:ascii="Times New Roman" w:eastAsia="Times New Roman" w:hAnsi="Times New Roman" w:cs="Times New Roman"/>
          <w:color w:val="222222"/>
          <w:sz w:val="24"/>
          <w:szCs w:val="24"/>
          <w:highlight w:val="white"/>
        </w:rPr>
        <w:t>., 2020)</w:t>
      </w:r>
      <w:r w:rsidRPr="00804A5E">
        <w:rPr>
          <w:rFonts w:ascii="Times New Roman" w:eastAsia="Times New Roman" w:hAnsi="Times New Roman" w:cs="Times New Roman"/>
          <w:color w:val="202124"/>
          <w:sz w:val="24"/>
          <w:szCs w:val="24"/>
          <w:highlight w:val="white"/>
        </w:rPr>
        <w:t>. From the month of April 2028, the company is seen to reduce the dividend allowances rate from £ 5,000 to £ 2,000, which means UK tax is not significantly payable on the first of the £ 2,000 from the dividend income (</w:t>
      </w:r>
      <w:r w:rsidRPr="00804A5E">
        <w:rPr>
          <w:rFonts w:ascii="Times New Roman" w:eastAsia="Times New Roman" w:hAnsi="Times New Roman" w:cs="Times New Roman"/>
          <w:sz w:val="24"/>
          <w:szCs w:val="24"/>
        </w:rPr>
        <w:t>Tescoplc.com, 2022).</w:t>
      </w:r>
      <w:r w:rsidRPr="00804A5E">
        <w:rPr>
          <w:rFonts w:ascii="Times New Roman" w:eastAsia="Times New Roman" w:hAnsi="Times New Roman" w:cs="Times New Roman"/>
          <w:color w:val="202124"/>
          <w:sz w:val="24"/>
          <w:szCs w:val="24"/>
          <w:highlight w:val="white"/>
        </w:rPr>
        <w:t xml:space="preserve"> These allowances are in many cases available to the UK tax player while giving importance to the factor that all the dividend payments are now can be paid as gross. </w:t>
      </w:r>
    </w:p>
    <w:p w14:paraId="58BCE1F8" w14:textId="66F3252B" w:rsidR="00173652" w:rsidRPr="00804A5E" w:rsidRDefault="0056106E" w:rsidP="00804A5E">
      <w:pPr>
        <w:pStyle w:val="Normal1"/>
        <w:spacing w:line="360" w:lineRule="auto"/>
        <w:jc w:val="both"/>
        <w:rPr>
          <w:rFonts w:ascii="Times New Roman" w:eastAsia="Times New Roman" w:hAnsi="Times New Roman" w:cs="Times New Roman"/>
          <w:color w:val="202124"/>
          <w:sz w:val="24"/>
          <w:szCs w:val="24"/>
          <w:highlight w:val="white"/>
        </w:rPr>
      </w:pPr>
      <w:r w:rsidRPr="00804A5E">
        <w:rPr>
          <w:rFonts w:ascii="Times New Roman" w:eastAsia="Times New Roman" w:hAnsi="Times New Roman" w:cs="Times New Roman"/>
          <w:color w:val="202124"/>
          <w:sz w:val="24"/>
          <w:szCs w:val="24"/>
          <w:highlight w:val="white"/>
        </w:rPr>
        <w:t xml:space="preserve">In this process, it has been also discussed in their policies that any of the dividends, that are reinvested in SIP Dividend shares </w:t>
      </w:r>
      <w:r w:rsidR="00173950" w:rsidRPr="00804A5E">
        <w:rPr>
          <w:rFonts w:ascii="Times New Roman" w:eastAsia="Times New Roman" w:hAnsi="Times New Roman" w:cs="Times New Roman"/>
          <w:color w:val="202124"/>
          <w:sz w:val="24"/>
          <w:szCs w:val="24"/>
          <w:highlight w:val="white"/>
        </w:rPr>
        <w:t>cannot</w:t>
      </w:r>
      <w:r w:rsidRPr="00804A5E">
        <w:rPr>
          <w:rFonts w:ascii="Times New Roman" w:eastAsia="Times New Roman" w:hAnsi="Times New Roman" w:cs="Times New Roman"/>
          <w:color w:val="202124"/>
          <w:sz w:val="24"/>
          <w:szCs w:val="24"/>
          <w:highlight w:val="white"/>
        </w:rPr>
        <w:t xml:space="preserve"> be considered a subject to UK income tax in the case when SIP dividend shares are usually held in the base of SIP Trust for the last three years. Dividend cheques are presently valid for one year from the date of issue after that they can be </w:t>
      </w:r>
      <w:r w:rsidRPr="00804A5E">
        <w:rPr>
          <w:rFonts w:ascii="Times New Roman" w:eastAsia="Times New Roman" w:hAnsi="Times New Roman" w:cs="Times New Roman"/>
          <w:color w:val="202124"/>
          <w:sz w:val="24"/>
          <w:szCs w:val="24"/>
          <w:highlight w:val="white"/>
        </w:rPr>
        <w:lastRenderedPageBreak/>
        <w:t>returned.  The dividend policies of the company in many cases are acceptable to the majority of the investors, which basically helps them to depend on the business procedure of the company (</w:t>
      </w:r>
      <w:r w:rsidRPr="00804A5E">
        <w:rPr>
          <w:rFonts w:ascii="Times New Roman" w:eastAsia="Times New Roman" w:hAnsi="Times New Roman" w:cs="Times New Roman"/>
          <w:color w:val="222222"/>
          <w:sz w:val="24"/>
          <w:szCs w:val="24"/>
          <w:highlight w:val="white"/>
        </w:rPr>
        <w:t xml:space="preserve">Chang </w:t>
      </w:r>
      <w:r w:rsidRPr="00804A5E">
        <w:rPr>
          <w:rFonts w:ascii="Times New Roman" w:eastAsia="Times New Roman" w:hAnsi="Times New Roman" w:cs="Times New Roman"/>
          <w:i/>
          <w:color w:val="222222"/>
          <w:sz w:val="24"/>
          <w:szCs w:val="24"/>
          <w:highlight w:val="white"/>
        </w:rPr>
        <w:t>et al</w:t>
      </w:r>
      <w:r w:rsidRPr="00804A5E">
        <w:rPr>
          <w:rFonts w:ascii="Times New Roman" w:eastAsia="Times New Roman" w:hAnsi="Times New Roman" w:cs="Times New Roman"/>
          <w:color w:val="222222"/>
          <w:sz w:val="24"/>
          <w:szCs w:val="24"/>
          <w:highlight w:val="white"/>
        </w:rPr>
        <w:t>.</w:t>
      </w:r>
      <w:r w:rsidR="00173950" w:rsidRPr="00804A5E">
        <w:rPr>
          <w:rFonts w:ascii="Times New Roman" w:eastAsia="Times New Roman" w:hAnsi="Times New Roman" w:cs="Times New Roman"/>
          <w:color w:val="222222"/>
          <w:sz w:val="24"/>
          <w:szCs w:val="24"/>
          <w:highlight w:val="white"/>
        </w:rPr>
        <w:t>, 2020</w:t>
      </w:r>
      <w:r w:rsidRPr="00804A5E">
        <w:rPr>
          <w:rFonts w:ascii="Times New Roman" w:eastAsia="Times New Roman" w:hAnsi="Times New Roman" w:cs="Times New Roman"/>
          <w:color w:val="222222"/>
          <w:sz w:val="24"/>
          <w:szCs w:val="24"/>
          <w:highlight w:val="white"/>
        </w:rPr>
        <w:t>)</w:t>
      </w:r>
      <w:r w:rsidRPr="00804A5E">
        <w:rPr>
          <w:rFonts w:ascii="Times New Roman" w:eastAsia="Times New Roman" w:hAnsi="Times New Roman" w:cs="Times New Roman"/>
          <w:color w:val="202124"/>
          <w:sz w:val="24"/>
          <w:szCs w:val="24"/>
          <w:highlight w:val="white"/>
        </w:rPr>
        <w:t xml:space="preserve">. In this process, it is useful for them to invest in the project to have growth in the business effectively. Based on the above analysis, it can be stated that the company is really efficient in managing its dividend policies quite well which can help them to grow in the business market by controlling money. </w:t>
      </w:r>
    </w:p>
    <w:p w14:paraId="6135D53D" w14:textId="77777777" w:rsidR="00173652" w:rsidRPr="00804A5E" w:rsidRDefault="0056106E" w:rsidP="00804A5E">
      <w:pPr>
        <w:pStyle w:val="Normal1"/>
        <w:spacing w:line="360" w:lineRule="auto"/>
        <w:jc w:val="both"/>
        <w:rPr>
          <w:rFonts w:ascii="Times New Roman" w:eastAsia="Times New Roman" w:hAnsi="Times New Roman" w:cs="Times New Roman"/>
          <w:b/>
          <w:sz w:val="24"/>
          <w:szCs w:val="24"/>
        </w:rPr>
      </w:pPr>
      <w:r w:rsidRPr="00804A5E">
        <w:rPr>
          <w:rFonts w:ascii="Times New Roman" w:eastAsia="Times New Roman" w:hAnsi="Times New Roman" w:cs="Times New Roman"/>
          <w:b/>
          <w:i/>
          <w:sz w:val="24"/>
          <w:szCs w:val="24"/>
        </w:rPr>
        <w:t>Evaluation of the market hypothesis theory</w:t>
      </w:r>
    </w:p>
    <w:p w14:paraId="69425F72" w14:textId="77777777" w:rsidR="00173652" w:rsidRPr="00804A5E" w:rsidRDefault="0056106E" w:rsidP="00804A5E">
      <w:pPr>
        <w:pStyle w:val="Normal1"/>
        <w:spacing w:line="360" w:lineRule="auto"/>
        <w:jc w:val="both"/>
        <w:rPr>
          <w:rFonts w:ascii="Times New Roman" w:eastAsia="Times New Roman" w:hAnsi="Times New Roman" w:cs="Times New Roman"/>
          <w:sz w:val="24"/>
          <w:szCs w:val="24"/>
        </w:rPr>
      </w:pPr>
      <w:r w:rsidRPr="00804A5E">
        <w:rPr>
          <w:rFonts w:ascii="Times New Roman" w:eastAsia="Times New Roman" w:hAnsi="Times New Roman" w:cs="Times New Roman"/>
          <w:sz w:val="24"/>
          <w:szCs w:val="24"/>
        </w:rPr>
        <w:t xml:space="preserve">The market hypothesis theory usually deals with a statement that says that shared prices are responsible for reflecting all the information. In a broader way, it can be said by the details of the EMH, that the stocks are seen to trade always at a fair value depending on the exchange. It makes the process impossible for the investors so that they </w:t>
      </w:r>
      <w:proofErr w:type="spellStart"/>
      <w:r w:rsidRPr="00804A5E">
        <w:rPr>
          <w:rFonts w:ascii="Times New Roman" w:eastAsia="Times New Roman" w:hAnsi="Times New Roman" w:cs="Times New Roman"/>
          <w:sz w:val="24"/>
          <w:szCs w:val="24"/>
        </w:rPr>
        <w:t>can not</w:t>
      </w:r>
      <w:proofErr w:type="spellEnd"/>
      <w:r w:rsidRPr="00804A5E">
        <w:rPr>
          <w:rFonts w:ascii="Times New Roman" w:eastAsia="Times New Roman" w:hAnsi="Times New Roman" w:cs="Times New Roman"/>
          <w:sz w:val="24"/>
          <w:szCs w:val="24"/>
        </w:rPr>
        <w:t xml:space="preserve"> purchase the undervalued stocks for an inflated price (</w:t>
      </w:r>
      <w:proofErr w:type="spellStart"/>
      <w:r w:rsidRPr="00804A5E">
        <w:rPr>
          <w:rFonts w:ascii="Times New Roman" w:eastAsia="Times New Roman" w:hAnsi="Times New Roman" w:cs="Times New Roman"/>
          <w:color w:val="222222"/>
          <w:sz w:val="24"/>
          <w:szCs w:val="24"/>
          <w:highlight w:val="white"/>
        </w:rPr>
        <w:t>Siekelova</w:t>
      </w:r>
      <w:proofErr w:type="spellEnd"/>
      <w:r w:rsidRPr="00804A5E">
        <w:rPr>
          <w:rFonts w:ascii="Times New Roman" w:eastAsia="Times New Roman" w:hAnsi="Times New Roman" w:cs="Times New Roman"/>
          <w:color w:val="222222"/>
          <w:sz w:val="24"/>
          <w:szCs w:val="24"/>
          <w:highlight w:val="white"/>
        </w:rPr>
        <w:t xml:space="preserve"> </w:t>
      </w:r>
      <w:r w:rsidRPr="00804A5E">
        <w:rPr>
          <w:rFonts w:ascii="Times New Roman" w:eastAsia="Times New Roman" w:hAnsi="Times New Roman" w:cs="Times New Roman"/>
          <w:i/>
          <w:color w:val="222222"/>
          <w:sz w:val="24"/>
          <w:szCs w:val="24"/>
          <w:highlight w:val="white"/>
        </w:rPr>
        <w:t>et al</w:t>
      </w:r>
      <w:r w:rsidRPr="00804A5E">
        <w:rPr>
          <w:rFonts w:ascii="Times New Roman" w:eastAsia="Times New Roman" w:hAnsi="Times New Roman" w:cs="Times New Roman"/>
          <w:color w:val="222222"/>
          <w:sz w:val="24"/>
          <w:szCs w:val="24"/>
          <w:highlight w:val="white"/>
        </w:rPr>
        <w:t>., 2020)</w:t>
      </w:r>
      <w:r w:rsidRPr="00804A5E">
        <w:rPr>
          <w:rFonts w:ascii="Times New Roman" w:eastAsia="Times New Roman" w:hAnsi="Times New Roman" w:cs="Times New Roman"/>
          <w:sz w:val="24"/>
          <w:szCs w:val="24"/>
        </w:rPr>
        <w:t xml:space="preserve">. Giving an example in this scenario can be helpful where an investor like Warren Buffers, the CEO of Berkshire Hathaway, is continuously seen to beat the market for a long period of time. According to the theory of EMH, it is quite impossible. </w:t>
      </w:r>
    </w:p>
    <w:p w14:paraId="325493E6" w14:textId="43616B2C" w:rsidR="00173652" w:rsidRPr="00804A5E" w:rsidRDefault="0056106E" w:rsidP="00804A5E">
      <w:pPr>
        <w:pStyle w:val="Normal1"/>
        <w:spacing w:line="360" w:lineRule="auto"/>
        <w:jc w:val="both"/>
        <w:rPr>
          <w:rFonts w:ascii="Times New Roman" w:eastAsia="Times New Roman" w:hAnsi="Times New Roman" w:cs="Times New Roman"/>
          <w:sz w:val="24"/>
          <w:szCs w:val="24"/>
        </w:rPr>
      </w:pPr>
      <w:r w:rsidRPr="00804A5E">
        <w:rPr>
          <w:rFonts w:ascii="Times New Roman" w:eastAsia="Times New Roman" w:hAnsi="Times New Roman" w:cs="Times New Roman"/>
          <w:sz w:val="24"/>
          <w:szCs w:val="24"/>
        </w:rPr>
        <w:t xml:space="preserve">While providing details about the efficient market hypothesis of Tesco, it can be identified that it is a multinational organization in Britain. The company deals with grocery products and continues to be a successful supermarket chain in the UK. The firm is presently operating in 12 countries with a significant market share (Tescoplc.com, 2022). Talking about their efficient market hypothesis, three forms can be identified such as weak, strong, and semi-strong. In the case of the weak market hypothesis, it can be stated that the stock is currently available in the market while giving importance to the different theories.  In this </w:t>
      </w:r>
      <w:r w:rsidR="00173950" w:rsidRPr="00804A5E">
        <w:rPr>
          <w:rFonts w:ascii="Times New Roman" w:eastAsia="Times New Roman" w:hAnsi="Times New Roman" w:cs="Times New Roman"/>
          <w:sz w:val="24"/>
          <w:szCs w:val="24"/>
        </w:rPr>
        <w:t>case, data</w:t>
      </w:r>
      <w:r w:rsidRPr="00804A5E">
        <w:rPr>
          <w:rFonts w:ascii="Times New Roman" w:eastAsia="Times New Roman" w:hAnsi="Times New Roman" w:cs="Times New Roman"/>
          <w:sz w:val="24"/>
          <w:szCs w:val="24"/>
        </w:rPr>
        <w:t xml:space="preserve"> volume and the past prices, do not have any direct connection with the stock prices in the future. Semi strong states that all of the information that is available in the market are public and is efficient in nature. Besides this, a strong hypothesis stated that information available in the market is both public and private. They are efficient in nature as well. </w:t>
      </w:r>
    </w:p>
    <w:p w14:paraId="71BA9F37" w14:textId="7E10EE37" w:rsidR="00173652" w:rsidRPr="00804A5E" w:rsidRDefault="0056106E" w:rsidP="00804A5E">
      <w:pPr>
        <w:pStyle w:val="Normal1"/>
        <w:spacing w:line="360" w:lineRule="auto"/>
        <w:jc w:val="both"/>
        <w:rPr>
          <w:rFonts w:ascii="Times New Roman" w:eastAsia="Times New Roman" w:hAnsi="Times New Roman" w:cs="Times New Roman"/>
          <w:sz w:val="24"/>
          <w:szCs w:val="24"/>
        </w:rPr>
      </w:pPr>
      <w:r w:rsidRPr="00804A5E">
        <w:rPr>
          <w:rFonts w:ascii="Times New Roman" w:eastAsia="Times New Roman" w:hAnsi="Times New Roman" w:cs="Times New Roman"/>
          <w:sz w:val="24"/>
          <w:szCs w:val="24"/>
        </w:rPr>
        <w:t>Tesco is seen to have a fluctuation in the share prices throughout the years, which also says that the share prices of the company have increased as well (</w:t>
      </w:r>
      <w:r w:rsidRPr="00804A5E">
        <w:rPr>
          <w:rFonts w:ascii="Times New Roman" w:eastAsia="Times New Roman" w:hAnsi="Times New Roman" w:cs="Times New Roman"/>
          <w:color w:val="222222"/>
          <w:sz w:val="24"/>
          <w:szCs w:val="24"/>
          <w:highlight w:val="white"/>
        </w:rPr>
        <w:t>Berg and Rydberg Rajala 2019)</w:t>
      </w:r>
      <w:r w:rsidRPr="00804A5E">
        <w:rPr>
          <w:rFonts w:ascii="Times New Roman" w:eastAsia="Times New Roman" w:hAnsi="Times New Roman" w:cs="Times New Roman"/>
          <w:sz w:val="24"/>
          <w:szCs w:val="24"/>
        </w:rPr>
        <w:t xml:space="preserve">. In the evaluation of the share prices of </w:t>
      </w:r>
      <w:r w:rsidR="00173950" w:rsidRPr="00804A5E">
        <w:rPr>
          <w:rFonts w:ascii="Times New Roman" w:eastAsia="Times New Roman" w:hAnsi="Times New Roman" w:cs="Times New Roman"/>
          <w:sz w:val="24"/>
          <w:szCs w:val="24"/>
        </w:rPr>
        <w:t>Tesco, in</w:t>
      </w:r>
      <w:r w:rsidRPr="00804A5E">
        <w:rPr>
          <w:rFonts w:ascii="Times New Roman" w:eastAsia="Times New Roman" w:hAnsi="Times New Roman" w:cs="Times New Roman"/>
          <w:sz w:val="24"/>
          <w:szCs w:val="24"/>
        </w:rPr>
        <w:t xml:space="preserve"> relation to EMH, it can be seen that their market hypothesis is semi-strong. The basic reason for this can be the public and private availability of their share prices. This can be started based on a few incidents within the company, where they </w:t>
      </w:r>
      <w:r w:rsidRPr="00804A5E">
        <w:rPr>
          <w:rFonts w:ascii="Times New Roman" w:eastAsia="Times New Roman" w:hAnsi="Times New Roman" w:cs="Times New Roman"/>
          <w:sz w:val="24"/>
          <w:szCs w:val="24"/>
        </w:rPr>
        <w:lastRenderedPageBreak/>
        <w:t xml:space="preserve">are seen to build a trusted relationship with their suppliers. Another incident can be seen in cutting the fuel prices that are responsible as well to increase the share prices of the company. </w:t>
      </w:r>
    </w:p>
    <w:p w14:paraId="1F7AF7D2" w14:textId="77777777" w:rsidR="00173652" w:rsidRPr="00804A5E" w:rsidRDefault="0056106E" w:rsidP="00804A5E">
      <w:pPr>
        <w:pStyle w:val="Normal1"/>
        <w:spacing w:line="360" w:lineRule="auto"/>
        <w:jc w:val="both"/>
        <w:rPr>
          <w:rFonts w:ascii="Times New Roman" w:eastAsia="Times New Roman" w:hAnsi="Times New Roman" w:cs="Times New Roman"/>
          <w:b/>
          <w:sz w:val="24"/>
          <w:szCs w:val="24"/>
        </w:rPr>
      </w:pPr>
      <w:r w:rsidRPr="00804A5E">
        <w:rPr>
          <w:rFonts w:ascii="Times New Roman" w:eastAsia="Times New Roman" w:hAnsi="Times New Roman" w:cs="Times New Roman"/>
          <w:b/>
          <w:i/>
          <w:sz w:val="24"/>
          <w:szCs w:val="24"/>
        </w:rPr>
        <w:t>Identification of the methods used by the firm in appraising projects</w:t>
      </w:r>
    </w:p>
    <w:p w14:paraId="4B81EA10" w14:textId="77777777" w:rsidR="00173652" w:rsidRPr="00804A5E" w:rsidRDefault="0056106E" w:rsidP="00804A5E">
      <w:pPr>
        <w:pStyle w:val="Normal1"/>
        <w:spacing w:line="360" w:lineRule="auto"/>
        <w:jc w:val="both"/>
        <w:rPr>
          <w:rFonts w:ascii="Times New Roman" w:eastAsia="Times New Roman" w:hAnsi="Times New Roman" w:cs="Times New Roman"/>
          <w:sz w:val="24"/>
          <w:szCs w:val="24"/>
        </w:rPr>
      </w:pPr>
      <w:r w:rsidRPr="00804A5E">
        <w:rPr>
          <w:rFonts w:ascii="Times New Roman" w:eastAsia="Times New Roman" w:hAnsi="Times New Roman" w:cs="Times New Roman"/>
          <w:sz w:val="24"/>
          <w:szCs w:val="24"/>
        </w:rPr>
        <w:t>Different methods of project appraisals are used by Tesco. They are:</w:t>
      </w:r>
    </w:p>
    <w:p w14:paraId="51FD392F" w14:textId="77777777" w:rsidR="00173652" w:rsidRPr="00804A5E" w:rsidRDefault="0056106E" w:rsidP="00804A5E">
      <w:pPr>
        <w:pStyle w:val="Normal1"/>
        <w:spacing w:line="360" w:lineRule="auto"/>
        <w:jc w:val="both"/>
        <w:rPr>
          <w:rFonts w:ascii="Times New Roman" w:eastAsia="Times New Roman" w:hAnsi="Times New Roman" w:cs="Times New Roman"/>
          <w:b/>
          <w:i/>
          <w:sz w:val="24"/>
          <w:szCs w:val="24"/>
        </w:rPr>
      </w:pPr>
      <w:r w:rsidRPr="00804A5E">
        <w:rPr>
          <w:rFonts w:ascii="Times New Roman" w:eastAsia="Times New Roman" w:hAnsi="Times New Roman" w:cs="Times New Roman"/>
          <w:b/>
          <w:i/>
          <w:sz w:val="24"/>
          <w:szCs w:val="24"/>
        </w:rPr>
        <w:t>Net Present Value</w:t>
      </w:r>
    </w:p>
    <w:p w14:paraId="7A87A3F3" w14:textId="77777777" w:rsidR="00173652" w:rsidRPr="00804A5E" w:rsidRDefault="0056106E" w:rsidP="00804A5E">
      <w:pPr>
        <w:pStyle w:val="Normal1"/>
        <w:spacing w:line="360" w:lineRule="auto"/>
        <w:jc w:val="both"/>
        <w:rPr>
          <w:rFonts w:ascii="Times New Roman" w:eastAsia="Times New Roman" w:hAnsi="Times New Roman" w:cs="Times New Roman"/>
          <w:sz w:val="24"/>
          <w:szCs w:val="24"/>
        </w:rPr>
      </w:pPr>
      <w:r w:rsidRPr="00804A5E">
        <w:rPr>
          <w:rFonts w:ascii="Times New Roman" w:eastAsia="Times New Roman" w:hAnsi="Times New Roman" w:cs="Times New Roman"/>
          <w:sz w:val="24"/>
          <w:szCs w:val="24"/>
        </w:rPr>
        <w:t>Appraising a project can be a significant method that can help Tesco to set a proper value to the project, which can help them to grow in the business market. By using Net present value, the company can appraise its projects by making a total of the net annual cash flow (</w:t>
      </w:r>
      <w:r w:rsidRPr="00804A5E">
        <w:rPr>
          <w:rFonts w:ascii="Times New Roman" w:eastAsia="Times New Roman" w:hAnsi="Times New Roman" w:cs="Times New Roman"/>
          <w:color w:val="222222"/>
          <w:sz w:val="24"/>
          <w:szCs w:val="24"/>
          <w:highlight w:val="white"/>
        </w:rPr>
        <w:t>Bowen, 2019)</w:t>
      </w:r>
      <w:r w:rsidRPr="00804A5E">
        <w:rPr>
          <w:rFonts w:ascii="Times New Roman" w:eastAsia="Times New Roman" w:hAnsi="Times New Roman" w:cs="Times New Roman"/>
          <w:sz w:val="24"/>
          <w:szCs w:val="24"/>
        </w:rPr>
        <w:t xml:space="preserve">. They can also do this by discounting the cost of the project capital and deducting the initial outlay. In this process, Tesco can be able to know the time value of the money and can also increase the wealth of the shareholders. </w:t>
      </w:r>
    </w:p>
    <w:p w14:paraId="40A9A65A" w14:textId="77777777" w:rsidR="00173652" w:rsidRPr="00804A5E" w:rsidRDefault="0056106E" w:rsidP="00804A5E">
      <w:pPr>
        <w:pStyle w:val="Normal1"/>
        <w:spacing w:line="360" w:lineRule="auto"/>
        <w:jc w:val="both"/>
        <w:rPr>
          <w:rFonts w:ascii="Times New Roman" w:eastAsia="Times New Roman" w:hAnsi="Times New Roman" w:cs="Times New Roman"/>
          <w:b/>
          <w:i/>
          <w:sz w:val="24"/>
          <w:szCs w:val="24"/>
        </w:rPr>
      </w:pPr>
      <w:r w:rsidRPr="00804A5E">
        <w:rPr>
          <w:rFonts w:ascii="Times New Roman" w:eastAsia="Times New Roman" w:hAnsi="Times New Roman" w:cs="Times New Roman"/>
          <w:b/>
          <w:i/>
          <w:sz w:val="24"/>
          <w:szCs w:val="24"/>
        </w:rPr>
        <w:t>Payback Methods</w:t>
      </w:r>
    </w:p>
    <w:p w14:paraId="475F94F3" w14:textId="77777777" w:rsidR="00173652" w:rsidRPr="00804A5E" w:rsidRDefault="0056106E" w:rsidP="00804A5E">
      <w:pPr>
        <w:pStyle w:val="Normal1"/>
        <w:spacing w:line="360" w:lineRule="auto"/>
        <w:jc w:val="both"/>
        <w:rPr>
          <w:rFonts w:ascii="Times New Roman" w:eastAsia="Times New Roman" w:hAnsi="Times New Roman" w:cs="Times New Roman"/>
          <w:sz w:val="24"/>
          <w:szCs w:val="24"/>
        </w:rPr>
      </w:pPr>
      <w:r w:rsidRPr="00804A5E">
        <w:rPr>
          <w:rFonts w:ascii="Times New Roman" w:eastAsia="Times New Roman" w:hAnsi="Times New Roman" w:cs="Times New Roman"/>
          <w:sz w:val="24"/>
          <w:szCs w:val="24"/>
        </w:rPr>
        <w:t xml:space="preserve">This is another efficient way for Tesco which can help to select a number of years by which they can recover the original investment that they have made. With this, the company can select the amount of money that can be recovered within a period that is predetermined. The company can be benefited from this, as the process of this project appraisal is really easy and the cash flow does not need to be discounted. </w:t>
      </w:r>
    </w:p>
    <w:p w14:paraId="38E20858" w14:textId="77777777" w:rsidR="00173652" w:rsidRPr="00804A5E" w:rsidRDefault="0056106E" w:rsidP="00804A5E">
      <w:pPr>
        <w:pStyle w:val="Normal1"/>
        <w:spacing w:line="360" w:lineRule="auto"/>
        <w:jc w:val="both"/>
        <w:rPr>
          <w:rFonts w:ascii="Times New Roman" w:eastAsia="Times New Roman" w:hAnsi="Times New Roman" w:cs="Times New Roman"/>
          <w:b/>
          <w:i/>
          <w:sz w:val="24"/>
          <w:szCs w:val="24"/>
        </w:rPr>
      </w:pPr>
      <w:r w:rsidRPr="00804A5E">
        <w:rPr>
          <w:rFonts w:ascii="Times New Roman" w:eastAsia="Times New Roman" w:hAnsi="Times New Roman" w:cs="Times New Roman"/>
          <w:b/>
          <w:i/>
          <w:sz w:val="24"/>
          <w:szCs w:val="24"/>
        </w:rPr>
        <w:t>Internal Rate of Return</w:t>
      </w:r>
    </w:p>
    <w:p w14:paraId="5266D82E" w14:textId="77777777" w:rsidR="00173652" w:rsidRPr="00804A5E" w:rsidRDefault="0056106E" w:rsidP="00804A5E">
      <w:pPr>
        <w:pStyle w:val="Normal1"/>
        <w:spacing w:line="360" w:lineRule="auto"/>
        <w:jc w:val="both"/>
        <w:rPr>
          <w:rFonts w:ascii="Times New Roman" w:eastAsia="Times New Roman" w:hAnsi="Times New Roman" w:cs="Times New Roman"/>
          <w:sz w:val="24"/>
          <w:szCs w:val="24"/>
        </w:rPr>
      </w:pPr>
      <w:r w:rsidRPr="00804A5E">
        <w:rPr>
          <w:rFonts w:ascii="Times New Roman" w:eastAsia="Times New Roman" w:hAnsi="Times New Roman" w:cs="Times New Roman"/>
          <w:sz w:val="24"/>
          <w:szCs w:val="24"/>
        </w:rPr>
        <w:t xml:space="preserve">This method can equate the NPV of their projects to zero and the projects are </w:t>
      </w:r>
      <w:r w:rsidR="00975729" w:rsidRPr="00804A5E">
        <w:rPr>
          <w:rFonts w:ascii="Times New Roman" w:eastAsia="Times New Roman" w:hAnsi="Times New Roman" w:cs="Times New Roman"/>
          <w:sz w:val="24"/>
          <w:szCs w:val="24"/>
        </w:rPr>
        <w:t>ch</w:t>
      </w:r>
      <w:r w:rsidR="007462FA" w:rsidRPr="00804A5E">
        <w:rPr>
          <w:rFonts w:ascii="Times New Roman" w:eastAsia="Times New Roman" w:hAnsi="Times New Roman" w:cs="Times New Roman"/>
          <w:sz w:val="24"/>
          <w:szCs w:val="24"/>
        </w:rPr>
        <w:t>aracterized</w:t>
      </w:r>
      <w:r w:rsidRPr="00804A5E">
        <w:rPr>
          <w:rFonts w:ascii="Times New Roman" w:eastAsia="Times New Roman" w:hAnsi="Times New Roman" w:cs="Times New Roman"/>
          <w:sz w:val="24"/>
          <w:szCs w:val="24"/>
        </w:rPr>
        <w:t xml:space="preserve"> by comparing the calculated internal rate of return with the</w:t>
      </w:r>
      <w:r w:rsidR="007462FA" w:rsidRPr="00804A5E">
        <w:rPr>
          <w:rFonts w:ascii="Times New Roman" w:eastAsia="Times New Roman" w:hAnsi="Times New Roman" w:cs="Times New Roman"/>
          <w:sz w:val="24"/>
          <w:szCs w:val="24"/>
        </w:rPr>
        <w:t xml:space="preserve"> help </w:t>
      </w:r>
      <w:r w:rsidRPr="00804A5E">
        <w:rPr>
          <w:rFonts w:ascii="Times New Roman" w:eastAsia="Times New Roman" w:hAnsi="Times New Roman" w:cs="Times New Roman"/>
          <w:sz w:val="24"/>
          <w:szCs w:val="24"/>
        </w:rPr>
        <w:t>of return</w:t>
      </w:r>
      <w:r w:rsidR="007462FA" w:rsidRPr="00804A5E">
        <w:rPr>
          <w:rFonts w:ascii="Times New Roman" w:eastAsia="Times New Roman" w:hAnsi="Times New Roman" w:cs="Times New Roman"/>
          <w:sz w:val="24"/>
          <w:szCs w:val="24"/>
        </w:rPr>
        <w:t>s that are pre-determined.</w:t>
      </w:r>
      <w:r w:rsidRPr="00804A5E">
        <w:rPr>
          <w:rFonts w:ascii="Times New Roman" w:eastAsia="Times New Roman" w:hAnsi="Times New Roman" w:cs="Times New Roman"/>
          <w:sz w:val="24"/>
          <w:szCs w:val="24"/>
        </w:rPr>
        <w:t xml:space="preserve"> (</w:t>
      </w:r>
      <w:proofErr w:type="spellStart"/>
      <w:r w:rsidRPr="00804A5E">
        <w:rPr>
          <w:rFonts w:ascii="Times New Roman" w:eastAsia="Times New Roman" w:hAnsi="Times New Roman" w:cs="Times New Roman"/>
          <w:color w:val="222222"/>
          <w:sz w:val="24"/>
          <w:szCs w:val="24"/>
          <w:highlight w:val="white"/>
        </w:rPr>
        <w:t>EjekwuTobechi</w:t>
      </w:r>
      <w:proofErr w:type="spellEnd"/>
      <w:r w:rsidRPr="00804A5E">
        <w:rPr>
          <w:rFonts w:ascii="Times New Roman" w:eastAsia="Times New Roman" w:hAnsi="Times New Roman" w:cs="Times New Roman"/>
          <w:color w:val="222222"/>
          <w:sz w:val="24"/>
          <w:szCs w:val="24"/>
          <w:highlight w:val="white"/>
        </w:rPr>
        <w:t xml:space="preserve"> </w:t>
      </w:r>
      <w:r w:rsidRPr="00804A5E">
        <w:rPr>
          <w:rFonts w:ascii="Times New Roman" w:eastAsia="Times New Roman" w:hAnsi="Times New Roman" w:cs="Times New Roman"/>
          <w:i/>
          <w:color w:val="222222"/>
          <w:sz w:val="24"/>
          <w:szCs w:val="24"/>
          <w:highlight w:val="white"/>
        </w:rPr>
        <w:t>et al</w:t>
      </w:r>
      <w:r w:rsidRPr="00804A5E">
        <w:rPr>
          <w:rFonts w:ascii="Times New Roman" w:eastAsia="Times New Roman" w:hAnsi="Times New Roman" w:cs="Times New Roman"/>
          <w:color w:val="222222"/>
          <w:sz w:val="24"/>
          <w:szCs w:val="24"/>
          <w:highlight w:val="white"/>
        </w:rPr>
        <w:t>., 2021)</w:t>
      </w:r>
      <w:r w:rsidRPr="00804A5E">
        <w:rPr>
          <w:rFonts w:ascii="Times New Roman" w:eastAsia="Times New Roman" w:hAnsi="Times New Roman" w:cs="Times New Roman"/>
          <w:sz w:val="24"/>
          <w:szCs w:val="24"/>
        </w:rPr>
        <w:t xml:space="preserve"> In this case, the projects which are exceeded by the predetermined rate are accepted which can help the company to gain profit. </w:t>
      </w:r>
    </w:p>
    <w:p w14:paraId="4E80501A" w14:textId="77777777" w:rsidR="00173652" w:rsidRPr="00804A5E" w:rsidRDefault="0056106E" w:rsidP="00804A5E">
      <w:pPr>
        <w:pStyle w:val="Normal1"/>
        <w:spacing w:line="360" w:lineRule="auto"/>
        <w:jc w:val="both"/>
        <w:rPr>
          <w:rFonts w:ascii="Times New Roman" w:eastAsia="Times New Roman" w:hAnsi="Times New Roman" w:cs="Times New Roman"/>
          <w:sz w:val="24"/>
          <w:szCs w:val="24"/>
        </w:rPr>
      </w:pPr>
      <w:r w:rsidRPr="00804A5E">
        <w:rPr>
          <w:rFonts w:ascii="Times New Roman" w:eastAsia="Times New Roman" w:hAnsi="Times New Roman" w:cs="Times New Roman"/>
          <w:sz w:val="24"/>
          <w:szCs w:val="24"/>
        </w:rPr>
        <w:t xml:space="preserve">Considering the overall project appraisal methods used by Tesco can be beneficial for them in many ways. It can basically help them to gain more profits from the business with the help of significant projects. </w:t>
      </w:r>
    </w:p>
    <w:p w14:paraId="2B8DC4CC" w14:textId="77777777" w:rsidR="00173652" w:rsidRPr="00804A5E" w:rsidRDefault="00173652" w:rsidP="00804A5E">
      <w:pPr>
        <w:pStyle w:val="Normal1"/>
        <w:spacing w:line="360" w:lineRule="auto"/>
        <w:jc w:val="both"/>
        <w:rPr>
          <w:rFonts w:ascii="Times New Roman" w:eastAsia="Times New Roman" w:hAnsi="Times New Roman" w:cs="Times New Roman"/>
          <w:sz w:val="24"/>
          <w:szCs w:val="24"/>
        </w:rPr>
      </w:pPr>
    </w:p>
    <w:p w14:paraId="78C3874B" w14:textId="77777777" w:rsidR="00173652" w:rsidRPr="00804A5E" w:rsidRDefault="00173652" w:rsidP="00804A5E">
      <w:pPr>
        <w:pStyle w:val="Normal1"/>
        <w:spacing w:line="360" w:lineRule="auto"/>
        <w:jc w:val="both"/>
        <w:rPr>
          <w:rFonts w:ascii="Times New Roman" w:eastAsia="Times New Roman" w:hAnsi="Times New Roman" w:cs="Times New Roman"/>
          <w:sz w:val="24"/>
          <w:szCs w:val="24"/>
        </w:rPr>
      </w:pPr>
    </w:p>
    <w:p w14:paraId="002A4980" w14:textId="77777777" w:rsidR="00173652" w:rsidRPr="00804A5E" w:rsidRDefault="00173652" w:rsidP="00804A5E">
      <w:pPr>
        <w:pStyle w:val="Normal1"/>
        <w:spacing w:line="360" w:lineRule="auto"/>
        <w:jc w:val="both"/>
        <w:rPr>
          <w:rFonts w:ascii="Times New Roman" w:eastAsia="Times New Roman" w:hAnsi="Times New Roman" w:cs="Times New Roman"/>
          <w:b/>
          <w:sz w:val="24"/>
          <w:szCs w:val="24"/>
        </w:rPr>
      </w:pPr>
    </w:p>
    <w:p w14:paraId="715273B6" w14:textId="77777777" w:rsidR="00173652" w:rsidRPr="00804A5E" w:rsidRDefault="0056106E" w:rsidP="00804A5E">
      <w:pPr>
        <w:pStyle w:val="Heading1"/>
        <w:spacing w:line="360" w:lineRule="auto"/>
        <w:jc w:val="both"/>
      </w:pPr>
      <w:bookmarkStart w:id="4" w:name="_7xufwo1ttcem" w:colFirst="0" w:colLast="0"/>
      <w:bookmarkStart w:id="5" w:name="_Toc102499490"/>
      <w:bookmarkEnd w:id="4"/>
      <w:r w:rsidRPr="00804A5E">
        <w:lastRenderedPageBreak/>
        <w:t>Conclusion</w:t>
      </w:r>
      <w:bookmarkEnd w:id="5"/>
    </w:p>
    <w:p w14:paraId="032E0083" w14:textId="77777777" w:rsidR="00173652" w:rsidRPr="00804A5E" w:rsidRDefault="0056106E" w:rsidP="00804A5E">
      <w:pPr>
        <w:pStyle w:val="Normal1"/>
        <w:spacing w:line="360" w:lineRule="auto"/>
        <w:jc w:val="both"/>
        <w:rPr>
          <w:rFonts w:ascii="Times New Roman" w:eastAsia="Times New Roman" w:hAnsi="Times New Roman" w:cs="Times New Roman"/>
          <w:sz w:val="24"/>
          <w:szCs w:val="24"/>
        </w:rPr>
      </w:pPr>
      <w:r w:rsidRPr="00804A5E">
        <w:rPr>
          <w:rFonts w:ascii="Times New Roman" w:eastAsia="Times New Roman" w:hAnsi="Times New Roman" w:cs="Times New Roman"/>
          <w:sz w:val="24"/>
          <w:szCs w:val="24"/>
        </w:rPr>
        <w:t xml:space="preserve">The </w:t>
      </w:r>
      <w:r w:rsidR="003C1E2D" w:rsidRPr="00804A5E">
        <w:rPr>
          <w:rFonts w:ascii="Times New Roman" w:eastAsia="Times New Roman" w:hAnsi="Times New Roman" w:cs="Times New Roman"/>
          <w:sz w:val="24"/>
          <w:szCs w:val="24"/>
        </w:rPr>
        <w:t xml:space="preserve">entire discussion </w:t>
      </w:r>
      <w:r w:rsidRPr="00804A5E">
        <w:rPr>
          <w:rFonts w:ascii="Times New Roman" w:eastAsia="Times New Roman" w:hAnsi="Times New Roman" w:cs="Times New Roman"/>
          <w:sz w:val="24"/>
          <w:szCs w:val="24"/>
        </w:rPr>
        <w:t xml:space="preserve">is focusing on </w:t>
      </w:r>
      <w:r w:rsidR="003C1E2D" w:rsidRPr="00804A5E">
        <w:rPr>
          <w:rFonts w:ascii="Times New Roman" w:eastAsia="Times New Roman" w:hAnsi="Times New Roman" w:cs="Times New Roman"/>
          <w:sz w:val="24"/>
          <w:szCs w:val="24"/>
        </w:rPr>
        <w:t>international financial management</w:t>
      </w:r>
      <w:r w:rsidRPr="00804A5E">
        <w:rPr>
          <w:rFonts w:ascii="Times New Roman" w:eastAsia="Times New Roman" w:hAnsi="Times New Roman" w:cs="Times New Roman"/>
          <w:sz w:val="24"/>
          <w:szCs w:val="24"/>
        </w:rPr>
        <w:t>, whic</w:t>
      </w:r>
      <w:r w:rsidR="003C1E2D" w:rsidRPr="00804A5E">
        <w:rPr>
          <w:rFonts w:ascii="Times New Roman" w:eastAsia="Times New Roman" w:hAnsi="Times New Roman" w:cs="Times New Roman"/>
          <w:sz w:val="24"/>
          <w:szCs w:val="24"/>
        </w:rPr>
        <w:t xml:space="preserve">h is an important part of the business that can control the overall financial process of a company. In this regard, Tesco has been chosen to investigate the importance of IFM within the company. In the process of writing this essay, a few of the points have been discussed. An overall analysis has been done that highlights the dividend distribution policies of Tesco, along with the discussion about the market hypothesis theories in context to the mentioned organization. Additionally, the projects appraisals methods by Tesco have been identified and discussed which us enhancing the overall essay. </w:t>
      </w:r>
    </w:p>
    <w:p w14:paraId="16D658F7" w14:textId="77777777" w:rsidR="00640252" w:rsidRPr="00804A5E" w:rsidRDefault="00640252" w:rsidP="00804A5E">
      <w:pPr>
        <w:spacing w:line="360" w:lineRule="auto"/>
        <w:rPr>
          <w:rFonts w:ascii="Times New Roman" w:eastAsia="Times New Roman" w:hAnsi="Times New Roman" w:cs="Times New Roman"/>
          <w:b/>
          <w:color w:val="000000"/>
          <w:sz w:val="28"/>
          <w:szCs w:val="28"/>
        </w:rPr>
      </w:pPr>
      <w:r w:rsidRPr="00804A5E">
        <w:rPr>
          <w:rFonts w:ascii="Times New Roman" w:hAnsi="Times New Roman" w:cs="Times New Roman"/>
          <w:color w:val="000000"/>
        </w:rPr>
        <w:br w:type="page"/>
      </w:r>
    </w:p>
    <w:p w14:paraId="381FB820" w14:textId="77777777" w:rsidR="003C1E2D" w:rsidRPr="00804A5E" w:rsidRDefault="0056106E" w:rsidP="00804A5E">
      <w:pPr>
        <w:pStyle w:val="Heading1"/>
        <w:spacing w:line="360" w:lineRule="auto"/>
        <w:jc w:val="both"/>
      </w:pPr>
      <w:bookmarkStart w:id="6" w:name="_Toc102499491"/>
      <w:r w:rsidRPr="00804A5E">
        <w:rPr>
          <w:color w:val="000000"/>
        </w:rPr>
        <w:lastRenderedPageBreak/>
        <w:t>References</w:t>
      </w:r>
      <w:bookmarkEnd w:id="6"/>
    </w:p>
    <w:p w14:paraId="33E77D8A" w14:textId="77777777" w:rsidR="00640252" w:rsidRPr="00804A5E" w:rsidRDefault="00640252" w:rsidP="00804A5E">
      <w:pPr>
        <w:pStyle w:val="NormalWeb"/>
        <w:spacing w:before="0" w:beforeAutospacing="0" w:after="0" w:afterAutospacing="0" w:line="360" w:lineRule="auto"/>
        <w:jc w:val="both"/>
      </w:pPr>
      <w:proofErr w:type="spellStart"/>
      <w:r w:rsidRPr="00804A5E">
        <w:rPr>
          <w:color w:val="222222"/>
          <w:shd w:val="clear" w:color="auto" w:fill="FFFFFF"/>
        </w:rPr>
        <w:t>Ausloos</w:t>
      </w:r>
      <w:proofErr w:type="spellEnd"/>
      <w:r w:rsidRPr="00804A5E">
        <w:rPr>
          <w:color w:val="222222"/>
          <w:shd w:val="clear" w:color="auto" w:fill="FFFFFF"/>
        </w:rPr>
        <w:t xml:space="preserve">, M., 2020. Valuation Models Applied to Value-Based Management—Application to the Case of UK Companies with Problems. </w:t>
      </w:r>
      <w:r w:rsidRPr="00804A5E">
        <w:rPr>
          <w:i/>
          <w:iCs/>
          <w:color w:val="222222"/>
          <w:shd w:val="clear" w:color="auto" w:fill="FFFFFF"/>
        </w:rPr>
        <w:t>Forecasting</w:t>
      </w:r>
      <w:r w:rsidRPr="00804A5E">
        <w:rPr>
          <w:color w:val="222222"/>
          <w:shd w:val="clear" w:color="auto" w:fill="FFFFFF"/>
        </w:rPr>
        <w:t xml:space="preserve">, </w:t>
      </w:r>
      <w:r w:rsidRPr="00804A5E">
        <w:rPr>
          <w:i/>
          <w:iCs/>
          <w:color w:val="222222"/>
          <w:shd w:val="clear" w:color="auto" w:fill="FFFFFF"/>
        </w:rPr>
        <w:t>2</w:t>
      </w:r>
      <w:r w:rsidRPr="00804A5E">
        <w:rPr>
          <w:color w:val="222222"/>
          <w:shd w:val="clear" w:color="auto" w:fill="FFFFFF"/>
        </w:rPr>
        <w:t>(4), pp.549-565.</w:t>
      </w:r>
    </w:p>
    <w:p w14:paraId="52C7EFC6" w14:textId="77777777" w:rsidR="00640252" w:rsidRPr="00804A5E" w:rsidRDefault="00640252" w:rsidP="00804A5E">
      <w:pPr>
        <w:pStyle w:val="NormalWeb"/>
        <w:spacing w:before="0" w:beforeAutospacing="0" w:after="180" w:afterAutospacing="0" w:line="360" w:lineRule="auto"/>
        <w:jc w:val="both"/>
      </w:pPr>
      <w:r w:rsidRPr="00804A5E">
        <w:rPr>
          <w:color w:val="222222"/>
          <w:shd w:val="clear" w:color="auto" w:fill="FFFFFF"/>
        </w:rPr>
        <w:t xml:space="preserve">Berg, R. and Rydberg Rajala, M., 2019. Impact of negative announcements on share </w:t>
      </w:r>
      <w:proofErr w:type="gramStart"/>
      <w:r w:rsidRPr="00804A5E">
        <w:rPr>
          <w:color w:val="222222"/>
          <w:shd w:val="clear" w:color="auto" w:fill="FFFFFF"/>
        </w:rPr>
        <w:t>prices:-</w:t>
      </w:r>
      <w:proofErr w:type="gramEnd"/>
      <w:r w:rsidRPr="00804A5E">
        <w:rPr>
          <w:color w:val="222222"/>
          <w:shd w:val="clear" w:color="auto" w:fill="FFFFFF"/>
        </w:rPr>
        <w:t>A quantitative study of two Swedish companies.</w:t>
      </w:r>
    </w:p>
    <w:p w14:paraId="5B465432" w14:textId="77777777" w:rsidR="00640252" w:rsidRPr="00804A5E" w:rsidRDefault="00640252" w:rsidP="00804A5E">
      <w:pPr>
        <w:pStyle w:val="NormalWeb"/>
        <w:spacing w:before="0" w:beforeAutospacing="0" w:after="180" w:afterAutospacing="0" w:line="360" w:lineRule="auto"/>
        <w:jc w:val="both"/>
      </w:pPr>
      <w:r w:rsidRPr="00804A5E">
        <w:rPr>
          <w:color w:val="222222"/>
          <w:shd w:val="clear" w:color="auto" w:fill="FFFFFF"/>
        </w:rPr>
        <w:t>Bowen, Y., 2019. Research on Supply Chain Marketing Management under Enterprise Carbon Emission Reduction Strategy.</w:t>
      </w:r>
    </w:p>
    <w:p w14:paraId="3418F721" w14:textId="77777777" w:rsidR="00640252" w:rsidRPr="00804A5E" w:rsidRDefault="00640252" w:rsidP="00804A5E">
      <w:pPr>
        <w:pStyle w:val="NormalWeb"/>
        <w:spacing w:before="0" w:beforeAutospacing="0" w:after="180" w:afterAutospacing="0" w:line="360" w:lineRule="auto"/>
        <w:jc w:val="both"/>
      </w:pPr>
      <w:r w:rsidRPr="00804A5E">
        <w:rPr>
          <w:color w:val="222222"/>
          <w:shd w:val="clear" w:color="auto" w:fill="FFFFFF"/>
        </w:rPr>
        <w:t xml:space="preserve">Chang, V., Valverde, R., Ramachandran, M. and Li, C.S., 2020. Toward business integrity modeling and analysis framework for risk measurement and analysis. </w:t>
      </w:r>
      <w:r w:rsidRPr="00804A5E">
        <w:rPr>
          <w:i/>
          <w:iCs/>
          <w:color w:val="222222"/>
          <w:shd w:val="clear" w:color="auto" w:fill="FFFFFF"/>
        </w:rPr>
        <w:t>Applied Sciences</w:t>
      </w:r>
      <w:r w:rsidRPr="00804A5E">
        <w:rPr>
          <w:color w:val="222222"/>
          <w:shd w:val="clear" w:color="auto" w:fill="FFFFFF"/>
        </w:rPr>
        <w:t xml:space="preserve">, </w:t>
      </w:r>
      <w:r w:rsidRPr="00804A5E">
        <w:rPr>
          <w:i/>
          <w:iCs/>
          <w:color w:val="222222"/>
          <w:shd w:val="clear" w:color="auto" w:fill="FFFFFF"/>
        </w:rPr>
        <w:t>10</w:t>
      </w:r>
      <w:r w:rsidRPr="00804A5E">
        <w:rPr>
          <w:color w:val="222222"/>
          <w:shd w:val="clear" w:color="auto" w:fill="FFFFFF"/>
        </w:rPr>
        <w:t>(9), p.3145.</w:t>
      </w:r>
    </w:p>
    <w:p w14:paraId="3CCD7538" w14:textId="77777777" w:rsidR="00640252" w:rsidRPr="00804A5E" w:rsidRDefault="00640252" w:rsidP="00804A5E">
      <w:pPr>
        <w:pStyle w:val="NormalWeb"/>
        <w:spacing w:before="0" w:beforeAutospacing="0" w:after="180" w:afterAutospacing="0" w:line="360" w:lineRule="auto"/>
        <w:jc w:val="both"/>
      </w:pPr>
      <w:proofErr w:type="spellStart"/>
      <w:r w:rsidRPr="00804A5E">
        <w:rPr>
          <w:color w:val="222222"/>
          <w:shd w:val="clear" w:color="auto" w:fill="FFFFFF"/>
        </w:rPr>
        <w:t>EjekwuTobechi</w:t>
      </w:r>
      <w:proofErr w:type="spellEnd"/>
      <w:r w:rsidRPr="00804A5E">
        <w:rPr>
          <w:color w:val="222222"/>
          <w:shd w:val="clear" w:color="auto" w:fill="FFFFFF"/>
        </w:rPr>
        <w:t xml:space="preserve">, B., </w:t>
      </w:r>
      <w:proofErr w:type="spellStart"/>
      <w:r w:rsidRPr="00804A5E">
        <w:rPr>
          <w:color w:val="222222"/>
          <w:shd w:val="clear" w:color="auto" w:fill="FFFFFF"/>
        </w:rPr>
        <w:t>Chioma</w:t>
      </w:r>
      <w:proofErr w:type="spellEnd"/>
      <w:r w:rsidRPr="00804A5E">
        <w:rPr>
          <w:color w:val="222222"/>
          <w:shd w:val="clear" w:color="auto" w:fill="FFFFFF"/>
        </w:rPr>
        <w:t>, P. and Victor, O., AN APPRAISAL OF INTERNAL RATE OF RETURN ON CASH FLOWS OF PRIVATE CAPITAL INVESTMENT IN NIGERIA.</w:t>
      </w:r>
    </w:p>
    <w:p w14:paraId="3116C315" w14:textId="77777777" w:rsidR="00640252" w:rsidRPr="00804A5E" w:rsidRDefault="00640252" w:rsidP="00804A5E">
      <w:pPr>
        <w:pStyle w:val="NormalWeb"/>
        <w:spacing w:before="0" w:beforeAutospacing="0" w:after="0" w:afterAutospacing="0" w:line="360" w:lineRule="auto"/>
        <w:jc w:val="both"/>
      </w:pPr>
      <w:proofErr w:type="spellStart"/>
      <w:r w:rsidRPr="00804A5E">
        <w:rPr>
          <w:color w:val="222222"/>
          <w:shd w:val="clear" w:color="auto" w:fill="FFFFFF"/>
        </w:rPr>
        <w:t>Feito</w:t>
      </w:r>
      <w:proofErr w:type="spellEnd"/>
      <w:r w:rsidRPr="00804A5E">
        <w:rPr>
          <w:color w:val="222222"/>
          <w:shd w:val="clear" w:color="auto" w:fill="FFFFFF"/>
        </w:rPr>
        <w:t xml:space="preserve">-Ruiz, I., </w:t>
      </w:r>
      <w:proofErr w:type="spellStart"/>
      <w:r w:rsidRPr="00804A5E">
        <w:rPr>
          <w:color w:val="222222"/>
          <w:shd w:val="clear" w:color="auto" w:fill="FFFFFF"/>
        </w:rPr>
        <w:t>Renneboog</w:t>
      </w:r>
      <w:proofErr w:type="spellEnd"/>
      <w:r w:rsidRPr="00804A5E">
        <w:rPr>
          <w:color w:val="222222"/>
          <w:shd w:val="clear" w:color="auto" w:fill="FFFFFF"/>
        </w:rPr>
        <w:t xml:space="preserve">, L. and </w:t>
      </w:r>
      <w:proofErr w:type="spellStart"/>
      <w:r w:rsidRPr="00804A5E">
        <w:rPr>
          <w:color w:val="222222"/>
          <w:shd w:val="clear" w:color="auto" w:fill="FFFFFF"/>
        </w:rPr>
        <w:t>Vansteenkiste</w:t>
      </w:r>
      <w:proofErr w:type="spellEnd"/>
      <w:r w:rsidRPr="00804A5E">
        <w:rPr>
          <w:color w:val="222222"/>
          <w:shd w:val="clear" w:color="auto" w:fill="FFFFFF"/>
        </w:rPr>
        <w:t xml:space="preserve">, C., 2020. Elective stock and scrip dividends. </w:t>
      </w:r>
      <w:r w:rsidRPr="00804A5E">
        <w:rPr>
          <w:i/>
          <w:iCs/>
          <w:color w:val="222222"/>
          <w:shd w:val="clear" w:color="auto" w:fill="FFFFFF"/>
        </w:rPr>
        <w:t>Journal of Corporate Finance</w:t>
      </w:r>
      <w:r w:rsidRPr="00804A5E">
        <w:rPr>
          <w:color w:val="222222"/>
          <w:shd w:val="clear" w:color="auto" w:fill="FFFFFF"/>
        </w:rPr>
        <w:t xml:space="preserve">, </w:t>
      </w:r>
      <w:r w:rsidRPr="00804A5E">
        <w:rPr>
          <w:i/>
          <w:iCs/>
          <w:color w:val="222222"/>
          <w:shd w:val="clear" w:color="auto" w:fill="FFFFFF"/>
        </w:rPr>
        <w:t>64</w:t>
      </w:r>
      <w:r w:rsidRPr="00804A5E">
        <w:rPr>
          <w:color w:val="222222"/>
          <w:shd w:val="clear" w:color="auto" w:fill="FFFFFF"/>
        </w:rPr>
        <w:t>, p.101660.</w:t>
      </w:r>
    </w:p>
    <w:p w14:paraId="5146B905" w14:textId="77777777" w:rsidR="00640252" w:rsidRPr="00804A5E" w:rsidRDefault="00640252" w:rsidP="00804A5E">
      <w:pPr>
        <w:pStyle w:val="NormalWeb"/>
        <w:spacing w:before="0" w:beforeAutospacing="0" w:after="0" w:afterAutospacing="0" w:line="360" w:lineRule="auto"/>
        <w:jc w:val="both"/>
      </w:pPr>
      <w:proofErr w:type="spellStart"/>
      <w:r w:rsidRPr="00804A5E">
        <w:rPr>
          <w:color w:val="222222"/>
          <w:shd w:val="clear" w:color="auto" w:fill="FFFFFF"/>
        </w:rPr>
        <w:t>Polak</w:t>
      </w:r>
      <w:proofErr w:type="spellEnd"/>
      <w:r w:rsidRPr="00804A5E">
        <w:rPr>
          <w:color w:val="222222"/>
          <w:shd w:val="clear" w:color="auto" w:fill="FFFFFF"/>
        </w:rPr>
        <w:t xml:space="preserve">, P., Masquelier, F. and Michalski, G., 2018. Towards treasury 4.0/The evolving role of corporate treasury management for 2020. </w:t>
      </w:r>
      <w:r w:rsidRPr="00804A5E">
        <w:rPr>
          <w:i/>
          <w:iCs/>
          <w:color w:val="222222"/>
          <w:shd w:val="clear" w:color="auto" w:fill="FFFFFF"/>
        </w:rPr>
        <w:t>Management: Journal of Contemporary Management Issues</w:t>
      </w:r>
      <w:r w:rsidRPr="00804A5E">
        <w:rPr>
          <w:color w:val="222222"/>
          <w:shd w:val="clear" w:color="auto" w:fill="FFFFFF"/>
        </w:rPr>
        <w:t xml:space="preserve">, </w:t>
      </w:r>
      <w:r w:rsidRPr="00804A5E">
        <w:rPr>
          <w:i/>
          <w:iCs/>
          <w:color w:val="222222"/>
          <w:shd w:val="clear" w:color="auto" w:fill="FFFFFF"/>
        </w:rPr>
        <w:t>23</w:t>
      </w:r>
      <w:r w:rsidRPr="00804A5E">
        <w:rPr>
          <w:color w:val="222222"/>
          <w:shd w:val="clear" w:color="auto" w:fill="FFFFFF"/>
        </w:rPr>
        <w:t>(2), pp.189-197.</w:t>
      </w:r>
    </w:p>
    <w:p w14:paraId="2134DE18" w14:textId="77777777" w:rsidR="00640252" w:rsidRPr="00804A5E" w:rsidRDefault="00640252" w:rsidP="00804A5E">
      <w:pPr>
        <w:pStyle w:val="NormalWeb"/>
        <w:spacing w:before="0" w:beforeAutospacing="0" w:after="180" w:afterAutospacing="0" w:line="360" w:lineRule="auto"/>
        <w:jc w:val="both"/>
      </w:pPr>
      <w:proofErr w:type="spellStart"/>
      <w:r w:rsidRPr="00804A5E">
        <w:rPr>
          <w:color w:val="222222"/>
          <w:shd w:val="clear" w:color="auto" w:fill="FFFFFF"/>
        </w:rPr>
        <w:t>Siekelova</w:t>
      </w:r>
      <w:proofErr w:type="spellEnd"/>
      <w:r w:rsidRPr="00804A5E">
        <w:rPr>
          <w:color w:val="222222"/>
          <w:shd w:val="clear" w:color="auto" w:fill="FFFFFF"/>
        </w:rPr>
        <w:t xml:space="preserve">, A., </w:t>
      </w:r>
      <w:proofErr w:type="spellStart"/>
      <w:r w:rsidRPr="00804A5E">
        <w:rPr>
          <w:color w:val="222222"/>
          <w:shd w:val="clear" w:color="auto" w:fill="FFFFFF"/>
        </w:rPr>
        <w:t>Androniceanu</w:t>
      </w:r>
      <w:proofErr w:type="spellEnd"/>
      <w:r w:rsidRPr="00804A5E">
        <w:rPr>
          <w:color w:val="222222"/>
          <w:shd w:val="clear" w:color="auto" w:fill="FFFFFF"/>
        </w:rPr>
        <w:t xml:space="preserve">, A., </w:t>
      </w:r>
      <w:proofErr w:type="spellStart"/>
      <w:r w:rsidRPr="00804A5E">
        <w:rPr>
          <w:color w:val="222222"/>
          <w:shd w:val="clear" w:color="auto" w:fill="FFFFFF"/>
        </w:rPr>
        <w:t>Durana</w:t>
      </w:r>
      <w:proofErr w:type="spellEnd"/>
      <w:r w:rsidRPr="00804A5E">
        <w:rPr>
          <w:color w:val="222222"/>
          <w:shd w:val="clear" w:color="auto" w:fill="FFFFFF"/>
        </w:rPr>
        <w:t xml:space="preserve">, P. and </w:t>
      </w:r>
      <w:proofErr w:type="spellStart"/>
      <w:r w:rsidRPr="00804A5E">
        <w:rPr>
          <w:color w:val="222222"/>
          <w:shd w:val="clear" w:color="auto" w:fill="FFFFFF"/>
        </w:rPr>
        <w:t>Michalikova</w:t>
      </w:r>
      <w:proofErr w:type="spellEnd"/>
      <w:r w:rsidRPr="00804A5E">
        <w:rPr>
          <w:color w:val="222222"/>
          <w:shd w:val="clear" w:color="auto" w:fill="FFFFFF"/>
        </w:rPr>
        <w:t xml:space="preserve">, K.F., 2020. Earnings management (EM), initiatives and company size: An empirical study. </w:t>
      </w:r>
      <w:r w:rsidRPr="00804A5E">
        <w:rPr>
          <w:i/>
          <w:iCs/>
          <w:color w:val="222222"/>
          <w:shd w:val="clear" w:color="auto" w:fill="FFFFFF"/>
        </w:rPr>
        <w:t xml:space="preserve">Acta </w:t>
      </w:r>
      <w:proofErr w:type="spellStart"/>
      <w:r w:rsidRPr="00804A5E">
        <w:rPr>
          <w:i/>
          <w:iCs/>
          <w:color w:val="222222"/>
          <w:shd w:val="clear" w:color="auto" w:fill="FFFFFF"/>
        </w:rPr>
        <w:t>Polytechnica</w:t>
      </w:r>
      <w:proofErr w:type="spellEnd"/>
      <w:r w:rsidRPr="00804A5E">
        <w:rPr>
          <w:i/>
          <w:iCs/>
          <w:color w:val="222222"/>
          <w:shd w:val="clear" w:color="auto" w:fill="FFFFFF"/>
        </w:rPr>
        <w:t xml:space="preserve"> </w:t>
      </w:r>
      <w:proofErr w:type="spellStart"/>
      <w:r w:rsidRPr="00804A5E">
        <w:rPr>
          <w:i/>
          <w:iCs/>
          <w:color w:val="222222"/>
          <w:shd w:val="clear" w:color="auto" w:fill="FFFFFF"/>
        </w:rPr>
        <w:t>Hungarica</w:t>
      </w:r>
      <w:proofErr w:type="spellEnd"/>
      <w:r w:rsidRPr="00804A5E">
        <w:rPr>
          <w:color w:val="222222"/>
          <w:shd w:val="clear" w:color="auto" w:fill="FFFFFF"/>
        </w:rPr>
        <w:t xml:space="preserve">, </w:t>
      </w:r>
      <w:r w:rsidRPr="00804A5E">
        <w:rPr>
          <w:i/>
          <w:iCs/>
          <w:color w:val="222222"/>
          <w:shd w:val="clear" w:color="auto" w:fill="FFFFFF"/>
        </w:rPr>
        <w:t>17</w:t>
      </w:r>
      <w:r w:rsidRPr="00804A5E">
        <w:rPr>
          <w:color w:val="222222"/>
          <w:shd w:val="clear" w:color="auto" w:fill="FFFFFF"/>
        </w:rPr>
        <w:t>(9), pp.41-56.</w:t>
      </w:r>
    </w:p>
    <w:p w14:paraId="0438FA11" w14:textId="62ACEDBD" w:rsidR="00640252" w:rsidRPr="00804A5E" w:rsidRDefault="00640252" w:rsidP="00804A5E">
      <w:pPr>
        <w:pStyle w:val="NormalWeb"/>
        <w:spacing w:before="0" w:beforeAutospacing="0" w:after="180" w:afterAutospacing="0" w:line="360" w:lineRule="auto"/>
        <w:jc w:val="both"/>
      </w:pPr>
      <w:r w:rsidRPr="00804A5E">
        <w:rPr>
          <w:color w:val="000000"/>
        </w:rPr>
        <w:t xml:space="preserve">Tescoplc.com. 2022. </w:t>
      </w:r>
      <w:r w:rsidRPr="00804A5E">
        <w:rPr>
          <w:i/>
          <w:iCs/>
          <w:color w:val="000000"/>
        </w:rPr>
        <w:t>Tescoplc.com</w:t>
      </w:r>
      <w:r w:rsidRPr="00804A5E">
        <w:rPr>
          <w:color w:val="000000"/>
        </w:rPr>
        <w:t xml:space="preserve">. [online] Available at: </w:t>
      </w:r>
      <w:hyperlink r:id="rId7" w:anchor=":~:text=The%20frequency%20of%20dividend%20payments,buy%20more%20Tesco%20PLC%20shares" w:history="1">
        <w:r w:rsidR="00173950" w:rsidRPr="00804A5E">
          <w:rPr>
            <w:rStyle w:val="Hyperlink"/>
          </w:rPr>
          <w:t>https://www.tescoplc.com/investors/shareholder-centre/dividends/#:~:text=The%20frequency%20of%20dividend%20payments,buy%20more%20Tesco%20PLC%20shares</w:t>
        </w:r>
      </w:hyperlink>
      <w:r w:rsidR="00173950" w:rsidRPr="00804A5E">
        <w:rPr>
          <w:color w:val="000000"/>
        </w:rPr>
        <w:t xml:space="preserve"> </w:t>
      </w:r>
      <w:r w:rsidRPr="00804A5E">
        <w:rPr>
          <w:color w:val="000000"/>
        </w:rPr>
        <w:t>[Accessed 3 May 2022].</w:t>
      </w:r>
    </w:p>
    <w:sectPr w:rsidR="00640252" w:rsidRPr="00804A5E" w:rsidSect="00640252">
      <w:footerReference w:type="default" r:id="rId8"/>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7E770" w14:textId="77777777" w:rsidR="00893AB1" w:rsidRDefault="00893AB1" w:rsidP="00640252">
      <w:pPr>
        <w:spacing w:line="240" w:lineRule="auto"/>
      </w:pPr>
      <w:r>
        <w:separator/>
      </w:r>
    </w:p>
  </w:endnote>
  <w:endnote w:type="continuationSeparator" w:id="0">
    <w:p w14:paraId="2AE9EEA4" w14:textId="77777777" w:rsidR="00893AB1" w:rsidRDefault="00893AB1" w:rsidP="006402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562891"/>
      <w:docPartObj>
        <w:docPartGallery w:val="Page Numbers (Bottom of Page)"/>
        <w:docPartUnique/>
      </w:docPartObj>
    </w:sdtPr>
    <w:sdtEndPr/>
    <w:sdtContent>
      <w:sdt>
        <w:sdtPr>
          <w:id w:val="565050523"/>
          <w:docPartObj>
            <w:docPartGallery w:val="Page Numbers (Top of Page)"/>
            <w:docPartUnique/>
          </w:docPartObj>
        </w:sdtPr>
        <w:sdtEndPr/>
        <w:sdtContent>
          <w:p w14:paraId="72873082" w14:textId="77777777" w:rsidR="00640252" w:rsidRDefault="00640252">
            <w:pPr>
              <w:pStyle w:val="Footer"/>
              <w:jc w:val="right"/>
            </w:pPr>
            <w:r w:rsidRPr="00640252">
              <w:rPr>
                <w:rFonts w:ascii="Times New Roman" w:hAnsi="Times New Roman" w:cs="Times New Roman"/>
              </w:rPr>
              <w:t xml:space="preserve">Page </w:t>
            </w:r>
            <w:r w:rsidRPr="00640252">
              <w:rPr>
                <w:rFonts w:ascii="Times New Roman" w:hAnsi="Times New Roman" w:cs="Times New Roman"/>
              </w:rPr>
              <w:fldChar w:fldCharType="begin"/>
            </w:r>
            <w:r w:rsidRPr="00640252">
              <w:rPr>
                <w:rFonts w:ascii="Times New Roman" w:hAnsi="Times New Roman" w:cs="Times New Roman"/>
              </w:rPr>
              <w:instrText xml:space="preserve"> PAGE </w:instrText>
            </w:r>
            <w:r w:rsidRPr="00640252">
              <w:rPr>
                <w:rFonts w:ascii="Times New Roman" w:hAnsi="Times New Roman" w:cs="Times New Roman"/>
              </w:rPr>
              <w:fldChar w:fldCharType="separate"/>
            </w:r>
            <w:r w:rsidR="00D00F3B">
              <w:rPr>
                <w:rFonts w:ascii="Times New Roman" w:hAnsi="Times New Roman" w:cs="Times New Roman"/>
                <w:noProof/>
              </w:rPr>
              <w:t>1</w:t>
            </w:r>
            <w:r w:rsidRPr="00640252">
              <w:rPr>
                <w:rFonts w:ascii="Times New Roman" w:hAnsi="Times New Roman" w:cs="Times New Roman"/>
              </w:rPr>
              <w:fldChar w:fldCharType="end"/>
            </w:r>
            <w:r w:rsidRPr="00640252">
              <w:rPr>
                <w:rFonts w:ascii="Times New Roman" w:hAnsi="Times New Roman" w:cs="Times New Roman"/>
              </w:rPr>
              <w:t xml:space="preserve"> of </w:t>
            </w:r>
            <w:r w:rsidRPr="00640252">
              <w:rPr>
                <w:rFonts w:ascii="Times New Roman" w:hAnsi="Times New Roman" w:cs="Times New Roman"/>
              </w:rPr>
              <w:fldChar w:fldCharType="begin"/>
            </w:r>
            <w:r w:rsidRPr="00640252">
              <w:rPr>
                <w:rFonts w:ascii="Times New Roman" w:hAnsi="Times New Roman" w:cs="Times New Roman"/>
              </w:rPr>
              <w:instrText xml:space="preserve"> NUMPAGES  </w:instrText>
            </w:r>
            <w:r w:rsidRPr="00640252">
              <w:rPr>
                <w:rFonts w:ascii="Times New Roman" w:hAnsi="Times New Roman" w:cs="Times New Roman"/>
              </w:rPr>
              <w:fldChar w:fldCharType="separate"/>
            </w:r>
            <w:r w:rsidR="00D00F3B">
              <w:rPr>
                <w:rFonts w:ascii="Times New Roman" w:hAnsi="Times New Roman" w:cs="Times New Roman"/>
                <w:noProof/>
              </w:rPr>
              <w:t>7</w:t>
            </w:r>
            <w:r w:rsidRPr="00640252">
              <w:rPr>
                <w:rFonts w:ascii="Times New Roman" w:hAnsi="Times New Roman" w:cs="Times New Roman"/>
              </w:rPr>
              <w:fldChar w:fldCharType="end"/>
            </w:r>
          </w:p>
        </w:sdtContent>
      </w:sdt>
    </w:sdtContent>
  </w:sdt>
  <w:p w14:paraId="475CD52D" w14:textId="77777777" w:rsidR="00640252" w:rsidRDefault="006402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25C992" w14:textId="77777777" w:rsidR="00893AB1" w:rsidRDefault="00893AB1" w:rsidP="00640252">
      <w:pPr>
        <w:spacing w:line="240" w:lineRule="auto"/>
      </w:pPr>
      <w:r>
        <w:separator/>
      </w:r>
    </w:p>
  </w:footnote>
  <w:footnote w:type="continuationSeparator" w:id="0">
    <w:p w14:paraId="79D413C7" w14:textId="77777777" w:rsidR="00893AB1" w:rsidRDefault="00893AB1" w:rsidP="0064025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652"/>
    <w:rsid w:val="00173652"/>
    <w:rsid w:val="00173950"/>
    <w:rsid w:val="002001A5"/>
    <w:rsid w:val="00345FA4"/>
    <w:rsid w:val="003C1E2D"/>
    <w:rsid w:val="0056106E"/>
    <w:rsid w:val="0063005B"/>
    <w:rsid w:val="00640252"/>
    <w:rsid w:val="00697E7F"/>
    <w:rsid w:val="007462FA"/>
    <w:rsid w:val="00804A5E"/>
    <w:rsid w:val="00893AB1"/>
    <w:rsid w:val="008E370B"/>
    <w:rsid w:val="00950482"/>
    <w:rsid w:val="00975729"/>
    <w:rsid w:val="00993F75"/>
    <w:rsid w:val="00A94F08"/>
    <w:rsid w:val="00B32399"/>
    <w:rsid w:val="00BA738D"/>
    <w:rsid w:val="00BB5128"/>
    <w:rsid w:val="00C00666"/>
    <w:rsid w:val="00CD70DF"/>
    <w:rsid w:val="00D00F3B"/>
    <w:rsid w:val="00D06E2B"/>
    <w:rsid w:val="00D273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88952"/>
  <w15:docId w15:val="{716DA4CF-AFC7-4F05-BBD5-4B63535B5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666"/>
  </w:style>
  <w:style w:type="paragraph" w:styleId="Heading1">
    <w:name w:val="heading 1"/>
    <w:basedOn w:val="Normal1"/>
    <w:next w:val="Normal1"/>
    <w:rsid w:val="00173652"/>
    <w:pPr>
      <w:keepNext/>
      <w:keepLines/>
      <w:spacing w:before="400" w:after="120"/>
      <w:outlineLvl w:val="0"/>
    </w:pPr>
    <w:rPr>
      <w:rFonts w:ascii="Times New Roman" w:eastAsia="Times New Roman" w:hAnsi="Times New Roman" w:cs="Times New Roman"/>
      <w:b/>
      <w:sz w:val="28"/>
      <w:szCs w:val="28"/>
    </w:rPr>
  </w:style>
  <w:style w:type="paragraph" w:styleId="Heading2">
    <w:name w:val="heading 2"/>
    <w:basedOn w:val="Normal1"/>
    <w:next w:val="Normal1"/>
    <w:rsid w:val="00173652"/>
    <w:pPr>
      <w:keepNext/>
      <w:keepLines/>
      <w:spacing w:before="360" w:after="120"/>
      <w:outlineLvl w:val="1"/>
    </w:pPr>
    <w:rPr>
      <w:sz w:val="32"/>
      <w:szCs w:val="32"/>
    </w:rPr>
  </w:style>
  <w:style w:type="paragraph" w:styleId="Heading3">
    <w:name w:val="heading 3"/>
    <w:basedOn w:val="Normal1"/>
    <w:next w:val="Normal1"/>
    <w:rsid w:val="00173652"/>
    <w:pPr>
      <w:keepNext/>
      <w:keepLines/>
      <w:spacing w:before="320" w:after="80"/>
      <w:outlineLvl w:val="2"/>
    </w:pPr>
    <w:rPr>
      <w:color w:val="434343"/>
      <w:sz w:val="28"/>
      <w:szCs w:val="28"/>
    </w:rPr>
  </w:style>
  <w:style w:type="paragraph" w:styleId="Heading4">
    <w:name w:val="heading 4"/>
    <w:basedOn w:val="Normal1"/>
    <w:next w:val="Normal1"/>
    <w:rsid w:val="00173652"/>
    <w:pPr>
      <w:keepNext/>
      <w:keepLines/>
      <w:spacing w:before="280" w:after="80"/>
      <w:outlineLvl w:val="3"/>
    </w:pPr>
    <w:rPr>
      <w:color w:val="666666"/>
      <w:sz w:val="24"/>
      <w:szCs w:val="24"/>
    </w:rPr>
  </w:style>
  <w:style w:type="paragraph" w:styleId="Heading5">
    <w:name w:val="heading 5"/>
    <w:basedOn w:val="Normal1"/>
    <w:next w:val="Normal1"/>
    <w:rsid w:val="00173652"/>
    <w:pPr>
      <w:keepNext/>
      <w:keepLines/>
      <w:spacing w:before="240" w:after="80"/>
      <w:outlineLvl w:val="4"/>
    </w:pPr>
    <w:rPr>
      <w:color w:val="666666"/>
    </w:rPr>
  </w:style>
  <w:style w:type="paragraph" w:styleId="Heading6">
    <w:name w:val="heading 6"/>
    <w:basedOn w:val="Normal1"/>
    <w:next w:val="Normal1"/>
    <w:rsid w:val="0017365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73652"/>
  </w:style>
  <w:style w:type="paragraph" w:styleId="Title">
    <w:name w:val="Title"/>
    <w:basedOn w:val="Normal1"/>
    <w:next w:val="Normal1"/>
    <w:rsid w:val="00173652"/>
    <w:pPr>
      <w:keepNext/>
      <w:keepLines/>
      <w:spacing w:after="60"/>
    </w:pPr>
    <w:rPr>
      <w:sz w:val="52"/>
      <w:szCs w:val="52"/>
    </w:rPr>
  </w:style>
  <w:style w:type="paragraph" w:styleId="Subtitle">
    <w:name w:val="Subtitle"/>
    <w:basedOn w:val="Normal1"/>
    <w:next w:val="Normal1"/>
    <w:rsid w:val="00173652"/>
    <w:pPr>
      <w:keepNext/>
      <w:keepLines/>
      <w:spacing w:after="320"/>
    </w:pPr>
    <w:rPr>
      <w:color w:val="666666"/>
      <w:sz w:val="30"/>
      <w:szCs w:val="30"/>
    </w:rPr>
  </w:style>
  <w:style w:type="paragraph" w:styleId="NormalWeb">
    <w:name w:val="Normal (Web)"/>
    <w:basedOn w:val="Normal"/>
    <w:uiPriority w:val="99"/>
    <w:semiHidden/>
    <w:unhideWhenUsed/>
    <w:rsid w:val="00B32399"/>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64025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40252"/>
  </w:style>
  <w:style w:type="paragraph" w:styleId="Footer">
    <w:name w:val="footer"/>
    <w:basedOn w:val="Normal"/>
    <w:link w:val="FooterChar"/>
    <w:uiPriority w:val="99"/>
    <w:unhideWhenUsed/>
    <w:rsid w:val="00640252"/>
    <w:pPr>
      <w:tabs>
        <w:tab w:val="center" w:pos="4680"/>
        <w:tab w:val="right" w:pos="9360"/>
      </w:tabs>
      <w:spacing w:line="240" w:lineRule="auto"/>
    </w:pPr>
  </w:style>
  <w:style w:type="character" w:customStyle="1" w:styleId="FooterChar">
    <w:name w:val="Footer Char"/>
    <w:basedOn w:val="DefaultParagraphFont"/>
    <w:link w:val="Footer"/>
    <w:uiPriority w:val="99"/>
    <w:rsid w:val="00640252"/>
  </w:style>
  <w:style w:type="paragraph" w:styleId="TOCHeading">
    <w:name w:val="TOC Heading"/>
    <w:basedOn w:val="Heading1"/>
    <w:next w:val="Normal"/>
    <w:uiPriority w:val="39"/>
    <w:unhideWhenUsed/>
    <w:qFormat/>
    <w:rsid w:val="00D00F3B"/>
    <w:pPr>
      <w:spacing w:before="480" w:after="0"/>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D00F3B"/>
    <w:pPr>
      <w:spacing w:after="100"/>
    </w:pPr>
  </w:style>
  <w:style w:type="character" w:styleId="Hyperlink">
    <w:name w:val="Hyperlink"/>
    <w:basedOn w:val="DefaultParagraphFont"/>
    <w:uiPriority w:val="99"/>
    <w:unhideWhenUsed/>
    <w:rsid w:val="00D00F3B"/>
    <w:rPr>
      <w:color w:val="0000FF" w:themeColor="hyperlink"/>
      <w:u w:val="single"/>
    </w:rPr>
  </w:style>
  <w:style w:type="paragraph" w:styleId="BalloonText">
    <w:name w:val="Balloon Text"/>
    <w:basedOn w:val="Normal"/>
    <w:link w:val="BalloonTextChar"/>
    <w:uiPriority w:val="99"/>
    <w:semiHidden/>
    <w:unhideWhenUsed/>
    <w:rsid w:val="00D00F3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0F3B"/>
    <w:rPr>
      <w:rFonts w:ascii="Tahoma" w:hAnsi="Tahoma" w:cs="Tahoma"/>
      <w:sz w:val="16"/>
      <w:szCs w:val="16"/>
    </w:rPr>
  </w:style>
  <w:style w:type="character" w:styleId="UnresolvedMention">
    <w:name w:val="Unresolved Mention"/>
    <w:basedOn w:val="DefaultParagraphFont"/>
    <w:uiPriority w:val="99"/>
    <w:semiHidden/>
    <w:unhideWhenUsed/>
    <w:rsid w:val="001739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escoplc.com/investors/shareholder-centre/dividend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7B0EF5-7A1A-47ED-8A7E-BFA251561E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7</Pages>
  <Words>1524</Words>
  <Characters>8692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smo</dc:creator>
  <cp:lastModifiedBy>Silviu Galusca (1915953)</cp:lastModifiedBy>
  <cp:revision>2</cp:revision>
  <dcterms:created xsi:type="dcterms:W3CDTF">2022-05-04T06:51:00Z</dcterms:created>
  <dcterms:modified xsi:type="dcterms:W3CDTF">2022-05-04T06:51:00Z</dcterms:modified>
</cp:coreProperties>
</file>