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1568533208"/>
        <w:docPartObj>
          <w:docPartGallery w:val="Cover Pages"/>
          <w:docPartUnique/>
        </w:docPartObj>
      </w:sdtPr>
      <w:sdtEndPr>
        <w:rPr>
          <w:rFonts w:eastAsiaTheme="minorHAnsi"/>
          <w:color w:val="auto"/>
          <w:lang w:val="en-GB"/>
        </w:rPr>
      </w:sdtEndPr>
      <w:sdtContent>
        <w:p w14:paraId="1FB80783" w14:textId="3CB60A8A" w:rsidR="007117C2" w:rsidRDefault="007117C2">
          <w:pPr>
            <w:pStyle w:val="NoSpacing"/>
            <w:spacing w:before="1540" w:after="240"/>
            <w:jc w:val="center"/>
            <w:rPr>
              <w:color w:val="4472C4" w:themeColor="accent1"/>
            </w:rPr>
          </w:pPr>
          <w:r>
            <w:rPr>
              <w:noProof/>
              <w:color w:val="4472C4" w:themeColor="accent1"/>
            </w:rPr>
            <w:drawing>
              <wp:inline distT="0" distB="0" distL="0" distR="0" wp14:anchorId="4FE5F291" wp14:editId="4397927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7730E8C362942C99177C3BBC44BDE8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204F14C" w14:textId="56E8D000" w:rsidR="007117C2" w:rsidRDefault="00C4571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Report on effective teamwork and communication </w:t>
              </w:r>
              <w:r w:rsidR="00DC419F">
                <w:rPr>
                  <w:rFonts w:asciiTheme="majorHAnsi" w:eastAsiaTheme="majorEastAsia" w:hAnsiTheme="majorHAnsi" w:cstheme="majorBidi"/>
                  <w:caps/>
                  <w:color w:val="4472C4" w:themeColor="accent1"/>
                  <w:sz w:val="72"/>
                  <w:szCs w:val="72"/>
                </w:rPr>
                <w:t>Assesment 2</w:t>
              </w:r>
            </w:p>
          </w:sdtContent>
        </w:sdt>
        <w:sdt>
          <w:sdtPr>
            <w:rPr>
              <w:color w:val="4472C4" w:themeColor="accent1"/>
              <w:sz w:val="28"/>
              <w:szCs w:val="28"/>
            </w:rPr>
            <w:alias w:val="Subtitle"/>
            <w:tag w:val=""/>
            <w:id w:val="328029620"/>
            <w:placeholder>
              <w:docPart w:val="5662F78E17334188A7FCD649A6719614"/>
            </w:placeholder>
            <w:dataBinding w:prefixMappings="xmlns:ns0='http://purl.org/dc/elements/1.1/' xmlns:ns1='http://schemas.openxmlformats.org/package/2006/metadata/core-properties' " w:xpath="/ns1:coreProperties[1]/ns0:subject[1]" w:storeItemID="{6C3C8BC8-F283-45AE-878A-BAB7291924A1}"/>
            <w:text/>
          </w:sdtPr>
          <w:sdtContent>
            <w:p w14:paraId="42A9E01A" w14:textId="68A3722B" w:rsidR="007117C2" w:rsidRDefault="00C45713">
              <w:pPr>
                <w:pStyle w:val="NoSpacing"/>
                <w:jc w:val="center"/>
                <w:rPr>
                  <w:color w:val="4472C4" w:themeColor="accent1"/>
                  <w:sz w:val="28"/>
                  <w:szCs w:val="28"/>
                </w:rPr>
              </w:pPr>
              <w:r>
                <w:rPr>
                  <w:color w:val="4472C4" w:themeColor="accent1"/>
                  <w:sz w:val="28"/>
                  <w:szCs w:val="28"/>
                </w:rPr>
                <w:t>Effective Teamwork and Communication BMSW4002</w:t>
              </w:r>
            </w:p>
          </w:sdtContent>
        </w:sdt>
        <w:p w14:paraId="0A072A14" w14:textId="77777777" w:rsidR="007117C2" w:rsidRDefault="007117C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8D9FD3A" wp14:editId="4DD45D6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13T00:00:00Z">
                                    <w:dateFormat w:val="MMMM d, yyyy"/>
                                    <w:lid w:val="en-US"/>
                                    <w:storeMappedDataAs w:val="dateTime"/>
                                    <w:calendar w:val="gregorian"/>
                                  </w:date>
                                </w:sdtPr>
                                <w:sdtContent>
                                  <w:p w14:paraId="4D4F0EEE" w14:textId="1A351372" w:rsidR="004F7146" w:rsidRDefault="004F7146">
                                    <w:pPr>
                                      <w:pStyle w:val="NoSpacing"/>
                                      <w:spacing w:after="40"/>
                                      <w:jc w:val="center"/>
                                      <w:rPr>
                                        <w:caps/>
                                        <w:color w:val="4472C4" w:themeColor="accent1"/>
                                        <w:sz w:val="28"/>
                                        <w:szCs w:val="28"/>
                                      </w:rPr>
                                    </w:pPr>
                                    <w:r>
                                      <w:rPr>
                                        <w:caps/>
                                        <w:color w:val="4472C4" w:themeColor="accent1"/>
                                        <w:sz w:val="28"/>
                                        <w:szCs w:val="28"/>
                                      </w:rPr>
                                      <w:t>July 13, 2020</w:t>
                                    </w:r>
                                  </w:p>
                                </w:sdtContent>
                              </w:sdt>
                              <w:p w14:paraId="6CFC9A73" w14:textId="6CAA66B2" w:rsidR="004F7146" w:rsidRDefault="004F714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Valentin gotsev</w:t>
                                    </w:r>
                                  </w:sdtContent>
                                </w:sdt>
                              </w:p>
                              <w:p w14:paraId="31BE0D63" w14:textId="7C063523" w:rsidR="004F7146" w:rsidRDefault="004F714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C45713">
                                      <w:rPr>
                                        <w:color w:val="4472C4" w:themeColor="accent1"/>
                                      </w:rPr>
                                      <w:t>Student number: 1912864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8D9FD3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13T00:00:00Z">
                              <w:dateFormat w:val="MMMM d, yyyy"/>
                              <w:lid w:val="en-US"/>
                              <w:storeMappedDataAs w:val="dateTime"/>
                              <w:calendar w:val="gregorian"/>
                            </w:date>
                          </w:sdtPr>
                          <w:sdtContent>
                            <w:p w14:paraId="4D4F0EEE" w14:textId="1A351372" w:rsidR="004F7146" w:rsidRDefault="004F7146">
                              <w:pPr>
                                <w:pStyle w:val="NoSpacing"/>
                                <w:spacing w:after="40"/>
                                <w:jc w:val="center"/>
                                <w:rPr>
                                  <w:caps/>
                                  <w:color w:val="4472C4" w:themeColor="accent1"/>
                                  <w:sz w:val="28"/>
                                  <w:szCs w:val="28"/>
                                </w:rPr>
                              </w:pPr>
                              <w:r>
                                <w:rPr>
                                  <w:caps/>
                                  <w:color w:val="4472C4" w:themeColor="accent1"/>
                                  <w:sz w:val="28"/>
                                  <w:szCs w:val="28"/>
                                </w:rPr>
                                <w:t>July 13, 2020</w:t>
                              </w:r>
                            </w:p>
                          </w:sdtContent>
                        </w:sdt>
                        <w:p w14:paraId="6CFC9A73" w14:textId="6CAA66B2" w:rsidR="004F7146" w:rsidRDefault="004F714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Valentin gotsev</w:t>
                              </w:r>
                            </w:sdtContent>
                          </w:sdt>
                        </w:p>
                        <w:p w14:paraId="31BE0D63" w14:textId="7C063523" w:rsidR="004F7146" w:rsidRDefault="004F714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C45713">
                                <w:rPr>
                                  <w:color w:val="4472C4" w:themeColor="accent1"/>
                                </w:rPr>
                                <w:t>Student number: 1912864</w:t>
                              </w:r>
                            </w:sdtContent>
                          </w:sdt>
                        </w:p>
                      </w:txbxContent>
                    </v:textbox>
                    <w10:wrap anchorx="margin" anchory="page"/>
                  </v:shape>
                </w:pict>
              </mc:Fallback>
            </mc:AlternateContent>
          </w:r>
          <w:r>
            <w:rPr>
              <w:noProof/>
              <w:color w:val="4472C4" w:themeColor="accent1"/>
            </w:rPr>
            <w:drawing>
              <wp:inline distT="0" distB="0" distL="0" distR="0" wp14:anchorId="67112A1D" wp14:editId="18897C9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E7A579F" w14:textId="7106138B" w:rsidR="007117C2" w:rsidRDefault="007117C2">
          <w:r>
            <w:br w:type="page"/>
          </w:r>
        </w:p>
      </w:sdtContent>
    </w:sdt>
    <w:p w14:paraId="5CE294AA" w14:textId="5E8B5487" w:rsidR="00C45713" w:rsidRDefault="007117C2" w:rsidP="007117C2">
      <w:pPr>
        <w:pStyle w:val="Heading1"/>
      </w:pPr>
      <w:bookmarkStart w:id="0" w:name="_Toc45533166"/>
      <w:r>
        <w:lastRenderedPageBreak/>
        <w:t>1 Executive summary</w:t>
      </w:r>
      <w:bookmarkEnd w:id="0"/>
    </w:p>
    <w:p w14:paraId="3AE24836" w14:textId="77777777" w:rsidR="00C45713" w:rsidRDefault="00C45713"/>
    <w:p w14:paraId="621031A8" w14:textId="26A6EAB9" w:rsidR="00A3521C" w:rsidRDefault="00A3521C">
      <w:r>
        <w:t xml:space="preserve">This report is compiled based on a case study about a café in Swansea. The report </w:t>
      </w:r>
      <w:r w:rsidR="009F3320">
        <w:t>illustrates</w:t>
      </w:r>
      <w:r>
        <w:t xml:space="preserve"> Tuckman and Belbin teamwork theories and how they can improve the teamwork in the case study. </w:t>
      </w:r>
    </w:p>
    <w:p w14:paraId="646FE089" w14:textId="2687972C" w:rsidR="00BB6C96" w:rsidRDefault="00A3521C">
      <w:r>
        <w:t>In the report will highlight</w:t>
      </w:r>
      <w:r w:rsidR="009F3320">
        <w:t>ed</w:t>
      </w:r>
      <w:r>
        <w:t xml:space="preserve"> several communication models. Analysing the models will </w:t>
      </w:r>
      <w:r w:rsidR="002E59BA">
        <w:t>point out</w:t>
      </w:r>
      <w:r>
        <w:t xml:space="preserve"> importance of two-way communication and give a suggestion how they can be applied in the case study.</w:t>
      </w:r>
    </w:p>
    <w:p w14:paraId="349F1FAA" w14:textId="77777777" w:rsidR="00C446BE" w:rsidRDefault="00BB6C96">
      <w:r>
        <w:t>Important both for the customer and employees in the case study is effective verbal and non-verbal communication. The report will give suggestion of non-verbal commination codes that can be applied to the case study. It will also explain the importance of verbal communication like patience and accuracy in the information</w:t>
      </w:r>
      <w:r w:rsidR="00E6059B">
        <w:t>.</w:t>
      </w:r>
    </w:p>
    <w:p w14:paraId="2236A8EB" w14:textId="45A7FC16" w:rsidR="00C45713" w:rsidRPr="00A3521C" w:rsidRDefault="000A2515">
      <w:r>
        <w:t xml:space="preserve">In the report will be </w:t>
      </w:r>
      <w:r w:rsidR="00CD34E3">
        <w:t xml:space="preserve">specified </w:t>
      </w:r>
      <w:r w:rsidR="008B7FBF">
        <w:t xml:space="preserve">recommendations in every teamwork theories, communication models and </w:t>
      </w:r>
      <w:r w:rsidR="00D60FDD">
        <w:t>types of communication.</w:t>
      </w:r>
      <w:r w:rsidR="00C45713">
        <w:br w:type="page"/>
      </w:r>
    </w:p>
    <w:p w14:paraId="0A9057F7" w14:textId="77777777" w:rsidR="00E50BBA" w:rsidRDefault="00E50BBA" w:rsidP="007117C2">
      <w:pPr>
        <w:pStyle w:val="Heading1"/>
      </w:pPr>
    </w:p>
    <w:sdt>
      <w:sdtPr>
        <w:id w:val="-150496944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11342DA" w14:textId="3FA25F14" w:rsidR="00C45713" w:rsidRDefault="00C45713">
          <w:pPr>
            <w:pStyle w:val="TOCHeading"/>
          </w:pPr>
          <w:r>
            <w:t>Contents</w:t>
          </w:r>
        </w:p>
        <w:p w14:paraId="0F8A3067" w14:textId="125D2B23" w:rsidR="004F7146" w:rsidRDefault="00C4571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5533166" w:history="1">
            <w:r w:rsidR="004F7146" w:rsidRPr="00AF50B3">
              <w:rPr>
                <w:rStyle w:val="Hyperlink"/>
                <w:noProof/>
              </w:rPr>
              <w:t>1 Executive summary</w:t>
            </w:r>
            <w:r w:rsidR="004F7146">
              <w:rPr>
                <w:noProof/>
                <w:webHidden/>
              </w:rPr>
              <w:tab/>
            </w:r>
            <w:r w:rsidR="004F7146">
              <w:rPr>
                <w:noProof/>
                <w:webHidden/>
              </w:rPr>
              <w:fldChar w:fldCharType="begin"/>
            </w:r>
            <w:r w:rsidR="004F7146">
              <w:rPr>
                <w:noProof/>
                <w:webHidden/>
              </w:rPr>
              <w:instrText xml:space="preserve"> PAGEREF _Toc45533166 \h </w:instrText>
            </w:r>
            <w:r w:rsidR="004F7146">
              <w:rPr>
                <w:noProof/>
                <w:webHidden/>
              </w:rPr>
            </w:r>
            <w:r w:rsidR="004F7146">
              <w:rPr>
                <w:noProof/>
                <w:webHidden/>
              </w:rPr>
              <w:fldChar w:fldCharType="separate"/>
            </w:r>
            <w:r w:rsidR="004F7146">
              <w:rPr>
                <w:noProof/>
                <w:webHidden/>
              </w:rPr>
              <w:t>1</w:t>
            </w:r>
            <w:r w:rsidR="004F7146">
              <w:rPr>
                <w:noProof/>
                <w:webHidden/>
              </w:rPr>
              <w:fldChar w:fldCharType="end"/>
            </w:r>
          </w:hyperlink>
        </w:p>
        <w:p w14:paraId="436F9165" w14:textId="2DA8E92D" w:rsidR="004F7146" w:rsidRDefault="004F7146">
          <w:pPr>
            <w:pStyle w:val="TOC1"/>
            <w:tabs>
              <w:tab w:val="right" w:leader="dot" w:pos="9016"/>
            </w:tabs>
            <w:rPr>
              <w:rFonts w:eastAsiaTheme="minorEastAsia"/>
              <w:noProof/>
              <w:lang w:eastAsia="en-GB"/>
            </w:rPr>
          </w:pPr>
          <w:hyperlink w:anchor="_Toc45533167" w:history="1">
            <w:r w:rsidRPr="00AF50B3">
              <w:rPr>
                <w:rStyle w:val="Hyperlink"/>
                <w:noProof/>
              </w:rPr>
              <w:t>2.0 Terms of Reference</w:t>
            </w:r>
            <w:r>
              <w:rPr>
                <w:noProof/>
                <w:webHidden/>
              </w:rPr>
              <w:tab/>
            </w:r>
            <w:r>
              <w:rPr>
                <w:noProof/>
                <w:webHidden/>
              </w:rPr>
              <w:fldChar w:fldCharType="begin"/>
            </w:r>
            <w:r>
              <w:rPr>
                <w:noProof/>
                <w:webHidden/>
              </w:rPr>
              <w:instrText xml:space="preserve"> PAGEREF _Toc45533167 \h </w:instrText>
            </w:r>
            <w:r>
              <w:rPr>
                <w:noProof/>
                <w:webHidden/>
              </w:rPr>
            </w:r>
            <w:r>
              <w:rPr>
                <w:noProof/>
                <w:webHidden/>
              </w:rPr>
              <w:fldChar w:fldCharType="separate"/>
            </w:r>
            <w:r>
              <w:rPr>
                <w:noProof/>
                <w:webHidden/>
              </w:rPr>
              <w:t>3</w:t>
            </w:r>
            <w:r>
              <w:rPr>
                <w:noProof/>
                <w:webHidden/>
              </w:rPr>
              <w:fldChar w:fldCharType="end"/>
            </w:r>
          </w:hyperlink>
        </w:p>
        <w:p w14:paraId="2A29AF74" w14:textId="08ADF858" w:rsidR="004F7146" w:rsidRDefault="004F7146">
          <w:pPr>
            <w:pStyle w:val="TOC1"/>
            <w:tabs>
              <w:tab w:val="right" w:leader="dot" w:pos="9016"/>
            </w:tabs>
            <w:rPr>
              <w:rFonts w:eastAsiaTheme="minorEastAsia"/>
              <w:noProof/>
              <w:lang w:eastAsia="en-GB"/>
            </w:rPr>
          </w:pPr>
          <w:hyperlink w:anchor="_Toc45533168" w:history="1">
            <w:r w:rsidRPr="00AF50B3">
              <w:rPr>
                <w:rStyle w:val="Hyperlink"/>
                <w:noProof/>
              </w:rPr>
              <w:t>3.0 Introduction –</w:t>
            </w:r>
            <w:r>
              <w:rPr>
                <w:noProof/>
                <w:webHidden/>
              </w:rPr>
              <w:tab/>
            </w:r>
            <w:r>
              <w:rPr>
                <w:noProof/>
                <w:webHidden/>
              </w:rPr>
              <w:fldChar w:fldCharType="begin"/>
            </w:r>
            <w:r>
              <w:rPr>
                <w:noProof/>
                <w:webHidden/>
              </w:rPr>
              <w:instrText xml:space="preserve"> PAGEREF _Toc45533168 \h </w:instrText>
            </w:r>
            <w:r>
              <w:rPr>
                <w:noProof/>
                <w:webHidden/>
              </w:rPr>
            </w:r>
            <w:r>
              <w:rPr>
                <w:noProof/>
                <w:webHidden/>
              </w:rPr>
              <w:fldChar w:fldCharType="separate"/>
            </w:r>
            <w:r>
              <w:rPr>
                <w:noProof/>
                <w:webHidden/>
              </w:rPr>
              <w:t>4</w:t>
            </w:r>
            <w:r>
              <w:rPr>
                <w:noProof/>
                <w:webHidden/>
              </w:rPr>
              <w:fldChar w:fldCharType="end"/>
            </w:r>
          </w:hyperlink>
        </w:p>
        <w:p w14:paraId="1C3CADDD" w14:textId="0B5D8CF4" w:rsidR="004F7146" w:rsidRDefault="004F7146">
          <w:pPr>
            <w:pStyle w:val="TOC1"/>
            <w:tabs>
              <w:tab w:val="right" w:leader="dot" w:pos="9016"/>
            </w:tabs>
            <w:rPr>
              <w:rFonts w:eastAsiaTheme="minorEastAsia"/>
              <w:noProof/>
              <w:lang w:eastAsia="en-GB"/>
            </w:rPr>
          </w:pPr>
          <w:hyperlink w:anchor="_Toc45533169" w:history="1">
            <w:r w:rsidRPr="00AF50B3">
              <w:rPr>
                <w:rStyle w:val="Hyperlink"/>
                <w:noProof/>
              </w:rPr>
              <w:t>4.0 Main Findings –</w:t>
            </w:r>
            <w:r>
              <w:rPr>
                <w:noProof/>
                <w:webHidden/>
              </w:rPr>
              <w:tab/>
            </w:r>
            <w:r>
              <w:rPr>
                <w:noProof/>
                <w:webHidden/>
              </w:rPr>
              <w:fldChar w:fldCharType="begin"/>
            </w:r>
            <w:r>
              <w:rPr>
                <w:noProof/>
                <w:webHidden/>
              </w:rPr>
              <w:instrText xml:space="preserve"> PAGEREF _Toc45533169 \h </w:instrText>
            </w:r>
            <w:r>
              <w:rPr>
                <w:noProof/>
                <w:webHidden/>
              </w:rPr>
            </w:r>
            <w:r>
              <w:rPr>
                <w:noProof/>
                <w:webHidden/>
              </w:rPr>
              <w:fldChar w:fldCharType="separate"/>
            </w:r>
            <w:r>
              <w:rPr>
                <w:noProof/>
                <w:webHidden/>
              </w:rPr>
              <w:t>5</w:t>
            </w:r>
            <w:r>
              <w:rPr>
                <w:noProof/>
                <w:webHidden/>
              </w:rPr>
              <w:fldChar w:fldCharType="end"/>
            </w:r>
          </w:hyperlink>
        </w:p>
        <w:p w14:paraId="5EE6BE04" w14:textId="532D0F18" w:rsidR="004F7146" w:rsidRDefault="004F7146">
          <w:pPr>
            <w:pStyle w:val="TOC2"/>
            <w:tabs>
              <w:tab w:val="right" w:leader="dot" w:pos="9016"/>
            </w:tabs>
            <w:rPr>
              <w:rFonts w:eastAsiaTheme="minorEastAsia"/>
              <w:noProof/>
              <w:lang w:eastAsia="en-GB"/>
            </w:rPr>
          </w:pPr>
          <w:hyperlink w:anchor="_Toc45533170" w:history="1">
            <w:r w:rsidRPr="00AF50B3">
              <w:rPr>
                <w:rStyle w:val="Hyperlink"/>
                <w:noProof/>
              </w:rPr>
              <w:t>4.1 How can Belbin and Tuckman teamwork theories can be applied in the case study</w:t>
            </w:r>
            <w:r>
              <w:rPr>
                <w:noProof/>
                <w:webHidden/>
              </w:rPr>
              <w:tab/>
            </w:r>
            <w:r>
              <w:rPr>
                <w:noProof/>
                <w:webHidden/>
              </w:rPr>
              <w:fldChar w:fldCharType="begin"/>
            </w:r>
            <w:r>
              <w:rPr>
                <w:noProof/>
                <w:webHidden/>
              </w:rPr>
              <w:instrText xml:space="preserve"> PAGEREF _Toc45533170 \h </w:instrText>
            </w:r>
            <w:r>
              <w:rPr>
                <w:noProof/>
                <w:webHidden/>
              </w:rPr>
            </w:r>
            <w:r>
              <w:rPr>
                <w:noProof/>
                <w:webHidden/>
              </w:rPr>
              <w:fldChar w:fldCharType="separate"/>
            </w:r>
            <w:r>
              <w:rPr>
                <w:noProof/>
                <w:webHidden/>
              </w:rPr>
              <w:t>5</w:t>
            </w:r>
            <w:r>
              <w:rPr>
                <w:noProof/>
                <w:webHidden/>
              </w:rPr>
              <w:fldChar w:fldCharType="end"/>
            </w:r>
          </w:hyperlink>
        </w:p>
        <w:p w14:paraId="55148B46" w14:textId="3DDA133A" w:rsidR="004F7146" w:rsidRDefault="004F7146">
          <w:pPr>
            <w:pStyle w:val="TOC3"/>
            <w:tabs>
              <w:tab w:val="right" w:leader="dot" w:pos="9016"/>
            </w:tabs>
            <w:rPr>
              <w:rFonts w:eastAsiaTheme="minorEastAsia"/>
              <w:noProof/>
              <w:lang w:eastAsia="en-GB"/>
            </w:rPr>
          </w:pPr>
          <w:hyperlink w:anchor="_Toc45533171" w:history="1">
            <w:r w:rsidRPr="00AF50B3">
              <w:rPr>
                <w:rStyle w:val="Hyperlink"/>
                <w:noProof/>
              </w:rPr>
              <w:t>4.1.1 Tuckman theory –</w:t>
            </w:r>
            <w:r>
              <w:rPr>
                <w:noProof/>
                <w:webHidden/>
              </w:rPr>
              <w:tab/>
            </w:r>
            <w:r>
              <w:rPr>
                <w:noProof/>
                <w:webHidden/>
              </w:rPr>
              <w:fldChar w:fldCharType="begin"/>
            </w:r>
            <w:r>
              <w:rPr>
                <w:noProof/>
                <w:webHidden/>
              </w:rPr>
              <w:instrText xml:space="preserve"> PAGEREF _Toc45533171 \h </w:instrText>
            </w:r>
            <w:r>
              <w:rPr>
                <w:noProof/>
                <w:webHidden/>
              </w:rPr>
            </w:r>
            <w:r>
              <w:rPr>
                <w:noProof/>
                <w:webHidden/>
              </w:rPr>
              <w:fldChar w:fldCharType="separate"/>
            </w:r>
            <w:r>
              <w:rPr>
                <w:noProof/>
                <w:webHidden/>
              </w:rPr>
              <w:t>5</w:t>
            </w:r>
            <w:r>
              <w:rPr>
                <w:noProof/>
                <w:webHidden/>
              </w:rPr>
              <w:fldChar w:fldCharType="end"/>
            </w:r>
          </w:hyperlink>
        </w:p>
        <w:p w14:paraId="102FE4E2" w14:textId="63308BBE" w:rsidR="004F7146" w:rsidRDefault="004F7146">
          <w:pPr>
            <w:pStyle w:val="TOC3"/>
            <w:tabs>
              <w:tab w:val="right" w:leader="dot" w:pos="9016"/>
            </w:tabs>
            <w:rPr>
              <w:rFonts w:eastAsiaTheme="minorEastAsia"/>
              <w:noProof/>
              <w:lang w:eastAsia="en-GB"/>
            </w:rPr>
          </w:pPr>
          <w:hyperlink w:anchor="_Toc45533172" w:history="1">
            <w:r w:rsidRPr="00AF50B3">
              <w:rPr>
                <w:rStyle w:val="Hyperlink"/>
                <w:noProof/>
              </w:rPr>
              <w:t>4.1.2 Belbin theory</w:t>
            </w:r>
            <w:r>
              <w:rPr>
                <w:noProof/>
                <w:webHidden/>
              </w:rPr>
              <w:tab/>
            </w:r>
            <w:r>
              <w:rPr>
                <w:noProof/>
                <w:webHidden/>
              </w:rPr>
              <w:fldChar w:fldCharType="begin"/>
            </w:r>
            <w:r>
              <w:rPr>
                <w:noProof/>
                <w:webHidden/>
              </w:rPr>
              <w:instrText xml:space="preserve"> PAGEREF _Toc45533172 \h </w:instrText>
            </w:r>
            <w:r>
              <w:rPr>
                <w:noProof/>
                <w:webHidden/>
              </w:rPr>
            </w:r>
            <w:r>
              <w:rPr>
                <w:noProof/>
                <w:webHidden/>
              </w:rPr>
              <w:fldChar w:fldCharType="separate"/>
            </w:r>
            <w:r>
              <w:rPr>
                <w:noProof/>
                <w:webHidden/>
              </w:rPr>
              <w:t>6</w:t>
            </w:r>
            <w:r>
              <w:rPr>
                <w:noProof/>
                <w:webHidden/>
              </w:rPr>
              <w:fldChar w:fldCharType="end"/>
            </w:r>
          </w:hyperlink>
        </w:p>
        <w:p w14:paraId="186C6D86" w14:textId="29375F02" w:rsidR="004F7146" w:rsidRDefault="004F7146">
          <w:pPr>
            <w:pStyle w:val="TOC2"/>
            <w:tabs>
              <w:tab w:val="right" w:leader="dot" w:pos="9016"/>
            </w:tabs>
            <w:rPr>
              <w:rFonts w:eastAsiaTheme="minorEastAsia"/>
              <w:noProof/>
              <w:lang w:eastAsia="en-GB"/>
            </w:rPr>
          </w:pPr>
          <w:hyperlink w:anchor="_Toc45533173" w:history="1">
            <w:r w:rsidRPr="00AF50B3">
              <w:rPr>
                <w:rStyle w:val="Hyperlink"/>
                <w:noProof/>
              </w:rPr>
              <w:t>4.2 Models of communication and importance of two-way communication.</w:t>
            </w:r>
            <w:r>
              <w:rPr>
                <w:noProof/>
                <w:webHidden/>
              </w:rPr>
              <w:tab/>
            </w:r>
            <w:r>
              <w:rPr>
                <w:noProof/>
                <w:webHidden/>
              </w:rPr>
              <w:fldChar w:fldCharType="begin"/>
            </w:r>
            <w:r>
              <w:rPr>
                <w:noProof/>
                <w:webHidden/>
              </w:rPr>
              <w:instrText xml:space="preserve"> PAGEREF _Toc45533173 \h </w:instrText>
            </w:r>
            <w:r>
              <w:rPr>
                <w:noProof/>
                <w:webHidden/>
              </w:rPr>
            </w:r>
            <w:r>
              <w:rPr>
                <w:noProof/>
                <w:webHidden/>
              </w:rPr>
              <w:fldChar w:fldCharType="separate"/>
            </w:r>
            <w:r>
              <w:rPr>
                <w:noProof/>
                <w:webHidden/>
              </w:rPr>
              <w:t>8</w:t>
            </w:r>
            <w:r>
              <w:rPr>
                <w:noProof/>
                <w:webHidden/>
              </w:rPr>
              <w:fldChar w:fldCharType="end"/>
            </w:r>
          </w:hyperlink>
        </w:p>
        <w:p w14:paraId="12B262BB" w14:textId="4C42DB88" w:rsidR="004F7146" w:rsidRDefault="004F7146">
          <w:pPr>
            <w:pStyle w:val="TOC3"/>
            <w:tabs>
              <w:tab w:val="right" w:leader="dot" w:pos="9016"/>
            </w:tabs>
            <w:rPr>
              <w:rFonts w:eastAsiaTheme="minorEastAsia"/>
              <w:noProof/>
              <w:lang w:eastAsia="en-GB"/>
            </w:rPr>
          </w:pPr>
          <w:hyperlink w:anchor="_Toc45533174" w:history="1">
            <w:r w:rsidRPr="00AF50B3">
              <w:rPr>
                <w:rStyle w:val="Hyperlink"/>
                <w:noProof/>
              </w:rPr>
              <w:t>4.2.1 Shannon &amp; Weaver model of communication.</w:t>
            </w:r>
            <w:r>
              <w:rPr>
                <w:noProof/>
                <w:webHidden/>
              </w:rPr>
              <w:tab/>
            </w:r>
            <w:r>
              <w:rPr>
                <w:noProof/>
                <w:webHidden/>
              </w:rPr>
              <w:fldChar w:fldCharType="begin"/>
            </w:r>
            <w:r>
              <w:rPr>
                <w:noProof/>
                <w:webHidden/>
              </w:rPr>
              <w:instrText xml:space="preserve"> PAGEREF _Toc45533174 \h </w:instrText>
            </w:r>
            <w:r>
              <w:rPr>
                <w:noProof/>
                <w:webHidden/>
              </w:rPr>
            </w:r>
            <w:r>
              <w:rPr>
                <w:noProof/>
                <w:webHidden/>
              </w:rPr>
              <w:fldChar w:fldCharType="separate"/>
            </w:r>
            <w:r>
              <w:rPr>
                <w:noProof/>
                <w:webHidden/>
              </w:rPr>
              <w:t>8</w:t>
            </w:r>
            <w:r>
              <w:rPr>
                <w:noProof/>
                <w:webHidden/>
              </w:rPr>
              <w:fldChar w:fldCharType="end"/>
            </w:r>
          </w:hyperlink>
        </w:p>
        <w:p w14:paraId="60826A7C" w14:textId="35D79251" w:rsidR="004F7146" w:rsidRDefault="004F7146">
          <w:pPr>
            <w:pStyle w:val="TOC3"/>
            <w:tabs>
              <w:tab w:val="right" w:leader="dot" w:pos="9016"/>
            </w:tabs>
            <w:rPr>
              <w:rFonts w:eastAsiaTheme="minorEastAsia"/>
              <w:noProof/>
              <w:lang w:eastAsia="en-GB"/>
            </w:rPr>
          </w:pPr>
          <w:hyperlink w:anchor="_Toc45533175" w:history="1">
            <w:r w:rsidRPr="00AF50B3">
              <w:rPr>
                <w:rStyle w:val="Hyperlink"/>
                <w:noProof/>
              </w:rPr>
              <w:t>4.2.2 Berlo’s model of communication</w:t>
            </w:r>
            <w:r>
              <w:rPr>
                <w:noProof/>
                <w:webHidden/>
              </w:rPr>
              <w:tab/>
            </w:r>
            <w:r>
              <w:rPr>
                <w:noProof/>
                <w:webHidden/>
              </w:rPr>
              <w:fldChar w:fldCharType="begin"/>
            </w:r>
            <w:r>
              <w:rPr>
                <w:noProof/>
                <w:webHidden/>
              </w:rPr>
              <w:instrText xml:space="preserve"> PAGEREF _Toc45533175 \h </w:instrText>
            </w:r>
            <w:r>
              <w:rPr>
                <w:noProof/>
                <w:webHidden/>
              </w:rPr>
            </w:r>
            <w:r>
              <w:rPr>
                <w:noProof/>
                <w:webHidden/>
              </w:rPr>
              <w:fldChar w:fldCharType="separate"/>
            </w:r>
            <w:r>
              <w:rPr>
                <w:noProof/>
                <w:webHidden/>
              </w:rPr>
              <w:t>8</w:t>
            </w:r>
            <w:r>
              <w:rPr>
                <w:noProof/>
                <w:webHidden/>
              </w:rPr>
              <w:fldChar w:fldCharType="end"/>
            </w:r>
          </w:hyperlink>
        </w:p>
        <w:p w14:paraId="063C0CFD" w14:textId="519B8544" w:rsidR="004F7146" w:rsidRDefault="004F7146">
          <w:pPr>
            <w:pStyle w:val="TOC3"/>
            <w:tabs>
              <w:tab w:val="right" w:leader="dot" w:pos="9016"/>
            </w:tabs>
            <w:rPr>
              <w:rFonts w:eastAsiaTheme="minorEastAsia"/>
              <w:noProof/>
              <w:lang w:eastAsia="en-GB"/>
            </w:rPr>
          </w:pPr>
          <w:hyperlink w:anchor="_Toc45533176" w:history="1">
            <w:r w:rsidRPr="00AF50B3">
              <w:rPr>
                <w:rStyle w:val="Hyperlink"/>
                <w:noProof/>
              </w:rPr>
              <w:t>4.2.3 Scharamm’s model of communication</w:t>
            </w:r>
            <w:r>
              <w:rPr>
                <w:noProof/>
                <w:webHidden/>
              </w:rPr>
              <w:tab/>
            </w:r>
            <w:r>
              <w:rPr>
                <w:noProof/>
                <w:webHidden/>
              </w:rPr>
              <w:fldChar w:fldCharType="begin"/>
            </w:r>
            <w:r>
              <w:rPr>
                <w:noProof/>
                <w:webHidden/>
              </w:rPr>
              <w:instrText xml:space="preserve"> PAGEREF _Toc45533176 \h </w:instrText>
            </w:r>
            <w:r>
              <w:rPr>
                <w:noProof/>
                <w:webHidden/>
              </w:rPr>
            </w:r>
            <w:r>
              <w:rPr>
                <w:noProof/>
                <w:webHidden/>
              </w:rPr>
              <w:fldChar w:fldCharType="separate"/>
            </w:r>
            <w:r>
              <w:rPr>
                <w:noProof/>
                <w:webHidden/>
              </w:rPr>
              <w:t>9</w:t>
            </w:r>
            <w:r>
              <w:rPr>
                <w:noProof/>
                <w:webHidden/>
              </w:rPr>
              <w:fldChar w:fldCharType="end"/>
            </w:r>
          </w:hyperlink>
        </w:p>
        <w:p w14:paraId="48CAF5A4" w14:textId="7971DC47" w:rsidR="004F7146" w:rsidRDefault="004F7146">
          <w:pPr>
            <w:pStyle w:val="TOC2"/>
            <w:tabs>
              <w:tab w:val="right" w:leader="dot" w:pos="9016"/>
            </w:tabs>
            <w:rPr>
              <w:rFonts w:eastAsiaTheme="minorEastAsia"/>
              <w:noProof/>
              <w:lang w:eastAsia="en-GB"/>
            </w:rPr>
          </w:pPr>
          <w:hyperlink w:anchor="_Toc45533177" w:history="1">
            <w:r w:rsidRPr="00AF50B3">
              <w:rPr>
                <w:rStyle w:val="Hyperlink"/>
                <w:noProof/>
              </w:rPr>
              <w:t>4.3 Importance of verbal and non-verbal communication for the success of the company in the case study.</w:t>
            </w:r>
            <w:r>
              <w:rPr>
                <w:noProof/>
                <w:webHidden/>
              </w:rPr>
              <w:tab/>
            </w:r>
            <w:r>
              <w:rPr>
                <w:noProof/>
                <w:webHidden/>
              </w:rPr>
              <w:fldChar w:fldCharType="begin"/>
            </w:r>
            <w:r>
              <w:rPr>
                <w:noProof/>
                <w:webHidden/>
              </w:rPr>
              <w:instrText xml:space="preserve"> PAGEREF _Toc45533177 \h </w:instrText>
            </w:r>
            <w:r>
              <w:rPr>
                <w:noProof/>
                <w:webHidden/>
              </w:rPr>
            </w:r>
            <w:r>
              <w:rPr>
                <w:noProof/>
                <w:webHidden/>
              </w:rPr>
              <w:fldChar w:fldCharType="separate"/>
            </w:r>
            <w:r>
              <w:rPr>
                <w:noProof/>
                <w:webHidden/>
              </w:rPr>
              <w:t>10</w:t>
            </w:r>
            <w:r>
              <w:rPr>
                <w:noProof/>
                <w:webHidden/>
              </w:rPr>
              <w:fldChar w:fldCharType="end"/>
            </w:r>
          </w:hyperlink>
        </w:p>
        <w:p w14:paraId="2D3E631B" w14:textId="2FC1A72C" w:rsidR="004F7146" w:rsidRDefault="004F7146">
          <w:pPr>
            <w:pStyle w:val="TOC3"/>
            <w:tabs>
              <w:tab w:val="right" w:leader="dot" w:pos="9016"/>
            </w:tabs>
            <w:rPr>
              <w:rFonts w:eastAsiaTheme="minorEastAsia"/>
              <w:noProof/>
              <w:lang w:eastAsia="en-GB"/>
            </w:rPr>
          </w:pPr>
          <w:hyperlink w:anchor="_Toc45533178" w:history="1">
            <w:r w:rsidRPr="00AF50B3">
              <w:rPr>
                <w:rStyle w:val="Hyperlink"/>
                <w:noProof/>
              </w:rPr>
              <w:t>4.3.1 Importance of non-verbal communication –</w:t>
            </w:r>
            <w:r>
              <w:rPr>
                <w:noProof/>
                <w:webHidden/>
              </w:rPr>
              <w:tab/>
            </w:r>
            <w:r>
              <w:rPr>
                <w:noProof/>
                <w:webHidden/>
              </w:rPr>
              <w:fldChar w:fldCharType="begin"/>
            </w:r>
            <w:r>
              <w:rPr>
                <w:noProof/>
                <w:webHidden/>
              </w:rPr>
              <w:instrText xml:space="preserve"> PAGEREF _Toc45533178 \h </w:instrText>
            </w:r>
            <w:r>
              <w:rPr>
                <w:noProof/>
                <w:webHidden/>
              </w:rPr>
            </w:r>
            <w:r>
              <w:rPr>
                <w:noProof/>
                <w:webHidden/>
              </w:rPr>
              <w:fldChar w:fldCharType="separate"/>
            </w:r>
            <w:r>
              <w:rPr>
                <w:noProof/>
                <w:webHidden/>
              </w:rPr>
              <w:t>10</w:t>
            </w:r>
            <w:r>
              <w:rPr>
                <w:noProof/>
                <w:webHidden/>
              </w:rPr>
              <w:fldChar w:fldCharType="end"/>
            </w:r>
          </w:hyperlink>
        </w:p>
        <w:p w14:paraId="4D6CC412" w14:textId="2AA35A40" w:rsidR="004F7146" w:rsidRDefault="004F7146">
          <w:pPr>
            <w:pStyle w:val="TOC3"/>
            <w:tabs>
              <w:tab w:val="right" w:leader="dot" w:pos="9016"/>
            </w:tabs>
            <w:rPr>
              <w:rFonts w:eastAsiaTheme="minorEastAsia"/>
              <w:noProof/>
              <w:lang w:eastAsia="en-GB"/>
            </w:rPr>
          </w:pPr>
          <w:hyperlink w:anchor="_Toc45533179" w:history="1">
            <w:r w:rsidRPr="00AF50B3">
              <w:rPr>
                <w:rStyle w:val="Hyperlink"/>
                <w:noProof/>
              </w:rPr>
              <w:t>4.3.2 Importance of verbal communication –</w:t>
            </w:r>
            <w:r>
              <w:rPr>
                <w:noProof/>
                <w:webHidden/>
              </w:rPr>
              <w:tab/>
            </w:r>
            <w:r>
              <w:rPr>
                <w:noProof/>
                <w:webHidden/>
              </w:rPr>
              <w:fldChar w:fldCharType="begin"/>
            </w:r>
            <w:r>
              <w:rPr>
                <w:noProof/>
                <w:webHidden/>
              </w:rPr>
              <w:instrText xml:space="preserve"> PAGEREF _Toc45533179 \h </w:instrText>
            </w:r>
            <w:r>
              <w:rPr>
                <w:noProof/>
                <w:webHidden/>
              </w:rPr>
            </w:r>
            <w:r>
              <w:rPr>
                <w:noProof/>
                <w:webHidden/>
              </w:rPr>
              <w:fldChar w:fldCharType="separate"/>
            </w:r>
            <w:r>
              <w:rPr>
                <w:noProof/>
                <w:webHidden/>
              </w:rPr>
              <w:t>10</w:t>
            </w:r>
            <w:r>
              <w:rPr>
                <w:noProof/>
                <w:webHidden/>
              </w:rPr>
              <w:fldChar w:fldCharType="end"/>
            </w:r>
          </w:hyperlink>
        </w:p>
        <w:p w14:paraId="60AAC865" w14:textId="0CE31020" w:rsidR="004F7146" w:rsidRDefault="004F7146">
          <w:pPr>
            <w:pStyle w:val="TOC1"/>
            <w:tabs>
              <w:tab w:val="right" w:leader="dot" w:pos="9016"/>
            </w:tabs>
            <w:rPr>
              <w:rFonts w:eastAsiaTheme="minorEastAsia"/>
              <w:noProof/>
              <w:lang w:eastAsia="en-GB"/>
            </w:rPr>
          </w:pPr>
          <w:hyperlink w:anchor="_Toc45533180" w:history="1">
            <w:r w:rsidRPr="00AF50B3">
              <w:rPr>
                <w:rStyle w:val="Hyperlink"/>
                <w:noProof/>
              </w:rPr>
              <w:t>5.0 Conclusion</w:t>
            </w:r>
            <w:r>
              <w:rPr>
                <w:noProof/>
                <w:webHidden/>
              </w:rPr>
              <w:tab/>
            </w:r>
            <w:r>
              <w:rPr>
                <w:noProof/>
                <w:webHidden/>
              </w:rPr>
              <w:fldChar w:fldCharType="begin"/>
            </w:r>
            <w:r>
              <w:rPr>
                <w:noProof/>
                <w:webHidden/>
              </w:rPr>
              <w:instrText xml:space="preserve"> PAGEREF _Toc45533180 \h </w:instrText>
            </w:r>
            <w:r>
              <w:rPr>
                <w:noProof/>
                <w:webHidden/>
              </w:rPr>
            </w:r>
            <w:r>
              <w:rPr>
                <w:noProof/>
                <w:webHidden/>
              </w:rPr>
              <w:fldChar w:fldCharType="separate"/>
            </w:r>
            <w:r>
              <w:rPr>
                <w:noProof/>
                <w:webHidden/>
              </w:rPr>
              <w:t>11</w:t>
            </w:r>
            <w:r>
              <w:rPr>
                <w:noProof/>
                <w:webHidden/>
              </w:rPr>
              <w:fldChar w:fldCharType="end"/>
            </w:r>
          </w:hyperlink>
        </w:p>
        <w:p w14:paraId="12D6AD13" w14:textId="6461461E" w:rsidR="004F7146" w:rsidRDefault="004F7146">
          <w:pPr>
            <w:pStyle w:val="TOC1"/>
            <w:tabs>
              <w:tab w:val="right" w:leader="dot" w:pos="9016"/>
            </w:tabs>
            <w:rPr>
              <w:rFonts w:eastAsiaTheme="minorEastAsia"/>
              <w:noProof/>
              <w:lang w:eastAsia="en-GB"/>
            </w:rPr>
          </w:pPr>
          <w:hyperlink w:anchor="_Toc45533181" w:history="1">
            <w:r w:rsidRPr="00AF50B3">
              <w:rPr>
                <w:rStyle w:val="Hyperlink"/>
                <w:noProof/>
              </w:rPr>
              <w:t>6.0 Reference list –</w:t>
            </w:r>
            <w:r>
              <w:rPr>
                <w:noProof/>
                <w:webHidden/>
              </w:rPr>
              <w:tab/>
            </w:r>
            <w:r>
              <w:rPr>
                <w:noProof/>
                <w:webHidden/>
              </w:rPr>
              <w:fldChar w:fldCharType="begin"/>
            </w:r>
            <w:r>
              <w:rPr>
                <w:noProof/>
                <w:webHidden/>
              </w:rPr>
              <w:instrText xml:space="preserve"> PAGEREF _Toc45533181 \h </w:instrText>
            </w:r>
            <w:r>
              <w:rPr>
                <w:noProof/>
                <w:webHidden/>
              </w:rPr>
            </w:r>
            <w:r>
              <w:rPr>
                <w:noProof/>
                <w:webHidden/>
              </w:rPr>
              <w:fldChar w:fldCharType="separate"/>
            </w:r>
            <w:r>
              <w:rPr>
                <w:noProof/>
                <w:webHidden/>
              </w:rPr>
              <w:t>12</w:t>
            </w:r>
            <w:r>
              <w:rPr>
                <w:noProof/>
                <w:webHidden/>
              </w:rPr>
              <w:fldChar w:fldCharType="end"/>
            </w:r>
          </w:hyperlink>
        </w:p>
        <w:p w14:paraId="7AF868ED" w14:textId="50BA7856" w:rsidR="00C45713" w:rsidRDefault="00C45713">
          <w:r>
            <w:rPr>
              <w:b/>
              <w:bCs/>
              <w:noProof/>
            </w:rPr>
            <w:fldChar w:fldCharType="end"/>
          </w:r>
        </w:p>
      </w:sdtContent>
    </w:sdt>
    <w:p w14:paraId="513434EF" w14:textId="77777777" w:rsidR="00C45713" w:rsidRPr="00C45713" w:rsidRDefault="00C45713" w:rsidP="00C45713"/>
    <w:p w14:paraId="2FB7A4CC" w14:textId="77777777" w:rsidR="00C45713" w:rsidRDefault="00C45713">
      <w:pPr>
        <w:rPr>
          <w:rFonts w:asciiTheme="majorHAnsi" w:eastAsiaTheme="majorEastAsia" w:hAnsiTheme="majorHAnsi" w:cstheme="majorBidi"/>
          <w:color w:val="2F5496" w:themeColor="accent1" w:themeShade="BF"/>
          <w:sz w:val="32"/>
          <w:szCs w:val="32"/>
        </w:rPr>
      </w:pPr>
      <w:r>
        <w:br w:type="page"/>
      </w:r>
    </w:p>
    <w:p w14:paraId="4A86949E" w14:textId="77777777" w:rsidR="007117C2" w:rsidRDefault="007117C2" w:rsidP="007117C2">
      <w:pPr>
        <w:pStyle w:val="Heading1"/>
      </w:pPr>
    </w:p>
    <w:p w14:paraId="6751BAF7" w14:textId="457E8E11" w:rsidR="007117C2" w:rsidRDefault="007117C2" w:rsidP="007117C2"/>
    <w:p w14:paraId="08653DEE" w14:textId="10E740C6" w:rsidR="00D3424C" w:rsidRDefault="00210A67" w:rsidP="007117C2">
      <w:pPr>
        <w:pStyle w:val="Heading1"/>
      </w:pPr>
      <w:bookmarkStart w:id="1" w:name="_Toc45533167"/>
      <w:r>
        <w:t>2.0 Terms of Reference</w:t>
      </w:r>
      <w:bookmarkEnd w:id="1"/>
    </w:p>
    <w:p w14:paraId="12ACB331" w14:textId="06630851" w:rsidR="00210A67" w:rsidRDefault="00210A67" w:rsidP="00210A67">
      <w:bookmarkStart w:id="2" w:name="_Hlk45548819"/>
    </w:p>
    <w:p w14:paraId="2FB7560E" w14:textId="12BFED54" w:rsidR="0056118D" w:rsidRDefault="00210A67" w:rsidP="00210A67">
      <w:bookmarkStart w:id="3" w:name="_Hlk45451736"/>
      <w:r>
        <w:t>The report was requested from Melanie Squire lecture in UWTSD on 10/06/2020</w:t>
      </w:r>
      <w:r>
        <w:br/>
      </w:r>
      <w:r>
        <w:br/>
      </w:r>
      <w:r w:rsidR="00BF0C6C">
        <w:t>The report was compiled by Valentin Gotsev</w:t>
      </w:r>
    </w:p>
    <w:p w14:paraId="6800774B" w14:textId="7B271A6F" w:rsidR="0056118D" w:rsidRDefault="0056118D" w:rsidP="00210A67">
      <w:r>
        <w:t>The report is based on a case study about growing cafe business.</w:t>
      </w:r>
    </w:p>
    <w:p w14:paraId="0963DE06" w14:textId="0426C838" w:rsidR="0056118D" w:rsidRDefault="0056118D" w:rsidP="005053DE">
      <w:r>
        <w:t xml:space="preserve">The purpose this report is to </w:t>
      </w:r>
      <w:r w:rsidR="00AE6930">
        <w:t>highlight</w:t>
      </w:r>
      <w:r>
        <w:t xml:space="preserve"> teamwork theories and give recommendation on how they can be applied in the case study.</w:t>
      </w:r>
    </w:p>
    <w:p w14:paraId="0AF278E9" w14:textId="4CDA170B" w:rsidR="005053DE" w:rsidRDefault="00AE6930" w:rsidP="005053DE">
      <w:r>
        <w:t>The report will review several models of communication and link them to the case study and give recommendations based on research.</w:t>
      </w:r>
    </w:p>
    <w:p w14:paraId="65B2CCF9" w14:textId="08DB8459" w:rsidR="00AE6930" w:rsidRPr="00D3424C" w:rsidRDefault="00AE6930" w:rsidP="005053DE">
      <w:r>
        <w:t>It will also explain the importance of verbal and non-verbal communication.</w:t>
      </w:r>
    </w:p>
    <w:p w14:paraId="2042B0AB" w14:textId="649A1DE3" w:rsidR="00210A67" w:rsidRPr="00210A67" w:rsidRDefault="00BF0C6C" w:rsidP="00210A67">
      <w:r>
        <w:br/>
      </w:r>
    </w:p>
    <w:p w14:paraId="2050E1A7" w14:textId="22B2C006" w:rsidR="007117C2" w:rsidRPr="00D3424C" w:rsidRDefault="00D3424C" w:rsidP="00D3424C">
      <w:pPr>
        <w:rPr>
          <w:rFonts w:asciiTheme="majorHAnsi" w:eastAsiaTheme="majorEastAsia" w:hAnsiTheme="majorHAnsi" w:cstheme="majorBidi"/>
          <w:color w:val="2F5496" w:themeColor="accent1" w:themeShade="BF"/>
          <w:sz w:val="32"/>
          <w:szCs w:val="32"/>
        </w:rPr>
      </w:pPr>
      <w:r>
        <w:br w:type="page"/>
      </w:r>
    </w:p>
    <w:p w14:paraId="0268B070" w14:textId="58B5E462" w:rsidR="007117C2" w:rsidRDefault="00210A67" w:rsidP="007117C2">
      <w:pPr>
        <w:pStyle w:val="Heading1"/>
      </w:pPr>
      <w:bookmarkStart w:id="4" w:name="_Toc45533168"/>
      <w:r>
        <w:lastRenderedPageBreak/>
        <w:t>3</w:t>
      </w:r>
      <w:r w:rsidR="007117C2">
        <w:t>.0 Introduction</w:t>
      </w:r>
      <w:r w:rsidR="00D3424C">
        <w:t xml:space="preserve"> –</w:t>
      </w:r>
      <w:bookmarkEnd w:id="4"/>
      <w:r w:rsidR="00D3424C">
        <w:t xml:space="preserve"> </w:t>
      </w:r>
    </w:p>
    <w:p w14:paraId="56FDD84A" w14:textId="1CEE0E59" w:rsidR="00D3424C" w:rsidRDefault="00D3424C" w:rsidP="00D3424C"/>
    <w:p w14:paraId="0E31C35E" w14:textId="4CA797FC" w:rsidR="00E94443" w:rsidRDefault="00B44383">
      <w:r>
        <w:t>Thi</w:t>
      </w:r>
      <w:r w:rsidR="005053DE">
        <w:t xml:space="preserve">s report </w:t>
      </w:r>
      <w:r>
        <w:t>will</w:t>
      </w:r>
      <w:r w:rsidR="005053DE">
        <w:t xml:space="preserve"> analyse a case study about a café based in Swansea.</w:t>
      </w:r>
      <w:r w:rsidR="00C80551">
        <w:t xml:space="preserve"> The </w:t>
      </w:r>
      <w:r w:rsidR="00C55140">
        <w:t xml:space="preserve">revenue of the café is currently </w:t>
      </w:r>
      <w:r w:rsidR="00D559A5">
        <w:t>high,</w:t>
      </w:r>
      <w:r w:rsidR="00C55140">
        <w:t xml:space="preserve"> </w:t>
      </w:r>
      <w:r w:rsidR="00A37738">
        <w:t xml:space="preserve">and the business is growing. </w:t>
      </w:r>
      <w:r w:rsidR="00593AD3">
        <w:t>However,</w:t>
      </w:r>
      <w:r w:rsidR="00A37738">
        <w:t xml:space="preserve"> there </w:t>
      </w:r>
      <w:r w:rsidR="00D559A5">
        <w:t xml:space="preserve">was a problem with missing </w:t>
      </w:r>
      <w:r w:rsidR="00D5337D">
        <w:t>waiter</w:t>
      </w:r>
      <w:r w:rsidR="00D559A5">
        <w:t>s</w:t>
      </w:r>
      <w:r w:rsidR="00593AD3">
        <w:t xml:space="preserve"> which could cause disruption in communication.</w:t>
      </w:r>
      <w:r w:rsidR="000D0982">
        <w:t xml:space="preserve"> According the key study the café requests</w:t>
      </w:r>
      <w:r w:rsidR="00354676">
        <w:t xml:space="preserve"> business recommendations</w:t>
      </w:r>
    </w:p>
    <w:p w14:paraId="547E813A" w14:textId="0CB073F5" w:rsidR="00A503D9" w:rsidRDefault="00A503D9">
      <w:r>
        <w:t xml:space="preserve">Two teamwork theories </w:t>
      </w:r>
      <w:r w:rsidR="00BC6637">
        <w:t xml:space="preserve">can be extremely helpful for the business. The report will </w:t>
      </w:r>
      <w:r w:rsidR="00646EC4">
        <w:t xml:space="preserve">refer to Tuckman and Belbin`s teamwork theories and give recommendation in how they can be applied </w:t>
      </w:r>
      <w:r w:rsidR="000C6B43">
        <w:t>to the case study.</w:t>
      </w:r>
    </w:p>
    <w:p w14:paraId="2BBC9118" w14:textId="051CAF5E" w:rsidR="00451E5A" w:rsidRDefault="000C6B43">
      <w:r>
        <w:t>The report</w:t>
      </w:r>
      <w:r w:rsidR="005053DE">
        <w:t xml:space="preserve"> </w:t>
      </w:r>
      <w:r w:rsidR="007301F1">
        <w:t>points out</w:t>
      </w:r>
      <w:r w:rsidR="005053DE">
        <w:t xml:space="preserve"> the importance of two-way communication using Shannon-Weaver, </w:t>
      </w:r>
      <w:proofErr w:type="spellStart"/>
      <w:r w:rsidR="005053DE">
        <w:t>Berlo</w:t>
      </w:r>
      <w:proofErr w:type="spellEnd"/>
      <w:r w:rsidR="005053DE">
        <w:t xml:space="preserve"> and </w:t>
      </w:r>
      <w:proofErr w:type="spellStart"/>
      <w:r w:rsidR="005053DE">
        <w:t>Scramm</w:t>
      </w:r>
      <w:proofErr w:type="spellEnd"/>
      <w:r w:rsidR="005053DE">
        <w:t xml:space="preserve"> models of communication</w:t>
      </w:r>
      <w:r w:rsidR="008B7667">
        <w:t>, linked with the case study.</w:t>
      </w:r>
    </w:p>
    <w:p w14:paraId="5A806213" w14:textId="09E4D42E" w:rsidR="007117C2" w:rsidRPr="00B44383" w:rsidRDefault="00AC0C77">
      <w:r>
        <w:t xml:space="preserve">According to </w:t>
      </w:r>
      <w:proofErr w:type="spellStart"/>
      <w:r>
        <w:t>Velumuyan</w:t>
      </w:r>
      <w:proofErr w:type="spellEnd"/>
      <w:r w:rsidR="00BE3DAA">
        <w:t xml:space="preserve"> (2019) the communication</w:t>
      </w:r>
      <w:r w:rsidR="00AF79CA">
        <w:t xml:space="preserve"> is a complex phenomenon</w:t>
      </w:r>
      <w:r w:rsidR="00DF0C07">
        <w:t xml:space="preserve"> which has its own ways to navigate. </w:t>
      </w:r>
      <w:r w:rsidR="00D57104">
        <w:t xml:space="preserve">This report will </w:t>
      </w:r>
      <w:r w:rsidR="00F22524">
        <w:t>explain the importance of creating a</w:t>
      </w:r>
      <w:r w:rsidR="00553059">
        <w:t xml:space="preserve"> good communication environment both verbal and non-verbal.</w:t>
      </w:r>
      <w:r w:rsidR="007117C2">
        <w:br w:type="page"/>
      </w:r>
    </w:p>
    <w:p w14:paraId="74A931AF" w14:textId="77777777" w:rsidR="007117C2" w:rsidRDefault="007117C2" w:rsidP="007117C2">
      <w:pPr>
        <w:pStyle w:val="Heading1"/>
      </w:pPr>
    </w:p>
    <w:p w14:paraId="68D1ABD0" w14:textId="163C8DDD" w:rsidR="007117C2" w:rsidRDefault="00210A67" w:rsidP="007117C2">
      <w:pPr>
        <w:pStyle w:val="Heading1"/>
      </w:pPr>
      <w:bookmarkStart w:id="5" w:name="_Toc45533169"/>
      <w:r>
        <w:t>4</w:t>
      </w:r>
      <w:r w:rsidR="007117C2">
        <w:t>.0 Main Findings –</w:t>
      </w:r>
      <w:bookmarkEnd w:id="5"/>
      <w:r w:rsidR="007117C2">
        <w:t xml:space="preserve"> </w:t>
      </w:r>
    </w:p>
    <w:p w14:paraId="3C55916F" w14:textId="1F2EA6B1" w:rsidR="007117C2" w:rsidRDefault="007117C2" w:rsidP="007117C2"/>
    <w:p w14:paraId="5BBDA72C" w14:textId="26EB5052" w:rsidR="007117C2" w:rsidRDefault="00210A67" w:rsidP="007117C2">
      <w:pPr>
        <w:pStyle w:val="Heading2"/>
      </w:pPr>
      <w:bookmarkStart w:id="6" w:name="_Toc45533170"/>
      <w:r>
        <w:t>4</w:t>
      </w:r>
      <w:r w:rsidR="007117C2">
        <w:t>.1 How can Belbin and Tuckman teamwork theories can be applied in the case study</w:t>
      </w:r>
      <w:bookmarkEnd w:id="6"/>
    </w:p>
    <w:p w14:paraId="605B10C3" w14:textId="209EFEDB" w:rsidR="007117C2" w:rsidRDefault="007117C2" w:rsidP="007117C2"/>
    <w:p w14:paraId="0EA3CE42" w14:textId="24D2159D" w:rsidR="007117C2" w:rsidRDefault="00210A67" w:rsidP="007117C2">
      <w:pPr>
        <w:pStyle w:val="Heading3"/>
      </w:pPr>
      <w:bookmarkStart w:id="7" w:name="_Toc45533171"/>
      <w:r>
        <w:t>4</w:t>
      </w:r>
      <w:r w:rsidR="007117C2">
        <w:t>.1.1 Tuckman theory –</w:t>
      </w:r>
      <w:bookmarkEnd w:id="7"/>
      <w:r w:rsidR="007117C2">
        <w:t xml:space="preserve"> </w:t>
      </w:r>
    </w:p>
    <w:p w14:paraId="135EC608" w14:textId="48901FB0" w:rsidR="00E96D03" w:rsidRDefault="00E96D03" w:rsidP="007117C2">
      <w:r>
        <w:t xml:space="preserve"> </w:t>
      </w:r>
    </w:p>
    <w:p w14:paraId="1E3A7E8E" w14:textId="08EB1924" w:rsidR="00E96D03" w:rsidRDefault="00210A67" w:rsidP="00E96D03">
      <w:pPr>
        <w:pStyle w:val="Heading4"/>
      </w:pPr>
      <w:r>
        <w:t>4</w:t>
      </w:r>
      <w:r w:rsidR="00E96D03">
        <w:t xml:space="preserve">.1.1.1 Forming – </w:t>
      </w:r>
    </w:p>
    <w:p w14:paraId="19D39F03" w14:textId="77777777" w:rsidR="00E96D03" w:rsidRDefault="00E96D03" w:rsidP="00E96D03"/>
    <w:p w14:paraId="1F723DBF" w14:textId="2C101744" w:rsidR="00E96D03" w:rsidRDefault="00E96D03" w:rsidP="00E96D03">
      <w:r>
        <w:t xml:space="preserve">According to Morgan (2017) the forming stage in Tuckman theory is the composition of the team. Morgan (2017) also </w:t>
      </w:r>
      <w:r w:rsidR="00672FCE">
        <w:t>writes</w:t>
      </w:r>
      <w:r>
        <w:t xml:space="preserve"> that this is the stage where people are asking questions like: What am I doing here? What is my purpose? The managers role in this stage is essential. The good manager needs to make sure that the members get to know each other well and that they have clear knowledge of their responsibilities and contribution to the team. In the case study </w:t>
      </w:r>
      <w:r w:rsidR="008F3816">
        <w:t>the role of the supervisors is essential as they are training the new staff. They need to ensure that the new hires know their duties and their colleagues well so they can fit in the new team.</w:t>
      </w:r>
    </w:p>
    <w:p w14:paraId="2FB77FE6" w14:textId="2DB274FF" w:rsidR="008F3816" w:rsidRDefault="008F3816" w:rsidP="00E96D03"/>
    <w:p w14:paraId="323F1754" w14:textId="58537DA3" w:rsidR="008F3816" w:rsidRDefault="00210A67" w:rsidP="008F3816">
      <w:pPr>
        <w:pStyle w:val="Heading4"/>
      </w:pPr>
      <w:r>
        <w:t>4</w:t>
      </w:r>
      <w:r w:rsidR="008F3816">
        <w:t xml:space="preserve">.1.1.2 Storming – </w:t>
      </w:r>
    </w:p>
    <w:p w14:paraId="5AAFA543" w14:textId="2E361F45" w:rsidR="008F3816" w:rsidRDefault="008F3816" w:rsidP="008F3816"/>
    <w:p w14:paraId="5D0E8085" w14:textId="045938A5" w:rsidR="007117C2" w:rsidRDefault="008F3816" w:rsidP="007117C2">
      <w:r>
        <w:t xml:space="preserve">According to Jones (2019) the storming stage is a stage of emotion and behaviour which can make a conflict arise. Jones (2019) also states that during this stage the team members will experience the anent of change. In the case study the agent of change could mean </w:t>
      </w:r>
      <w:r w:rsidR="0083293A">
        <w:t>adding</w:t>
      </w:r>
      <w:r>
        <w:t xml:space="preserve"> a new</w:t>
      </w:r>
      <w:r w:rsidR="0083293A">
        <w:t xml:space="preserve"> member to the team</w:t>
      </w:r>
      <w:r>
        <w:t xml:space="preserve"> or changes </w:t>
      </w:r>
      <w:r w:rsidR="0083293A">
        <w:t>in</w:t>
      </w:r>
      <w:r>
        <w:t xml:space="preserve"> the team structure</w:t>
      </w:r>
      <w:r w:rsidR="0083293A">
        <w:t xml:space="preserve">. According to Morgan (2017) the team members of every new team will find that some members are not contributing enough to the team or might not listen to the others enough. These reactions might cause conflict inside the team and make it unsuccessful. The managers in the case study must be prepared for this stage in every formation of new team and separate or rotate the duties so the employees can be engaged in duties that others are. </w:t>
      </w:r>
    </w:p>
    <w:p w14:paraId="6DDEC3FE" w14:textId="1611CE01" w:rsidR="0083293A" w:rsidRDefault="0083293A" w:rsidP="007117C2"/>
    <w:p w14:paraId="4418B10A" w14:textId="098F4AE6" w:rsidR="0083293A" w:rsidRDefault="00210A67" w:rsidP="0083293A">
      <w:pPr>
        <w:pStyle w:val="Heading4"/>
      </w:pPr>
      <w:r>
        <w:t>4.</w:t>
      </w:r>
      <w:r w:rsidR="0083293A">
        <w:t xml:space="preserve">1.1.2 Norming – </w:t>
      </w:r>
    </w:p>
    <w:p w14:paraId="2890F4C1" w14:textId="3169D13A" w:rsidR="0083293A" w:rsidRDefault="0083293A" w:rsidP="0083293A"/>
    <w:p w14:paraId="438C59DD" w14:textId="172C6218" w:rsidR="0083293A" w:rsidRDefault="0083293A" w:rsidP="0083293A">
      <w:r>
        <w:t xml:space="preserve">According to mindtools (n/) </w:t>
      </w:r>
      <w:r w:rsidR="00F256E5">
        <w:t xml:space="preserve">this is the stage where all the differences are resolved, and the team is formed. The well working café shows that the managers </w:t>
      </w:r>
      <w:r w:rsidR="00C50CB8">
        <w:t>manage to</w:t>
      </w:r>
      <w:r w:rsidR="00F256E5">
        <w:t xml:space="preserve"> handle any conflict in the storming stage. </w:t>
      </w:r>
    </w:p>
    <w:p w14:paraId="518BB016" w14:textId="76EF0FFC" w:rsidR="00F256E5" w:rsidRDefault="00F256E5" w:rsidP="0083293A"/>
    <w:p w14:paraId="4C452823" w14:textId="7F030310" w:rsidR="00F256E5" w:rsidRDefault="00210A67" w:rsidP="00F256E5">
      <w:pPr>
        <w:pStyle w:val="Heading4"/>
      </w:pPr>
      <w:r>
        <w:t>4</w:t>
      </w:r>
      <w:r w:rsidR="00F256E5">
        <w:t xml:space="preserve">.1.1.3 Performing - </w:t>
      </w:r>
      <w:r w:rsidR="00F256E5">
        <w:br/>
      </w:r>
    </w:p>
    <w:p w14:paraId="0CB03D8B" w14:textId="4F3E382F" w:rsidR="00F256E5" w:rsidRPr="00F256E5" w:rsidRDefault="00F256E5" w:rsidP="00F256E5">
      <w:r>
        <w:t>According to Morgan (2017) reaching this stage means that there is a real team that performs the tasks together and the team members are well motivated. This result a completion of the tasks and the success of the café.</w:t>
      </w:r>
    </w:p>
    <w:p w14:paraId="40D359F5" w14:textId="682CF679" w:rsidR="00F256E5" w:rsidRDefault="00210A67" w:rsidP="008113B6">
      <w:pPr>
        <w:pStyle w:val="Heading3"/>
      </w:pPr>
      <w:bookmarkStart w:id="8" w:name="_Toc45533172"/>
      <w:r>
        <w:lastRenderedPageBreak/>
        <w:t>4</w:t>
      </w:r>
      <w:r w:rsidR="008113B6">
        <w:t>.1.2 Belbin theory</w:t>
      </w:r>
      <w:bookmarkEnd w:id="8"/>
    </w:p>
    <w:p w14:paraId="0207D6DE" w14:textId="01CAB4C8" w:rsidR="008113B6" w:rsidRDefault="008113B6" w:rsidP="008113B6"/>
    <w:p w14:paraId="5885FDA0" w14:textId="65293C6B" w:rsidR="008113B6" w:rsidRPr="00382971" w:rsidRDefault="008113B6" w:rsidP="008113B6">
      <w:r>
        <w:t>According to Belbin.com (n/d) the Belbin theory can be used to increase the team engagement.</w:t>
      </w:r>
      <w:r w:rsidR="00C50CB8">
        <w:t xml:space="preserve"> The website mentions report made by Gallup in over 100 countries. The report explored how the Belbin`s team roles can be used to better engage the workforce. The study found that only 13% of employees are engaged to their company and drive to innovation and move forward. 63 % and 24% were actively disengaged or not engaged. As a result of the research Gallup identified six steps that organisations can take to improve their employee’s engagement (Belbin.com n/d)</w:t>
      </w:r>
      <w:r w:rsidR="00926663">
        <w:t>. The first step is ‘’</w:t>
      </w:r>
      <w:r w:rsidR="00926663">
        <w:rPr>
          <w:b/>
          <w:bCs/>
        </w:rPr>
        <w:t xml:space="preserve">Help individuals discover their strengths’’ </w:t>
      </w:r>
      <w:r w:rsidR="00926663">
        <w:t xml:space="preserve">linking with the case study the </w:t>
      </w:r>
      <w:r w:rsidR="00382971">
        <w:t>management in the café observ</w:t>
      </w:r>
      <w:r w:rsidR="00672FCE">
        <w:t>e</w:t>
      </w:r>
      <w:r w:rsidR="00382971">
        <w:t xml:space="preserve"> with their employees</w:t>
      </w:r>
      <w:r w:rsidR="00BD0320">
        <w:t xml:space="preserve"> about their strengths</w:t>
      </w:r>
      <w:r w:rsidR="00382971">
        <w:t xml:space="preserve">. The second step according Gallup is </w:t>
      </w:r>
      <w:r w:rsidR="00382971">
        <w:rPr>
          <w:b/>
          <w:bCs/>
        </w:rPr>
        <w:t xml:space="preserve">‘’Ensure that job roles and strengths are aligned’’ </w:t>
      </w:r>
      <w:r w:rsidR="00382971">
        <w:t>they suggest that every type of team player have different type of suggested workstyles.</w:t>
      </w:r>
    </w:p>
    <w:p w14:paraId="349DA8B2" w14:textId="6FEFAF0D" w:rsidR="007117C2" w:rsidRDefault="00382971" w:rsidP="007117C2">
      <w:r>
        <w:rPr>
          <w:noProof/>
        </w:rPr>
        <w:drawing>
          <wp:inline distT="0" distB="0" distL="0" distR="0" wp14:anchorId="591B6D0C" wp14:editId="13C95B77">
            <wp:extent cx="5882640" cy="4070151"/>
            <wp:effectExtent l="0" t="0" r="3810" b="698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eeeeee.PNG"/>
                    <pic:cNvPicPr/>
                  </pic:nvPicPr>
                  <pic:blipFill>
                    <a:blip r:embed="rId8">
                      <a:extLst>
                        <a:ext uri="{28A0092B-C50C-407E-A947-70E740481C1C}">
                          <a14:useLocalDpi xmlns:a14="http://schemas.microsoft.com/office/drawing/2010/main" val="0"/>
                        </a:ext>
                      </a:extLst>
                    </a:blip>
                    <a:stretch>
                      <a:fillRect/>
                    </a:stretch>
                  </pic:blipFill>
                  <pic:spPr>
                    <a:xfrm>
                      <a:off x="0" y="0"/>
                      <a:ext cx="5890524" cy="4075606"/>
                    </a:xfrm>
                    <a:prstGeom prst="rect">
                      <a:avLst/>
                    </a:prstGeom>
                  </pic:spPr>
                </pic:pic>
              </a:graphicData>
            </a:graphic>
          </wp:inline>
        </w:drawing>
      </w:r>
    </w:p>
    <w:p w14:paraId="5FC1241B" w14:textId="3B9ABC94" w:rsidR="007117C2" w:rsidRDefault="00382971" w:rsidP="007117C2">
      <w:r>
        <w:t>Belbin.com (n/d)</w:t>
      </w:r>
    </w:p>
    <w:p w14:paraId="3A414E23" w14:textId="26E8C05E" w:rsidR="00382971" w:rsidRDefault="00BD0320" w:rsidP="007117C2">
      <w:r>
        <w:t>This shows that when the managers in the café hire new employee rather than focusing in specific job or department they can link the team role with the suggested work style and if the individual does not have the opportunity to show specific working style then they can change the department or role. The third step according to Gallup is ‘’</w:t>
      </w:r>
      <w:r>
        <w:rPr>
          <w:b/>
          <w:bCs/>
        </w:rPr>
        <w:t xml:space="preserve"> Recognise and use the others strengths to best advantage’’  </w:t>
      </w:r>
      <w:r>
        <w:t>the managers in the café can explain the Belbin theory and give test to every individual so they can see others strengths and potential conflicts. The fourth step that Gallup suggest is ‘’</w:t>
      </w:r>
      <w:r>
        <w:rPr>
          <w:b/>
          <w:bCs/>
        </w:rPr>
        <w:t>Help teams to understand and consider strengths when assigning project</w:t>
      </w:r>
      <w:r w:rsidR="009A5FF3">
        <w:rPr>
          <w:b/>
          <w:bCs/>
        </w:rPr>
        <w:t xml:space="preserve">’’ </w:t>
      </w:r>
      <w:r w:rsidR="009A5FF3">
        <w:t xml:space="preserve">this is linked with the third step and Gallup suggest this </w:t>
      </w:r>
    </w:p>
    <w:p w14:paraId="4A2891DE" w14:textId="31FFD222" w:rsidR="009A5FF3" w:rsidRDefault="009A5FF3" w:rsidP="007117C2">
      <w:r>
        <w:rPr>
          <w:noProof/>
        </w:rPr>
        <w:lastRenderedPageBreak/>
        <w:drawing>
          <wp:inline distT="0" distB="0" distL="0" distR="0" wp14:anchorId="4E276207" wp14:editId="1FF26419">
            <wp:extent cx="5731510" cy="3754120"/>
            <wp:effectExtent l="0" t="0" r="254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11.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754120"/>
                    </a:xfrm>
                    <a:prstGeom prst="rect">
                      <a:avLst/>
                    </a:prstGeom>
                  </pic:spPr>
                </pic:pic>
              </a:graphicData>
            </a:graphic>
          </wp:inline>
        </w:drawing>
      </w:r>
    </w:p>
    <w:p w14:paraId="3E2D396B" w14:textId="3069CB51" w:rsidR="009A5FF3" w:rsidRDefault="009A5FF3" w:rsidP="007117C2">
      <w:r>
        <w:t>Belbin.com (n/d)</w:t>
      </w:r>
      <w:r>
        <w:br/>
        <w:t>The fifth step is ‘’</w:t>
      </w:r>
      <w:r>
        <w:rPr>
          <w:b/>
          <w:bCs/>
        </w:rPr>
        <w:t>Incorporate strengths into performance reviews and goals’</w:t>
      </w:r>
      <w:r w:rsidR="00CA7C52">
        <w:rPr>
          <w:b/>
          <w:bCs/>
        </w:rPr>
        <w:t xml:space="preserve">’ </w:t>
      </w:r>
      <w:r w:rsidR="00CA7C52" w:rsidRPr="00CA7C52">
        <w:t>the</w:t>
      </w:r>
      <w:r>
        <w:t xml:space="preserve"> managers in the case study can maximise their </w:t>
      </w:r>
      <w:r w:rsidR="00CA7C52">
        <w:t>employee’s</w:t>
      </w:r>
      <w:r>
        <w:t xml:space="preserve"> potential by giving regular feedback on their team role.</w:t>
      </w:r>
    </w:p>
    <w:p w14:paraId="06B8587A" w14:textId="4366378A" w:rsidR="009A5FF3" w:rsidRDefault="009A5FF3" w:rsidP="007117C2">
      <w:r>
        <w:rPr>
          <w:noProof/>
        </w:rPr>
        <w:drawing>
          <wp:inline distT="0" distB="0" distL="0" distR="0" wp14:anchorId="29E9A1FD" wp14:editId="5533E85E">
            <wp:extent cx="5731510" cy="2937510"/>
            <wp:effectExtent l="0" t="0" r="254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12.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2937510"/>
                    </a:xfrm>
                    <a:prstGeom prst="rect">
                      <a:avLst/>
                    </a:prstGeom>
                  </pic:spPr>
                </pic:pic>
              </a:graphicData>
            </a:graphic>
          </wp:inline>
        </w:drawing>
      </w:r>
    </w:p>
    <w:p w14:paraId="436D775C" w14:textId="1113CB25" w:rsidR="009A5FF3" w:rsidRDefault="009A5FF3" w:rsidP="007117C2">
      <w:r>
        <w:t>Belbin.com (n/d)</w:t>
      </w:r>
    </w:p>
    <w:p w14:paraId="3F650FAD" w14:textId="6A3A286E" w:rsidR="009A5FF3" w:rsidRDefault="009A5FF3" w:rsidP="007117C2">
      <w:r>
        <w:t>The sixth step is ‘’</w:t>
      </w:r>
      <w:r>
        <w:rPr>
          <w:b/>
          <w:bCs/>
        </w:rPr>
        <w:t>Foster a culture which promotes strengths’</w:t>
      </w:r>
      <w:r w:rsidR="00BC629E">
        <w:rPr>
          <w:b/>
          <w:bCs/>
        </w:rPr>
        <w:t xml:space="preserve">’ </w:t>
      </w:r>
      <w:r w:rsidR="00BC629E" w:rsidRPr="00BC629E">
        <w:t>the</w:t>
      </w:r>
      <w:r w:rsidR="00BC629E">
        <w:rPr>
          <w:b/>
          <w:bCs/>
        </w:rPr>
        <w:t xml:space="preserve"> </w:t>
      </w:r>
      <w:r>
        <w:t xml:space="preserve">team roles provide language which can describe the different kinds of </w:t>
      </w:r>
      <w:r w:rsidR="00BC629E">
        <w:t>responsibilities appropriate for the person. Having a culture that promotes strengths is essential for the success of the café.</w:t>
      </w:r>
    </w:p>
    <w:p w14:paraId="542DEB49" w14:textId="00A83BDF" w:rsidR="001E1D44" w:rsidRDefault="001E1D44">
      <w:r>
        <w:br w:type="page"/>
      </w:r>
    </w:p>
    <w:p w14:paraId="07E54189" w14:textId="5A94AEEB" w:rsidR="00263A6C" w:rsidRDefault="00210A67" w:rsidP="00263A6C">
      <w:pPr>
        <w:pStyle w:val="Heading2"/>
      </w:pPr>
      <w:bookmarkStart w:id="9" w:name="_Toc45533173"/>
      <w:r>
        <w:lastRenderedPageBreak/>
        <w:t>4.</w:t>
      </w:r>
      <w:r w:rsidR="001E1D44">
        <w:t xml:space="preserve">2 </w:t>
      </w:r>
      <w:r w:rsidR="0028531C">
        <w:t>Models of communication and importance of two-way communication.</w:t>
      </w:r>
      <w:bookmarkEnd w:id="9"/>
      <w:r w:rsidR="001E1D44">
        <w:t xml:space="preserve"> </w:t>
      </w:r>
    </w:p>
    <w:p w14:paraId="6C1F1136" w14:textId="7EE429B1" w:rsidR="00263A6C" w:rsidRDefault="00263A6C" w:rsidP="00263A6C"/>
    <w:p w14:paraId="12206CDB" w14:textId="57B32134" w:rsidR="00263A6C" w:rsidRPr="00263A6C" w:rsidRDefault="00210A67" w:rsidP="00263A6C">
      <w:pPr>
        <w:pStyle w:val="Heading3"/>
      </w:pPr>
      <w:bookmarkStart w:id="10" w:name="_Toc45533174"/>
      <w:r>
        <w:t>4</w:t>
      </w:r>
      <w:r w:rsidR="00263A6C">
        <w:t>.2.1 Shannon &amp; Weaver model of communication</w:t>
      </w:r>
      <w:r w:rsidR="0028531C">
        <w:t>.</w:t>
      </w:r>
      <w:bookmarkEnd w:id="10"/>
    </w:p>
    <w:p w14:paraId="3171F26E" w14:textId="7B6E4591" w:rsidR="001E1D44" w:rsidRDefault="001E1D44" w:rsidP="001E1D44"/>
    <w:p w14:paraId="506FC330" w14:textId="664B2B08" w:rsidR="001E1D44" w:rsidRDefault="001E1D44" w:rsidP="001E1D44">
      <w:r>
        <w:t>Kubota (2019) explains that the Shannon &amp; Weaver model can be defined as ‘’information processing’’. Kubota (2019) writes that the Shannon &amp; Weaver is a one-</w:t>
      </w:r>
      <w:r w:rsidR="00A030D3">
        <w:t>w</w:t>
      </w:r>
      <w:r>
        <w:t xml:space="preserve">ay communication model. </w:t>
      </w:r>
      <w:r w:rsidR="00A030D3">
        <w:t xml:space="preserve">Shannon &amp; Weaver explained that the information processing starts with Sender which is the originator of the message then it goes through Encoder which transforms the information (communicationtheory.org n/d). After the information is encoded according Kubota (2019) </w:t>
      </w:r>
      <w:r w:rsidR="00A73D34">
        <w:t>the information goes through</w:t>
      </w:r>
      <w:r w:rsidR="00A030D3">
        <w:t xml:space="preserve"> Channelling he explains that if there is any unnecessary noise </w:t>
      </w:r>
      <w:r w:rsidR="00221BFE">
        <w:t>the information that goes to the Reception and Destination could be false.</w:t>
      </w:r>
    </w:p>
    <w:p w14:paraId="282795E9" w14:textId="7A200053" w:rsidR="00221BFE" w:rsidRPr="001E1D44" w:rsidRDefault="00221BFE" w:rsidP="001E1D44">
      <w:r>
        <w:rPr>
          <w:noProof/>
        </w:rPr>
        <w:drawing>
          <wp:inline distT="0" distB="0" distL="0" distR="0" wp14:anchorId="38B96591" wp14:editId="15A0D110">
            <wp:extent cx="5731510" cy="2439035"/>
            <wp:effectExtent l="0" t="0" r="2540" b="0"/>
            <wp:docPr id="4" name="Picture 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13.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439035"/>
                    </a:xfrm>
                    <a:prstGeom prst="rect">
                      <a:avLst/>
                    </a:prstGeom>
                  </pic:spPr>
                </pic:pic>
              </a:graphicData>
            </a:graphic>
          </wp:inline>
        </w:drawing>
      </w:r>
    </w:p>
    <w:p w14:paraId="59692FD7" w14:textId="5F7432EC" w:rsidR="001E1D44" w:rsidRDefault="00221BFE" w:rsidP="001E1D44">
      <w:r>
        <w:t>Communicationtheory.org (n/d)</w:t>
      </w:r>
    </w:p>
    <w:p w14:paraId="54516382" w14:textId="69C720BD" w:rsidR="00221BFE" w:rsidRDefault="00221BFE" w:rsidP="001E1D44">
      <w:r>
        <w:t>In the case study the waiters have the most responsibilities and they are the channel. They receive the information from the customer and send it for fulfilment.  If they get distracted the customer might receive wrong order. This is extremely important for the success because the customers do not interact with the people who prepare the order. The customers send the information to the waiters the waiters transmit it on paper or tablet then they send it to the person who makes it. However according the communicationtheory.org</w:t>
      </w:r>
      <w:r w:rsidR="004F2559">
        <w:t xml:space="preserve"> (n/d)</w:t>
      </w:r>
      <w:r>
        <w:t xml:space="preserve"> this model does not </w:t>
      </w:r>
      <w:r w:rsidR="00263A6C">
        <w:t>describe</w:t>
      </w:r>
      <w:r>
        <w:t xml:space="preserve"> the best </w:t>
      </w:r>
      <w:r w:rsidR="004F2559">
        <w:t xml:space="preserve">way of communication because the communication is two-way process. Linking with the key study the waitress in the café needs to return to the customer with completed order and the café would ask for feedback. </w:t>
      </w:r>
    </w:p>
    <w:p w14:paraId="37D4EE34" w14:textId="77777777" w:rsidR="00263A6C" w:rsidRDefault="00263A6C" w:rsidP="00263A6C">
      <w:pPr>
        <w:pStyle w:val="Heading3"/>
      </w:pPr>
    </w:p>
    <w:p w14:paraId="6387B94C" w14:textId="77777777" w:rsidR="004F7146" w:rsidRDefault="004F7146">
      <w:pPr>
        <w:rPr>
          <w:rFonts w:asciiTheme="majorHAnsi" w:eastAsiaTheme="majorEastAsia" w:hAnsiTheme="majorHAnsi" w:cstheme="majorBidi"/>
          <w:color w:val="1F3763" w:themeColor="accent1" w:themeShade="7F"/>
          <w:sz w:val="24"/>
          <w:szCs w:val="24"/>
        </w:rPr>
      </w:pPr>
      <w:bookmarkStart w:id="11" w:name="_Toc45533175"/>
      <w:r>
        <w:br w:type="page"/>
      </w:r>
    </w:p>
    <w:p w14:paraId="1874460B" w14:textId="02CBE7C9" w:rsidR="001E1D44" w:rsidRDefault="00210A67" w:rsidP="00263A6C">
      <w:pPr>
        <w:pStyle w:val="Heading3"/>
      </w:pPr>
      <w:r>
        <w:lastRenderedPageBreak/>
        <w:t>4</w:t>
      </w:r>
      <w:r w:rsidR="00263A6C">
        <w:t xml:space="preserve">.2.2 </w:t>
      </w:r>
      <w:proofErr w:type="spellStart"/>
      <w:r w:rsidR="00263A6C">
        <w:t>Berlo’s</w:t>
      </w:r>
      <w:proofErr w:type="spellEnd"/>
      <w:r w:rsidR="00263A6C">
        <w:t xml:space="preserve"> model of communication</w:t>
      </w:r>
      <w:bookmarkEnd w:id="11"/>
    </w:p>
    <w:p w14:paraId="50BFBF19" w14:textId="7EC31B2D" w:rsidR="00263A6C" w:rsidRDefault="00263A6C" w:rsidP="00263A6C"/>
    <w:p w14:paraId="1DF688D5" w14:textId="7CC7023A" w:rsidR="00263A6C" w:rsidRDefault="00263A6C" w:rsidP="00263A6C">
      <w:pPr>
        <w:suppressLineNumbers/>
      </w:pPr>
      <w:r>
        <w:t xml:space="preserve">According to </w:t>
      </w:r>
      <w:proofErr w:type="spellStart"/>
      <w:r>
        <w:t>Janse</w:t>
      </w:r>
      <w:proofErr w:type="spellEnd"/>
      <w:r>
        <w:t xml:space="preserve"> (2019) </w:t>
      </w:r>
      <w:proofErr w:type="spellStart"/>
      <w:r>
        <w:t>Berlo’s</w:t>
      </w:r>
      <w:proofErr w:type="spellEnd"/>
      <w:r>
        <w:t xml:space="preserve"> model of communication is an improved version of </w:t>
      </w:r>
      <w:proofErr w:type="spellStart"/>
      <w:r>
        <w:t>Shanon</w:t>
      </w:r>
      <w:proofErr w:type="spellEnd"/>
      <w:r>
        <w:t xml:space="preserve">-Weaver`s model.  </w:t>
      </w:r>
      <w:proofErr w:type="spellStart"/>
      <w:r>
        <w:t>Khalimzoda</w:t>
      </w:r>
      <w:proofErr w:type="spellEnd"/>
      <w:r>
        <w:t xml:space="preserve"> (2016) explains that </w:t>
      </w:r>
      <w:proofErr w:type="spellStart"/>
      <w:r>
        <w:t>Berlo’s</w:t>
      </w:r>
      <w:proofErr w:type="spellEnd"/>
      <w:r>
        <w:t xml:space="preserve"> model takes in consideration all the different aspects of the message like (content, element structure) and equalises the participation of the sender and receiver. </w:t>
      </w:r>
      <w:proofErr w:type="spellStart"/>
      <w:r>
        <w:t>Berlo</w:t>
      </w:r>
      <w:proofErr w:type="spellEnd"/>
      <w:r>
        <w:t xml:space="preserve"> (cited in </w:t>
      </w:r>
      <w:proofErr w:type="spellStart"/>
      <w:r>
        <w:t>Khalimzoda</w:t>
      </w:r>
      <w:proofErr w:type="spellEnd"/>
      <w:r>
        <w:t xml:space="preserve"> 2016) explains the model with SMCR pattern</w:t>
      </w:r>
      <w:r w:rsidR="006A1F1C">
        <w:t>. S-source, M – Message, C – Channel, R-receiver. In this model the most important is that the Sender and Receiver have the same communication skills, attitude, and knowledge of the social system culture (</w:t>
      </w:r>
      <w:proofErr w:type="spellStart"/>
      <w:r w:rsidR="006A1F1C">
        <w:t>Khalimzoda</w:t>
      </w:r>
      <w:proofErr w:type="spellEnd"/>
      <w:r w:rsidR="006A1F1C">
        <w:t xml:space="preserve"> 2016).  </w:t>
      </w:r>
      <w:proofErr w:type="spellStart"/>
      <w:r w:rsidR="006A1F1C">
        <w:t>Jance</w:t>
      </w:r>
      <w:proofErr w:type="spellEnd"/>
      <w:r w:rsidR="006A1F1C">
        <w:t xml:space="preserve"> (2019) explains that </w:t>
      </w:r>
      <w:proofErr w:type="spellStart"/>
      <w:r w:rsidR="006A1F1C">
        <w:t>Berlo’s</w:t>
      </w:r>
      <w:proofErr w:type="spellEnd"/>
      <w:r w:rsidR="006A1F1C">
        <w:t xml:space="preserve"> SMCR model communication is either synchronised or asynchronized. The author explains that the asynchronized communication is where the information is not directly between the sender and receiver and this is where problems in miscommunication can occur. The</w:t>
      </w:r>
      <w:r w:rsidR="00C77B2B">
        <w:t xml:space="preserve"> communication in the case study is asynchronized. The senders are the customers and the receivers are the people who make the order. This shows one more time the importance of the waitress for effective communication in the case study</w:t>
      </w:r>
      <w:r w:rsidR="000C6FE4">
        <w:t>.</w:t>
      </w:r>
      <w:r w:rsidR="00C77B2B">
        <w:t xml:space="preserve"> According to </w:t>
      </w:r>
      <w:proofErr w:type="spellStart"/>
      <w:r w:rsidR="00C77B2B">
        <w:t>Khalimzoda</w:t>
      </w:r>
      <w:proofErr w:type="spellEnd"/>
      <w:r w:rsidR="00C77B2B">
        <w:t xml:space="preserve"> (2016) this communication model is being used for common basis for multicultural communication in Latvia. In this multi-cultural world this could be problem for the managers in the restaurant. Misunderstanding can occur between the staff and them therefore the management and the staff must always ask questions if they do not understand something. This proves how important </w:t>
      </w:r>
      <w:r w:rsidR="006F1EBE">
        <w:t>two-way</w:t>
      </w:r>
      <w:r w:rsidR="00C77B2B">
        <w:t xml:space="preserve"> communication is.</w:t>
      </w:r>
      <w:r w:rsidR="0018320F">
        <w:t xml:space="preserve"> </w:t>
      </w:r>
      <w:proofErr w:type="spellStart"/>
      <w:r w:rsidR="0018320F">
        <w:t>Khalimzoda</w:t>
      </w:r>
      <w:proofErr w:type="spellEnd"/>
      <w:r w:rsidR="0018320F">
        <w:t xml:space="preserve"> (2016) explains that </w:t>
      </w:r>
      <w:proofErr w:type="spellStart"/>
      <w:r w:rsidR="0018320F">
        <w:t>Berlo’s</w:t>
      </w:r>
      <w:proofErr w:type="spellEnd"/>
      <w:r w:rsidR="0018320F">
        <w:t xml:space="preserve"> model has its negative side. In this model there is no feedback or criticism which is essential to run a successful café.</w:t>
      </w:r>
    </w:p>
    <w:p w14:paraId="672FC8A6" w14:textId="2F31868F" w:rsidR="0018320F" w:rsidRDefault="0018320F" w:rsidP="00263A6C">
      <w:pPr>
        <w:suppressLineNumbers/>
      </w:pPr>
    </w:p>
    <w:p w14:paraId="6FA905B6" w14:textId="77777777" w:rsidR="004F7146" w:rsidRDefault="004F7146">
      <w:pPr>
        <w:rPr>
          <w:rFonts w:asciiTheme="majorHAnsi" w:eastAsiaTheme="majorEastAsia" w:hAnsiTheme="majorHAnsi" w:cstheme="majorBidi"/>
          <w:color w:val="1F3763" w:themeColor="accent1" w:themeShade="7F"/>
          <w:sz w:val="24"/>
          <w:szCs w:val="24"/>
        </w:rPr>
      </w:pPr>
      <w:bookmarkStart w:id="12" w:name="_Toc45533176"/>
      <w:r>
        <w:br w:type="page"/>
      </w:r>
    </w:p>
    <w:p w14:paraId="1A03F843" w14:textId="68DC8A0D" w:rsidR="0018320F" w:rsidRDefault="00210A67" w:rsidP="0018320F">
      <w:pPr>
        <w:pStyle w:val="Heading3"/>
      </w:pPr>
      <w:r>
        <w:lastRenderedPageBreak/>
        <w:t>4</w:t>
      </w:r>
      <w:r w:rsidR="0018320F">
        <w:t xml:space="preserve">.2.3 </w:t>
      </w:r>
      <w:proofErr w:type="spellStart"/>
      <w:r w:rsidR="0018320F">
        <w:t>Scharamm’s</w:t>
      </w:r>
      <w:proofErr w:type="spellEnd"/>
      <w:r w:rsidR="0018320F">
        <w:t xml:space="preserve"> model of communication</w:t>
      </w:r>
      <w:bookmarkEnd w:id="12"/>
    </w:p>
    <w:p w14:paraId="63341186" w14:textId="5F911C0B" w:rsidR="0018320F" w:rsidRDefault="0018320F" w:rsidP="0018320F"/>
    <w:p w14:paraId="5CEDAE15" w14:textId="4706784C" w:rsidR="0018320F" w:rsidRDefault="0018320F" w:rsidP="0018320F">
      <w:r>
        <w:t xml:space="preserve">According to Elkins et al (2012) </w:t>
      </w:r>
      <w:proofErr w:type="spellStart"/>
      <w:r>
        <w:t>Scharamm’s</w:t>
      </w:r>
      <w:proofErr w:type="spellEnd"/>
      <w:r>
        <w:t xml:space="preserve"> model</w:t>
      </w:r>
      <w:r w:rsidR="00BB051B">
        <w:t xml:space="preserve"> firstly suggest that communication occurs by exchanging messages with the same </w:t>
      </w:r>
      <w:r w:rsidR="000F7406">
        <w:t xml:space="preserve">purpose in reciprocity way. Secondly </w:t>
      </w:r>
      <w:proofErr w:type="spellStart"/>
      <w:r w:rsidR="000F7406">
        <w:t>Scharamm</w:t>
      </w:r>
      <w:proofErr w:type="spellEnd"/>
      <w:r w:rsidR="000F7406">
        <w:t xml:space="preserve"> </w:t>
      </w:r>
      <w:r w:rsidR="004E0270">
        <w:t xml:space="preserve">remarks </w:t>
      </w:r>
      <w:r w:rsidR="000F7406">
        <w:t>that people decode meaningful messages through their senses. Nerve impulses travel in the brain where humans can translate it (Elkins et al 2012). The third stage</w:t>
      </w:r>
      <w:r w:rsidR="00A3000C">
        <w:t xml:space="preserve"> of communication</w:t>
      </w:r>
      <w:r w:rsidR="000F7406">
        <w:t xml:space="preserve"> according to Elkins et al (2012) is where the individuals assimilate the information and interpret it in a certain way</w:t>
      </w:r>
      <w:r w:rsidR="00555061">
        <w:t xml:space="preserve">. The fourth stage is when the individual interprets nervous impulses in the previous step which encodes meaningful message that they send to the person that they communicate with (Elkins et al 2012). Different nonverbal gestures are also big factor forming the interpretation of the message (Elkins et al 2012). Croft (2004) highlights one of the contributions of </w:t>
      </w:r>
      <w:proofErr w:type="spellStart"/>
      <w:r w:rsidR="00555061">
        <w:t>Scharamm’s</w:t>
      </w:r>
      <w:proofErr w:type="spellEnd"/>
      <w:r w:rsidR="00555061">
        <w:t xml:space="preserve"> model is that the model takes in consideration people’s experience. The participants field of experience guides the decoding of the message</w:t>
      </w:r>
      <w:r w:rsidR="00A3000C">
        <w:t xml:space="preserve"> (Croft 2004) </w:t>
      </w:r>
      <w:r w:rsidR="00555061">
        <w:t xml:space="preserve">The author also </w:t>
      </w:r>
      <w:r w:rsidR="00A3000C">
        <w:t>notes</w:t>
      </w:r>
      <w:r w:rsidR="00555061">
        <w:t xml:space="preserve"> that </w:t>
      </w:r>
      <w:proofErr w:type="spellStart"/>
      <w:r w:rsidR="00555061">
        <w:t>Sharamm’s</w:t>
      </w:r>
      <w:proofErr w:type="spellEnd"/>
      <w:r w:rsidR="00555061">
        <w:t xml:space="preserve"> model introduced </w:t>
      </w:r>
      <w:r w:rsidR="008468CB">
        <w:t>the idea of a feedback from receiver to the sender.  The model also represents the continuous process of messages and feedback. Linking with the case study this model the reciprocity in communication in the café is essential. The information between waiters the cooks the supervisors must be clear and interpret in the right way. The supervisors must create a culture of giving and taking feedback on daily basis. Training the employees in different areas will make their expertise better and will improve their communication. This will help filling spaces when some of the employee are missing and keep the communication chain together.</w:t>
      </w:r>
    </w:p>
    <w:p w14:paraId="04C13037" w14:textId="02636CB3" w:rsidR="0028531C" w:rsidRDefault="0028531C" w:rsidP="0018320F"/>
    <w:p w14:paraId="4F22576C" w14:textId="77777777" w:rsidR="00A73D34" w:rsidRDefault="00A73D34">
      <w:pPr>
        <w:rPr>
          <w:rFonts w:asciiTheme="majorHAnsi" w:eastAsiaTheme="majorEastAsia" w:hAnsiTheme="majorHAnsi" w:cstheme="majorBidi"/>
          <w:color w:val="2F5496" w:themeColor="accent1" w:themeShade="BF"/>
          <w:sz w:val="26"/>
          <w:szCs w:val="26"/>
        </w:rPr>
      </w:pPr>
      <w:r>
        <w:br w:type="page"/>
      </w:r>
    </w:p>
    <w:p w14:paraId="3B4DC3C7" w14:textId="70C8F879" w:rsidR="0028531C" w:rsidRDefault="00210A67" w:rsidP="0028531C">
      <w:pPr>
        <w:pStyle w:val="Heading2"/>
      </w:pPr>
      <w:bookmarkStart w:id="13" w:name="_Toc45533177"/>
      <w:r>
        <w:lastRenderedPageBreak/>
        <w:t>4</w:t>
      </w:r>
      <w:r w:rsidR="0028531C">
        <w:t xml:space="preserve">.3 </w:t>
      </w:r>
      <w:r w:rsidR="00443F82">
        <w:t>Importance of verbal and non-verbal communication for the success of the company in the case study.</w:t>
      </w:r>
      <w:bookmarkEnd w:id="13"/>
    </w:p>
    <w:p w14:paraId="7F6582D5" w14:textId="197A3749" w:rsidR="00443F82" w:rsidRDefault="00443F82" w:rsidP="006E1260">
      <w:pPr>
        <w:pStyle w:val="Heading3"/>
      </w:pPr>
    </w:p>
    <w:p w14:paraId="00A7A285" w14:textId="3E37651D" w:rsidR="00443F82" w:rsidRDefault="00210A67" w:rsidP="006E1260">
      <w:pPr>
        <w:pStyle w:val="Heading3"/>
      </w:pPr>
      <w:bookmarkStart w:id="14" w:name="_Toc45533178"/>
      <w:r>
        <w:t>4.</w:t>
      </w:r>
      <w:r w:rsidR="00443F82">
        <w:t>3.1 Importance of non-verbal communication –</w:t>
      </w:r>
      <w:bookmarkEnd w:id="14"/>
    </w:p>
    <w:p w14:paraId="6BD2690E" w14:textId="098FF9FC" w:rsidR="00443F82" w:rsidRDefault="00443F82" w:rsidP="00443F82"/>
    <w:p w14:paraId="7375DE15" w14:textId="35DB8B70" w:rsidR="00443F82" w:rsidRDefault="00443F82" w:rsidP="00443F82">
      <w:r>
        <w:t xml:space="preserve">Quintanilla and </w:t>
      </w:r>
      <w:r w:rsidR="006E1260">
        <w:t xml:space="preserve">Wahl </w:t>
      </w:r>
      <w:r>
        <w:t>(2015)</w:t>
      </w:r>
      <w:r w:rsidR="00557AA8">
        <w:t xml:space="preserve"> suggests several codes for non-verbal communication. One of them </w:t>
      </w:r>
      <w:r w:rsidR="00BB40D2">
        <w:t xml:space="preserve">is space. The impact of space communication is how the individuals create and use space in their environment. </w:t>
      </w:r>
      <w:proofErr w:type="spellStart"/>
      <w:r w:rsidR="00BB40D2">
        <w:t>Kudessia</w:t>
      </w:r>
      <w:proofErr w:type="spellEnd"/>
      <w:r w:rsidR="00BB40D2">
        <w:t xml:space="preserve"> and </w:t>
      </w:r>
      <w:proofErr w:type="spellStart"/>
      <w:r w:rsidR="00BB40D2">
        <w:t>Elfenbein</w:t>
      </w:r>
      <w:proofErr w:type="spellEnd"/>
      <w:r w:rsidR="00557C7E">
        <w:t xml:space="preserve"> (2013)</w:t>
      </w:r>
      <w:r w:rsidR="00BB40D2">
        <w:t xml:space="preserve"> suggest that in the workplace the bad proxemics in the workplace </w:t>
      </w:r>
      <w:r w:rsidR="00557C7E">
        <w:t>can have a negative influence on the employees. Some of them can try to ‘’show status’’ by taking others space which can disrupt the work in the café. Having a good space organisation contributes for the success of the cafe.</w:t>
      </w:r>
    </w:p>
    <w:p w14:paraId="5C579CC6" w14:textId="768D851F" w:rsidR="00557C7E" w:rsidRDefault="00557C7E" w:rsidP="00443F82">
      <w:r>
        <w:t xml:space="preserve">Another code suggested by Quintanilla and </w:t>
      </w:r>
      <w:r w:rsidR="006E1260">
        <w:t xml:space="preserve">Wahl </w:t>
      </w:r>
      <w:r>
        <w:t>(2015) is Environment. The authors suggest that people can be influenced by factors such as architecture, lights, smell etc.</w:t>
      </w:r>
      <w:r w:rsidR="00416B62">
        <w:t xml:space="preserve">  Eunson (2012) </w:t>
      </w:r>
      <w:r w:rsidR="00B449D4">
        <w:t>gives example with American Football Coach who discovered that if he changes the environment for break in every half improved the performance in his team. Creating good working environment and good café design will drive the café to inevitable success. Establishing good environment and space organisation</w:t>
      </w:r>
      <w:r w:rsidR="004E1FA8">
        <w:t xml:space="preserve"> enables the employees to work in fast phased environment more effectively.</w:t>
      </w:r>
    </w:p>
    <w:p w14:paraId="3CD9FEF5" w14:textId="5EBAE53C" w:rsidR="004E1FA8" w:rsidRDefault="004E1FA8" w:rsidP="00443F82">
      <w:r>
        <w:t xml:space="preserve">Quintanilla and </w:t>
      </w:r>
      <w:r w:rsidR="006E1260">
        <w:t>Wah</w:t>
      </w:r>
      <w:r w:rsidR="003933B4">
        <w:t>l</w:t>
      </w:r>
      <w:r w:rsidR="00A3521C">
        <w:t xml:space="preserve"> </w:t>
      </w:r>
      <w:r>
        <w:t xml:space="preserve">(2015) suggest another non-verbal code that is linked to the case study which is Physical Appearance. The authors explain that the message that appearance sends to people is professional excellence. They highlight that customers like to see a workforce that have good appearance. </w:t>
      </w:r>
      <w:proofErr w:type="spellStart"/>
      <w:r>
        <w:t>Kudesia</w:t>
      </w:r>
      <w:proofErr w:type="spellEnd"/>
      <w:r>
        <w:t xml:space="preserve"> and </w:t>
      </w:r>
      <w:proofErr w:type="spellStart"/>
      <w:r>
        <w:t>Elfenbein</w:t>
      </w:r>
      <w:proofErr w:type="spellEnd"/>
      <w:r>
        <w:t xml:space="preserve"> (2013) suggest that the appearance can create workplace issues such as bad employee culture fit and workplace discrimination. This shows the importance of conservative look in the café. If all employees ware uniform, there will not be such issues between </w:t>
      </w:r>
      <w:r w:rsidR="00A73D34">
        <w:t>them,</w:t>
      </w:r>
      <w:r>
        <w:t xml:space="preserve"> and the customers will be happy.</w:t>
      </w:r>
    </w:p>
    <w:p w14:paraId="6DA3C3F5" w14:textId="3EA175A1" w:rsidR="00A73D34" w:rsidRDefault="00A73D34" w:rsidP="006E1260">
      <w:pPr>
        <w:pStyle w:val="Heading2"/>
      </w:pPr>
    </w:p>
    <w:p w14:paraId="2205FC3A" w14:textId="77777777" w:rsidR="004F7146" w:rsidRDefault="004F7146">
      <w:pPr>
        <w:rPr>
          <w:rFonts w:asciiTheme="majorHAnsi" w:eastAsiaTheme="majorEastAsia" w:hAnsiTheme="majorHAnsi" w:cstheme="majorBidi"/>
          <w:color w:val="1F3763" w:themeColor="accent1" w:themeShade="7F"/>
          <w:sz w:val="24"/>
          <w:szCs w:val="24"/>
        </w:rPr>
      </w:pPr>
      <w:bookmarkStart w:id="15" w:name="_Toc45533179"/>
      <w:r>
        <w:br w:type="page"/>
      </w:r>
    </w:p>
    <w:p w14:paraId="534B6C94" w14:textId="424D1406" w:rsidR="006E1260" w:rsidRDefault="00210A67" w:rsidP="006E1260">
      <w:pPr>
        <w:pStyle w:val="Heading3"/>
      </w:pPr>
      <w:r>
        <w:lastRenderedPageBreak/>
        <w:t>4</w:t>
      </w:r>
      <w:r w:rsidR="00A73D34">
        <w:t xml:space="preserve">.3.2 Importance of verbal communication </w:t>
      </w:r>
      <w:r w:rsidR="006E1260">
        <w:t>–</w:t>
      </w:r>
      <w:bookmarkEnd w:id="15"/>
      <w:r w:rsidR="00A73D34">
        <w:t xml:space="preserve"> </w:t>
      </w:r>
    </w:p>
    <w:p w14:paraId="6EDCA7FE" w14:textId="2225BBB4" w:rsidR="006E1260" w:rsidRDefault="006E1260" w:rsidP="006E1260"/>
    <w:p w14:paraId="7D207226" w14:textId="32EB9D4C" w:rsidR="00DF0FD5" w:rsidRDefault="006E1260" w:rsidP="006E1260">
      <w:r>
        <w:t xml:space="preserve">Quintanilla and Wahl (2015) explain the effective verbal communication with accurate understanding of others verbal messages. The authors highlight that every successful professional must have a good use of their words. Liubov (2015) writes that listening and understanding is essential for successful verbal communication. </w:t>
      </w:r>
      <w:r w:rsidR="00DF0FD5">
        <w:t xml:space="preserve"> The author suggests that reading the information effectively can contribute to success in the daily tasks. </w:t>
      </w:r>
      <w:r w:rsidR="005F6BE3">
        <w:t xml:space="preserve"> Particularly important for the café is to establish good communication between the different departments.</w:t>
      </w:r>
      <w:r w:rsidR="00DF0FD5">
        <w:t xml:space="preserve"> </w:t>
      </w:r>
      <w:r w:rsidR="004E0270">
        <w:t>The managers can go to courses to improve their communication.</w:t>
      </w:r>
    </w:p>
    <w:p w14:paraId="1C9EA8C2" w14:textId="27CE43F7" w:rsidR="006E1260" w:rsidRPr="006E1260" w:rsidRDefault="00DF0FD5" w:rsidP="006E1260">
      <w:r>
        <w:t xml:space="preserve">Liubov (2015) highlights that physician-patient communication is another essential part in the effective verbal communication. The author explains that everyone must be heard with patience even though they might not be right. This shows high level of professionalism (Liubov 2015). For the café case study physician-patient communication is extremely important. There are different types of customers and the waiters and the other staff must be patient with </w:t>
      </w:r>
      <w:r w:rsidR="008D50CE">
        <w:t xml:space="preserve">them. The management and the supervisors must also listen to their staff even though they might be wrong. This will create </w:t>
      </w:r>
      <w:r w:rsidR="005F6BE3">
        <w:t>a</w:t>
      </w:r>
      <w:r w:rsidR="008D50CE">
        <w:t xml:space="preserve"> trustworthy work environment.</w:t>
      </w:r>
    </w:p>
    <w:p w14:paraId="70D79EEC" w14:textId="28FF8EDF" w:rsidR="006E1260" w:rsidRDefault="006E1260" w:rsidP="006E1260"/>
    <w:p w14:paraId="6F18D2C2" w14:textId="77777777" w:rsidR="006E1260" w:rsidRDefault="006E1260" w:rsidP="006E1260"/>
    <w:p w14:paraId="49A5612C" w14:textId="77777777" w:rsidR="004F7146" w:rsidRDefault="004F7146">
      <w:pPr>
        <w:rPr>
          <w:rFonts w:asciiTheme="majorHAnsi" w:eastAsiaTheme="majorEastAsia" w:hAnsiTheme="majorHAnsi" w:cstheme="majorBidi"/>
          <w:color w:val="2F5496" w:themeColor="accent1" w:themeShade="BF"/>
          <w:sz w:val="32"/>
          <w:szCs w:val="32"/>
        </w:rPr>
      </w:pPr>
      <w:bookmarkStart w:id="16" w:name="_Toc45533180"/>
      <w:r>
        <w:br w:type="page"/>
      </w:r>
    </w:p>
    <w:p w14:paraId="5054500B" w14:textId="5AAA12F0" w:rsidR="006E1260" w:rsidRDefault="00C12DEC" w:rsidP="006E1260">
      <w:pPr>
        <w:pStyle w:val="Heading1"/>
      </w:pPr>
      <w:r>
        <w:lastRenderedPageBreak/>
        <w:t>5.0 Conclusion</w:t>
      </w:r>
      <w:bookmarkEnd w:id="16"/>
    </w:p>
    <w:p w14:paraId="44166A2C" w14:textId="2AF3EB95" w:rsidR="00C12DEC" w:rsidRDefault="00C12DEC" w:rsidP="00C12DEC"/>
    <w:p w14:paraId="6AA1858C" w14:textId="5AE467F6" w:rsidR="00C12DEC" w:rsidRDefault="00C12DEC" w:rsidP="00C12DEC">
      <w:r>
        <w:t>Tuckman theory is a great example of how the stages of the team development. The managers in the case study can use it while creating new teams or hiring new staff to ensure smooth process of creating new team.</w:t>
      </w:r>
    </w:p>
    <w:p w14:paraId="34F0F59D" w14:textId="64BD822B" w:rsidR="00C12DEC" w:rsidRDefault="00041391" w:rsidP="00C12DEC">
      <w:r>
        <w:t>T</w:t>
      </w:r>
      <w:r w:rsidR="005053DE">
        <w:t>he managers</w:t>
      </w:r>
      <w:r>
        <w:t xml:space="preserve"> of the café </w:t>
      </w:r>
      <w:r w:rsidR="005053DE">
        <w:t xml:space="preserve">can use Belbin` s questionnaire to </w:t>
      </w:r>
      <w:r>
        <w:t>assemble</w:t>
      </w:r>
      <w:r w:rsidR="005053DE">
        <w:t xml:space="preserve"> the best teams in place.</w:t>
      </w:r>
      <w:r>
        <w:t xml:space="preserve"> They can link the outcome of the questionnaire with the six steps identified by Gallup in their research to create the most successful team.</w:t>
      </w:r>
    </w:p>
    <w:p w14:paraId="184E6DC0" w14:textId="0DAAF1E1" w:rsidR="006E1260" w:rsidRDefault="000C6FE4" w:rsidP="000C6FE4">
      <w:proofErr w:type="spellStart"/>
      <w:r>
        <w:t>Shanon</w:t>
      </w:r>
      <w:proofErr w:type="spellEnd"/>
      <w:r>
        <w:t xml:space="preserve">-Weaver model explains well the simple one-way communication. However, this is not enough other models like </w:t>
      </w:r>
      <w:proofErr w:type="spellStart"/>
      <w:r>
        <w:t>Berlo</w:t>
      </w:r>
      <w:proofErr w:type="spellEnd"/>
      <w:r>
        <w:t xml:space="preserve"> and </w:t>
      </w:r>
      <w:proofErr w:type="spellStart"/>
      <w:r>
        <w:t>Scharamm`s</w:t>
      </w:r>
      <w:proofErr w:type="spellEnd"/>
      <w:r>
        <w:t xml:space="preserve"> model explain the importance of two-way communication better. The main link in the communication in the case study are the waitress. The management must ensure that they have people who can be waitress in order not to interrupt the communication.</w:t>
      </w:r>
    </w:p>
    <w:p w14:paraId="795AB72D" w14:textId="1936DE19" w:rsidR="005F6BE3" w:rsidRDefault="000C6FE4" w:rsidP="000C6FE4">
      <w:r>
        <w:t xml:space="preserve">Making a good atmosphere in the café is extremely important to keep the customers coming. It also influences well on the employees and its proven to improve the overall performance. </w:t>
      </w:r>
      <w:r w:rsidR="005F6BE3">
        <w:t>Having a work uniform makes the employees feel more equal and gives a sense of professionalism in the customers.</w:t>
      </w:r>
    </w:p>
    <w:p w14:paraId="68F321D9" w14:textId="0FB0E5BF" w:rsidR="005F6BE3" w:rsidRDefault="005053DE" w:rsidP="000C6FE4">
      <w:r>
        <w:t xml:space="preserve">In the fast phase environment of the café giving accurate information is </w:t>
      </w:r>
      <w:r w:rsidR="00041391">
        <w:t xml:space="preserve">essential. </w:t>
      </w:r>
      <w:r w:rsidR="005F6BE3">
        <w:t xml:space="preserve">Well trained staff </w:t>
      </w:r>
      <w:r w:rsidR="00041391">
        <w:t>which</w:t>
      </w:r>
      <w:r w:rsidR="005F6BE3">
        <w:t xml:space="preserve"> is patient enough between each other and the customers will inevitably bring the café to success.</w:t>
      </w:r>
      <w:r w:rsidR="00041391">
        <w:t xml:space="preserve"> </w:t>
      </w:r>
    </w:p>
    <w:bookmarkEnd w:id="2"/>
    <w:bookmarkEnd w:id="3"/>
    <w:p w14:paraId="74B5385D" w14:textId="77777777" w:rsidR="006E1260" w:rsidRDefault="006E1260" w:rsidP="006E1260">
      <w:pPr>
        <w:pStyle w:val="Heading1"/>
      </w:pPr>
    </w:p>
    <w:p w14:paraId="251CC901" w14:textId="77777777" w:rsidR="006E1260" w:rsidRDefault="006E1260" w:rsidP="006E1260">
      <w:pPr>
        <w:pStyle w:val="Heading1"/>
      </w:pPr>
    </w:p>
    <w:p w14:paraId="36C11997" w14:textId="77777777" w:rsidR="006E1260" w:rsidRDefault="006E1260" w:rsidP="006E1260">
      <w:pPr>
        <w:pStyle w:val="Heading1"/>
      </w:pPr>
    </w:p>
    <w:p w14:paraId="532A836B" w14:textId="258594A9" w:rsidR="003933B4" w:rsidRDefault="006E1260" w:rsidP="006E1260">
      <w:r>
        <w:br/>
      </w:r>
      <w:r>
        <w:br/>
      </w:r>
    </w:p>
    <w:p w14:paraId="10A4F030" w14:textId="77777777" w:rsidR="003933B4" w:rsidRDefault="003933B4">
      <w:r>
        <w:br w:type="page"/>
      </w:r>
    </w:p>
    <w:p w14:paraId="70CA8CB9" w14:textId="4EB2BB4B" w:rsidR="00A73D34" w:rsidRDefault="003933B4" w:rsidP="003933B4">
      <w:pPr>
        <w:pStyle w:val="Heading1"/>
      </w:pPr>
      <w:bookmarkStart w:id="17" w:name="_Toc45533181"/>
      <w:r>
        <w:lastRenderedPageBreak/>
        <w:t>6.0 Reference list –</w:t>
      </w:r>
      <w:bookmarkEnd w:id="17"/>
      <w:r>
        <w:t xml:space="preserve"> </w:t>
      </w:r>
    </w:p>
    <w:p w14:paraId="220177DB" w14:textId="39C805B6" w:rsidR="003933B4" w:rsidRDefault="003933B4" w:rsidP="003933B4"/>
    <w:p w14:paraId="4091BDCA" w14:textId="77777777" w:rsidR="003933B4" w:rsidRDefault="003933B4" w:rsidP="003933B4">
      <w:proofErr w:type="spellStart"/>
      <w:r>
        <w:rPr>
          <w:rFonts w:ascii="Verdana" w:hAnsi="Verdana"/>
          <w:color w:val="000000"/>
          <w:sz w:val="20"/>
          <w:szCs w:val="20"/>
        </w:rPr>
        <w:t>Croft,R.S</w:t>
      </w:r>
      <w:proofErr w:type="spellEnd"/>
      <w:r>
        <w:rPr>
          <w:rFonts w:ascii="Verdana" w:hAnsi="Verdana"/>
          <w:color w:val="000000"/>
          <w:sz w:val="20"/>
          <w:szCs w:val="20"/>
        </w:rPr>
        <w:t xml:space="preserve"> (2004) ‘’Communication Theory’’ Available at:</w:t>
      </w:r>
      <w:r w:rsidRPr="007B357A">
        <w:t xml:space="preserve"> </w:t>
      </w:r>
      <w:hyperlink r:id="rId12" w:history="1">
        <w:r>
          <w:rPr>
            <w:rStyle w:val="Hyperlink"/>
          </w:rPr>
          <w:t>https://cs.eou.edu/rcroft/MM350/CommunicationModels.pdf</w:t>
        </w:r>
      </w:hyperlink>
      <w:r>
        <w:t xml:space="preserve"> Last Accessed: 05/07/2020</w:t>
      </w:r>
    </w:p>
    <w:p w14:paraId="322ABCFC" w14:textId="77777777" w:rsidR="003933B4" w:rsidRDefault="003933B4" w:rsidP="003933B4">
      <w:pPr>
        <w:rPr>
          <w:rFonts w:ascii="Verdana" w:hAnsi="Verdana"/>
          <w:color w:val="000000"/>
          <w:sz w:val="20"/>
          <w:szCs w:val="20"/>
        </w:rPr>
      </w:pPr>
      <w:r w:rsidRPr="00107132">
        <w:rPr>
          <w:rFonts w:ascii="Verdana" w:hAnsi="Verdana"/>
          <w:color w:val="000000"/>
          <w:sz w:val="20"/>
          <w:szCs w:val="20"/>
        </w:rPr>
        <w:t xml:space="preserve">Elkins, Aaron &amp; Derrick, Douglas &amp; Burgoon, </w:t>
      </w:r>
      <w:proofErr w:type="spellStart"/>
      <w:r w:rsidRPr="00107132">
        <w:rPr>
          <w:rFonts w:ascii="Verdana" w:hAnsi="Verdana"/>
          <w:color w:val="000000"/>
          <w:sz w:val="20"/>
          <w:szCs w:val="20"/>
        </w:rPr>
        <w:t>Judee</w:t>
      </w:r>
      <w:proofErr w:type="spellEnd"/>
      <w:r w:rsidRPr="00107132">
        <w:rPr>
          <w:rFonts w:ascii="Verdana" w:hAnsi="Verdana"/>
          <w:color w:val="000000"/>
          <w:sz w:val="20"/>
          <w:szCs w:val="20"/>
        </w:rPr>
        <w:t xml:space="preserve"> &amp; Jr, Jay. (2012). </w:t>
      </w:r>
      <w:r>
        <w:rPr>
          <w:rFonts w:ascii="Verdana" w:hAnsi="Verdana"/>
          <w:color w:val="000000"/>
          <w:sz w:val="20"/>
          <w:szCs w:val="20"/>
        </w:rPr>
        <w:t>‘</w:t>
      </w:r>
      <w:r w:rsidRPr="00107132">
        <w:rPr>
          <w:rFonts w:ascii="Verdana" w:hAnsi="Verdana"/>
          <w:color w:val="000000"/>
          <w:sz w:val="20"/>
          <w:szCs w:val="20"/>
        </w:rPr>
        <w:t>Predicting Users' Perceived Trust in Embodied Conversational Agents Using Vocal Dynamics</w:t>
      </w:r>
      <w:r>
        <w:rPr>
          <w:rFonts w:ascii="Verdana" w:hAnsi="Verdana"/>
          <w:color w:val="000000"/>
          <w:sz w:val="20"/>
          <w:szCs w:val="20"/>
        </w:rPr>
        <w:t>’</w:t>
      </w:r>
      <w:r w:rsidRPr="00107132">
        <w:rPr>
          <w:rFonts w:ascii="Verdana" w:hAnsi="Verdana"/>
          <w:color w:val="000000"/>
          <w:sz w:val="20"/>
          <w:szCs w:val="20"/>
        </w:rPr>
        <w:t xml:space="preserve">. </w:t>
      </w:r>
      <w:r w:rsidRPr="00873380">
        <w:rPr>
          <w:rFonts w:ascii="Verdana" w:hAnsi="Verdana"/>
          <w:i/>
          <w:iCs/>
          <w:color w:val="000000"/>
          <w:sz w:val="20"/>
          <w:szCs w:val="20"/>
        </w:rPr>
        <w:t>The Annual Hawaii International Conference on System Sciences</w:t>
      </w:r>
      <w:r w:rsidRPr="00107132">
        <w:rPr>
          <w:rFonts w:ascii="Verdana" w:hAnsi="Verdana"/>
          <w:color w:val="000000"/>
          <w:sz w:val="20"/>
          <w:szCs w:val="20"/>
        </w:rPr>
        <w:t xml:space="preserve">. </w:t>
      </w:r>
      <w:r>
        <w:rPr>
          <w:rFonts w:ascii="Verdana" w:hAnsi="Verdana"/>
          <w:color w:val="000000"/>
          <w:sz w:val="20"/>
          <w:szCs w:val="20"/>
        </w:rPr>
        <w:t>p</w:t>
      </w:r>
      <w:r w:rsidRPr="00107132">
        <w:rPr>
          <w:rFonts w:ascii="Verdana" w:hAnsi="Verdana"/>
          <w:color w:val="000000"/>
          <w:sz w:val="20"/>
          <w:szCs w:val="20"/>
        </w:rPr>
        <w:t>579-588</w:t>
      </w:r>
    </w:p>
    <w:p w14:paraId="2CA0D7C7" w14:textId="77777777" w:rsidR="003933B4" w:rsidRDefault="003933B4" w:rsidP="003933B4">
      <w:pPr>
        <w:pStyle w:val="NormalWeb"/>
        <w:rPr>
          <w:rFonts w:ascii="Verdana" w:hAnsi="Verdana"/>
          <w:color w:val="000000"/>
          <w:sz w:val="20"/>
          <w:szCs w:val="20"/>
        </w:rPr>
      </w:pPr>
      <w:proofErr w:type="spellStart"/>
      <w:proofErr w:type="gramStart"/>
      <w:r>
        <w:rPr>
          <w:rFonts w:ascii="Verdana" w:hAnsi="Verdana"/>
          <w:color w:val="000000"/>
          <w:sz w:val="20"/>
          <w:szCs w:val="20"/>
        </w:rPr>
        <w:t>Eunson,I.B</w:t>
      </w:r>
      <w:proofErr w:type="spellEnd"/>
      <w:r>
        <w:rPr>
          <w:rFonts w:ascii="Verdana" w:hAnsi="Verdana"/>
          <w:color w:val="000000"/>
          <w:sz w:val="20"/>
          <w:szCs w:val="20"/>
        </w:rPr>
        <w:t>.</w:t>
      </w:r>
      <w:proofErr w:type="gramEnd"/>
      <w:r>
        <w:rPr>
          <w:rFonts w:ascii="Verdana" w:hAnsi="Verdana"/>
          <w:color w:val="000000"/>
          <w:sz w:val="20"/>
          <w:szCs w:val="20"/>
        </w:rPr>
        <w:t xml:space="preserve"> (2012). Non-Verbal Communication. In: John Wiley &amp; Sons </w:t>
      </w:r>
      <w:r>
        <w:rPr>
          <w:rFonts w:ascii="Verdana" w:hAnsi="Verdana"/>
          <w:i/>
          <w:iCs/>
          <w:color w:val="000000"/>
          <w:sz w:val="20"/>
          <w:szCs w:val="20"/>
        </w:rPr>
        <w:t>Communicating in the 21st Century</w:t>
      </w:r>
      <w:r>
        <w:rPr>
          <w:rFonts w:ascii="Verdana" w:hAnsi="Verdana"/>
          <w:color w:val="000000"/>
          <w:sz w:val="20"/>
          <w:szCs w:val="20"/>
        </w:rPr>
        <w:t>. Melbourne: John Wiley &amp; Sons. p256-277.</w:t>
      </w:r>
    </w:p>
    <w:p w14:paraId="3182CB08" w14:textId="77777777" w:rsidR="003933B4" w:rsidRDefault="003933B4" w:rsidP="003933B4">
      <w:pPr>
        <w:rPr>
          <w:rFonts w:ascii="Verdana" w:hAnsi="Verdana"/>
          <w:color w:val="000000"/>
          <w:sz w:val="20"/>
          <w:szCs w:val="20"/>
        </w:rPr>
      </w:pPr>
      <w:proofErr w:type="spellStart"/>
      <w:r>
        <w:rPr>
          <w:rFonts w:ascii="Verdana" w:hAnsi="Verdana"/>
          <w:color w:val="000000"/>
          <w:sz w:val="20"/>
          <w:szCs w:val="20"/>
        </w:rPr>
        <w:t>Janse</w:t>
      </w:r>
      <w:proofErr w:type="spellEnd"/>
      <w:r>
        <w:rPr>
          <w:rFonts w:ascii="Verdana" w:hAnsi="Verdana"/>
          <w:color w:val="000000"/>
          <w:sz w:val="20"/>
          <w:szCs w:val="20"/>
        </w:rPr>
        <w:t>, B. (2019). </w:t>
      </w:r>
      <w:proofErr w:type="spellStart"/>
      <w:r>
        <w:rPr>
          <w:rFonts w:ascii="Verdana" w:hAnsi="Verdana"/>
          <w:i/>
          <w:iCs/>
          <w:color w:val="000000"/>
          <w:sz w:val="20"/>
          <w:szCs w:val="20"/>
        </w:rPr>
        <w:t>Berlo's</w:t>
      </w:r>
      <w:proofErr w:type="spellEnd"/>
      <w:r>
        <w:rPr>
          <w:rFonts w:ascii="Verdana" w:hAnsi="Verdana"/>
          <w:i/>
          <w:iCs/>
          <w:color w:val="000000"/>
          <w:sz w:val="20"/>
          <w:szCs w:val="20"/>
        </w:rPr>
        <w:t xml:space="preserve"> SMCR Model of Communication.</w:t>
      </w:r>
      <w:r>
        <w:rPr>
          <w:rFonts w:ascii="Verdana" w:hAnsi="Verdana"/>
          <w:color w:val="000000"/>
          <w:sz w:val="20"/>
          <w:szCs w:val="20"/>
        </w:rPr>
        <w:t> Available: https://www.toolshero.com/communication-skills/berlos-smcr-model-of-communication/. Last accessed 05/07/2020.</w:t>
      </w:r>
    </w:p>
    <w:p w14:paraId="01B3AE4D" w14:textId="77777777" w:rsidR="003933B4" w:rsidRDefault="003933B4" w:rsidP="003933B4">
      <w:pPr>
        <w:rPr>
          <w:rFonts w:ascii="Verdana" w:hAnsi="Verdana"/>
          <w:color w:val="000000"/>
          <w:sz w:val="20"/>
          <w:szCs w:val="20"/>
        </w:rPr>
      </w:pPr>
      <w:proofErr w:type="spellStart"/>
      <w:proofErr w:type="gramStart"/>
      <w:r>
        <w:rPr>
          <w:rFonts w:ascii="Verdana" w:hAnsi="Verdana"/>
          <w:color w:val="000000"/>
          <w:sz w:val="20"/>
          <w:szCs w:val="20"/>
        </w:rPr>
        <w:t>Jones,A</w:t>
      </w:r>
      <w:proofErr w:type="spellEnd"/>
      <w:r>
        <w:rPr>
          <w:rFonts w:ascii="Verdana" w:hAnsi="Verdana"/>
          <w:color w:val="000000"/>
          <w:sz w:val="20"/>
          <w:szCs w:val="20"/>
        </w:rPr>
        <w:t>.</w:t>
      </w:r>
      <w:proofErr w:type="gramEnd"/>
      <w:r>
        <w:rPr>
          <w:rFonts w:ascii="Verdana" w:hAnsi="Verdana"/>
          <w:color w:val="000000"/>
          <w:sz w:val="20"/>
          <w:szCs w:val="20"/>
        </w:rPr>
        <w:t xml:space="preserve"> (2019). The Tuckman model implementation, </w:t>
      </w:r>
      <w:proofErr w:type="gramStart"/>
      <w:r>
        <w:rPr>
          <w:rFonts w:ascii="Verdana" w:hAnsi="Verdana"/>
          <w:color w:val="000000"/>
          <w:sz w:val="20"/>
          <w:szCs w:val="20"/>
        </w:rPr>
        <w:t>effect</w:t>
      </w:r>
      <w:proofErr w:type="gramEnd"/>
      <w:r>
        <w:rPr>
          <w:rFonts w:ascii="Verdana" w:hAnsi="Verdana"/>
          <w:color w:val="000000"/>
          <w:sz w:val="20"/>
          <w:szCs w:val="20"/>
        </w:rPr>
        <w:t xml:space="preserve"> and analysis &amp; The new development of Jones LSI model on a small group. </w:t>
      </w:r>
      <w:r>
        <w:rPr>
          <w:rFonts w:ascii="Verdana" w:hAnsi="Verdana"/>
          <w:i/>
          <w:iCs/>
          <w:color w:val="000000"/>
          <w:sz w:val="20"/>
          <w:szCs w:val="20"/>
        </w:rPr>
        <w:t>Journal of management</w:t>
      </w:r>
      <w:r>
        <w:rPr>
          <w:rFonts w:ascii="Verdana" w:hAnsi="Verdana"/>
          <w:color w:val="000000"/>
          <w:sz w:val="20"/>
          <w:szCs w:val="20"/>
        </w:rPr>
        <w:t>. 6 (4), p23-28.</w:t>
      </w:r>
    </w:p>
    <w:p w14:paraId="653282E2" w14:textId="77777777" w:rsidR="003933B4" w:rsidRDefault="003933B4" w:rsidP="003933B4">
      <w:pPr>
        <w:rPr>
          <w:rFonts w:ascii="Verdana" w:hAnsi="Verdana"/>
          <w:color w:val="000000"/>
          <w:sz w:val="20"/>
          <w:szCs w:val="20"/>
        </w:rPr>
      </w:pPr>
      <w:proofErr w:type="spellStart"/>
      <w:proofErr w:type="gramStart"/>
      <w:r>
        <w:rPr>
          <w:rFonts w:ascii="Verdana" w:hAnsi="Verdana"/>
          <w:color w:val="000000"/>
          <w:sz w:val="20"/>
          <w:szCs w:val="20"/>
        </w:rPr>
        <w:t>Khalimzoda,I</w:t>
      </w:r>
      <w:proofErr w:type="spellEnd"/>
      <w:r>
        <w:rPr>
          <w:rFonts w:ascii="Verdana" w:hAnsi="Verdana"/>
          <w:color w:val="000000"/>
          <w:sz w:val="20"/>
          <w:szCs w:val="20"/>
        </w:rPr>
        <w:t>.</w:t>
      </w:r>
      <w:proofErr w:type="gramEnd"/>
      <w:r>
        <w:rPr>
          <w:rFonts w:ascii="Verdana" w:hAnsi="Verdana"/>
          <w:color w:val="000000"/>
          <w:sz w:val="20"/>
          <w:szCs w:val="20"/>
        </w:rPr>
        <w:t xml:space="preserve"> (2016). Communication Models Common </w:t>
      </w:r>
      <w:proofErr w:type="spellStart"/>
      <w:r>
        <w:rPr>
          <w:rFonts w:ascii="Verdana" w:hAnsi="Verdana"/>
          <w:color w:val="000000"/>
          <w:sz w:val="20"/>
          <w:szCs w:val="20"/>
        </w:rPr>
        <w:t>Bsis</w:t>
      </w:r>
      <w:proofErr w:type="spellEnd"/>
      <w:r>
        <w:rPr>
          <w:rFonts w:ascii="Verdana" w:hAnsi="Verdana"/>
          <w:color w:val="000000"/>
          <w:sz w:val="20"/>
          <w:szCs w:val="20"/>
        </w:rPr>
        <w:t xml:space="preserve"> For Multicultural Communication </w:t>
      </w:r>
      <w:proofErr w:type="gramStart"/>
      <w:r>
        <w:rPr>
          <w:rFonts w:ascii="Verdana" w:hAnsi="Verdana"/>
          <w:color w:val="000000"/>
          <w:sz w:val="20"/>
          <w:szCs w:val="20"/>
        </w:rPr>
        <w:t>In</w:t>
      </w:r>
      <w:proofErr w:type="gramEnd"/>
      <w:r>
        <w:rPr>
          <w:rFonts w:ascii="Verdana" w:hAnsi="Verdana"/>
          <w:color w:val="000000"/>
          <w:sz w:val="20"/>
          <w:szCs w:val="20"/>
        </w:rPr>
        <w:t xml:space="preserve"> Latvia. </w:t>
      </w:r>
      <w:r>
        <w:rPr>
          <w:rFonts w:ascii="Verdana" w:hAnsi="Verdana"/>
          <w:i/>
          <w:iCs/>
          <w:color w:val="000000"/>
          <w:sz w:val="20"/>
          <w:szCs w:val="20"/>
        </w:rPr>
        <w:t>SOCIETY. INTEGRATION. EDUCATION Proceedings of the International Scientific Conference</w:t>
      </w:r>
      <w:r>
        <w:rPr>
          <w:rFonts w:ascii="Verdana" w:hAnsi="Verdana"/>
          <w:color w:val="000000"/>
          <w:sz w:val="20"/>
          <w:szCs w:val="20"/>
        </w:rPr>
        <w:t>. 4 (1), 423-433.</w:t>
      </w:r>
    </w:p>
    <w:p w14:paraId="5DD3F9CF" w14:textId="77777777" w:rsidR="003933B4" w:rsidRDefault="003933B4" w:rsidP="003933B4">
      <w:pPr>
        <w:rPr>
          <w:rFonts w:ascii="Verdana" w:hAnsi="Verdana"/>
          <w:color w:val="000000"/>
          <w:sz w:val="20"/>
          <w:szCs w:val="20"/>
        </w:rPr>
      </w:pPr>
      <w:proofErr w:type="spellStart"/>
      <w:proofErr w:type="gramStart"/>
      <w:r>
        <w:rPr>
          <w:rFonts w:ascii="Verdana" w:hAnsi="Verdana"/>
          <w:color w:val="000000"/>
          <w:sz w:val="20"/>
          <w:szCs w:val="20"/>
        </w:rPr>
        <w:t>Kubota,M</w:t>
      </w:r>
      <w:proofErr w:type="spellEnd"/>
      <w:r>
        <w:rPr>
          <w:rFonts w:ascii="Verdana" w:hAnsi="Verdana"/>
          <w:color w:val="000000"/>
          <w:sz w:val="20"/>
          <w:szCs w:val="20"/>
        </w:rPr>
        <w:t>.</w:t>
      </w:r>
      <w:proofErr w:type="gramEnd"/>
      <w:r>
        <w:rPr>
          <w:rFonts w:ascii="Verdana" w:hAnsi="Verdana"/>
          <w:color w:val="000000"/>
          <w:sz w:val="20"/>
          <w:szCs w:val="20"/>
        </w:rPr>
        <w:t xml:space="preserve"> (2019). Communication Beyond the Shannon &amp; Weaver’s Model. </w:t>
      </w:r>
      <w:r>
        <w:rPr>
          <w:rFonts w:ascii="Verdana" w:hAnsi="Verdana"/>
          <w:i/>
          <w:iCs/>
          <w:color w:val="000000"/>
          <w:sz w:val="20"/>
          <w:szCs w:val="20"/>
        </w:rPr>
        <w:t>International Journal for Educational Media and Technology</w:t>
      </w:r>
      <w:r>
        <w:rPr>
          <w:rFonts w:ascii="Verdana" w:hAnsi="Verdana"/>
          <w:color w:val="000000"/>
          <w:sz w:val="20"/>
          <w:szCs w:val="20"/>
        </w:rPr>
        <w:t>. 13 (1), p54-65.</w:t>
      </w:r>
    </w:p>
    <w:p w14:paraId="282365A6" w14:textId="77777777" w:rsidR="003933B4" w:rsidRDefault="003933B4" w:rsidP="003933B4">
      <w:proofErr w:type="spellStart"/>
      <w:r>
        <w:rPr>
          <w:rFonts w:ascii="Verdana" w:hAnsi="Verdana"/>
          <w:color w:val="000000"/>
          <w:sz w:val="20"/>
          <w:szCs w:val="20"/>
        </w:rPr>
        <w:t>Kudesia,S</w:t>
      </w:r>
      <w:proofErr w:type="spellEnd"/>
      <w:r>
        <w:rPr>
          <w:rFonts w:ascii="Verdana" w:hAnsi="Verdana"/>
          <w:color w:val="000000"/>
          <w:sz w:val="20"/>
          <w:szCs w:val="20"/>
        </w:rPr>
        <w:t xml:space="preserve">. (n/d) ’’26 Nonverbal Communication in the </w:t>
      </w:r>
      <w:proofErr w:type="spellStart"/>
      <w:r>
        <w:rPr>
          <w:rFonts w:ascii="Verdana" w:hAnsi="Verdana"/>
          <w:color w:val="000000"/>
          <w:sz w:val="20"/>
          <w:szCs w:val="20"/>
        </w:rPr>
        <w:t>workoplace</w:t>
      </w:r>
      <w:proofErr w:type="spellEnd"/>
      <w:r>
        <w:rPr>
          <w:rFonts w:ascii="Verdana" w:hAnsi="Verdana"/>
          <w:color w:val="000000"/>
          <w:sz w:val="20"/>
          <w:szCs w:val="20"/>
        </w:rPr>
        <w:t>’’ Available at:</w:t>
      </w:r>
      <w:r w:rsidRPr="00824882">
        <w:t xml:space="preserve"> </w:t>
      </w:r>
      <w:hyperlink r:id="rId13" w:history="1">
        <w:r>
          <w:rPr>
            <w:rStyle w:val="Hyperlink"/>
          </w:rPr>
          <w:t>https://www.academia.edu/12544789/26_Nonverbal_communication_in_the_workplace</w:t>
        </w:r>
      </w:hyperlink>
      <w:r>
        <w:t xml:space="preserve"> Last Accessed: 05/07/20</w:t>
      </w:r>
    </w:p>
    <w:p w14:paraId="70FF56E9" w14:textId="77777777" w:rsidR="003933B4" w:rsidRDefault="003933B4" w:rsidP="003933B4">
      <w:pPr>
        <w:pStyle w:val="NormalWeb"/>
        <w:rPr>
          <w:rFonts w:ascii="Verdana" w:hAnsi="Verdana"/>
          <w:color w:val="000000"/>
          <w:sz w:val="20"/>
          <w:szCs w:val="20"/>
        </w:rPr>
      </w:pPr>
      <w:proofErr w:type="spellStart"/>
      <w:proofErr w:type="gramStart"/>
      <w:r>
        <w:rPr>
          <w:rFonts w:ascii="Verdana" w:hAnsi="Verdana"/>
          <w:color w:val="000000"/>
          <w:sz w:val="20"/>
          <w:szCs w:val="20"/>
        </w:rPr>
        <w:t>Liubov,B</w:t>
      </w:r>
      <w:proofErr w:type="spellEnd"/>
      <w:proofErr w:type="gramEnd"/>
      <w:r>
        <w:rPr>
          <w:rFonts w:ascii="Verdana" w:hAnsi="Verdana"/>
          <w:color w:val="000000"/>
          <w:sz w:val="20"/>
          <w:szCs w:val="20"/>
        </w:rPr>
        <w:t xml:space="preserve"> (2015). </w:t>
      </w:r>
      <w:r>
        <w:rPr>
          <w:rFonts w:ascii="Verdana" w:hAnsi="Verdana"/>
          <w:i/>
          <w:iCs/>
          <w:color w:val="000000"/>
          <w:sz w:val="20"/>
          <w:szCs w:val="20"/>
        </w:rPr>
        <w:t>Verbal communication skills</w:t>
      </w:r>
      <w:r>
        <w:rPr>
          <w:rFonts w:ascii="Verdana" w:hAnsi="Verdana"/>
          <w:color w:val="000000"/>
          <w:sz w:val="20"/>
          <w:szCs w:val="20"/>
        </w:rPr>
        <w:t>. Israel: B.N. Publications House, Israel. p10-16.</w:t>
      </w:r>
    </w:p>
    <w:p w14:paraId="0EB61F09" w14:textId="77777777" w:rsidR="003933B4" w:rsidRDefault="003933B4" w:rsidP="003933B4">
      <w:pPr>
        <w:rPr>
          <w:rFonts w:ascii="Verdana" w:hAnsi="Verdana"/>
          <w:color w:val="000000"/>
          <w:sz w:val="20"/>
          <w:szCs w:val="20"/>
        </w:rPr>
      </w:pPr>
      <w:proofErr w:type="spellStart"/>
      <w:proofErr w:type="gramStart"/>
      <w:r>
        <w:rPr>
          <w:rFonts w:ascii="Verdana" w:hAnsi="Verdana"/>
          <w:color w:val="000000"/>
          <w:sz w:val="20"/>
          <w:szCs w:val="20"/>
        </w:rPr>
        <w:t>Morgan,p</w:t>
      </w:r>
      <w:proofErr w:type="spellEnd"/>
      <w:proofErr w:type="gramEnd"/>
      <w:r>
        <w:rPr>
          <w:rFonts w:ascii="Verdana" w:hAnsi="Verdana"/>
          <w:color w:val="000000"/>
          <w:sz w:val="20"/>
          <w:szCs w:val="20"/>
        </w:rPr>
        <w:t xml:space="preserve"> (2016). </w:t>
      </w:r>
      <w:r>
        <w:rPr>
          <w:rFonts w:ascii="Verdana" w:hAnsi="Verdana"/>
          <w:i/>
          <w:iCs/>
          <w:color w:val="000000"/>
          <w:sz w:val="20"/>
          <w:szCs w:val="20"/>
        </w:rPr>
        <w:t xml:space="preserve">The Business Student’s Guide </w:t>
      </w:r>
      <w:proofErr w:type="gramStart"/>
      <w:r>
        <w:rPr>
          <w:rFonts w:ascii="Verdana" w:hAnsi="Verdana"/>
          <w:i/>
          <w:iCs/>
          <w:color w:val="000000"/>
          <w:sz w:val="20"/>
          <w:szCs w:val="20"/>
        </w:rPr>
        <w:t>To</w:t>
      </w:r>
      <w:proofErr w:type="gramEnd"/>
      <w:r>
        <w:rPr>
          <w:rFonts w:ascii="Verdana" w:hAnsi="Verdana"/>
          <w:i/>
          <w:iCs/>
          <w:color w:val="000000"/>
          <w:sz w:val="20"/>
          <w:szCs w:val="20"/>
        </w:rPr>
        <w:t xml:space="preserve"> Study And Employability</w:t>
      </w:r>
      <w:r>
        <w:rPr>
          <w:rFonts w:ascii="Verdana" w:hAnsi="Verdana"/>
          <w:color w:val="000000"/>
          <w:sz w:val="20"/>
          <w:szCs w:val="20"/>
        </w:rPr>
        <w:t>. London: SAGE Publications ltd. p242-270.</w:t>
      </w:r>
    </w:p>
    <w:p w14:paraId="7BD14F71" w14:textId="77777777" w:rsidR="003933B4" w:rsidRDefault="003933B4" w:rsidP="003933B4">
      <w:pPr>
        <w:rPr>
          <w:rFonts w:ascii="Verdana" w:hAnsi="Verdana"/>
          <w:color w:val="000000"/>
          <w:sz w:val="20"/>
          <w:szCs w:val="20"/>
        </w:rPr>
      </w:pPr>
      <w:r>
        <w:rPr>
          <w:rFonts w:ascii="Verdana" w:hAnsi="Verdana"/>
          <w:color w:val="000000"/>
          <w:sz w:val="20"/>
          <w:szCs w:val="20"/>
        </w:rPr>
        <w:t>n/a. (n/d). </w:t>
      </w:r>
      <w:r>
        <w:rPr>
          <w:rFonts w:ascii="Verdana" w:hAnsi="Verdana"/>
          <w:i/>
          <w:iCs/>
          <w:color w:val="000000"/>
          <w:sz w:val="20"/>
          <w:szCs w:val="20"/>
        </w:rPr>
        <w:t>Communication Theory.</w:t>
      </w:r>
      <w:r>
        <w:rPr>
          <w:rFonts w:ascii="Verdana" w:hAnsi="Verdana"/>
          <w:color w:val="000000"/>
          <w:sz w:val="20"/>
          <w:szCs w:val="20"/>
        </w:rPr>
        <w:t> Available: https://www.communicationtheory.org/shannon-and-weaver-model-of-communication/. Last accessed 05/07/2020.</w:t>
      </w:r>
    </w:p>
    <w:p w14:paraId="27E1A494" w14:textId="77777777" w:rsidR="003933B4" w:rsidRDefault="003933B4" w:rsidP="003933B4">
      <w:pPr>
        <w:rPr>
          <w:rFonts w:ascii="Verdana" w:hAnsi="Verdana"/>
          <w:color w:val="000000"/>
          <w:sz w:val="20"/>
          <w:szCs w:val="20"/>
        </w:rPr>
      </w:pPr>
      <w:r>
        <w:rPr>
          <w:rFonts w:ascii="Verdana" w:hAnsi="Verdana"/>
          <w:color w:val="000000"/>
          <w:sz w:val="20"/>
          <w:szCs w:val="20"/>
        </w:rPr>
        <w:t>n/a. (n/d). </w:t>
      </w:r>
      <w:r>
        <w:rPr>
          <w:rFonts w:ascii="Verdana" w:hAnsi="Verdana"/>
          <w:i/>
          <w:iCs/>
          <w:color w:val="000000"/>
          <w:sz w:val="20"/>
          <w:szCs w:val="20"/>
        </w:rPr>
        <w:t>Forming, Storming, Norming, and Performing Understanding the Stages of Team Formation.</w:t>
      </w:r>
      <w:r>
        <w:rPr>
          <w:rFonts w:ascii="Verdana" w:hAnsi="Verdana"/>
          <w:color w:val="000000"/>
          <w:sz w:val="20"/>
          <w:szCs w:val="20"/>
        </w:rPr>
        <w:t xml:space="preserve"> Available: </w:t>
      </w:r>
      <w:hyperlink r:id="rId14" w:history="1">
        <w:r w:rsidRPr="00123E5D">
          <w:rPr>
            <w:rStyle w:val="Hyperlink"/>
            <w:rFonts w:ascii="Verdana" w:hAnsi="Verdana"/>
            <w:sz w:val="20"/>
            <w:szCs w:val="20"/>
          </w:rPr>
          <w:t>https://www.mindtools.com/pages/article/newLDR_86.htm. Last accessed 01/07/2020</w:t>
        </w:r>
      </w:hyperlink>
      <w:r>
        <w:rPr>
          <w:rFonts w:ascii="Verdana" w:hAnsi="Verdana"/>
          <w:color w:val="000000"/>
          <w:sz w:val="20"/>
          <w:szCs w:val="20"/>
        </w:rPr>
        <w:t>.</w:t>
      </w:r>
    </w:p>
    <w:p w14:paraId="1673856E" w14:textId="77777777" w:rsidR="003933B4" w:rsidRDefault="003933B4" w:rsidP="003933B4">
      <w:pPr>
        <w:rPr>
          <w:rFonts w:ascii="Verdana" w:hAnsi="Verdana"/>
          <w:color w:val="000000"/>
          <w:sz w:val="20"/>
          <w:szCs w:val="20"/>
        </w:rPr>
      </w:pPr>
      <w:r>
        <w:rPr>
          <w:rFonts w:ascii="Verdana" w:hAnsi="Verdana"/>
          <w:color w:val="000000"/>
          <w:sz w:val="20"/>
          <w:szCs w:val="20"/>
        </w:rPr>
        <w:t>n/a. (n/d). </w:t>
      </w:r>
      <w:r>
        <w:rPr>
          <w:rFonts w:ascii="Verdana" w:hAnsi="Verdana"/>
          <w:i/>
          <w:iCs/>
          <w:color w:val="000000"/>
          <w:sz w:val="20"/>
          <w:szCs w:val="20"/>
        </w:rPr>
        <w:t xml:space="preserve">How To Use Belbin To Increase Employee </w:t>
      </w:r>
      <w:proofErr w:type="gramStart"/>
      <w:r>
        <w:rPr>
          <w:rFonts w:ascii="Verdana" w:hAnsi="Verdana"/>
          <w:i/>
          <w:iCs/>
          <w:color w:val="000000"/>
          <w:sz w:val="20"/>
          <w:szCs w:val="20"/>
        </w:rPr>
        <w:t>Engagement.</w:t>
      </w:r>
      <w:proofErr w:type="gramEnd"/>
      <w:r>
        <w:rPr>
          <w:rFonts w:ascii="Verdana" w:hAnsi="Verdana"/>
          <w:color w:val="000000"/>
          <w:sz w:val="20"/>
          <w:szCs w:val="20"/>
        </w:rPr>
        <w:t> Available: https://www.belbin.com/media/1173/belbin-howtousebelbintoincreaseemployeeengagement-oct2014.pdf. Last accessed 01/07/2020.</w:t>
      </w:r>
    </w:p>
    <w:p w14:paraId="68D28142" w14:textId="5561B970" w:rsidR="003933B4" w:rsidRDefault="003933B4" w:rsidP="003933B4">
      <w:pPr>
        <w:rPr>
          <w:rFonts w:ascii="Verdana" w:hAnsi="Verdana"/>
          <w:color w:val="000000"/>
          <w:sz w:val="20"/>
          <w:szCs w:val="20"/>
        </w:rPr>
      </w:pPr>
      <w:r>
        <w:rPr>
          <w:rFonts w:ascii="Verdana" w:hAnsi="Verdana"/>
          <w:color w:val="000000"/>
          <w:sz w:val="20"/>
          <w:szCs w:val="20"/>
        </w:rPr>
        <w:t xml:space="preserve">Quintanilla, K.M and Wahl, S.T. (2017). Verbal </w:t>
      </w:r>
      <w:proofErr w:type="spellStart"/>
      <w:r>
        <w:rPr>
          <w:rFonts w:ascii="Verdana" w:hAnsi="Verdana"/>
          <w:color w:val="000000"/>
          <w:sz w:val="20"/>
          <w:szCs w:val="20"/>
        </w:rPr>
        <w:t>nad</w:t>
      </w:r>
      <w:proofErr w:type="spellEnd"/>
      <w:r>
        <w:rPr>
          <w:rFonts w:ascii="Verdana" w:hAnsi="Verdana"/>
          <w:color w:val="000000"/>
          <w:sz w:val="20"/>
          <w:szCs w:val="20"/>
        </w:rPr>
        <w:t xml:space="preserve"> Non-Verbal Communication. In: </w:t>
      </w:r>
      <w:proofErr w:type="spellStart"/>
      <w:proofErr w:type="gramStart"/>
      <w:r>
        <w:rPr>
          <w:rFonts w:ascii="Verdana" w:hAnsi="Verdana"/>
          <w:color w:val="000000"/>
          <w:sz w:val="20"/>
          <w:szCs w:val="20"/>
        </w:rPr>
        <w:t>Maund,A</w:t>
      </w:r>
      <w:proofErr w:type="spellEnd"/>
      <w:r>
        <w:rPr>
          <w:rFonts w:ascii="Verdana" w:hAnsi="Verdana"/>
          <w:color w:val="000000"/>
          <w:sz w:val="20"/>
          <w:szCs w:val="20"/>
        </w:rPr>
        <w:t>.</w:t>
      </w:r>
      <w:proofErr w:type="gramEnd"/>
      <w:r>
        <w:rPr>
          <w:rFonts w:ascii="Verdana" w:hAnsi="Verdana"/>
          <w:color w:val="000000"/>
          <w:sz w:val="20"/>
          <w:szCs w:val="20"/>
        </w:rPr>
        <w:t xml:space="preserve"> </w:t>
      </w:r>
      <w:proofErr w:type="spellStart"/>
      <w:r>
        <w:rPr>
          <w:rFonts w:ascii="Verdana" w:hAnsi="Verdana"/>
          <w:color w:val="000000"/>
          <w:sz w:val="20"/>
          <w:szCs w:val="20"/>
        </w:rPr>
        <w:t>Schriek,M</w:t>
      </w:r>
      <w:proofErr w:type="spellEnd"/>
      <w:r>
        <w:rPr>
          <w:rFonts w:ascii="Verdana" w:hAnsi="Verdana"/>
          <w:color w:val="000000"/>
          <w:sz w:val="20"/>
          <w:szCs w:val="20"/>
        </w:rPr>
        <w:t xml:space="preserve">. and </w:t>
      </w:r>
      <w:proofErr w:type="spellStart"/>
      <w:r>
        <w:rPr>
          <w:rFonts w:ascii="Verdana" w:hAnsi="Verdana"/>
          <w:color w:val="000000"/>
          <w:sz w:val="20"/>
          <w:szCs w:val="20"/>
        </w:rPr>
        <w:t>Tinkler,P</w:t>
      </w:r>
      <w:proofErr w:type="spellEnd"/>
      <w:r>
        <w:rPr>
          <w:rFonts w:ascii="Verdana" w:hAnsi="Verdana"/>
          <w:color w:val="000000"/>
          <w:sz w:val="20"/>
          <w:szCs w:val="20"/>
        </w:rPr>
        <w:t>. </w:t>
      </w:r>
      <w:r>
        <w:rPr>
          <w:rFonts w:ascii="Verdana" w:hAnsi="Verdana"/>
          <w:i/>
          <w:iCs/>
          <w:color w:val="000000"/>
          <w:sz w:val="20"/>
          <w:szCs w:val="20"/>
        </w:rPr>
        <w:t>Certificate in Higher Education: Skills for the Workplace Student Yearbook</w:t>
      </w:r>
      <w:r>
        <w:rPr>
          <w:rFonts w:ascii="Verdana" w:hAnsi="Verdana"/>
          <w:color w:val="000000"/>
          <w:sz w:val="20"/>
          <w:szCs w:val="20"/>
        </w:rPr>
        <w:t>. London: SAGE Publications ltd6. p67-87.</w:t>
      </w:r>
    </w:p>
    <w:p w14:paraId="2113D8A7" w14:textId="787EA653" w:rsidR="005F410A" w:rsidRDefault="005F410A" w:rsidP="003933B4">
      <w:pPr>
        <w:rPr>
          <w:rFonts w:ascii="Verdana" w:hAnsi="Verdana"/>
          <w:color w:val="000000"/>
          <w:sz w:val="20"/>
          <w:szCs w:val="20"/>
        </w:rPr>
      </w:pPr>
      <w:proofErr w:type="spellStart"/>
      <w:proofErr w:type="gramStart"/>
      <w:r>
        <w:rPr>
          <w:rFonts w:ascii="Verdana" w:hAnsi="Verdana"/>
          <w:color w:val="000000"/>
          <w:sz w:val="20"/>
          <w:szCs w:val="20"/>
        </w:rPr>
        <w:t>Velumyan,N</w:t>
      </w:r>
      <w:proofErr w:type="spellEnd"/>
      <w:r>
        <w:rPr>
          <w:rFonts w:ascii="Verdana" w:hAnsi="Verdana"/>
          <w:color w:val="000000"/>
          <w:sz w:val="20"/>
          <w:szCs w:val="20"/>
        </w:rPr>
        <w:t>.</w:t>
      </w:r>
      <w:proofErr w:type="gramEnd"/>
      <w:r>
        <w:rPr>
          <w:rFonts w:ascii="Verdana" w:hAnsi="Verdana"/>
          <w:color w:val="000000"/>
          <w:sz w:val="20"/>
          <w:szCs w:val="20"/>
        </w:rPr>
        <w:t xml:space="preserve"> (2019). </w:t>
      </w:r>
      <w:r>
        <w:rPr>
          <w:rFonts w:ascii="Verdana" w:hAnsi="Verdana"/>
          <w:i/>
          <w:iCs/>
          <w:color w:val="000000"/>
          <w:sz w:val="20"/>
          <w:szCs w:val="20"/>
        </w:rPr>
        <w:t xml:space="preserve">How To Develop Effective Communication Within A </w:t>
      </w:r>
      <w:proofErr w:type="gramStart"/>
      <w:r>
        <w:rPr>
          <w:rFonts w:ascii="Verdana" w:hAnsi="Verdana"/>
          <w:i/>
          <w:iCs/>
          <w:color w:val="000000"/>
          <w:sz w:val="20"/>
          <w:szCs w:val="20"/>
        </w:rPr>
        <w:t>Company.</w:t>
      </w:r>
      <w:proofErr w:type="gramEnd"/>
      <w:r>
        <w:rPr>
          <w:rFonts w:ascii="Verdana" w:hAnsi="Verdana"/>
          <w:color w:val="000000"/>
          <w:sz w:val="20"/>
          <w:szCs w:val="20"/>
        </w:rPr>
        <w:t xml:space="preserve"> Available: </w:t>
      </w:r>
      <w:r>
        <w:rPr>
          <w:rFonts w:ascii="Verdana" w:hAnsi="Verdana"/>
          <w:color w:val="000000"/>
          <w:sz w:val="20"/>
          <w:szCs w:val="20"/>
        </w:rPr>
        <w:lastRenderedPageBreak/>
        <w:t>https://www.forbes.com/sites/forbescoachescouncil/2019/09/04/how-to-develop-effective-communication-within-a-company/#6838bd925edf. Last accessed 05/07/2020.</w:t>
      </w:r>
    </w:p>
    <w:p w14:paraId="498FEC4F" w14:textId="77777777" w:rsidR="003933B4" w:rsidRPr="003933B4" w:rsidRDefault="003933B4" w:rsidP="003933B4"/>
    <w:sectPr w:rsidR="003933B4" w:rsidRPr="003933B4" w:rsidSect="007117C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7C2"/>
    <w:rsid w:val="00014CBD"/>
    <w:rsid w:val="00041391"/>
    <w:rsid w:val="000A2515"/>
    <w:rsid w:val="000C6B43"/>
    <w:rsid w:val="000C6FE4"/>
    <w:rsid w:val="000D0982"/>
    <w:rsid w:val="000F7406"/>
    <w:rsid w:val="0018320F"/>
    <w:rsid w:val="001E1D44"/>
    <w:rsid w:val="00210A67"/>
    <w:rsid w:val="00221BFE"/>
    <w:rsid w:val="00263A6C"/>
    <w:rsid w:val="0028531C"/>
    <w:rsid w:val="002E59BA"/>
    <w:rsid w:val="00354676"/>
    <w:rsid w:val="00382971"/>
    <w:rsid w:val="003933B4"/>
    <w:rsid w:val="00394B8E"/>
    <w:rsid w:val="00416B62"/>
    <w:rsid w:val="00443F82"/>
    <w:rsid w:val="004472A3"/>
    <w:rsid w:val="00451E5A"/>
    <w:rsid w:val="004E0270"/>
    <w:rsid w:val="004E1FA8"/>
    <w:rsid w:val="004F2559"/>
    <w:rsid w:val="004F7146"/>
    <w:rsid w:val="005053DE"/>
    <w:rsid w:val="00553059"/>
    <w:rsid w:val="00555061"/>
    <w:rsid w:val="00557AA8"/>
    <w:rsid w:val="00557C7E"/>
    <w:rsid w:val="0056118D"/>
    <w:rsid w:val="00593AD3"/>
    <w:rsid w:val="005D2EC3"/>
    <w:rsid w:val="005D5DAD"/>
    <w:rsid w:val="005E1AA0"/>
    <w:rsid w:val="005F410A"/>
    <w:rsid w:val="005F6BE3"/>
    <w:rsid w:val="00646EC4"/>
    <w:rsid w:val="00672FCE"/>
    <w:rsid w:val="006A1F1C"/>
    <w:rsid w:val="006E1260"/>
    <w:rsid w:val="006F1EBE"/>
    <w:rsid w:val="007117C2"/>
    <w:rsid w:val="00724E1A"/>
    <w:rsid w:val="007301F1"/>
    <w:rsid w:val="00736265"/>
    <w:rsid w:val="00776F32"/>
    <w:rsid w:val="008113B6"/>
    <w:rsid w:val="0083293A"/>
    <w:rsid w:val="008468CB"/>
    <w:rsid w:val="00867A8C"/>
    <w:rsid w:val="00891B5B"/>
    <w:rsid w:val="008B7667"/>
    <w:rsid w:val="008B7FBF"/>
    <w:rsid w:val="008D50CE"/>
    <w:rsid w:val="008F3816"/>
    <w:rsid w:val="00926663"/>
    <w:rsid w:val="009A5FF3"/>
    <w:rsid w:val="009B37DA"/>
    <w:rsid w:val="009F3320"/>
    <w:rsid w:val="00A030D3"/>
    <w:rsid w:val="00A3000C"/>
    <w:rsid w:val="00A3521C"/>
    <w:rsid w:val="00A37738"/>
    <w:rsid w:val="00A503D9"/>
    <w:rsid w:val="00A73D34"/>
    <w:rsid w:val="00AC0C77"/>
    <w:rsid w:val="00AE6930"/>
    <w:rsid w:val="00AF2256"/>
    <w:rsid w:val="00AF79CA"/>
    <w:rsid w:val="00B44383"/>
    <w:rsid w:val="00B449D4"/>
    <w:rsid w:val="00B80579"/>
    <w:rsid w:val="00BB051B"/>
    <w:rsid w:val="00BB40D2"/>
    <w:rsid w:val="00BB6C96"/>
    <w:rsid w:val="00BC629E"/>
    <w:rsid w:val="00BC6637"/>
    <w:rsid w:val="00BD0320"/>
    <w:rsid w:val="00BE1D1F"/>
    <w:rsid w:val="00BE3DAA"/>
    <w:rsid w:val="00BF0C6C"/>
    <w:rsid w:val="00C12DEC"/>
    <w:rsid w:val="00C446BE"/>
    <w:rsid w:val="00C45713"/>
    <w:rsid w:val="00C50CB8"/>
    <w:rsid w:val="00C55140"/>
    <w:rsid w:val="00C64763"/>
    <w:rsid w:val="00C77B2B"/>
    <w:rsid w:val="00C80551"/>
    <w:rsid w:val="00CA7C52"/>
    <w:rsid w:val="00CD0237"/>
    <w:rsid w:val="00CD34E3"/>
    <w:rsid w:val="00D3424C"/>
    <w:rsid w:val="00D5337D"/>
    <w:rsid w:val="00D559A5"/>
    <w:rsid w:val="00D57104"/>
    <w:rsid w:val="00D60FDD"/>
    <w:rsid w:val="00DC419F"/>
    <w:rsid w:val="00DD64BF"/>
    <w:rsid w:val="00DF0C07"/>
    <w:rsid w:val="00DF0FD5"/>
    <w:rsid w:val="00E02A21"/>
    <w:rsid w:val="00E50BBA"/>
    <w:rsid w:val="00E53EF6"/>
    <w:rsid w:val="00E6059B"/>
    <w:rsid w:val="00E94443"/>
    <w:rsid w:val="00E96D03"/>
    <w:rsid w:val="00EA685D"/>
    <w:rsid w:val="00F22524"/>
    <w:rsid w:val="00F256E5"/>
    <w:rsid w:val="00F52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A66A7"/>
  <w15:chartTrackingRefBased/>
  <w15:docId w15:val="{AEEBDD82-D6AF-47DB-B7B2-B679D0A4B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7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17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117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96D0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17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17C2"/>
    <w:rPr>
      <w:rFonts w:eastAsiaTheme="minorEastAsia"/>
      <w:lang w:val="en-US"/>
    </w:rPr>
  </w:style>
  <w:style w:type="character" w:customStyle="1" w:styleId="Heading1Char">
    <w:name w:val="Heading 1 Char"/>
    <w:basedOn w:val="DefaultParagraphFont"/>
    <w:link w:val="Heading1"/>
    <w:uiPriority w:val="9"/>
    <w:rsid w:val="007117C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117C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117C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96D03"/>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A030D3"/>
    <w:rPr>
      <w:color w:val="0000FF"/>
      <w:u w:val="single"/>
    </w:rPr>
  </w:style>
  <w:style w:type="paragraph" w:styleId="NormalWeb">
    <w:name w:val="Normal (Web)"/>
    <w:basedOn w:val="Normal"/>
    <w:uiPriority w:val="99"/>
    <w:semiHidden/>
    <w:unhideWhenUsed/>
    <w:rsid w:val="003933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C45713"/>
    <w:pPr>
      <w:outlineLvl w:val="9"/>
    </w:pPr>
    <w:rPr>
      <w:lang w:val="en-US"/>
    </w:rPr>
  </w:style>
  <w:style w:type="paragraph" w:styleId="TOC1">
    <w:name w:val="toc 1"/>
    <w:basedOn w:val="Normal"/>
    <w:next w:val="Normal"/>
    <w:autoRedefine/>
    <w:uiPriority w:val="39"/>
    <w:unhideWhenUsed/>
    <w:rsid w:val="00C45713"/>
    <w:pPr>
      <w:spacing w:after="100"/>
    </w:pPr>
  </w:style>
  <w:style w:type="paragraph" w:styleId="TOC2">
    <w:name w:val="toc 2"/>
    <w:basedOn w:val="Normal"/>
    <w:next w:val="Normal"/>
    <w:autoRedefine/>
    <w:uiPriority w:val="39"/>
    <w:unhideWhenUsed/>
    <w:rsid w:val="00C45713"/>
    <w:pPr>
      <w:spacing w:after="100"/>
      <w:ind w:left="220"/>
    </w:pPr>
  </w:style>
  <w:style w:type="paragraph" w:styleId="TOC3">
    <w:name w:val="toc 3"/>
    <w:basedOn w:val="Normal"/>
    <w:next w:val="Normal"/>
    <w:autoRedefine/>
    <w:uiPriority w:val="39"/>
    <w:unhideWhenUsed/>
    <w:rsid w:val="00C4571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academia.edu/12544789/26_Nonverbal_communication_in_the_workplace"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cs.eou.edu/rcroft/MM350/CommunicationModels.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mindtools.com/pages/article/newLDR_86.htm.%20Last%20accessed%2001/07/202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7730E8C362942C99177C3BBC44BDE8F"/>
        <w:category>
          <w:name w:val="General"/>
          <w:gallery w:val="placeholder"/>
        </w:category>
        <w:types>
          <w:type w:val="bbPlcHdr"/>
        </w:types>
        <w:behaviors>
          <w:behavior w:val="content"/>
        </w:behaviors>
        <w:guid w:val="{487BCB70-0F92-4D0E-8A6A-A75258CD227F}"/>
      </w:docPartPr>
      <w:docPartBody>
        <w:p w:rsidR="00E41F7D" w:rsidRDefault="00E41F7D" w:rsidP="00E41F7D">
          <w:pPr>
            <w:pStyle w:val="27730E8C362942C99177C3BBC44BDE8F"/>
          </w:pPr>
          <w:r>
            <w:rPr>
              <w:rFonts w:asciiTheme="majorHAnsi" w:eastAsiaTheme="majorEastAsia" w:hAnsiTheme="majorHAnsi" w:cstheme="majorBidi"/>
              <w:caps/>
              <w:color w:val="4472C4" w:themeColor="accent1"/>
              <w:sz w:val="80"/>
              <w:szCs w:val="80"/>
            </w:rPr>
            <w:t>[Document title]</w:t>
          </w:r>
        </w:p>
      </w:docPartBody>
    </w:docPart>
    <w:docPart>
      <w:docPartPr>
        <w:name w:val="5662F78E17334188A7FCD649A6719614"/>
        <w:category>
          <w:name w:val="General"/>
          <w:gallery w:val="placeholder"/>
        </w:category>
        <w:types>
          <w:type w:val="bbPlcHdr"/>
        </w:types>
        <w:behaviors>
          <w:behavior w:val="content"/>
        </w:behaviors>
        <w:guid w:val="{E7584FAD-1AFF-41B8-9FFB-4C812C1867E9}"/>
      </w:docPartPr>
      <w:docPartBody>
        <w:p w:rsidR="00E41F7D" w:rsidRDefault="00E41F7D" w:rsidP="00E41F7D">
          <w:pPr>
            <w:pStyle w:val="5662F78E17334188A7FCD649A671961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F7D"/>
    <w:rsid w:val="00E41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7730E8C362942C99177C3BBC44BDE8F">
    <w:name w:val="27730E8C362942C99177C3BBC44BDE8F"/>
    <w:rsid w:val="00E41F7D"/>
  </w:style>
  <w:style w:type="paragraph" w:customStyle="1" w:styleId="5662F78E17334188A7FCD649A6719614">
    <w:name w:val="5662F78E17334188A7FCD649A6719614"/>
    <w:rsid w:val="00E41F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2020-07-13T00:00:00</PublishDate>
  <Abstract/>
  <CompanyAddress>Student number: 1912864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32D774-8ECC-4DE6-A2E6-F0BF42C66D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3107</Words>
  <Characters>17715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Report on effective teamwork and communication part 2</vt:lpstr>
    </vt:vector>
  </TitlesOfParts>
  <Company>Valentin gotsev</Company>
  <LinksUpToDate>false</LinksUpToDate>
  <CharactersWithSpaces>20781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effective teamwork and communication Assesment 2</dc:title>
  <dc:subject>Effective Teamwork and Communication BMSW4002</dc:subject>
  <dc:creator>Valentin Gotsev</dc:creator>
  <cp:keywords/>
  <dc:description/>
  <cp:lastModifiedBy>Valentin Gotsev</cp:lastModifiedBy>
  <cp:revision>2</cp:revision>
  <dcterms:created xsi:type="dcterms:W3CDTF">2020-07-13T21:12:00Z</dcterms:created>
  <dcterms:modified xsi:type="dcterms:W3CDTF">2020-07-13T21:12:00Z</dcterms:modified>
</cp:coreProperties>
</file>