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494807410"/>
        <w:docPartObj>
          <w:docPartGallery w:val="Cover Pages"/>
          <w:docPartUnique/>
        </w:docPartObj>
      </w:sdtPr>
      <w:sdtEndPr/>
      <w:sdtContent>
        <w:p w14:paraId="021939F8" w14:textId="7DCB917F" w:rsidR="000A463E" w:rsidRPr="00DD2FAB" w:rsidRDefault="000A463E" w:rsidP="008C004D">
          <w:pPr>
            <w:jc w:val="both"/>
            <w:rPr>
              <w:rFonts w:ascii="Arial" w:hAnsi="Arial" w:cs="Arial"/>
            </w:rPr>
          </w:pPr>
          <w:r w:rsidRPr="00DD2FAB">
            <w:rPr>
              <w:rFonts w:ascii="Arial" w:hAnsi="Arial" w:cs="Arial"/>
              <w:noProof/>
            </w:rPr>
            <mc:AlternateContent>
              <mc:Choice Requires="wps">
                <w:drawing>
                  <wp:anchor distT="0" distB="0" distL="114300" distR="114300" simplePos="0" relativeHeight="251660288" behindDoc="1" locked="0" layoutInCell="1" allowOverlap="1" wp14:anchorId="70896C6D" wp14:editId="5207903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5BF35E1"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5C7604D1" w14:textId="0599B260" w:rsidR="000A463E" w:rsidRPr="00DD2FAB" w:rsidRDefault="000A463E" w:rsidP="008C004D">
          <w:pPr>
            <w:jc w:val="both"/>
            <w:rPr>
              <w:rFonts w:ascii="Arial" w:hAnsi="Arial" w:cs="Arial"/>
            </w:rPr>
          </w:pPr>
          <w:r w:rsidRPr="00DD2FAB">
            <w:rPr>
              <w:rFonts w:ascii="Arial" w:hAnsi="Arial" w:cs="Arial"/>
              <w:noProof/>
            </w:rPr>
            <mc:AlternateContent>
              <mc:Choice Requires="wps">
                <w:drawing>
                  <wp:anchor distT="0" distB="0" distL="114300" distR="114300" simplePos="0" relativeHeight="251661312" behindDoc="0" locked="0" layoutInCell="1" allowOverlap="1" wp14:anchorId="1CD18A68" wp14:editId="2B8D7D5F">
                    <wp:simplePos x="0" y="0"/>
                    <wp:positionH relativeFrom="page">
                      <wp:posOffset>0</wp:posOffset>
                    </wp:positionH>
                    <wp:positionV relativeFrom="page">
                      <wp:posOffset>6971922</wp:posOffset>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BA2011" w14:textId="1F813178" w:rsidR="000A463E" w:rsidRPr="000A463E" w:rsidRDefault="000A463E">
                                    <w:pPr>
                                      <w:pStyle w:val="Frspaiere"/>
                                      <w:spacing w:after="480"/>
                                      <w:rPr>
                                        <w:i/>
                                        <w:color w:val="262626" w:themeColor="text1" w:themeTint="D9"/>
                                        <w:sz w:val="32"/>
                                        <w:szCs w:val="32"/>
                                      </w:rPr>
                                    </w:pPr>
                                    <w:r w:rsidRPr="000A463E">
                                      <w:rPr>
                                        <w:i/>
                                        <w:color w:val="262626" w:themeColor="text1" w:themeTint="D9"/>
                                        <w:sz w:val="32"/>
                                        <w:szCs w:val="32"/>
                                      </w:rPr>
                                      <w:t>Daniela-Elena Zota (2240973)</w:t>
                                    </w:r>
                                  </w:p>
                                </w:sdtContent>
                              </w:sdt>
                              <w:p w14:paraId="056CFC34" w14:textId="79E1F181" w:rsidR="000A463E" w:rsidRPr="000A463E" w:rsidRDefault="00DA365B">
                                <w:pPr>
                                  <w:pStyle w:val="Frspaiere"/>
                                  <w:rPr>
                                    <w:b/>
                                    <w:bCs/>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0A463E" w:rsidRPr="000A463E">
                                      <w:rPr>
                                        <w:i/>
                                        <w:color w:val="262626" w:themeColor="text1" w:themeTint="D9"/>
                                        <w:sz w:val="26"/>
                                        <w:szCs w:val="26"/>
                                      </w:rPr>
                                      <w:t>Module: Sustainable Hospitality &amp; Tourism Management (BMIH5006)</w:t>
                                    </w:r>
                                  </w:sdtContent>
                                </w:sdt>
                                <w:r w:rsidR="000A463E" w:rsidRPr="000A463E">
                                  <w:rPr>
                                    <w:b/>
                                    <w:bCs/>
                                    <w:i/>
                                    <w:color w:val="262626" w:themeColor="text1" w:themeTint="D9"/>
                                    <w:sz w:val="26"/>
                                    <w:szCs w:val="26"/>
                                  </w:rPr>
                                  <w:t xml:space="preserve"> </w:t>
                                </w:r>
                              </w:p>
                              <w:p w14:paraId="05D70D75" w14:textId="62E81E94" w:rsidR="000A463E" w:rsidRPr="000A463E" w:rsidRDefault="000A463E">
                                <w:pPr>
                                  <w:pStyle w:val="Frspaiere"/>
                                  <w:rPr>
                                    <w:i/>
                                    <w:color w:val="262626" w:themeColor="text1" w:themeTint="D9"/>
                                    <w:sz w:val="26"/>
                                    <w:szCs w:val="26"/>
                                  </w:rPr>
                                </w:pPr>
                                <w:r w:rsidRPr="000A463E">
                                  <w:rPr>
                                    <w:i/>
                                    <w:color w:val="262626" w:themeColor="text1" w:themeTint="D9"/>
                                    <w:sz w:val="26"/>
                                    <w:szCs w:val="26"/>
                                  </w:rPr>
                                  <w:t xml:space="preserve">Lecturer: </w:t>
                                </w:r>
                                <w:r w:rsidR="008C004D">
                                  <w:rPr>
                                    <w:i/>
                                    <w:color w:val="262626" w:themeColor="text1" w:themeTint="D9"/>
                                    <w:sz w:val="26"/>
                                    <w:szCs w:val="26"/>
                                  </w:rPr>
                                  <w:t>Daniel Payne</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CD18A68" id="_x0000_t202" coordsize="21600,21600" o:spt="202" path="m,l,21600r21600,l21600,xe">
                    <v:stroke joinstyle="miter"/>
                    <v:path gradientshapeok="t" o:connecttype="rect"/>
                  </v:shapetype>
                  <v:shape id="Text Box 135" o:spid="_x0000_s1026" type="#_x0000_t202" alt="Titlu: Title and subtitle" style="position:absolute;left:0;text-align:left;margin-left:0;margin-top:548.9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BA2011" w14:textId="1F813178" w:rsidR="000A463E" w:rsidRPr="000A463E" w:rsidRDefault="000A463E">
                              <w:pPr>
                                <w:pStyle w:val="Frspaiere"/>
                                <w:spacing w:after="480"/>
                                <w:rPr>
                                  <w:i/>
                                  <w:color w:val="262626" w:themeColor="text1" w:themeTint="D9"/>
                                  <w:sz w:val="32"/>
                                  <w:szCs w:val="32"/>
                                </w:rPr>
                              </w:pPr>
                              <w:r w:rsidRPr="000A463E">
                                <w:rPr>
                                  <w:i/>
                                  <w:color w:val="262626" w:themeColor="text1" w:themeTint="D9"/>
                                  <w:sz w:val="32"/>
                                  <w:szCs w:val="32"/>
                                </w:rPr>
                                <w:t>Daniela-Elena Zota (2240973)</w:t>
                              </w:r>
                            </w:p>
                          </w:sdtContent>
                        </w:sdt>
                        <w:p w14:paraId="056CFC34" w14:textId="79E1F181" w:rsidR="000A463E" w:rsidRPr="000A463E" w:rsidRDefault="00DA365B">
                          <w:pPr>
                            <w:pStyle w:val="Frspaiere"/>
                            <w:rPr>
                              <w:b/>
                              <w:bCs/>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0A463E" w:rsidRPr="000A463E">
                                <w:rPr>
                                  <w:i/>
                                  <w:color w:val="262626" w:themeColor="text1" w:themeTint="D9"/>
                                  <w:sz w:val="26"/>
                                  <w:szCs w:val="26"/>
                                </w:rPr>
                                <w:t>Module: Sustainable Hospitality &amp; Tourism Management (BMIH5006)</w:t>
                              </w:r>
                            </w:sdtContent>
                          </w:sdt>
                          <w:r w:rsidR="000A463E" w:rsidRPr="000A463E">
                            <w:rPr>
                              <w:b/>
                              <w:bCs/>
                              <w:i/>
                              <w:color w:val="262626" w:themeColor="text1" w:themeTint="D9"/>
                              <w:sz w:val="26"/>
                              <w:szCs w:val="26"/>
                            </w:rPr>
                            <w:t xml:space="preserve"> </w:t>
                          </w:r>
                        </w:p>
                        <w:p w14:paraId="05D70D75" w14:textId="62E81E94" w:rsidR="000A463E" w:rsidRPr="000A463E" w:rsidRDefault="000A463E">
                          <w:pPr>
                            <w:pStyle w:val="Frspaiere"/>
                            <w:rPr>
                              <w:i/>
                              <w:color w:val="262626" w:themeColor="text1" w:themeTint="D9"/>
                              <w:sz w:val="26"/>
                              <w:szCs w:val="26"/>
                            </w:rPr>
                          </w:pPr>
                          <w:r w:rsidRPr="000A463E">
                            <w:rPr>
                              <w:i/>
                              <w:color w:val="262626" w:themeColor="text1" w:themeTint="D9"/>
                              <w:sz w:val="26"/>
                              <w:szCs w:val="26"/>
                            </w:rPr>
                            <w:t xml:space="preserve">Lecturer: </w:t>
                          </w:r>
                          <w:r w:rsidR="008C004D">
                            <w:rPr>
                              <w:i/>
                              <w:color w:val="262626" w:themeColor="text1" w:themeTint="D9"/>
                              <w:sz w:val="26"/>
                              <w:szCs w:val="26"/>
                            </w:rPr>
                            <w:t>Daniel Payne</w:t>
                          </w:r>
                        </w:p>
                      </w:txbxContent>
                    </v:textbox>
                    <w10:wrap anchorx="page" anchory="page"/>
                  </v:shape>
                </w:pict>
              </mc:Fallback>
            </mc:AlternateContent>
          </w:r>
          <w:r w:rsidRPr="00DD2FAB">
            <w:rPr>
              <w:rFonts w:ascii="Arial" w:hAnsi="Arial" w:cs="Arial"/>
              <w:noProof/>
            </w:rPr>
            <mc:AlternateContent>
              <mc:Choice Requires="wps">
                <w:drawing>
                  <wp:anchor distT="0" distB="0" distL="114300" distR="114300" simplePos="0" relativeHeight="251659264" behindDoc="0" locked="0" layoutInCell="1" allowOverlap="1" wp14:anchorId="309AFF1C" wp14:editId="1B7794FC">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986268"/>
                    <wp:effectExtent l="0" t="0" r="254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986268"/>
                            </a:xfrm>
                            <a:prstGeom prst="rect">
                              <a:avLst/>
                            </a:prstGeom>
                            <a:noFill/>
                            <a:ln w="6350">
                              <a:noFill/>
                            </a:ln>
                          </wps:spPr>
                          <wps:txbx>
                            <w:txbxContent>
                              <w:sdt>
                                <w:sdtPr>
                                  <w:rPr>
                                    <w:rFonts w:asciiTheme="majorHAnsi" w:hAnsiTheme="majorHAnsi"/>
                                    <w:i/>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8D30A57" w14:textId="59B1A83A" w:rsidR="000A463E" w:rsidRPr="000A463E" w:rsidRDefault="004228CA" w:rsidP="000A463E">
                                    <w:pPr>
                                      <w:pStyle w:val="Frspaiere"/>
                                      <w:spacing w:after="900"/>
                                      <w:jc w:val="center"/>
                                      <w:rPr>
                                        <w:rFonts w:asciiTheme="majorHAnsi" w:hAnsiTheme="majorHAnsi"/>
                                        <w:i/>
                                        <w:caps/>
                                        <w:color w:val="262626" w:themeColor="text1" w:themeTint="D9"/>
                                        <w:sz w:val="56"/>
                                        <w:szCs w:val="56"/>
                                      </w:rPr>
                                    </w:pPr>
                                    <w:r w:rsidRPr="004228CA">
                                      <w:rPr>
                                        <w:rFonts w:asciiTheme="majorHAnsi" w:hAnsiTheme="majorHAnsi"/>
                                        <w:i/>
                                        <w:caps/>
                                        <w:color w:val="262626" w:themeColor="text1" w:themeTint="D9"/>
                                        <w:sz w:val="56"/>
                                        <w:szCs w:val="56"/>
                                      </w:rPr>
                                      <w:t>The Environmental Damage of Cruise Ship Transport and Potential Solutions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3406F1E" w14:textId="44411BD8" w:rsidR="000A463E" w:rsidRDefault="00CF22F2" w:rsidP="000A463E">
                                    <w:pPr>
                                      <w:pStyle w:val="Frspaiere"/>
                                      <w:jc w:val="center"/>
                                      <w:rPr>
                                        <w:i/>
                                        <w:color w:val="262626" w:themeColor="text1" w:themeTint="D9"/>
                                        <w:sz w:val="36"/>
                                        <w:szCs w:val="36"/>
                                      </w:rPr>
                                    </w:pPr>
                                    <w:r>
                                      <w:rPr>
                                        <w:color w:val="262626" w:themeColor="text1" w:themeTint="D9"/>
                                        <w:sz w:val="36"/>
                                        <w:szCs w:val="36"/>
                                      </w:rPr>
                                      <w:t>Report</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309AFF1C" id="Text Box 139" o:spid="_x0000_s1027" type="#_x0000_t202" alt="Titlu: Title and subtitle" style="position:absolute;left:0;text-align:left;margin-left:0;margin-top:0;width:435.75pt;height:235.1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" filled="f" stroked="f" strokeweight=".5pt">
                    <v:textbox inset="93.6pt,,0">
                      <w:txbxContent>
                        <w:sdt>
                          <w:sdtPr>
                            <w:rPr>
                              <w:rFonts w:asciiTheme="majorHAnsi" w:hAnsiTheme="majorHAnsi"/>
                              <w:i/>
                              <w:caps/>
                              <w:color w:val="262626" w:themeColor="text1" w:themeTint="D9"/>
                              <w:sz w:val="56"/>
                              <w:szCs w:val="5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8D30A57" w14:textId="59B1A83A" w:rsidR="000A463E" w:rsidRPr="000A463E" w:rsidRDefault="004228CA" w:rsidP="000A463E">
                              <w:pPr>
                                <w:pStyle w:val="Frspaiere"/>
                                <w:spacing w:after="900"/>
                                <w:jc w:val="center"/>
                                <w:rPr>
                                  <w:rFonts w:asciiTheme="majorHAnsi" w:hAnsiTheme="majorHAnsi"/>
                                  <w:i/>
                                  <w:caps/>
                                  <w:color w:val="262626" w:themeColor="text1" w:themeTint="D9"/>
                                  <w:sz w:val="56"/>
                                  <w:szCs w:val="56"/>
                                </w:rPr>
                              </w:pPr>
                              <w:r w:rsidRPr="004228CA">
                                <w:rPr>
                                  <w:rFonts w:asciiTheme="majorHAnsi" w:hAnsiTheme="majorHAnsi"/>
                                  <w:i/>
                                  <w:caps/>
                                  <w:color w:val="262626" w:themeColor="text1" w:themeTint="D9"/>
                                  <w:sz w:val="56"/>
                                  <w:szCs w:val="56"/>
                                </w:rPr>
                                <w:t>The Environmental Damage of Cruise Ship Transport and Potential Solutions</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13406F1E" w14:textId="44411BD8" w:rsidR="000A463E" w:rsidRDefault="00CF22F2" w:rsidP="000A463E">
                              <w:pPr>
                                <w:pStyle w:val="Frspaiere"/>
                                <w:jc w:val="center"/>
                                <w:rPr>
                                  <w:i/>
                                  <w:color w:val="262626" w:themeColor="text1" w:themeTint="D9"/>
                                  <w:sz w:val="36"/>
                                  <w:szCs w:val="36"/>
                                </w:rPr>
                              </w:pPr>
                              <w:r>
                                <w:rPr>
                                  <w:color w:val="262626" w:themeColor="text1" w:themeTint="D9"/>
                                  <w:sz w:val="36"/>
                                  <w:szCs w:val="36"/>
                                </w:rPr>
                                <w:t>Report</w:t>
                              </w:r>
                            </w:p>
                          </w:sdtContent>
                        </w:sdt>
                      </w:txbxContent>
                    </v:textbox>
                    <w10:wrap anchorx="page" anchory="page"/>
                  </v:shape>
                </w:pict>
              </mc:Fallback>
            </mc:AlternateContent>
          </w:r>
          <w:r w:rsidRPr="00DD2FAB">
            <w:rPr>
              <w:rFonts w:ascii="Arial" w:hAnsi="Arial" w:cs="Arial"/>
            </w:rPr>
            <w:br w:type="page"/>
          </w:r>
        </w:p>
      </w:sdtContent>
    </w:sdt>
    <w:p w14:paraId="0B83013F" w14:textId="015C4F84" w:rsidR="00E21A09" w:rsidRPr="00DD2FAB" w:rsidRDefault="00920D87" w:rsidP="008C004D">
      <w:pPr>
        <w:spacing w:after="0" w:line="360" w:lineRule="auto"/>
        <w:jc w:val="both"/>
        <w:rPr>
          <w:rFonts w:ascii="Arial" w:hAnsi="Arial" w:cs="Arial"/>
        </w:rPr>
      </w:pPr>
      <w:r w:rsidRPr="00DD2FAB">
        <w:rPr>
          <w:rFonts w:ascii="Arial" w:hAnsi="Arial" w:cs="Arial"/>
        </w:rPr>
        <w:lastRenderedPageBreak/>
        <w:t>I confirm that I have not used any AI tools in the research and creation of this assignment. I confirm that I have not presented any AI generated materials as my own work. I confirm I have copies of my drafts, notes, and other resources I used, which I</w:t>
      </w:r>
      <w:r w:rsidR="00EE09AE" w:rsidRPr="00DD2FAB">
        <w:rPr>
          <w:rFonts w:ascii="Arial" w:hAnsi="Arial" w:cs="Arial"/>
        </w:rPr>
        <w:t xml:space="preserve"> </w:t>
      </w:r>
      <w:r w:rsidRPr="00DD2FAB">
        <w:rPr>
          <w:rFonts w:ascii="Arial" w:hAnsi="Arial" w:cs="Arial"/>
        </w:rPr>
        <w:t>may be asked to provide in evidence.</w:t>
      </w:r>
    </w:p>
    <w:p w14:paraId="4D6319F9" w14:textId="77777777" w:rsidR="00E21A09" w:rsidRPr="00DD2FAB" w:rsidRDefault="00E21A09">
      <w:pPr>
        <w:rPr>
          <w:rFonts w:ascii="Arial" w:hAnsi="Arial" w:cs="Arial"/>
        </w:rPr>
      </w:pPr>
      <w:r w:rsidRPr="00DD2FAB">
        <w:rPr>
          <w:rFonts w:ascii="Arial" w:hAnsi="Arial" w:cs="Arial"/>
        </w:rPr>
        <w:br w:type="page"/>
      </w:r>
    </w:p>
    <w:p w14:paraId="2BEEC084" w14:textId="1B2D548C" w:rsidR="00A33055" w:rsidRPr="00DD2FAB" w:rsidRDefault="00E21A09" w:rsidP="008C004D">
      <w:pPr>
        <w:spacing w:after="0" w:line="360" w:lineRule="auto"/>
        <w:jc w:val="both"/>
        <w:rPr>
          <w:rFonts w:ascii="Arial" w:hAnsi="Arial" w:cs="Arial"/>
          <w:sz w:val="32"/>
          <w:szCs w:val="32"/>
        </w:rPr>
      </w:pPr>
      <w:r w:rsidRPr="00DD2FAB">
        <w:rPr>
          <w:rFonts w:ascii="Arial" w:hAnsi="Arial" w:cs="Arial"/>
          <w:sz w:val="32"/>
          <w:szCs w:val="32"/>
        </w:rPr>
        <w:lastRenderedPageBreak/>
        <w:t>Executive Summary</w:t>
      </w:r>
    </w:p>
    <w:p w14:paraId="6C088A6C" w14:textId="77777777" w:rsidR="000728AC" w:rsidRPr="00DD2FAB" w:rsidRDefault="000728AC" w:rsidP="004228CA">
      <w:pPr>
        <w:spacing w:line="360" w:lineRule="auto"/>
        <w:jc w:val="both"/>
        <w:rPr>
          <w:rFonts w:ascii="Arial" w:hAnsi="Arial" w:cs="Arial"/>
        </w:rPr>
      </w:pPr>
      <w:r w:rsidRPr="00DD2FAB">
        <w:rPr>
          <w:rFonts w:ascii="Arial" w:hAnsi="Arial" w:cs="Arial"/>
        </w:rPr>
        <w:t>The world of hospitality thrives on diverse transportation methods, striving to forge stronger connections between people, enrich travel experiences, and simplify the journey from point A to point B. Cruises have notably risen to prominence within the transportation arena of hospitality, offering an enticing mix of travel and luxury. However, their significant environmental toll cannot be overlooked. Unfortunately, cruises have a profound impact on our planet. They are notorious for emitting a large amount of greenhouse gases, such as carbon, sulphur dioxide, and nitrogen oxides, attributed to their use of heavy fuel oil. Additionally, these ships contribute to ocean pollution by discharging untreated wastewater, detrimentally affecting marine ecosystems. The influx of tourists brought about by cruises to certain areas often exceeds sustainable levels, which compromises the integrity of these delicate environments and disrupts the lives of the local communities. Moreover, the extensive consumption of resources, including energy, water, and food by such operations, further exacerbates the environmental strain. In essence, while cruises offer access to picturesque destinations and opulent travel experiences, they unavoidably confront us with grave environmental dilemmas.</w:t>
      </w:r>
    </w:p>
    <w:p w14:paraId="344EBCE9" w14:textId="2C8F3AA9" w:rsidR="00920D87" w:rsidRPr="00DD2FAB" w:rsidRDefault="000728AC" w:rsidP="00DD2FAB">
      <w:pPr>
        <w:spacing w:line="360" w:lineRule="auto"/>
        <w:jc w:val="both"/>
        <w:rPr>
          <w:rFonts w:ascii="Arial" w:hAnsi="Arial" w:cs="Arial"/>
        </w:rPr>
      </w:pPr>
      <w:r w:rsidRPr="00DD2FAB">
        <w:rPr>
          <w:rFonts w:ascii="Arial" w:hAnsi="Arial" w:cs="Arial"/>
        </w:rPr>
        <w:t>To tackle these issues, the report outlines a few remedies. Switching to liquefied natural gas for fuel is suggested to cut down on emissions that are harmful to the environment. Embracing renewable energy sources, including solar power and hybrid technologies, is highlighted as a potential path towards further reducing carbon footprints. Implementing stricter regulations on waste disposal and enhancing waste management systems onboard ships are recommended to curb marine pollution. Initiatives within the industry, such as adopting liquefied natural gas-powered vessels or utilizing sophisticated systems for purifying emissions, are seen as steps in the right direction. These strategies seek to strike a balance between maintaining operational profitability and enhancing environmental sustainability, thereby ensuring that cruise operations can be both economically sound and ecologically responsible, all while maintaining the quality of the guest experience.</w:t>
      </w:r>
      <w:r w:rsidR="00920D87" w:rsidRPr="00DD2FAB">
        <w:rPr>
          <w:rFonts w:ascii="Arial" w:hAnsi="Arial" w:cs="Arial"/>
        </w:rPr>
        <w:br w:type="page"/>
      </w:r>
    </w:p>
    <w:sdt>
      <w:sdtPr>
        <w:rPr>
          <w:rFonts w:ascii="Arial" w:eastAsiaTheme="minorEastAsia" w:hAnsi="Arial" w:cs="Arial"/>
          <w:b w:val="0"/>
          <w:bCs w:val="0"/>
          <w:color w:val="auto"/>
          <w:kern w:val="2"/>
          <w:sz w:val="24"/>
          <w:szCs w:val="24"/>
          <w:lang w:val="en-GB" w:eastAsia="ro-RO"/>
          <w14:ligatures w14:val="standardContextual"/>
        </w:rPr>
        <w:id w:val="-1534729025"/>
        <w:docPartObj>
          <w:docPartGallery w:val="Table of Contents"/>
          <w:docPartUnique/>
        </w:docPartObj>
      </w:sdtPr>
      <w:sdtEndPr>
        <w:rPr>
          <w:noProof/>
        </w:rPr>
      </w:sdtEndPr>
      <w:sdtContent>
        <w:p w14:paraId="43B44031" w14:textId="43ACABAE" w:rsidR="00CF22F2" w:rsidRPr="00DD2FAB" w:rsidRDefault="00CF22F2">
          <w:pPr>
            <w:pStyle w:val="Titlucuprins"/>
            <w:rPr>
              <w:rFonts w:ascii="Arial" w:hAnsi="Arial" w:cs="Arial"/>
            </w:rPr>
          </w:pPr>
          <w:r w:rsidRPr="00DD2FAB">
            <w:rPr>
              <w:rFonts w:ascii="Arial" w:hAnsi="Arial" w:cs="Arial"/>
            </w:rPr>
            <w:t>Table of Contents</w:t>
          </w:r>
        </w:p>
        <w:p w14:paraId="72EEAA01" w14:textId="1AFAEEEE" w:rsidR="00DD2FAB" w:rsidRPr="00DD2FAB" w:rsidRDefault="00CF22F2">
          <w:pPr>
            <w:pStyle w:val="Cuprins1"/>
            <w:tabs>
              <w:tab w:val="right" w:leader="dot" w:pos="9016"/>
            </w:tabs>
            <w:rPr>
              <w:rFonts w:ascii="Arial" w:hAnsi="Arial" w:cs="Arial"/>
              <w:b w:val="0"/>
              <w:bCs w:val="0"/>
              <w:caps w:val="0"/>
              <w:noProof/>
              <w:sz w:val="24"/>
              <w:szCs w:val="24"/>
              <w:lang w:eastAsia="en-GB"/>
            </w:rPr>
          </w:pPr>
          <w:r w:rsidRPr="00DD2FAB">
            <w:rPr>
              <w:rFonts w:ascii="Arial" w:hAnsi="Arial" w:cs="Arial"/>
            </w:rPr>
            <w:fldChar w:fldCharType="begin"/>
          </w:r>
          <w:r w:rsidRPr="00DD2FAB">
            <w:rPr>
              <w:rFonts w:ascii="Arial" w:hAnsi="Arial" w:cs="Arial"/>
            </w:rPr>
            <w:instrText xml:space="preserve"> TOC \o "1-3" \h \z \u </w:instrText>
          </w:r>
          <w:r w:rsidRPr="00DD2FAB">
            <w:rPr>
              <w:rFonts w:ascii="Arial" w:hAnsi="Arial" w:cs="Arial"/>
            </w:rPr>
            <w:fldChar w:fldCharType="separate"/>
          </w:r>
          <w:hyperlink w:anchor="_Toc192266623" w:history="1">
            <w:r w:rsidR="00DD2FAB" w:rsidRPr="00DD2FAB">
              <w:rPr>
                <w:rStyle w:val="Hyperlink"/>
                <w:rFonts w:ascii="Arial" w:hAnsi="Arial" w:cs="Arial"/>
                <w:noProof/>
              </w:rPr>
              <w:t>Introduction</w:t>
            </w:r>
            <w:r w:rsidR="00DD2FAB" w:rsidRPr="00DD2FAB">
              <w:rPr>
                <w:rFonts w:ascii="Arial" w:hAnsi="Arial" w:cs="Arial"/>
                <w:noProof/>
                <w:webHidden/>
              </w:rPr>
              <w:tab/>
            </w:r>
            <w:r w:rsidR="00DD2FAB" w:rsidRPr="00DD2FAB">
              <w:rPr>
                <w:rFonts w:ascii="Arial" w:hAnsi="Arial" w:cs="Arial"/>
                <w:noProof/>
                <w:webHidden/>
              </w:rPr>
              <w:fldChar w:fldCharType="begin"/>
            </w:r>
            <w:r w:rsidR="00DD2FAB" w:rsidRPr="00DD2FAB">
              <w:rPr>
                <w:rFonts w:ascii="Arial" w:hAnsi="Arial" w:cs="Arial"/>
                <w:noProof/>
                <w:webHidden/>
              </w:rPr>
              <w:instrText xml:space="preserve"> PAGEREF _Toc192266623 \h </w:instrText>
            </w:r>
            <w:r w:rsidR="00DD2FAB" w:rsidRPr="00DD2FAB">
              <w:rPr>
                <w:rFonts w:ascii="Arial" w:hAnsi="Arial" w:cs="Arial"/>
                <w:noProof/>
                <w:webHidden/>
              </w:rPr>
            </w:r>
            <w:r w:rsidR="00DD2FAB" w:rsidRPr="00DD2FAB">
              <w:rPr>
                <w:rFonts w:ascii="Arial" w:hAnsi="Arial" w:cs="Arial"/>
                <w:noProof/>
                <w:webHidden/>
              </w:rPr>
              <w:fldChar w:fldCharType="separate"/>
            </w:r>
            <w:r w:rsidR="00DD2FAB" w:rsidRPr="00DD2FAB">
              <w:rPr>
                <w:rFonts w:ascii="Arial" w:hAnsi="Arial" w:cs="Arial"/>
                <w:noProof/>
                <w:webHidden/>
              </w:rPr>
              <w:t>4</w:t>
            </w:r>
            <w:r w:rsidR="00DD2FAB" w:rsidRPr="00DD2FAB">
              <w:rPr>
                <w:rFonts w:ascii="Arial" w:hAnsi="Arial" w:cs="Arial"/>
                <w:noProof/>
                <w:webHidden/>
              </w:rPr>
              <w:fldChar w:fldCharType="end"/>
            </w:r>
          </w:hyperlink>
        </w:p>
        <w:p w14:paraId="48FCD48F" w14:textId="1816C85D" w:rsidR="00DD2FAB" w:rsidRPr="00DD2FAB" w:rsidRDefault="00DD2FAB">
          <w:pPr>
            <w:pStyle w:val="Cuprins1"/>
            <w:tabs>
              <w:tab w:val="right" w:leader="dot" w:pos="9016"/>
            </w:tabs>
            <w:rPr>
              <w:rFonts w:ascii="Arial" w:hAnsi="Arial" w:cs="Arial"/>
              <w:b w:val="0"/>
              <w:bCs w:val="0"/>
              <w:caps w:val="0"/>
              <w:noProof/>
              <w:sz w:val="24"/>
              <w:szCs w:val="24"/>
              <w:lang w:eastAsia="en-GB"/>
            </w:rPr>
          </w:pPr>
          <w:hyperlink w:anchor="_Toc192266624" w:history="1">
            <w:r w:rsidRPr="00DD2FAB">
              <w:rPr>
                <w:rStyle w:val="Hyperlink"/>
                <w:rFonts w:ascii="Arial" w:hAnsi="Arial" w:cs="Arial"/>
                <w:noProof/>
              </w:rPr>
              <w:t>Main Findings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_Toc192266624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4</w:t>
            </w:r>
            <w:r w:rsidRPr="00DD2FAB">
              <w:rPr>
                <w:rFonts w:ascii="Arial" w:hAnsi="Arial" w:cs="Arial"/>
                <w:noProof/>
                <w:webHidden/>
              </w:rPr>
              <w:fldChar w:fldCharType="end"/>
            </w:r>
          </w:hyperlink>
        </w:p>
        <w:p w14:paraId="267356E1" w14:textId="3D7A32AE" w:rsidR="00DD2FAB" w:rsidRPr="00DD2FAB" w:rsidRDefault="00DD2FAB">
          <w:pPr>
            <w:pStyle w:val="Cuprins2"/>
            <w:tabs>
              <w:tab w:val="right" w:leader="dot" w:pos="9016"/>
            </w:tabs>
            <w:rPr>
              <w:rFonts w:ascii="Arial" w:hAnsi="Arial" w:cs="Arial"/>
              <w:smallCaps w:val="0"/>
              <w:noProof/>
              <w:sz w:val="24"/>
              <w:szCs w:val="24"/>
              <w:lang w:eastAsia="en-GB"/>
            </w:rPr>
          </w:pPr>
          <w:hyperlink w:anchor="_Toc192266625" w:history="1">
            <w:r w:rsidRPr="00DD2FAB">
              <w:rPr>
                <w:rStyle w:val="Hyperlink"/>
                <w:rFonts w:ascii="Arial" w:hAnsi="Arial" w:cs="Arial"/>
                <w:noProof/>
              </w:rPr>
              <w:t>The Negative Impact of Cruise Ships on the Environment</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_Toc192266625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4</w:t>
            </w:r>
            <w:r w:rsidRPr="00DD2FAB">
              <w:rPr>
                <w:rFonts w:ascii="Arial" w:hAnsi="Arial" w:cs="Arial"/>
                <w:noProof/>
                <w:webHidden/>
              </w:rPr>
              <w:fldChar w:fldCharType="end"/>
            </w:r>
          </w:hyperlink>
        </w:p>
        <w:p w14:paraId="31D8C2EA" w14:textId="1C043DF7"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26" w:history="1">
            <w:r w:rsidRPr="00DD2FAB">
              <w:rPr>
                <w:rStyle w:val="Hyperlink"/>
                <w:rFonts w:ascii="Arial" w:hAnsi="Arial" w:cs="Arial"/>
                <w:noProof/>
              </w:rPr>
              <w:t>Air and Water Pollution</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_Toc192266626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4</w:t>
            </w:r>
            <w:r w:rsidRPr="00DD2FAB">
              <w:rPr>
                <w:rFonts w:ascii="Arial" w:hAnsi="Arial" w:cs="Arial"/>
                <w:noProof/>
                <w:webHidden/>
              </w:rPr>
              <w:fldChar w:fldCharType="end"/>
            </w:r>
          </w:hyperlink>
        </w:p>
        <w:p w14:paraId="63BA684B" w14:textId="4193ECE9"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27" w:history="1">
            <w:r w:rsidRPr="00DD2FAB">
              <w:rPr>
                <w:rStyle w:val="Hyperlink"/>
                <w:rFonts w:ascii="Arial" w:hAnsi="Arial" w:cs="Arial"/>
                <w:noProof/>
              </w:rPr>
              <w:t>Overconsumption of Resources through Overtourism and Ecosystem Strain</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_Toc192266627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5</w:t>
            </w:r>
            <w:r w:rsidRPr="00DD2FAB">
              <w:rPr>
                <w:rFonts w:ascii="Arial" w:hAnsi="Arial" w:cs="Arial"/>
                <w:noProof/>
                <w:webHidden/>
              </w:rPr>
              <w:fldChar w:fldCharType="end"/>
            </w:r>
          </w:hyperlink>
        </w:p>
        <w:p w14:paraId="013FE48F" w14:textId="6118C837" w:rsidR="00DD2FAB" w:rsidRPr="00DD2FAB" w:rsidRDefault="00DD2FAB">
          <w:pPr>
            <w:pStyle w:val="Cuprins2"/>
            <w:tabs>
              <w:tab w:val="right" w:leader="dot" w:pos="9016"/>
            </w:tabs>
            <w:rPr>
              <w:rFonts w:ascii="Arial" w:hAnsi="Arial" w:cs="Arial"/>
              <w:smallCaps w:val="0"/>
              <w:noProof/>
              <w:sz w:val="24"/>
              <w:szCs w:val="24"/>
              <w:lang w:eastAsia="en-GB"/>
            </w:rPr>
          </w:pPr>
          <w:hyperlink w:anchor="_Toc192266628" w:history="1">
            <w:r w:rsidRPr="00DD2FAB">
              <w:rPr>
                <w:rStyle w:val="Hyperlink"/>
                <w:rFonts w:ascii="Arial" w:hAnsi="Arial" w:cs="Arial"/>
                <w:noProof/>
              </w:rPr>
              <w:t>Ways to Fix and Address Environmental Harm from Cruise Ships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_Toc192266628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6</w:t>
            </w:r>
            <w:r w:rsidRPr="00DD2FAB">
              <w:rPr>
                <w:rFonts w:ascii="Arial" w:hAnsi="Arial" w:cs="Arial"/>
                <w:noProof/>
                <w:webHidden/>
              </w:rPr>
              <w:fldChar w:fldCharType="end"/>
            </w:r>
          </w:hyperlink>
        </w:p>
        <w:p w14:paraId="0B2FF73A" w14:textId="3330E3A2"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29" w:history="1">
            <w:r w:rsidRPr="00DD2FAB">
              <w:rPr>
                <w:rStyle w:val="Hyperlink"/>
                <w:rFonts w:ascii="Arial" w:hAnsi="Arial" w:cs="Arial"/>
                <w:noProof/>
              </w:rPr>
              <w:t>Transition to Cleaner Fuels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_Toc192266629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6</w:t>
            </w:r>
            <w:r w:rsidRPr="00DD2FAB">
              <w:rPr>
                <w:rFonts w:ascii="Arial" w:hAnsi="Arial" w:cs="Arial"/>
                <w:noProof/>
                <w:webHidden/>
              </w:rPr>
              <w:fldChar w:fldCharType="end"/>
            </w:r>
          </w:hyperlink>
        </w:p>
        <w:p w14:paraId="4A2C252B" w14:textId="32D6AB3E"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30" w:history="1">
            <w:r w:rsidRPr="00DD2FAB">
              <w:rPr>
                <w:rStyle w:val="Hyperlink"/>
                <w:rFonts w:ascii="Arial" w:hAnsi="Arial" w:cs="Arial"/>
                <w:noProof/>
              </w:rPr>
              <w:t>Adoption of Renewable Energy and Hybrid Systems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_Toc192266630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7</w:t>
            </w:r>
            <w:r w:rsidRPr="00DD2FAB">
              <w:rPr>
                <w:rFonts w:ascii="Arial" w:hAnsi="Arial" w:cs="Arial"/>
                <w:noProof/>
                <w:webHidden/>
              </w:rPr>
              <w:fldChar w:fldCharType="end"/>
            </w:r>
          </w:hyperlink>
        </w:p>
        <w:p w14:paraId="1A9AB156" w14:textId="70A8B963"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31" w:history="1">
            <w:r w:rsidRPr="00DD2FAB">
              <w:rPr>
                <w:rStyle w:val="Hyperlink"/>
                <w:rFonts w:ascii="Arial" w:hAnsi="Arial" w:cs="Arial"/>
                <w:noProof/>
              </w:rPr>
              <w:t>Advanced Waste Management Systems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_Toc192266631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7</w:t>
            </w:r>
            <w:r w:rsidRPr="00DD2FAB">
              <w:rPr>
                <w:rFonts w:ascii="Arial" w:hAnsi="Arial" w:cs="Arial"/>
                <w:noProof/>
                <w:webHidden/>
              </w:rPr>
              <w:fldChar w:fldCharType="end"/>
            </w:r>
          </w:hyperlink>
        </w:p>
        <w:p w14:paraId="3B91EFC8" w14:textId="16C78886"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32" w:history="1">
            <w:r w:rsidRPr="00DD2FAB">
              <w:rPr>
                <w:rStyle w:val="Hyperlink"/>
                <w:rFonts w:ascii="Arial" w:hAnsi="Arial" w:cs="Arial"/>
                <w:noProof/>
              </w:rPr>
              <w:t>Stricter Regulations and Enforcement</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_Toc192266632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7</w:t>
            </w:r>
            <w:r w:rsidRPr="00DD2FAB">
              <w:rPr>
                <w:rFonts w:ascii="Arial" w:hAnsi="Arial" w:cs="Arial"/>
                <w:noProof/>
                <w:webHidden/>
              </w:rPr>
              <w:fldChar w:fldCharType="end"/>
            </w:r>
          </w:hyperlink>
        </w:p>
        <w:p w14:paraId="68A8A6B1" w14:textId="2CB1AEB2"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33" w:history="1">
            <w:r w:rsidRPr="00DD2FAB">
              <w:rPr>
                <w:rStyle w:val="Hyperlink"/>
                <w:rFonts w:ascii="Arial" w:hAnsi="Arial" w:cs="Arial"/>
                <w:noProof/>
              </w:rPr>
              <w:t>Tackling Overtourism</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_Toc192266633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8</w:t>
            </w:r>
            <w:r w:rsidRPr="00DD2FAB">
              <w:rPr>
                <w:rFonts w:ascii="Arial" w:hAnsi="Arial" w:cs="Arial"/>
                <w:noProof/>
                <w:webHidden/>
              </w:rPr>
              <w:fldChar w:fldCharType="end"/>
            </w:r>
          </w:hyperlink>
        </w:p>
        <w:p w14:paraId="290FC8BE" w14:textId="707FF94F" w:rsidR="00DD2FAB" w:rsidRPr="00DD2FAB" w:rsidRDefault="00DD2FAB">
          <w:pPr>
            <w:pStyle w:val="Cuprins3"/>
            <w:tabs>
              <w:tab w:val="right" w:leader="dot" w:pos="9016"/>
            </w:tabs>
            <w:rPr>
              <w:rFonts w:ascii="Arial" w:hAnsi="Arial" w:cs="Arial"/>
              <w:i w:val="0"/>
              <w:iCs w:val="0"/>
              <w:noProof/>
              <w:sz w:val="24"/>
              <w:szCs w:val="24"/>
              <w:lang w:eastAsia="en-GB"/>
            </w:rPr>
          </w:pPr>
          <w:hyperlink w:anchor="_Toc192266634" w:history="1">
            <w:r w:rsidRPr="00DD2FAB">
              <w:rPr>
                <w:rStyle w:val="Hyperlink"/>
                <w:rFonts w:ascii="Arial" w:hAnsi="Arial" w:cs="Arial"/>
                <w:noProof/>
              </w:rPr>
              <w:t>Sustainability Commitments, Education, and Environmental Partnerships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_Toc192266634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8</w:t>
            </w:r>
            <w:r w:rsidRPr="00DD2FAB">
              <w:rPr>
                <w:rFonts w:ascii="Arial" w:hAnsi="Arial" w:cs="Arial"/>
                <w:noProof/>
                <w:webHidden/>
              </w:rPr>
              <w:fldChar w:fldCharType="end"/>
            </w:r>
          </w:hyperlink>
        </w:p>
        <w:p w14:paraId="5D94DED6" w14:textId="422E4111" w:rsidR="00DD2FAB" w:rsidRPr="00DD2FAB" w:rsidRDefault="00DD2FAB">
          <w:pPr>
            <w:pStyle w:val="Cuprins1"/>
            <w:tabs>
              <w:tab w:val="right" w:leader="dot" w:pos="9016"/>
            </w:tabs>
            <w:rPr>
              <w:rFonts w:ascii="Arial" w:hAnsi="Arial" w:cs="Arial"/>
              <w:b w:val="0"/>
              <w:bCs w:val="0"/>
              <w:caps w:val="0"/>
              <w:noProof/>
              <w:sz w:val="24"/>
              <w:szCs w:val="24"/>
              <w:lang w:eastAsia="en-GB"/>
            </w:rPr>
          </w:pPr>
          <w:hyperlink w:anchor="_Toc192266635" w:history="1">
            <w:r w:rsidRPr="00DD2FAB">
              <w:rPr>
                <w:rStyle w:val="Hyperlink"/>
                <w:rFonts w:ascii="Arial" w:hAnsi="Arial" w:cs="Arial"/>
                <w:noProof/>
              </w:rPr>
              <w:t>Conclusion</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_Toc192266635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8</w:t>
            </w:r>
            <w:r w:rsidRPr="00DD2FAB">
              <w:rPr>
                <w:rFonts w:ascii="Arial" w:hAnsi="Arial" w:cs="Arial"/>
                <w:noProof/>
                <w:webHidden/>
              </w:rPr>
              <w:fldChar w:fldCharType="end"/>
            </w:r>
          </w:hyperlink>
        </w:p>
        <w:p w14:paraId="3335B253" w14:textId="03B8EE2F" w:rsidR="00DD2FAB" w:rsidRPr="00DD2FAB" w:rsidRDefault="00DD2FAB">
          <w:pPr>
            <w:pStyle w:val="Cuprins1"/>
            <w:tabs>
              <w:tab w:val="right" w:leader="dot" w:pos="9016"/>
            </w:tabs>
            <w:rPr>
              <w:rFonts w:ascii="Arial" w:hAnsi="Arial" w:cs="Arial"/>
              <w:b w:val="0"/>
              <w:bCs w:val="0"/>
              <w:caps w:val="0"/>
              <w:noProof/>
              <w:sz w:val="24"/>
              <w:szCs w:val="24"/>
              <w:lang w:eastAsia="en-GB"/>
            </w:rPr>
          </w:pPr>
          <w:hyperlink w:anchor="_Toc192266636" w:history="1">
            <w:r w:rsidRPr="00DD2FAB">
              <w:rPr>
                <w:rStyle w:val="Hyperlink"/>
                <w:rFonts w:ascii="Arial" w:hAnsi="Arial" w:cs="Arial"/>
                <w:noProof/>
              </w:rPr>
              <w:t>References</w:t>
            </w:r>
            <w:r w:rsidRPr="00DD2FAB">
              <w:rPr>
                <w:rFonts w:ascii="Arial" w:hAnsi="Arial" w:cs="Arial"/>
                <w:noProof/>
                <w:webHidden/>
              </w:rPr>
              <w:tab/>
            </w:r>
            <w:r w:rsidRPr="00DD2FAB">
              <w:rPr>
                <w:rFonts w:ascii="Arial" w:hAnsi="Arial" w:cs="Arial"/>
                <w:noProof/>
                <w:webHidden/>
              </w:rPr>
              <w:fldChar w:fldCharType="begin"/>
            </w:r>
            <w:r w:rsidRPr="00DD2FAB">
              <w:rPr>
                <w:rFonts w:ascii="Arial" w:hAnsi="Arial" w:cs="Arial"/>
                <w:noProof/>
                <w:webHidden/>
              </w:rPr>
              <w:instrText xml:space="preserve"> PAGEREF _Toc192266636 \h </w:instrText>
            </w:r>
            <w:r w:rsidRPr="00DD2FAB">
              <w:rPr>
                <w:rFonts w:ascii="Arial" w:hAnsi="Arial" w:cs="Arial"/>
                <w:noProof/>
                <w:webHidden/>
              </w:rPr>
            </w:r>
            <w:r w:rsidRPr="00DD2FAB">
              <w:rPr>
                <w:rFonts w:ascii="Arial" w:hAnsi="Arial" w:cs="Arial"/>
                <w:noProof/>
                <w:webHidden/>
              </w:rPr>
              <w:fldChar w:fldCharType="separate"/>
            </w:r>
            <w:r w:rsidRPr="00DD2FAB">
              <w:rPr>
                <w:rFonts w:ascii="Arial" w:hAnsi="Arial" w:cs="Arial"/>
                <w:noProof/>
                <w:webHidden/>
              </w:rPr>
              <w:t>9</w:t>
            </w:r>
            <w:r w:rsidRPr="00DD2FAB">
              <w:rPr>
                <w:rFonts w:ascii="Arial" w:hAnsi="Arial" w:cs="Arial"/>
                <w:noProof/>
                <w:webHidden/>
              </w:rPr>
              <w:fldChar w:fldCharType="end"/>
            </w:r>
          </w:hyperlink>
        </w:p>
        <w:p w14:paraId="750F833F" w14:textId="2E06FA49" w:rsidR="00CF22F2" w:rsidRPr="00DD2FAB" w:rsidRDefault="00CF22F2">
          <w:pPr>
            <w:rPr>
              <w:rFonts w:ascii="Arial" w:hAnsi="Arial" w:cs="Arial"/>
            </w:rPr>
          </w:pPr>
          <w:r w:rsidRPr="00DD2FAB">
            <w:rPr>
              <w:rFonts w:ascii="Arial" w:hAnsi="Arial" w:cs="Arial"/>
              <w:b/>
              <w:bCs/>
              <w:noProof/>
            </w:rPr>
            <w:fldChar w:fldCharType="end"/>
          </w:r>
        </w:p>
      </w:sdtContent>
    </w:sdt>
    <w:p w14:paraId="2F8B3D5B" w14:textId="77777777" w:rsidR="008C004D" w:rsidRPr="00DD2FAB" w:rsidRDefault="008C004D">
      <w:pPr>
        <w:rPr>
          <w:rFonts w:ascii="Arial" w:hAnsi="Arial" w:cs="Arial"/>
        </w:rPr>
      </w:pPr>
      <w:r w:rsidRPr="00DD2FAB">
        <w:rPr>
          <w:rFonts w:ascii="Arial" w:hAnsi="Arial" w:cs="Arial"/>
        </w:rPr>
        <w:br w:type="page"/>
      </w:r>
    </w:p>
    <w:p w14:paraId="65222DF7" w14:textId="711A9814" w:rsidR="00CF22F2" w:rsidRPr="00DD2FAB" w:rsidRDefault="00CF22F2" w:rsidP="00CF22F2">
      <w:pPr>
        <w:pStyle w:val="Titlu1"/>
        <w:rPr>
          <w:rFonts w:ascii="Arial" w:hAnsi="Arial" w:cs="Arial"/>
        </w:rPr>
      </w:pPr>
      <w:bookmarkStart w:id="0" w:name="_Toc192266623"/>
      <w:r w:rsidRPr="00DD2FAB">
        <w:rPr>
          <w:rFonts w:ascii="Arial" w:hAnsi="Arial" w:cs="Arial"/>
        </w:rPr>
        <w:lastRenderedPageBreak/>
        <w:t>Introduction</w:t>
      </w:r>
      <w:bookmarkEnd w:id="0"/>
    </w:p>
    <w:p w14:paraId="7A7501D8" w14:textId="46553A10" w:rsidR="000728AC" w:rsidRPr="00DD2FAB" w:rsidRDefault="000728AC" w:rsidP="00DD2FAB">
      <w:pPr>
        <w:spacing w:line="360" w:lineRule="auto"/>
        <w:jc w:val="both"/>
        <w:rPr>
          <w:rFonts w:ascii="Arial" w:hAnsi="Arial" w:cs="Arial"/>
        </w:rPr>
      </w:pPr>
      <w:r w:rsidRPr="00DD2FAB">
        <w:rPr>
          <w:rFonts w:ascii="Arial" w:hAnsi="Arial" w:cs="Arial"/>
        </w:rPr>
        <w:t>Transport within the hospitality sector encompasses a variety of travel methods that facilitate the movement of guests, support supply chain functions, and offer distinctive travel experiences crucial to tourism and hospitality</w:t>
      </w:r>
      <w:r w:rsidR="00CE0FA4" w:rsidRPr="00DD2FAB">
        <w:rPr>
          <w:rFonts w:ascii="Arial" w:hAnsi="Arial" w:cs="Arial"/>
        </w:rPr>
        <w:t xml:space="preserve"> as defined by </w:t>
      </w:r>
      <w:r w:rsidR="00DD2FAB" w:rsidRPr="00DD2FAB">
        <w:rPr>
          <w:rFonts w:ascii="Arial" w:hAnsi="Arial" w:cs="Arial"/>
        </w:rPr>
        <w:t>MacLean (2019) and Cavagnaro (2018).</w:t>
      </w:r>
      <w:r w:rsidRPr="00DD2FAB">
        <w:rPr>
          <w:rFonts w:ascii="Arial" w:hAnsi="Arial" w:cs="Arial"/>
        </w:rPr>
        <w:t xml:space="preserve"> Key forms of transport including air, rail, bus, and maritime services, play an essential role in the international integration of these sectors. Among these, cruise ships stand out as a prominent element of maritime tourism, servicing millions of </w:t>
      </w:r>
      <w:r w:rsidR="00CE0FA4" w:rsidRPr="00DD2FAB">
        <w:rPr>
          <w:rFonts w:ascii="Arial" w:hAnsi="Arial" w:cs="Arial"/>
        </w:rPr>
        <w:t>vacationers</w:t>
      </w:r>
      <w:r w:rsidRPr="00DD2FAB">
        <w:rPr>
          <w:rFonts w:ascii="Arial" w:hAnsi="Arial" w:cs="Arial"/>
        </w:rPr>
        <w:t xml:space="preserve"> every year. They deliver a comprehensive package of accommodation, meals, entertainment, and travel, essentially functioning as mobile resorts. Their unparalleled combination of convenience and luxury renders them a </w:t>
      </w:r>
      <w:r w:rsidR="00CE0FA4" w:rsidRPr="00DD2FAB">
        <w:rPr>
          <w:rFonts w:ascii="Arial" w:hAnsi="Arial" w:cs="Arial"/>
        </w:rPr>
        <w:t>favoured</w:t>
      </w:r>
      <w:r w:rsidRPr="00DD2FAB">
        <w:rPr>
          <w:rFonts w:ascii="Arial" w:hAnsi="Arial" w:cs="Arial"/>
        </w:rPr>
        <w:t xml:space="preserve"> option for holidaymakers</w:t>
      </w:r>
      <w:r w:rsidR="00DD2FAB" w:rsidRPr="00DD2FAB">
        <w:rPr>
          <w:rFonts w:ascii="Arial" w:hAnsi="Arial" w:cs="Arial"/>
        </w:rPr>
        <w:t xml:space="preserve"> (Gibson &amp; Parkman, 2018)</w:t>
      </w:r>
      <w:r w:rsidRPr="00DD2FAB">
        <w:rPr>
          <w:rFonts w:ascii="Arial" w:hAnsi="Arial" w:cs="Arial"/>
        </w:rPr>
        <w:t>.</w:t>
      </w:r>
    </w:p>
    <w:p w14:paraId="75D4B0CE" w14:textId="1DA4F1B0" w:rsidR="000728AC" w:rsidRPr="00DD2FAB" w:rsidRDefault="000728AC" w:rsidP="00DD2FAB">
      <w:pPr>
        <w:spacing w:line="360" w:lineRule="auto"/>
        <w:jc w:val="both"/>
        <w:rPr>
          <w:rFonts w:ascii="Arial" w:hAnsi="Arial" w:cs="Arial"/>
        </w:rPr>
      </w:pPr>
      <w:r w:rsidRPr="00DD2FAB">
        <w:rPr>
          <w:rFonts w:ascii="Arial" w:hAnsi="Arial" w:cs="Arial"/>
        </w:rPr>
        <w:t>Nonetheless, the environmental sustainability of cruise ships is concerning</w:t>
      </w:r>
      <w:r w:rsidR="00DD2FAB" w:rsidRPr="00DD2FAB">
        <w:rPr>
          <w:rFonts w:ascii="Arial" w:hAnsi="Arial" w:cs="Arial"/>
        </w:rPr>
        <w:t>, as warned by Honey (2019)</w:t>
      </w:r>
      <w:r w:rsidRPr="00DD2FAB">
        <w:rPr>
          <w:rFonts w:ascii="Arial" w:hAnsi="Arial" w:cs="Arial"/>
        </w:rPr>
        <w:t>. Predominantly powered by fossil fuels like heavy fuel oil (HFO), their operation leads to substantial air pollution and greenhouse gas outputs</w:t>
      </w:r>
      <w:r w:rsidR="00CE0FA4" w:rsidRPr="00DD2FAB">
        <w:rPr>
          <w:rFonts w:ascii="Arial" w:hAnsi="Arial" w:cs="Arial"/>
        </w:rPr>
        <w:t xml:space="preserve"> </w:t>
      </w:r>
      <w:r w:rsidR="00DD2FAB" w:rsidRPr="00DD2FAB">
        <w:rPr>
          <w:rFonts w:ascii="Arial" w:hAnsi="Arial" w:cs="Arial"/>
        </w:rPr>
        <w:t>(Lindstad &amp; Rialland, 2020)</w:t>
      </w:r>
      <w:r w:rsidRPr="00DD2FAB">
        <w:rPr>
          <w:rFonts w:ascii="Arial" w:hAnsi="Arial" w:cs="Arial"/>
        </w:rPr>
        <w:t>. The release of untreated wastewater into the sea further poses a threat to marine life by polluting waters and destroying habitats. Moreover, cruise ships amplify problems such as overtourism, which exerts excessive stress on local populations and delicate natural settings</w:t>
      </w:r>
      <w:r w:rsidR="00CE0FA4" w:rsidRPr="00DD2FAB">
        <w:rPr>
          <w:rFonts w:ascii="Arial" w:hAnsi="Arial" w:cs="Arial"/>
        </w:rPr>
        <w:t xml:space="preserve"> </w:t>
      </w:r>
      <w:r w:rsidR="00DD2FAB" w:rsidRPr="00DD2FAB">
        <w:rPr>
          <w:rFonts w:ascii="Arial" w:hAnsi="Arial" w:cs="Arial"/>
        </w:rPr>
        <w:t>(Hall, Gossling, Scott, 2015)</w:t>
      </w:r>
      <w:r w:rsidRPr="00DD2FAB">
        <w:rPr>
          <w:rFonts w:ascii="Arial" w:hAnsi="Arial" w:cs="Arial"/>
        </w:rPr>
        <w:t>.</w:t>
      </w:r>
    </w:p>
    <w:p w14:paraId="3545D6EF" w14:textId="2C300310" w:rsidR="000728AC" w:rsidRPr="00DD2FAB" w:rsidRDefault="000728AC" w:rsidP="00DD2FAB">
      <w:pPr>
        <w:spacing w:line="360" w:lineRule="auto"/>
        <w:jc w:val="both"/>
        <w:rPr>
          <w:rFonts w:ascii="Arial" w:hAnsi="Arial" w:cs="Arial"/>
        </w:rPr>
      </w:pPr>
      <w:r w:rsidRPr="00DD2FAB">
        <w:rPr>
          <w:rFonts w:ascii="Arial" w:hAnsi="Arial" w:cs="Arial"/>
        </w:rPr>
        <w:t xml:space="preserve">This analysis delves into these environmental issues, particularly within the context of the cruise industry, and examines the industry's commitment to addressing these challenges through innovative strategies. The adoption of greener technologies, </w:t>
      </w:r>
      <w:r w:rsidR="00CE0FA4" w:rsidRPr="00DD2FAB">
        <w:rPr>
          <w:rFonts w:ascii="Arial" w:hAnsi="Arial" w:cs="Arial"/>
        </w:rPr>
        <w:t>improvement</w:t>
      </w:r>
      <w:r w:rsidRPr="00DD2FAB">
        <w:rPr>
          <w:rFonts w:ascii="Arial" w:hAnsi="Arial" w:cs="Arial"/>
        </w:rPr>
        <w:t xml:space="preserve"> of regulatory frameworks, and efforts to </w:t>
      </w:r>
      <w:r w:rsidR="00CE0FA4" w:rsidRPr="00DD2FAB">
        <w:rPr>
          <w:rFonts w:ascii="Arial" w:hAnsi="Arial" w:cs="Arial"/>
        </w:rPr>
        <w:t>reduce</w:t>
      </w:r>
      <w:r w:rsidRPr="00DD2FAB">
        <w:rPr>
          <w:rFonts w:ascii="Arial" w:hAnsi="Arial" w:cs="Arial"/>
        </w:rPr>
        <w:t xml:space="preserve"> environmental footprints are steps toward </w:t>
      </w:r>
      <w:r w:rsidR="00CE0FA4" w:rsidRPr="00DD2FAB">
        <w:rPr>
          <w:rFonts w:ascii="Arial" w:hAnsi="Arial" w:cs="Arial"/>
        </w:rPr>
        <w:t>aligning</w:t>
      </w:r>
      <w:r w:rsidRPr="00DD2FAB">
        <w:rPr>
          <w:rFonts w:ascii="Arial" w:hAnsi="Arial" w:cs="Arial"/>
        </w:rPr>
        <w:t xml:space="preserve"> cruise operations with the objectives of sustainable hospitality.</w:t>
      </w:r>
    </w:p>
    <w:p w14:paraId="623DDA6F" w14:textId="6D2B681B" w:rsidR="00E21A09" w:rsidRPr="00DD2FAB" w:rsidRDefault="00E21A09" w:rsidP="000728AC">
      <w:pPr>
        <w:pStyle w:val="Titlu1"/>
        <w:rPr>
          <w:rFonts w:ascii="Arial" w:hAnsi="Arial" w:cs="Arial"/>
        </w:rPr>
      </w:pPr>
      <w:bookmarkStart w:id="1" w:name="_Toc192266624"/>
      <w:r w:rsidRPr="00DD2FAB">
        <w:rPr>
          <w:rFonts w:ascii="Arial" w:hAnsi="Arial" w:cs="Arial"/>
        </w:rPr>
        <w:t>Main Findings</w:t>
      </w:r>
      <w:bookmarkEnd w:id="1"/>
    </w:p>
    <w:p w14:paraId="38CEBE05" w14:textId="305CCBEA" w:rsidR="004228CA" w:rsidRPr="00DD2FAB" w:rsidRDefault="004228CA" w:rsidP="004228CA">
      <w:pPr>
        <w:pStyle w:val="Titlu2"/>
        <w:rPr>
          <w:rFonts w:ascii="Arial" w:hAnsi="Arial" w:cs="Arial"/>
        </w:rPr>
      </w:pPr>
      <w:bookmarkStart w:id="2" w:name="_Toc192266625"/>
      <w:r w:rsidRPr="00DD2FAB">
        <w:rPr>
          <w:rFonts w:ascii="Arial" w:hAnsi="Arial" w:cs="Arial"/>
        </w:rPr>
        <w:t>The Negative Impact of Cruise Ships on the Environment</w:t>
      </w:r>
      <w:bookmarkEnd w:id="2"/>
    </w:p>
    <w:p w14:paraId="0861F7A1" w14:textId="748CF1BB" w:rsidR="004228CA" w:rsidRPr="00DD2FAB" w:rsidRDefault="004228CA" w:rsidP="004228CA">
      <w:pPr>
        <w:pStyle w:val="Titlu3"/>
        <w:rPr>
          <w:rFonts w:ascii="Arial" w:hAnsi="Arial" w:cs="Arial"/>
        </w:rPr>
      </w:pPr>
      <w:bookmarkStart w:id="3" w:name="_Toc192266626"/>
      <w:r w:rsidRPr="00DD2FAB">
        <w:rPr>
          <w:rFonts w:ascii="Arial" w:hAnsi="Arial" w:cs="Arial"/>
        </w:rPr>
        <w:t xml:space="preserve">Air </w:t>
      </w:r>
      <w:r w:rsidR="00842471" w:rsidRPr="00DD2FAB">
        <w:rPr>
          <w:rFonts w:ascii="Arial" w:hAnsi="Arial" w:cs="Arial"/>
        </w:rPr>
        <w:t xml:space="preserve">and Water </w:t>
      </w:r>
      <w:r w:rsidRPr="00DD2FAB">
        <w:rPr>
          <w:rFonts w:ascii="Arial" w:hAnsi="Arial" w:cs="Arial"/>
        </w:rPr>
        <w:t>Pollution</w:t>
      </w:r>
      <w:bookmarkEnd w:id="3"/>
    </w:p>
    <w:p w14:paraId="7FEB0300" w14:textId="0990964F" w:rsidR="000728AC" w:rsidRPr="00DD2FAB" w:rsidRDefault="000728AC" w:rsidP="00DD2FAB">
      <w:pPr>
        <w:spacing w:line="360" w:lineRule="auto"/>
        <w:jc w:val="both"/>
        <w:rPr>
          <w:rFonts w:ascii="Arial" w:hAnsi="Arial" w:cs="Arial"/>
        </w:rPr>
      </w:pPr>
      <w:r w:rsidRPr="00DD2FAB">
        <w:rPr>
          <w:rFonts w:ascii="Arial" w:hAnsi="Arial" w:cs="Arial"/>
        </w:rPr>
        <w:t>Cruise ships are a notable source of air pollution within the travel industry, primarily due to their utilization of heavy fuel oil (HFO), a fossil fuel known for its high pollutant content</w:t>
      </w:r>
      <w:r w:rsidR="00DD2FAB" w:rsidRPr="00DD2FAB">
        <w:rPr>
          <w:rFonts w:ascii="Arial" w:hAnsi="Arial" w:cs="Arial"/>
        </w:rPr>
        <w:t>, advise Lindstad &amp; Rialland (2020)</w:t>
      </w:r>
      <w:r w:rsidRPr="00DD2FAB">
        <w:rPr>
          <w:rFonts w:ascii="Arial" w:hAnsi="Arial" w:cs="Arial"/>
        </w:rPr>
        <w:t xml:space="preserve">. The combustion of HFO releases a mix of </w:t>
      </w:r>
      <w:r w:rsidRPr="00DD2FAB">
        <w:rPr>
          <w:rFonts w:ascii="Arial" w:hAnsi="Arial" w:cs="Arial"/>
        </w:rPr>
        <w:lastRenderedPageBreak/>
        <w:t>greenhouse gases, including</w:t>
      </w:r>
      <w:r w:rsidR="00DD2FAB" w:rsidRPr="00DD2FAB">
        <w:rPr>
          <w:rFonts w:ascii="Arial" w:hAnsi="Arial" w:cs="Arial"/>
        </w:rPr>
        <w:t xml:space="preserve"> Carbon dioxide</w:t>
      </w:r>
      <w:r w:rsidRPr="00DD2FAB">
        <w:rPr>
          <w:rFonts w:ascii="Arial" w:hAnsi="Arial" w:cs="Arial"/>
        </w:rPr>
        <w:t xml:space="preserve">, and a range of other pollutants like </w:t>
      </w:r>
      <w:r w:rsidR="00DD2FAB" w:rsidRPr="00DD2FAB">
        <w:rPr>
          <w:rFonts w:ascii="Arial" w:hAnsi="Arial" w:cs="Arial"/>
        </w:rPr>
        <w:t>Sulfur dioxide</w:t>
      </w:r>
      <w:r w:rsidRPr="00DD2FAB">
        <w:rPr>
          <w:rFonts w:ascii="Arial" w:hAnsi="Arial" w:cs="Arial"/>
        </w:rPr>
        <w:t xml:space="preserve">, </w:t>
      </w:r>
      <w:r w:rsidR="00DD2FAB" w:rsidRPr="00DD2FAB">
        <w:rPr>
          <w:rFonts w:ascii="Arial" w:hAnsi="Arial" w:cs="Arial"/>
        </w:rPr>
        <w:t>Nitrogen oxides</w:t>
      </w:r>
      <w:r w:rsidRPr="00DD2FAB">
        <w:rPr>
          <w:rFonts w:ascii="Arial" w:hAnsi="Arial" w:cs="Arial"/>
        </w:rPr>
        <w:t>, and particulate matter. On average, a large cruise ship can consume around 250 tons of fuel each day, leading to the emission of approximately 1,000 tons of CO</w:t>
      </w:r>
      <w:r w:rsidRPr="00DD2FAB">
        <w:rPr>
          <w:rFonts w:ascii="Cambria Math" w:hAnsi="Cambria Math" w:cs="Cambria Math"/>
        </w:rPr>
        <w:t>₂</w:t>
      </w:r>
      <w:r w:rsidR="00CE0FA4" w:rsidRPr="00DD2FAB">
        <w:rPr>
          <w:rFonts w:ascii="Arial" w:hAnsi="Arial" w:cs="Arial"/>
        </w:rPr>
        <w:t xml:space="preserve"> </w:t>
      </w:r>
      <w:r w:rsidR="00DD2FAB" w:rsidRPr="00DD2FAB">
        <w:rPr>
          <w:rFonts w:ascii="Arial" w:hAnsi="Arial" w:cs="Arial"/>
        </w:rPr>
        <w:t>(Comer, 2022)</w:t>
      </w:r>
      <w:r w:rsidRPr="00DD2FAB">
        <w:rPr>
          <w:rFonts w:ascii="Arial" w:hAnsi="Arial" w:cs="Arial"/>
        </w:rPr>
        <w:t>. This rate of consumption positions them as significant contributors to global warming. For instance, in 2019, the fleet operated by Carnival Corporation emitted nearly ten times the amount of sulphur dioxide produced by all of Europe’s vehicles combined</w:t>
      </w:r>
      <w:r w:rsidR="00DD2FAB" w:rsidRPr="00DD2FAB">
        <w:rPr>
          <w:rFonts w:ascii="Arial" w:hAnsi="Arial" w:cs="Arial"/>
        </w:rPr>
        <w:t xml:space="preserve"> (Abbasov, 2019)</w:t>
      </w:r>
      <w:r w:rsidRPr="00DD2FAB">
        <w:rPr>
          <w:rFonts w:ascii="Arial" w:hAnsi="Arial" w:cs="Arial"/>
        </w:rPr>
        <w:t xml:space="preserve">. Such emissions not only </w:t>
      </w:r>
      <w:r w:rsidR="00CE0FA4" w:rsidRPr="00DD2FAB">
        <w:rPr>
          <w:rFonts w:ascii="Arial" w:hAnsi="Arial" w:cs="Arial"/>
        </w:rPr>
        <w:t>intensify</w:t>
      </w:r>
      <w:r w:rsidRPr="00DD2FAB">
        <w:rPr>
          <w:rFonts w:ascii="Arial" w:hAnsi="Arial" w:cs="Arial"/>
        </w:rPr>
        <w:t xml:space="preserve"> the issue of climate change but also </w:t>
      </w:r>
      <w:r w:rsidR="00CE0FA4" w:rsidRPr="00DD2FAB">
        <w:rPr>
          <w:rFonts w:ascii="Arial" w:hAnsi="Arial" w:cs="Arial"/>
        </w:rPr>
        <w:t>damage</w:t>
      </w:r>
      <w:r w:rsidRPr="00DD2FAB">
        <w:rPr>
          <w:rFonts w:ascii="Arial" w:hAnsi="Arial" w:cs="Arial"/>
        </w:rPr>
        <w:t xml:space="preserve"> coastal air quality, potentially causing respiratory problems and acid rain, which in turn can harm ecosystems and agricultural productivity</w:t>
      </w:r>
      <w:r w:rsidR="00CE0FA4" w:rsidRPr="00DD2FAB">
        <w:rPr>
          <w:rFonts w:ascii="Arial" w:hAnsi="Arial" w:cs="Arial"/>
        </w:rPr>
        <w:t xml:space="preserve"> </w:t>
      </w:r>
      <w:r w:rsidR="00DD2FAB" w:rsidRPr="00DD2FAB">
        <w:rPr>
          <w:rFonts w:ascii="Arial" w:hAnsi="Arial" w:cs="Arial"/>
        </w:rPr>
        <w:t>(Swarbrooke, 2020)</w:t>
      </w:r>
      <w:r w:rsidRPr="00DD2FAB">
        <w:rPr>
          <w:rFonts w:ascii="Arial" w:hAnsi="Arial" w:cs="Arial"/>
        </w:rPr>
        <w:t>.</w:t>
      </w:r>
    </w:p>
    <w:p w14:paraId="464F231E" w14:textId="5C4D84C4" w:rsidR="000728AC" w:rsidRPr="00DD2FAB" w:rsidRDefault="000728AC" w:rsidP="00DD2FAB">
      <w:pPr>
        <w:spacing w:line="360" w:lineRule="auto"/>
        <w:jc w:val="both"/>
        <w:rPr>
          <w:rFonts w:ascii="Arial" w:hAnsi="Arial" w:cs="Arial"/>
        </w:rPr>
      </w:pPr>
      <w:r w:rsidRPr="00DD2FAB">
        <w:rPr>
          <w:rFonts w:ascii="Arial" w:hAnsi="Arial" w:cs="Arial"/>
        </w:rPr>
        <w:t>Furthermore, cruise ships pose a considerable threat to marine environments and aquatic biodiversity through the discharge of waste, untreated wastewater, and accidental oil spills</w:t>
      </w:r>
      <w:r w:rsidR="00CE0FA4" w:rsidRPr="00DD2FAB">
        <w:rPr>
          <w:rFonts w:ascii="Arial" w:hAnsi="Arial" w:cs="Arial"/>
        </w:rPr>
        <w:t xml:space="preserve"> </w:t>
      </w:r>
      <w:r w:rsidR="00DD2FAB" w:rsidRPr="00DD2FAB">
        <w:rPr>
          <w:rFonts w:ascii="Arial" w:hAnsi="Arial" w:cs="Arial"/>
        </w:rPr>
        <w:t>(Hall, Gossling, Scott, 2015)</w:t>
      </w:r>
      <w:r w:rsidRPr="00DD2FAB">
        <w:rPr>
          <w:rFonts w:ascii="Arial" w:hAnsi="Arial" w:cs="Arial"/>
        </w:rPr>
        <w:t xml:space="preserve">. Each vessel generates substantial quantities of wastewater on a daily basis, </w:t>
      </w:r>
      <w:r w:rsidR="00CE0FA4" w:rsidRPr="00DD2FAB">
        <w:rPr>
          <w:rFonts w:ascii="Arial" w:hAnsi="Arial" w:cs="Arial"/>
        </w:rPr>
        <w:t>including</w:t>
      </w:r>
      <w:r w:rsidRPr="00DD2FAB">
        <w:rPr>
          <w:rFonts w:ascii="Arial" w:hAnsi="Arial" w:cs="Arial"/>
        </w:rPr>
        <w:t xml:space="preserve"> sewage, greywater, and ballast water, which may carry toxic substances, plastics, and dangerous </w:t>
      </w:r>
      <w:r w:rsidR="00CE0FA4" w:rsidRPr="00DD2FAB">
        <w:rPr>
          <w:rFonts w:ascii="Arial" w:hAnsi="Arial" w:cs="Arial"/>
        </w:rPr>
        <w:t xml:space="preserve">bacteria </w:t>
      </w:r>
      <w:r w:rsidR="00DD2FAB" w:rsidRPr="00DD2FAB">
        <w:rPr>
          <w:rFonts w:ascii="Arial" w:hAnsi="Arial" w:cs="Arial"/>
        </w:rPr>
        <w:t>as researched by Westhof, Köster, &amp; Reich, (2016)</w:t>
      </w:r>
      <w:r w:rsidRPr="00DD2FAB">
        <w:rPr>
          <w:rFonts w:ascii="Arial" w:hAnsi="Arial" w:cs="Arial"/>
        </w:rPr>
        <w:t>. These discharges compromise water quality, interfere with marine ecosystems, and pose risks to sea life, especially to coral reefs already vulnerable to the effects of climate change</w:t>
      </w:r>
      <w:r w:rsidR="00DD2FAB" w:rsidRPr="00DD2FAB">
        <w:rPr>
          <w:rFonts w:ascii="Arial" w:hAnsi="Arial" w:cs="Arial"/>
        </w:rPr>
        <w:t>.</w:t>
      </w:r>
      <w:r w:rsidRPr="00DD2FAB">
        <w:rPr>
          <w:rFonts w:ascii="Arial" w:hAnsi="Arial" w:cs="Arial"/>
        </w:rPr>
        <w:t xml:space="preserve"> Additionally, the release of oily </w:t>
      </w:r>
      <w:r w:rsidR="00CE0FA4" w:rsidRPr="00DD2FAB">
        <w:rPr>
          <w:rFonts w:ascii="Arial" w:hAnsi="Arial" w:cs="Arial"/>
        </w:rPr>
        <w:t>residue</w:t>
      </w:r>
      <w:r w:rsidRPr="00DD2FAB">
        <w:rPr>
          <w:rFonts w:ascii="Arial" w:hAnsi="Arial" w:cs="Arial"/>
        </w:rPr>
        <w:t xml:space="preserve"> water into the oceans and the </w:t>
      </w:r>
      <w:r w:rsidR="00CE0FA4" w:rsidRPr="00DD2FAB">
        <w:rPr>
          <w:rFonts w:ascii="Arial" w:hAnsi="Arial" w:cs="Arial"/>
        </w:rPr>
        <w:t>improper</w:t>
      </w:r>
      <w:r w:rsidRPr="00DD2FAB">
        <w:rPr>
          <w:rFonts w:ascii="Arial" w:hAnsi="Arial" w:cs="Arial"/>
        </w:rPr>
        <w:t xml:space="preserve"> management of hazardous waste from cleaning chemicals and fuels further </w:t>
      </w:r>
      <w:r w:rsidR="00CE0FA4" w:rsidRPr="00DD2FAB">
        <w:rPr>
          <w:rFonts w:ascii="Arial" w:hAnsi="Arial" w:cs="Arial"/>
        </w:rPr>
        <w:t>increase</w:t>
      </w:r>
      <w:r w:rsidRPr="00DD2FAB">
        <w:rPr>
          <w:rFonts w:ascii="Arial" w:hAnsi="Arial" w:cs="Arial"/>
        </w:rPr>
        <w:t xml:space="preserve"> the potential for environmental harm. The industry’s engagement in unlawful activities, such as oil dumping, underscores a disregard for environmental </w:t>
      </w:r>
      <w:r w:rsidR="00CE0FA4" w:rsidRPr="00DD2FAB">
        <w:rPr>
          <w:rFonts w:ascii="Arial" w:hAnsi="Arial" w:cs="Arial"/>
        </w:rPr>
        <w:t>supervision</w:t>
      </w:r>
      <w:r w:rsidRPr="00DD2FAB">
        <w:rPr>
          <w:rFonts w:ascii="Arial" w:hAnsi="Arial" w:cs="Arial"/>
        </w:rPr>
        <w:t xml:space="preserve">. Moreover, careless disposal of solid and plastic waste </w:t>
      </w:r>
      <w:r w:rsidR="00CE0FA4" w:rsidRPr="00DD2FAB">
        <w:rPr>
          <w:rFonts w:ascii="Arial" w:hAnsi="Arial" w:cs="Arial"/>
        </w:rPr>
        <w:t>worsens</w:t>
      </w:r>
      <w:r w:rsidRPr="00DD2FAB">
        <w:rPr>
          <w:rFonts w:ascii="Arial" w:hAnsi="Arial" w:cs="Arial"/>
        </w:rPr>
        <w:t xml:space="preserve"> marine pollution, endangers sea creatures, and facilitates the entry of plastics into the food chain</w:t>
      </w:r>
      <w:r w:rsidR="00DD2FAB" w:rsidRPr="00DD2FAB">
        <w:rPr>
          <w:rFonts w:ascii="Arial" w:hAnsi="Arial" w:cs="Arial"/>
        </w:rPr>
        <w:t xml:space="preserve"> as per Folbert, Corbin, &amp; Löhr (2022)</w:t>
      </w:r>
      <w:r w:rsidRPr="00DD2FAB">
        <w:rPr>
          <w:rFonts w:ascii="Arial" w:hAnsi="Arial" w:cs="Arial"/>
        </w:rPr>
        <w:t>, while discarded food waste alters the natural balance of marine habitats</w:t>
      </w:r>
      <w:r w:rsidR="00DD2FAB" w:rsidRPr="00DD2FAB">
        <w:rPr>
          <w:rFonts w:ascii="Arial" w:hAnsi="Arial" w:cs="Arial"/>
        </w:rPr>
        <w:t>.</w:t>
      </w:r>
    </w:p>
    <w:p w14:paraId="3BE73720" w14:textId="6FCDD41C" w:rsidR="004228CA" w:rsidRPr="00DD2FAB" w:rsidRDefault="004228CA" w:rsidP="004228CA">
      <w:pPr>
        <w:pStyle w:val="Titlu3"/>
        <w:rPr>
          <w:rFonts w:ascii="Arial" w:hAnsi="Arial" w:cs="Arial"/>
        </w:rPr>
      </w:pPr>
      <w:bookmarkStart w:id="4" w:name="_Toc192266627"/>
      <w:r w:rsidRPr="00DD2FAB">
        <w:rPr>
          <w:rFonts w:ascii="Arial" w:hAnsi="Arial" w:cs="Arial"/>
        </w:rPr>
        <w:t>Overconsumption of Resources</w:t>
      </w:r>
      <w:r w:rsidR="00842471" w:rsidRPr="00DD2FAB">
        <w:rPr>
          <w:rFonts w:ascii="Arial" w:hAnsi="Arial" w:cs="Arial"/>
        </w:rPr>
        <w:t xml:space="preserve"> </w:t>
      </w:r>
      <w:r w:rsidR="00926440" w:rsidRPr="00DD2FAB">
        <w:rPr>
          <w:rFonts w:ascii="Arial" w:hAnsi="Arial" w:cs="Arial"/>
        </w:rPr>
        <w:t xml:space="preserve">through </w:t>
      </w:r>
      <w:r w:rsidR="00842471" w:rsidRPr="00DD2FAB">
        <w:rPr>
          <w:rFonts w:ascii="Arial" w:hAnsi="Arial" w:cs="Arial"/>
        </w:rPr>
        <w:t>Overtourism and Ecosystem Strain</w:t>
      </w:r>
      <w:bookmarkEnd w:id="4"/>
    </w:p>
    <w:p w14:paraId="3F4BBFF0" w14:textId="4A904BBD" w:rsidR="000728AC" w:rsidRPr="00DD2FAB" w:rsidRDefault="000728AC" w:rsidP="00DD2FAB">
      <w:pPr>
        <w:spacing w:line="360" w:lineRule="auto"/>
        <w:jc w:val="both"/>
        <w:rPr>
          <w:rFonts w:ascii="Arial" w:hAnsi="Arial" w:cs="Arial"/>
        </w:rPr>
      </w:pPr>
      <w:r w:rsidRPr="00DD2FAB">
        <w:rPr>
          <w:rFonts w:ascii="Arial" w:hAnsi="Arial" w:cs="Arial"/>
        </w:rPr>
        <w:t xml:space="preserve">Cruise ships operate similarly to </w:t>
      </w:r>
      <w:r w:rsidR="00CE0FA4" w:rsidRPr="00DD2FAB">
        <w:rPr>
          <w:rFonts w:ascii="Arial" w:hAnsi="Arial" w:cs="Arial"/>
        </w:rPr>
        <w:t>self-sufficient</w:t>
      </w:r>
      <w:r w:rsidRPr="00DD2FAB">
        <w:rPr>
          <w:rFonts w:ascii="Arial" w:hAnsi="Arial" w:cs="Arial"/>
        </w:rPr>
        <w:t xml:space="preserve"> urban </w:t>
      </w:r>
      <w:r w:rsidR="00CE0FA4" w:rsidRPr="00DD2FAB">
        <w:rPr>
          <w:rFonts w:ascii="Arial" w:hAnsi="Arial" w:cs="Arial"/>
        </w:rPr>
        <w:t>centres</w:t>
      </w:r>
      <w:r w:rsidRPr="00DD2FAB">
        <w:rPr>
          <w:rFonts w:ascii="Arial" w:hAnsi="Arial" w:cs="Arial"/>
        </w:rPr>
        <w:t xml:space="preserve">, accommodating thousands of passengers and crew members and </w:t>
      </w:r>
      <w:r w:rsidR="00CE0FA4" w:rsidRPr="00DD2FAB">
        <w:rPr>
          <w:rFonts w:ascii="Arial" w:hAnsi="Arial" w:cs="Arial"/>
        </w:rPr>
        <w:t>needing</w:t>
      </w:r>
      <w:r w:rsidRPr="00DD2FAB">
        <w:rPr>
          <w:rFonts w:ascii="Arial" w:hAnsi="Arial" w:cs="Arial"/>
        </w:rPr>
        <w:t xml:space="preserve"> vast resources including energy, water, and food</w:t>
      </w:r>
      <w:r w:rsidR="00CE0FA4" w:rsidRPr="00DD2FAB">
        <w:rPr>
          <w:rFonts w:ascii="Arial" w:hAnsi="Arial" w:cs="Arial"/>
        </w:rPr>
        <w:t>,</w:t>
      </w:r>
      <w:r w:rsidR="00DD2FAB" w:rsidRPr="00DD2FAB">
        <w:rPr>
          <w:rFonts w:ascii="Arial" w:hAnsi="Arial" w:cs="Arial"/>
        </w:rPr>
        <w:t xml:space="preserve"> as illustrated by Swarbrooke (2020), </w:t>
      </w:r>
      <w:r w:rsidR="00CE0FA4" w:rsidRPr="00DD2FAB">
        <w:rPr>
          <w:rFonts w:ascii="Arial" w:hAnsi="Arial" w:cs="Arial"/>
        </w:rPr>
        <w:t>t</w:t>
      </w:r>
      <w:r w:rsidRPr="00DD2FAB">
        <w:rPr>
          <w:rFonts w:ascii="Arial" w:hAnsi="Arial" w:cs="Arial"/>
        </w:rPr>
        <w:t>his requirement plac</w:t>
      </w:r>
      <w:r w:rsidR="00CE0FA4" w:rsidRPr="00DD2FAB">
        <w:rPr>
          <w:rFonts w:ascii="Arial" w:hAnsi="Arial" w:cs="Arial"/>
        </w:rPr>
        <w:t xml:space="preserve">ing </w:t>
      </w:r>
      <w:r w:rsidRPr="00DD2FAB">
        <w:rPr>
          <w:rFonts w:ascii="Arial" w:hAnsi="Arial" w:cs="Arial"/>
        </w:rPr>
        <w:t xml:space="preserve">considerable strain on global resources. </w:t>
      </w:r>
      <w:r w:rsidR="00DD2FAB" w:rsidRPr="00DD2FAB">
        <w:rPr>
          <w:rFonts w:ascii="Arial" w:hAnsi="Arial" w:cs="Arial"/>
        </w:rPr>
        <w:t>Honey (2019) remarks that t</w:t>
      </w:r>
      <w:r w:rsidRPr="00DD2FAB">
        <w:rPr>
          <w:rFonts w:ascii="Arial" w:hAnsi="Arial" w:cs="Arial"/>
        </w:rPr>
        <w:t xml:space="preserve">heir reliance on pollutant fossil fuels to energize various onboard systems such as lighting, air conditioning, kitchens, and entertainment venues significantly contributes to </w:t>
      </w:r>
      <w:r w:rsidRPr="00DD2FAB">
        <w:rPr>
          <w:rFonts w:ascii="Arial" w:hAnsi="Arial" w:cs="Arial"/>
        </w:rPr>
        <w:lastRenderedPageBreak/>
        <w:t>environmental degradation due to both the scale of use and inefficien</w:t>
      </w:r>
      <w:r w:rsidR="00CE0FA4" w:rsidRPr="00DD2FAB">
        <w:rPr>
          <w:rFonts w:ascii="Arial" w:hAnsi="Arial" w:cs="Arial"/>
        </w:rPr>
        <w:t xml:space="preserve">t </w:t>
      </w:r>
      <w:r w:rsidRPr="00DD2FAB">
        <w:rPr>
          <w:rFonts w:ascii="Arial" w:hAnsi="Arial" w:cs="Arial"/>
        </w:rPr>
        <w:t>energy consumption</w:t>
      </w:r>
      <w:r w:rsidR="00DD2FAB" w:rsidRPr="00DD2FAB">
        <w:rPr>
          <w:rFonts w:ascii="Arial" w:hAnsi="Arial" w:cs="Arial"/>
        </w:rPr>
        <w:t>.</w:t>
      </w:r>
      <w:r w:rsidRPr="00DD2FAB">
        <w:rPr>
          <w:rFonts w:ascii="Arial" w:hAnsi="Arial" w:cs="Arial"/>
        </w:rPr>
        <w:t xml:space="preserve"> The demand for freshwater on these vessels is also notable, predominantly met through desalination processes that cater to daily needs like showers, swimming pools, and sanitation</w:t>
      </w:r>
      <w:r w:rsidR="00DD2FAB" w:rsidRPr="00DD2FAB">
        <w:rPr>
          <w:rFonts w:ascii="Arial" w:hAnsi="Arial" w:cs="Arial"/>
        </w:rPr>
        <w:t xml:space="preserve"> (Asal, Acır &amp; Dincer, 2024). </w:t>
      </w:r>
      <w:r w:rsidRPr="00DD2FAB">
        <w:rPr>
          <w:rFonts w:ascii="Arial" w:hAnsi="Arial" w:cs="Arial"/>
        </w:rPr>
        <w:t>Despite their functionality, these desalination processes can adversely affect marine life and result in the production of concentrated salt brines, which pose additional environmental challenges.</w:t>
      </w:r>
    </w:p>
    <w:p w14:paraId="0AD8D206" w14:textId="3CAD9BCF" w:rsidR="000728AC" w:rsidRPr="00DD2FAB" w:rsidRDefault="000728AC" w:rsidP="00DD2FAB">
      <w:pPr>
        <w:spacing w:line="360" w:lineRule="auto"/>
        <w:jc w:val="both"/>
        <w:rPr>
          <w:rFonts w:ascii="Arial" w:hAnsi="Arial" w:cs="Arial"/>
        </w:rPr>
      </w:pPr>
      <w:r w:rsidRPr="00DD2FAB">
        <w:rPr>
          <w:rFonts w:ascii="Arial" w:hAnsi="Arial" w:cs="Arial"/>
        </w:rPr>
        <w:t xml:space="preserve">Moreover, </w:t>
      </w:r>
      <w:r w:rsidR="00DD2FAB" w:rsidRPr="00DD2FAB">
        <w:rPr>
          <w:rFonts w:ascii="Arial" w:hAnsi="Arial" w:cs="Arial"/>
        </w:rPr>
        <w:t xml:space="preserve">Hoarau-Heemstra </w:t>
      </w:r>
      <w:r w:rsidR="00DD2FAB" w:rsidRPr="00DD2FAB">
        <w:rPr>
          <w:rFonts w:ascii="Arial" w:hAnsi="Arial" w:cs="Arial"/>
          <w:i/>
          <w:iCs/>
        </w:rPr>
        <w:t>et al.</w:t>
      </w:r>
      <w:r w:rsidR="00DD2FAB" w:rsidRPr="00DD2FAB">
        <w:rPr>
          <w:rFonts w:ascii="Arial" w:hAnsi="Arial" w:cs="Arial"/>
        </w:rPr>
        <w:t xml:space="preserve"> (2023) advise that </w:t>
      </w:r>
      <w:r w:rsidRPr="00DD2FAB">
        <w:rPr>
          <w:rFonts w:ascii="Arial" w:hAnsi="Arial" w:cs="Arial"/>
        </w:rPr>
        <w:t xml:space="preserve">the phenomenon of cruise tourism has become a key factor in </w:t>
      </w:r>
      <w:r w:rsidR="00CE0FA4" w:rsidRPr="00DD2FAB">
        <w:rPr>
          <w:rFonts w:ascii="Arial" w:hAnsi="Arial" w:cs="Arial"/>
        </w:rPr>
        <w:t>intensifying</w:t>
      </w:r>
      <w:r w:rsidRPr="00DD2FAB">
        <w:rPr>
          <w:rFonts w:ascii="Arial" w:hAnsi="Arial" w:cs="Arial"/>
        </w:rPr>
        <w:t xml:space="preserve"> overtourism</w:t>
      </w:r>
      <w:r w:rsidR="00DD2FAB" w:rsidRPr="00DD2FAB">
        <w:rPr>
          <w:rFonts w:ascii="Arial" w:hAnsi="Arial" w:cs="Arial"/>
        </w:rPr>
        <w:t>.</w:t>
      </w:r>
      <w:r w:rsidRPr="00DD2FAB">
        <w:rPr>
          <w:rFonts w:ascii="Arial" w:hAnsi="Arial" w:cs="Arial"/>
        </w:rPr>
        <w:t xml:space="preserve"> This influx places </w:t>
      </w:r>
      <w:r w:rsidR="00CE0FA4" w:rsidRPr="00DD2FAB">
        <w:rPr>
          <w:rFonts w:ascii="Arial" w:hAnsi="Arial" w:cs="Arial"/>
        </w:rPr>
        <w:t>unnecessary</w:t>
      </w:r>
      <w:r w:rsidRPr="00DD2FAB">
        <w:rPr>
          <w:rFonts w:ascii="Arial" w:hAnsi="Arial" w:cs="Arial"/>
        </w:rPr>
        <w:t xml:space="preserve"> stress on the natural and cultural assets of these areas</w:t>
      </w:r>
      <w:r w:rsidR="00CE0FA4" w:rsidRPr="00DD2FAB">
        <w:rPr>
          <w:rFonts w:ascii="Arial" w:hAnsi="Arial" w:cs="Arial"/>
        </w:rPr>
        <w:t xml:space="preserve"> while the </w:t>
      </w:r>
      <w:r w:rsidRPr="00DD2FAB">
        <w:rPr>
          <w:rFonts w:ascii="Arial" w:hAnsi="Arial" w:cs="Arial"/>
        </w:rPr>
        <w:t>environmental impact extends to coastal ecosystems</w:t>
      </w:r>
      <w:r w:rsidR="00DD2FAB" w:rsidRPr="00DD2FAB">
        <w:rPr>
          <w:rFonts w:ascii="Arial" w:hAnsi="Arial" w:cs="Arial"/>
        </w:rPr>
        <w:t xml:space="preserve"> according to Fennell (2021)</w:t>
      </w:r>
      <w:r w:rsidR="00CE0FA4" w:rsidRPr="00DD2FAB">
        <w:rPr>
          <w:rFonts w:ascii="Arial" w:hAnsi="Arial" w:cs="Arial"/>
        </w:rPr>
        <w:t>. A</w:t>
      </w:r>
      <w:r w:rsidRPr="00DD2FAB">
        <w:rPr>
          <w:rFonts w:ascii="Arial" w:hAnsi="Arial" w:cs="Arial"/>
        </w:rPr>
        <w:t>nchoring activities of cruise ships contribute to the degradation of coral reefs and seabed structures</w:t>
      </w:r>
      <w:r w:rsidR="00DD2FAB" w:rsidRPr="00DD2FAB">
        <w:rPr>
          <w:rFonts w:ascii="Arial" w:hAnsi="Arial" w:cs="Arial"/>
        </w:rPr>
        <w:t xml:space="preserve">, warn Hoarau-Heemstra </w:t>
      </w:r>
      <w:r w:rsidR="00DD2FAB" w:rsidRPr="00DD2FAB">
        <w:rPr>
          <w:rFonts w:ascii="Arial" w:hAnsi="Arial" w:cs="Arial"/>
          <w:i/>
          <w:iCs/>
        </w:rPr>
        <w:t>et al.</w:t>
      </w:r>
      <w:r w:rsidR="00DD2FAB" w:rsidRPr="00DD2FAB">
        <w:rPr>
          <w:rFonts w:ascii="Arial" w:hAnsi="Arial" w:cs="Arial"/>
        </w:rPr>
        <w:t xml:space="preserve"> (2023)</w:t>
      </w:r>
      <w:r w:rsidRPr="00DD2FAB">
        <w:rPr>
          <w:rFonts w:ascii="Arial" w:hAnsi="Arial" w:cs="Arial"/>
        </w:rPr>
        <w:t xml:space="preserve">, while </w:t>
      </w:r>
      <w:r w:rsidR="00DD2FAB" w:rsidRPr="00DD2FAB">
        <w:rPr>
          <w:rFonts w:ascii="Arial" w:hAnsi="Arial" w:cs="Arial"/>
        </w:rPr>
        <w:t xml:space="preserve">Pabel, Cassidy &amp; Prideaux (2023) advise that </w:t>
      </w:r>
      <w:r w:rsidRPr="00DD2FAB">
        <w:rPr>
          <w:rFonts w:ascii="Arial" w:hAnsi="Arial" w:cs="Arial"/>
        </w:rPr>
        <w:t xml:space="preserve">passenger </w:t>
      </w:r>
      <w:r w:rsidR="00CE0FA4" w:rsidRPr="00DD2FAB">
        <w:rPr>
          <w:rFonts w:ascii="Arial" w:hAnsi="Arial" w:cs="Arial"/>
        </w:rPr>
        <w:t xml:space="preserve">aquatic </w:t>
      </w:r>
      <w:r w:rsidRPr="00DD2FAB">
        <w:rPr>
          <w:rFonts w:ascii="Arial" w:hAnsi="Arial" w:cs="Arial"/>
        </w:rPr>
        <w:t xml:space="preserve">activities </w:t>
      </w:r>
      <w:r w:rsidR="00CE0FA4" w:rsidRPr="00DD2FAB">
        <w:rPr>
          <w:rFonts w:ascii="Arial" w:hAnsi="Arial" w:cs="Arial"/>
        </w:rPr>
        <w:t>such as snorkelling</w:t>
      </w:r>
      <w:r w:rsidRPr="00DD2FAB">
        <w:rPr>
          <w:rFonts w:ascii="Arial" w:hAnsi="Arial" w:cs="Arial"/>
        </w:rPr>
        <w:t xml:space="preserve"> and diving pose further disturbances to these sensitive environments. Cruise tourism also places considerable pressure on local communities by straining essential services and infrastructure, including water supply and waste management capacities. This is particularly evident in destinations like Venice, where the local infrastructure is challenged by overcrowding, pollution, and the erosion of water channels, demonstrating the broader societal and environmental implications of cruise ship tourism</w:t>
      </w:r>
      <w:r w:rsidR="00CE0FA4" w:rsidRPr="00DD2FAB">
        <w:rPr>
          <w:rFonts w:ascii="Arial" w:hAnsi="Arial" w:cs="Arial"/>
        </w:rPr>
        <w:t xml:space="preserve"> (Butowski, 2018)</w:t>
      </w:r>
      <w:r w:rsidRPr="00DD2FAB">
        <w:rPr>
          <w:rFonts w:ascii="Arial" w:hAnsi="Arial" w:cs="Arial"/>
        </w:rPr>
        <w:t>.</w:t>
      </w:r>
    </w:p>
    <w:p w14:paraId="6059E077" w14:textId="7A8992FC" w:rsidR="00B71F98" w:rsidRPr="00DD2FAB" w:rsidRDefault="00B71F98" w:rsidP="004228CA">
      <w:pPr>
        <w:rPr>
          <w:rFonts w:ascii="Arial" w:eastAsiaTheme="majorEastAsia" w:hAnsi="Arial" w:cs="Arial"/>
          <w:color w:val="0F4761" w:themeColor="accent1" w:themeShade="BF"/>
          <w:sz w:val="28"/>
          <w:szCs w:val="28"/>
        </w:rPr>
      </w:pPr>
      <w:r w:rsidRPr="00DD2FAB">
        <w:rPr>
          <w:rFonts w:ascii="Arial" w:eastAsiaTheme="majorEastAsia" w:hAnsi="Arial" w:cs="Arial"/>
          <w:color w:val="0F4761" w:themeColor="accent1" w:themeShade="BF"/>
          <w:sz w:val="28"/>
          <w:szCs w:val="28"/>
        </w:rPr>
        <w:t>Environmental Violations and Global Ecosystem Impacts</w:t>
      </w:r>
    </w:p>
    <w:p w14:paraId="52F1C245" w14:textId="047CCC10" w:rsidR="000728AC" w:rsidRPr="00DD2FAB" w:rsidRDefault="000728AC" w:rsidP="00DD2FAB">
      <w:pPr>
        <w:spacing w:line="360" w:lineRule="auto"/>
        <w:jc w:val="both"/>
        <w:rPr>
          <w:rFonts w:ascii="Arial" w:hAnsi="Arial" w:cs="Arial"/>
        </w:rPr>
      </w:pPr>
      <w:r w:rsidRPr="00DD2FAB">
        <w:rPr>
          <w:rFonts w:ascii="Arial" w:hAnsi="Arial" w:cs="Arial"/>
        </w:rPr>
        <w:t xml:space="preserve">The detrimental environmental impact associated with the cruise ship industry is largely attributable to </w:t>
      </w:r>
      <w:r w:rsidR="00CE0FA4" w:rsidRPr="00DD2FAB">
        <w:rPr>
          <w:rFonts w:ascii="Arial" w:hAnsi="Arial" w:cs="Arial"/>
        </w:rPr>
        <w:t>indulgent</w:t>
      </w:r>
      <w:r w:rsidRPr="00DD2FAB">
        <w:rPr>
          <w:rFonts w:ascii="Arial" w:hAnsi="Arial" w:cs="Arial"/>
        </w:rPr>
        <w:t xml:space="preserve"> regulatory frameworks and the lack of rigorous enforcement. Despite the International Maritime Organization implementing measures aimed at reducing emissions, such as the </w:t>
      </w:r>
      <w:r w:rsidR="00CE0FA4" w:rsidRPr="00DD2FAB">
        <w:rPr>
          <w:rFonts w:ascii="Arial" w:hAnsi="Arial" w:cs="Arial"/>
        </w:rPr>
        <w:t>sulphur</w:t>
      </w:r>
      <w:r w:rsidRPr="00DD2FAB">
        <w:rPr>
          <w:rFonts w:ascii="Arial" w:hAnsi="Arial" w:cs="Arial"/>
        </w:rPr>
        <w:t xml:space="preserve"> cap introduced in 2020</w:t>
      </w:r>
      <w:r w:rsidR="00CE0FA4" w:rsidRPr="00DD2FAB">
        <w:rPr>
          <w:rFonts w:ascii="Arial" w:hAnsi="Arial" w:cs="Arial"/>
        </w:rPr>
        <w:t xml:space="preserve"> </w:t>
      </w:r>
      <w:r w:rsidR="00DD2FAB" w:rsidRPr="00DD2FAB">
        <w:rPr>
          <w:rFonts w:ascii="Arial" w:hAnsi="Arial" w:cs="Arial"/>
        </w:rPr>
        <w:t>(IMO, 2019)</w:t>
      </w:r>
      <w:r w:rsidRPr="00DD2FAB">
        <w:rPr>
          <w:rFonts w:ascii="Arial" w:hAnsi="Arial" w:cs="Arial"/>
        </w:rPr>
        <w:t xml:space="preserve">, these initiatives are frequently undermined by either regulatory loopholes or inadequate monitoring. Notably, some companies </w:t>
      </w:r>
      <w:r w:rsidR="00CE0FA4" w:rsidRPr="00DD2FAB">
        <w:rPr>
          <w:rFonts w:ascii="Arial" w:hAnsi="Arial" w:cs="Arial"/>
        </w:rPr>
        <w:t>evade</w:t>
      </w:r>
      <w:r w:rsidRPr="00DD2FAB">
        <w:rPr>
          <w:rFonts w:ascii="Arial" w:hAnsi="Arial" w:cs="Arial"/>
        </w:rPr>
        <w:t xml:space="preserve"> these regulations through the adoption of technologies like scrubbers</w:t>
      </w:r>
      <w:r w:rsidR="00CE0FA4" w:rsidRPr="00DD2FAB">
        <w:rPr>
          <w:rFonts w:ascii="Arial" w:hAnsi="Arial" w:cs="Arial"/>
        </w:rPr>
        <w:t>,</w:t>
      </w:r>
      <w:r w:rsidRPr="00DD2FAB">
        <w:rPr>
          <w:rFonts w:ascii="Arial" w:hAnsi="Arial" w:cs="Arial"/>
        </w:rPr>
        <w:t xml:space="preserve"> devices</w:t>
      </w:r>
      <w:r w:rsidR="00DD2FAB" w:rsidRPr="00DD2FAB">
        <w:rPr>
          <w:rFonts w:ascii="Arial" w:hAnsi="Arial" w:cs="Arial"/>
        </w:rPr>
        <w:t xml:space="preserve"> mentioned by Endres </w:t>
      </w:r>
      <w:r w:rsidR="00DD2FAB" w:rsidRPr="00DD2FAB">
        <w:rPr>
          <w:rFonts w:ascii="Arial" w:hAnsi="Arial" w:cs="Arial"/>
          <w:i/>
          <w:iCs/>
        </w:rPr>
        <w:t>et al.</w:t>
      </w:r>
      <w:r w:rsidR="00DD2FAB" w:rsidRPr="00DD2FAB">
        <w:rPr>
          <w:rFonts w:ascii="Arial" w:hAnsi="Arial" w:cs="Arial"/>
        </w:rPr>
        <w:t xml:space="preserve"> (2018), </w:t>
      </w:r>
      <w:r w:rsidR="00CE0FA4" w:rsidRPr="00DD2FAB">
        <w:rPr>
          <w:rFonts w:ascii="Arial" w:hAnsi="Arial" w:cs="Arial"/>
        </w:rPr>
        <w:t xml:space="preserve">that </w:t>
      </w:r>
      <w:r w:rsidRPr="00DD2FAB">
        <w:rPr>
          <w:rFonts w:ascii="Arial" w:hAnsi="Arial" w:cs="Arial"/>
        </w:rPr>
        <w:t>can effectively filter out pollutants from exhaust gases but result</w:t>
      </w:r>
      <w:r w:rsidR="00CE0FA4" w:rsidRPr="00DD2FAB">
        <w:rPr>
          <w:rFonts w:ascii="Arial" w:hAnsi="Arial" w:cs="Arial"/>
        </w:rPr>
        <w:t>ing</w:t>
      </w:r>
      <w:r w:rsidRPr="00DD2FAB">
        <w:rPr>
          <w:rFonts w:ascii="Arial" w:hAnsi="Arial" w:cs="Arial"/>
        </w:rPr>
        <w:t xml:space="preserve"> in the discharge of toxic </w:t>
      </w:r>
      <w:r w:rsidR="00DD2FAB" w:rsidRPr="00DD2FAB">
        <w:rPr>
          <w:rFonts w:ascii="Arial" w:hAnsi="Arial" w:cs="Arial"/>
        </w:rPr>
        <w:t>wash water</w:t>
      </w:r>
      <w:r w:rsidRPr="00DD2FAB">
        <w:rPr>
          <w:rFonts w:ascii="Arial" w:hAnsi="Arial" w:cs="Arial"/>
        </w:rPr>
        <w:t xml:space="preserve"> into the sea, further damaging marine ecosystems. Even though there are substantial fines imposed for such regulatory violations, the </w:t>
      </w:r>
      <w:r w:rsidRPr="00DD2FAB">
        <w:rPr>
          <w:rFonts w:ascii="Arial" w:hAnsi="Arial" w:cs="Arial"/>
        </w:rPr>
        <w:lastRenderedPageBreak/>
        <w:t xml:space="preserve">persistence of these practices indicates that the current penalties are insufficient to act as a strong </w:t>
      </w:r>
      <w:r w:rsidR="00CE0FA4" w:rsidRPr="00DD2FAB">
        <w:rPr>
          <w:rFonts w:ascii="Arial" w:hAnsi="Arial" w:cs="Arial"/>
        </w:rPr>
        <w:t>warning</w:t>
      </w:r>
      <w:r w:rsidRPr="00DD2FAB">
        <w:rPr>
          <w:rFonts w:ascii="Arial" w:hAnsi="Arial" w:cs="Arial"/>
        </w:rPr>
        <w:t xml:space="preserve">. In the absence of firm and consistent enforcement of more </w:t>
      </w:r>
      <w:r w:rsidR="00CE0FA4" w:rsidRPr="00DD2FAB">
        <w:rPr>
          <w:rFonts w:ascii="Arial" w:hAnsi="Arial" w:cs="Arial"/>
        </w:rPr>
        <w:t>strict</w:t>
      </w:r>
      <w:r w:rsidRPr="00DD2FAB">
        <w:rPr>
          <w:rFonts w:ascii="Arial" w:hAnsi="Arial" w:cs="Arial"/>
        </w:rPr>
        <w:t xml:space="preserve"> regulations, the </w:t>
      </w:r>
      <w:r w:rsidR="00CE0FA4" w:rsidRPr="00DD2FAB">
        <w:rPr>
          <w:rFonts w:ascii="Arial" w:hAnsi="Arial" w:cs="Arial"/>
        </w:rPr>
        <w:t>hostile</w:t>
      </w:r>
      <w:r w:rsidRPr="00DD2FAB">
        <w:rPr>
          <w:rFonts w:ascii="Arial" w:hAnsi="Arial" w:cs="Arial"/>
        </w:rPr>
        <w:t xml:space="preserve"> effects of cruise ship operations on the environment are </w:t>
      </w:r>
      <w:r w:rsidR="00CE0FA4" w:rsidRPr="00DD2FAB">
        <w:rPr>
          <w:rFonts w:ascii="Arial" w:hAnsi="Arial" w:cs="Arial"/>
        </w:rPr>
        <w:t xml:space="preserve">inevitable </w:t>
      </w:r>
      <w:r w:rsidRPr="00DD2FAB">
        <w:rPr>
          <w:rFonts w:ascii="Arial" w:hAnsi="Arial" w:cs="Arial"/>
        </w:rPr>
        <w:t xml:space="preserve">to </w:t>
      </w:r>
      <w:r w:rsidR="00CE0FA4" w:rsidRPr="00DD2FAB">
        <w:rPr>
          <w:rFonts w:ascii="Arial" w:hAnsi="Arial" w:cs="Arial"/>
        </w:rPr>
        <w:t>continue (Butowski, 2018)</w:t>
      </w:r>
      <w:r w:rsidRPr="00DD2FAB">
        <w:rPr>
          <w:rFonts w:ascii="Arial" w:hAnsi="Arial" w:cs="Arial"/>
        </w:rPr>
        <w:t xml:space="preserve">. The </w:t>
      </w:r>
      <w:r w:rsidR="00CE0FA4" w:rsidRPr="00DD2FAB">
        <w:rPr>
          <w:rFonts w:ascii="Arial" w:hAnsi="Arial" w:cs="Arial"/>
        </w:rPr>
        <w:t>consequences</w:t>
      </w:r>
      <w:r w:rsidRPr="00DD2FAB">
        <w:rPr>
          <w:rFonts w:ascii="Arial" w:hAnsi="Arial" w:cs="Arial"/>
        </w:rPr>
        <w:t xml:space="preserve"> include </w:t>
      </w:r>
      <w:r w:rsidR="00CE0FA4" w:rsidRPr="00DD2FAB">
        <w:rPr>
          <w:rFonts w:ascii="Arial" w:hAnsi="Arial" w:cs="Arial"/>
        </w:rPr>
        <w:t>worsening</w:t>
      </w:r>
      <w:r w:rsidRPr="00DD2FAB">
        <w:rPr>
          <w:rFonts w:ascii="Arial" w:hAnsi="Arial" w:cs="Arial"/>
        </w:rPr>
        <w:t xml:space="preserve"> climate change, evidenced by rising sea levels, warmer ocean temperatures, increased coral </w:t>
      </w:r>
      <w:r w:rsidR="00CE0FA4" w:rsidRPr="00DD2FAB">
        <w:rPr>
          <w:rFonts w:ascii="Arial" w:hAnsi="Arial" w:cs="Arial"/>
        </w:rPr>
        <w:t>decolouring</w:t>
      </w:r>
      <w:r w:rsidRPr="00DD2FAB">
        <w:rPr>
          <w:rFonts w:ascii="Arial" w:hAnsi="Arial" w:cs="Arial"/>
        </w:rPr>
        <w:t xml:space="preserve"> rates, and the continued decline of marine environments. Furthermore, the pollution and destruction of marine habitats </w:t>
      </w:r>
      <w:r w:rsidR="00CE0FA4" w:rsidRPr="00DD2FAB">
        <w:rPr>
          <w:rFonts w:ascii="Arial" w:hAnsi="Arial" w:cs="Arial"/>
        </w:rPr>
        <w:t>threaten</w:t>
      </w:r>
      <w:r w:rsidRPr="00DD2FAB">
        <w:rPr>
          <w:rFonts w:ascii="Arial" w:hAnsi="Arial" w:cs="Arial"/>
        </w:rPr>
        <w:t xml:space="preserve"> intricate food webs and pose a critical risk to the biodiversity essential for oceanic life's sustenance</w:t>
      </w:r>
      <w:r w:rsidR="00CE0FA4" w:rsidRPr="00DD2FAB">
        <w:rPr>
          <w:rFonts w:ascii="Arial" w:hAnsi="Arial" w:cs="Arial"/>
        </w:rPr>
        <w:t xml:space="preserve"> </w:t>
      </w:r>
      <w:r w:rsidR="00DD2FAB" w:rsidRPr="00DD2FAB">
        <w:rPr>
          <w:rFonts w:ascii="Arial" w:hAnsi="Arial" w:cs="Arial"/>
        </w:rPr>
        <w:t>(Swarbrooke, 2020)</w:t>
      </w:r>
      <w:r w:rsidRPr="00DD2FAB">
        <w:rPr>
          <w:rFonts w:ascii="Arial" w:hAnsi="Arial" w:cs="Arial"/>
        </w:rPr>
        <w:t>.</w:t>
      </w:r>
    </w:p>
    <w:p w14:paraId="31B9F17F" w14:textId="58F89179" w:rsidR="004228CA" w:rsidRPr="00DD2FAB" w:rsidRDefault="004228CA" w:rsidP="004228CA">
      <w:pPr>
        <w:pStyle w:val="Titlu2"/>
        <w:rPr>
          <w:rFonts w:ascii="Arial" w:hAnsi="Arial" w:cs="Arial"/>
        </w:rPr>
      </w:pPr>
      <w:bookmarkStart w:id="5" w:name="_Toc192266628"/>
      <w:r w:rsidRPr="00DD2FAB">
        <w:rPr>
          <w:rFonts w:ascii="Arial" w:hAnsi="Arial" w:cs="Arial"/>
        </w:rPr>
        <w:t>Ways to Fix and Address Environmental Harm from Cruise Ships</w:t>
      </w:r>
      <w:bookmarkEnd w:id="5"/>
    </w:p>
    <w:p w14:paraId="49028A6A" w14:textId="77777777" w:rsidR="004228CA" w:rsidRPr="00DD2FAB" w:rsidRDefault="004228CA" w:rsidP="004228CA">
      <w:pPr>
        <w:pStyle w:val="Titlu3"/>
        <w:rPr>
          <w:rFonts w:ascii="Arial" w:hAnsi="Arial" w:cs="Arial"/>
        </w:rPr>
      </w:pPr>
      <w:bookmarkStart w:id="6" w:name="_Toc192266629"/>
      <w:r w:rsidRPr="00DD2FAB">
        <w:rPr>
          <w:rFonts w:ascii="Arial" w:hAnsi="Arial" w:cs="Arial"/>
        </w:rPr>
        <w:t>Transition to Cleaner Fuels</w:t>
      </w:r>
      <w:bookmarkEnd w:id="6"/>
      <w:r w:rsidRPr="00DD2FAB">
        <w:rPr>
          <w:rFonts w:ascii="Arial" w:hAnsi="Arial" w:cs="Arial"/>
        </w:rPr>
        <w:t xml:space="preserve">  </w:t>
      </w:r>
    </w:p>
    <w:p w14:paraId="67DBFBDC" w14:textId="1536BEED" w:rsidR="00F616EC" w:rsidRPr="00DD2FAB" w:rsidRDefault="00DD2FAB" w:rsidP="00DD2FAB">
      <w:pPr>
        <w:spacing w:line="360" w:lineRule="auto"/>
        <w:jc w:val="both"/>
        <w:rPr>
          <w:rFonts w:ascii="Arial" w:hAnsi="Arial" w:cs="Arial"/>
        </w:rPr>
      </w:pPr>
      <w:r w:rsidRPr="00DD2FAB">
        <w:rPr>
          <w:rFonts w:ascii="Arial" w:hAnsi="Arial" w:cs="Arial"/>
        </w:rPr>
        <w:t xml:space="preserve">Iannaccone </w:t>
      </w:r>
      <w:r w:rsidRPr="00DD2FAB">
        <w:rPr>
          <w:rFonts w:ascii="Arial" w:hAnsi="Arial" w:cs="Arial"/>
          <w:i/>
          <w:iCs/>
        </w:rPr>
        <w:t>et al.</w:t>
      </w:r>
      <w:r w:rsidRPr="00DD2FAB">
        <w:rPr>
          <w:rFonts w:ascii="Arial" w:hAnsi="Arial" w:cs="Arial"/>
        </w:rPr>
        <w:t xml:space="preserve"> (2020) believe that, t</w:t>
      </w:r>
      <w:r w:rsidR="00F616EC" w:rsidRPr="00DD2FAB">
        <w:rPr>
          <w:rFonts w:ascii="Arial" w:hAnsi="Arial" w:cs="Arial"/>
        </w:rPr>
        <w:t>o reduce air pollution from cruise ships, a key strategy is transitioning from heavy fuel oil (HFO) to liquefied natural gas (LNG), which burns cleaner and emits significantly less sulphur dioxide, nitrogen oxides and greenhouse gases</w:t>
      </w:r>
      <w:r w:rsidRPr="00DD2FAB">
        <w:rPr>
          <w:rFonts w:ascii="Arial" w:hAnsi="Arial" w:cs="Arial"/>
        </w:rPr>
        <w:t>, is advised by</w:t>
      </w:r>
      <w:r w:rsidR="00F616EC" w:rsidRPr="00DD2FAB">
        <w:rPr>
          <w:rFonts w:ascii="Arial" w:hAnsi="Arial" w:cs="Arial"/>
        </w:rPr>
        <w:t xml:space="preserve">. For example, LNG-powered ships like </w:t>
      </w:r>
      <w:r w:rsidRPr="00DD2FAB">
        <w:rPr>
          <w:rFonts w:ascii="Arial" w:hAnsi="Arial" w:cs="Arial"/>
        </w:rPr>
        <w:t xml:space="preserve">pioneer ship </w:t>
      </w:r>
      <w:r w:rsidR="00F616EC" w:rsidRPr="00DD2FAB">
        <w:rPr>
          <w:rFonts w:ascii="Arial" w:hAnsi="Arial" w:cs="Arial"/>
        </w:rPr>
        <w:t xml:space="preserve">AIDAnova </w:t>
      </w:r>
      <w:r w:rsidRPr="00DD2FAB">
        <w:rPr>
          <w:rFonts w:ascii="Arial" w:hAnsi="Arial" w:cs="Arial"/>
        </w:rPr>
        <w:t xml:space="preserve">by MEYER WERFT </w:t>
      </w:r>
      <w:r w:rsidR="00F616EC" w:rsidRPr="00DD2FAB">
        <w:rPr>
          <w:rFonts w:ascii="Arial" w:hAnsi="Arial" w:cs="Arial"/>
        </w:rPr>
        <w:t>and Mardi Gras by Carnival Corporation minimize environmental impact by using LNG for both propulsion and onboard power generation</w:t>
      </w:r>
      <w:r w:rsidRPr="00DD2FAB">
        <w:rPr>
          <w:rFonts w:ascii="Arial" w:hAnsi="Arial" w:cs="Arial"/>
        </w:rPr>
        <w:t>, as advertised by Carnival Cruise Line (2022).</w:t>
      </w:r>
      <w:r w:rsidR="00F616EC" w:rsidRPr="00DD2FAB">
        <w:rPr>
          <w:rFonts w:ascii="Arial" w:hAnsi="Arial" w:cs="Arial"/>
        </w:rPr>
        <w:t xml:space="preserve"> Although LNG remains a fossil fuel, it is considered a transitional solution as the industry explores renewable energy alternatives such as hydrogen, biofuels, methanol </w:t>
      </w:r>
      <w:r w:rsidRPr="00DD2FAB">
        <w:rPr>
          <w:rFonts w:ascii="Arial" w:hAnsi="Arial" w:cs="Arial"/>
        </w:rPr>
        <w:t>or</w:t>
      </w:r>
      <w:r w:rsidR="00F616EC" w:rsidRPr="00DD2FAB">
        <w:rPr>
          <w:rFonts w:ascii="Arial" w:hAnsi="Arial" w:cs="Arial"/>
        </w:rPr>
        <w:t xml:space="preserve"> ammonia</w:t>
      </w:r>
      <w:r w:rsidRPr="00DD2FAB">
        <w:rPr>
          <w:rFonts w:ascii="Arial" w:hAnsi="Arial" w:cs="Arial"/>
        </w:rPr>
        <w:t>, instruct Lindstad &amp; Rialland (2020)</w:t>
      </w:r>
      <w:r w:rsidR="00F616EC" w:rsidRPr="00DD2FAB">
        <w:rPr>
          <w:rFonts w:ascii="Arial" w:hAnsi="Arial" w:cs="Arial"/>
        </w:rPr>
        <w:t xml:space="preserve">. Among these, </w:t>
      </w:r>
      <w:r w:rsidRPr="00DD2FAB">
        <w:rPr>
          <w:rFonts w:ascii="Arial" w:hAnsi="Arial" w:cs="Arial"/>
        </w:rPr>
        <w:t xml:space="preserve">Dotto, Satta &amp; Campora (2023) analyse how </w:t>
      </w:r>
      <w:r w:rsidR="00F616EC" w:rsidRPr="00DD2FAB">
        <w:rPr>
          <w:rFonts w:ascii="Arial" w:hAnsi="Arial" w:cs="Arial"/>
        </w:rPr>
        <w:t>hydrogen shows great potential for zero emissions, but challenges such as high costs, storage issues, and infrastructure requirements must be addressed. Greater investment in research and collaboration with the renewable energy sector is encouraged to accelerate cleaner fuel innovation for sustainable cruising.</w:t>
      </w:r>
    </w:p>
    <w:p w14:paraId="320B844A" w14:textId="55DE2DFC" w:rsidR="004228CA" w:rsidRPr="00DD2FAB" w:rsidRDefault="004228CA" w:rsidP="004228CA">
      <w:pPr>
        <w:pStyle w:val="Titlu3"/>
        <w:rPr>
          <w:rFonts w:ascii="Arial" w:hAnsi="Arial" w:cs="Arial"/>
        </w:rPr>
      </w:pPr>
      <w:bookmarkStart w:id="7" w:name="_Toc192266631"/>
      <w:r w:rsidRPr="00DD2FAB">
        <w:rPr>
          <w:rFonts w:ascii="Arial" w:hAnsi="Arial" w:cs="Arial"/>
        </w:rPr>
        <w:t>Advanced Waste Management Systems</w:t>
      </w:r>
      <w:bookmarkEnd w:id="7"/>
      <w:r w:rsidRPr="00DD2FAB">
        <w:rPr>
          <w:rFonts w:ascii="Arial" w:hAnsi="Arial" w:cs="Arial"/>
        </w:rPr>
        <w:t xml:space="preserve">  </w:t>
      </w:r>
    </w:p>
    <w:p w14:paraId="017144E6" w14:textId="2D0367F8" w:rsidR="00F616EC" w:rsidRPr="00DD2FAB" w:rsidRDefault="00F616EC" w:rsidP="00DD2FAB">
      <w:pPr>
        <w:spacing w:line="360" w:lineRule="auto"/>
        <w:jc w:val="both"/>
        <w:rPr>
          <w:rFonts w:ascii="Arial" w:hAnsi="Arial" w:cs="Arial"/>
        </w:rPr>
      </w:pPr>
      <w:r w:rsidRPr="00DD2FAB">
        <w:rPr>
          <w:rFonts w:ascii="Arial" w:hAnsi="Arial" w:cs="Arial"/>
        </w:rPr>
        <w:t>Cruise ships produce large amounts of wastewater, including sewage (blackwater), water from sinks and showers (greywater), and ballast water, which can harm marine ecosystems if not treated properly</w:t>
      </w:r>
      <w:r w:rsidR="00DD2FAB" w:rsidRPr="00DD2FAB">
        <w:rPr>
          <w:rFonts w:ascii="Arial" w:hAnsi="Arial" w:cs="Arial"/>
        </w:rPr>
        <w:t xml:space="preserve"> (Hall, Gossling, Scott, 2015)</w:t>
      </w:r>
      <w:r w:rsidRPr="00DD2FAB">
        <w:rPr>
          <w:rFonts w:ascii="Arial" w:hAnsi="Arial" w:cs="Arial"/>
        </w:rPr>
        <w:t xml:space="preserve">. To </w:t>
      </w:r>
      <w:r w:rsidR="00DD2FAB" w:rsidRPr="00DD2FAB">
        <w:rPr>
          <w:rFonts w:ascii="Arial" w:hAnsi="Arial" w:cs="Arial"/>
        </w:rPr>
        <w:t>soften</w:t>
      </w:r>
      <w:r w:rsidRPr="00DD2FAB">
        <w:rPr>
          <w:rFonts w:ascii="Arial" w:hAnsi="Arial" w:cs="Arial"/>
        </w:rPr>
        <w:t xml:space="preserve"> these risks, advanced wastewater treatment methods like reverse osmosis and biological processes are essential to clean the water before discharge </w:t>
      </w:r>
      <w:r w:rsidR="00DD2FAB" w:rsidRPr="00DD2FAB">
        <w:rPr>
          <w:rFonts w:ascii="Arial" w:hAnsi="Arial" w:cs="Arial"/>
        </w:rPr>
        <w:t xml:space="preserve">(Asal, Acır &amp; Dincer, </w:t>
      </w:r>
      <w:r w:rsidR="00DD2FAB" w:rsidRPr="00DD2FAB">
        <w:rPr>
          <w:rFonts w:ascii="Arial" w:hAnsi="Arial" w:cs="Arial"/>
        </w:rPr>
        <w:lastRenderedPageBreak/>
        <w:t xml:space="preserve">2024). </w:t>
      </w:r>
      <w:r w:rsidRPr="00DD2FAB">
        <w:rPr>
          <w:rFonts w:ascii="Arial" w:hAnsi="Arial" w:cs="Arial"/>
        </w:rPr>
        <w:t>For example, Royal Caribbean uses Advanced Wastewater Purification (AWP) systems, ensuring their discharged water meets or surpasses International Maritime Organization (IMO) standards (</w:t>
      </w:r>
      <w:r w:rsidR="00DD2FAB" w:rsidRPr="00DD2FAB">
        <w:rPr>
          <w:rFonts w:ascii="Arial" w:hAnsi="Arial" w:cs="Arial"/>
        </w:rPr>
        <w:t>WWF, 2019</w:t>
      </w:r>
      <w:r w:rsidRPr="00DD2FAB">
        <w:rPr>
          <w:rFonts w:ascii="Arial" w:hAnsi="Arial" w:cs="Arial"/>
        </w:rPr>
        <w:t>). Additionally, cruise operators can minimise waste by adopting zero-waste practices, such as recycling, onboard composting, and reducing single-use plastics to prevent marine pollution. Food waste can also be reduced through better inventory management and portion control, as demonstrated by Disney Cruise Line, which recycles and diverts food waste to energy facilities</w:t>
      </w:r>
      <w:r w:rsidR="00DD2FAB" w:rsidRPr="00DD2FAB">
        <w:rPr>
          <w:rFonts w:ascii="Arial" w:hAnsi="Arial" w:cs="Arial"/>
        </w:rPr>
        <w:t>, among other award-winning initiatives (Disney Experiences, 2024)</w:t>
      </w:r>
      <w:r w:rsidRPr="00DD2FAB">
        <w:rPr>
          <w:rFonts w:ascii="Arial" w:hAnsi="Arial" w:cs="Arial"/>
        </w:rPr>
        <w:t xml:space="preserve">. </w:t>
      </w:r>
      <w:r w:rsidR="00DD2FAB" w:rsidRPr="00DD2FAB">
        <w:rPr>
          <w:rFonts w:ascii="Arial" w:hAnsi="Arial" w:cs="Arial"/>
        </w:rPr>
        <w:t>Gibson &amp; Parkman (2018) advise that p</w:t>
      </w:r>
      <w:r w:rsidRPr="00DD2FAB">
        <w:rPr>
          <w:rFonts w:ascii="Arial" w:hAnsi="Arial" w:cs="Arial"/>
        </w:rPr>
        <w:t>artnering with international bodies like MARPOL helps ensure waste management aligns with global environmental standards, advancing sustainable practices within the industry</w:t>
      </w:r>
      <w:r w:rsidR="00DD2FAB" w:rsidRPr="00DD2FAB">
        <w:rPr>
          <w:rFonts w:ascii="Arial" w:hAnsi="Arial" w:cs="Arial"/>
        </w:rPr>
        <w:t>.</w:t>
      </w:r>
    </w:p>
    <w:p w14:paraId="29ADAA6D" w14:textId="5E9BC482" w:rsidR="004228CA" w:rsidRPr="00DD2FAB" w:rsidRDefault="004228CA" w:rsidP="004228CA">
      <w:pPr>
        <w:pStyle w:val="Titlu3"/>
        <w:rPr>
          <w:rFonts w:ascii="Arial" w:hAnsi="Arial" w:cs="Arial"/>
        </w:rPr>
      </w:pPr>
      <w:bookmarkStart w:id="8" w:name="_Toc192266632"/>
      <w:r w:rsidRPr="00DD2FAB">
        <w:rPr>
          <w:rFonts w:ascii="Arial" w:hAnsi="Arial" w:cs="Arial"/>
        </w:rPr>
        <w:t>Stricter Regulations and Enforcement</w:t>
      </w:r>
      <w:bookmarkEnd w:id="8"/>
      <w:r w:rsidRPr="00DD2FAB">
        <w:rPr>
          <w:rFonts w:ascii="Arial" w:hAnsi="Arial" w:cs="Arial"/>
        </w:rPr>
        <w:t xml:space="preserve">  </w:t>
      </w:r>
    </w:p>
    <w:p w14:paraId="0C2B8095" w14:textId="7EB9425C" w:rsidR="00F616EC" w:rsidRPr="00DD2FAB" w:rsidRDefault="00F616EC" w:rsidP="00DD2FAB">
      <w:pPr>
        <w:spacing w:line="360" w:lineRule="auto"/>
        <w:jc w:val="both"/>
        <w:rPr>
          <w:rFonts w:ascii="Arial" w:hAnsi="Arial" w:cs="Arial"/>
        </w:rPr>
      </w:pPr>
      <w:r w:rsidRPr="00DD2FAB">
        <w:rPr>
          <w:rFonts w:ascii="Arial" w:hAnsi="Arial" w:cs="Arial"/>
        </w:rPr>
        <w:t>Stronger regulatory measures are crucial to ensure the cruise industry adopts environmentally sustainable practices. National governments and global bodies like the International Maritime Organization (IMO) play a key role in setting and enforcing standards for emissions, waste management, and marine pollution. In 2020, the IMO introduced a global sulphur cap, limiting sulphur content in marine fuels to 0.5% (</w:t>
      </w:r>
      <w:r w:rsidR="00DD2FAB" w:rsidRPr="00DD2FAB">
        <w:rPr>
          <w:rFonts w:ascii="Arial" w:hAnsi="Arial" w:cs="Arial"/>
        </w:rPr>
        <w:t>IMO, 2019</w:t>
      </w:r>
      <w:r w:rsidRPr="00DD2FAB">
        <w:rPr>
          <w:rFonts w:ascii="Arial" w:hAnsi="Arial" w:cs="Arial"/>
        </w:rPr>
        <w:t>). To address some cruise operators using scrubbers that reduce exhaust pollutants but discharge harmful wastewater into the ocean, authorities should again forbid them and promote cleaner energy sources like liquefied natural gas (LNG) or renewables. Governments and regulators must also impose stricter carbon emissions targets by setting caps and penalizing non-compliance to drive the adoption of greener technologies (Butowski, 2018). Expanding carbon balance programs, where cruise companies fund ecological restoration projects to counter emissions, is another effective strategy. Additionally, ports could introduce variable environmental fees, offering lower charges to ships with eco-friendly features or reduced emissions, encouraging sustainable practices across the industry.</w:t>
      </w:r>
    </w:p>
    <w:p w14:paraId="3B65E428" w14:textId="0B63FC5F" w:rsidR="004228CA" w:rsidRPr="00DD2FAB" w:rsidRDefault="004228CA" w:rsidP="004228CA">
      <w:pPr>
        <w:pStyle w:val="Titlu3"/>
        <w:rPr>
          <w:rFonts w:ascii="Arial" w:hAnsi="Arial" w:cs="Arial"/>
        </w:rPr>
      </w:pPr>
      <w:bookmarkStart w:id="9" w:name="_Toc192266633"/>
      <w:r w:rsidRPr="00DD2FAB">
        <w:rPr>
          <w:rFonts w:ascii="Arial" w:hAnsi="Arial" w:cs="Arial"/>
        </w:rPr>
        <w:t>Tackling Overtourism</w:t>
      </w:r>
      <w:bookmarkEnd w:id="9"/>
      <w:r w:rsidRPr="00DD2FAB">
        <w:rPr>
          <w:rFonts w:ascii="Arial" w:hAnsi="Arial" w:cs="Arial"/>
        </w:rPr>
        <w:t xml:space="preserve">  </w:t>
      </w:r>
    </w:p>
    <w:p w14:paraId="79E2DD69" w14:textId="4AB7BF6E" w:rsidR="00F616EC" w:rsidRPr="00DD2FAB" w:rsidRDefault="00F616EC" w:rsidP="00DD2FAB">
      <w:pPr>
        <w:spacing w:line="360" w:lineRule="auto"/>
        <w:jc w:val="both"/>
        <w:rPr>
          <w:rFonts w:ascii="Arial" w:hAnsi="Arial" w:cs="Arial"/>
        </w:rPr>
      </w:pPr>
      <w:r w:rsidRPr="00DD2FAB">
        <w:rPr>
          <w:rFonts w:ascii="Arial" w:hAnsi="Arial" w:cs="Arial"/>
        </w:rPr>
        <w:t xml:space="preserve">Cruises often bring large numbers of tourists to popular destinations, leading to overtourism that put pressure on local communities, resources, and natural habitats. To address these challenges, sustainable tourism management strategies are essential. Limiting the number of cruise ships and passengers allowed to dock daily, as well as introducing permit systems for access to ecologically sensitive areas like </w:t>
      </w:r>
      <w:r w:rsidRPr="00DD2FAB">
        <w:rPr>
          <w:rFonts w:ascii="Arial" w:hAnsi="Arial" w:cs="Arial"/>
        </w:rPr>
        <w:lastRenderedPageBreak/>
        <w:t xml:space="preserve">marine reserves, can reduce overcrowding and protect ecosystems. For example, Dubrovnik, Croatia, has partnered with the cruise industry to manage passenger numbers and ease pressure on its infrastructure </w:t>
      </w:r>
      <w:r w:rsidR="00DD2FAB" w:rsidRPr="00DD2FAB">
        <w:rPr>
          <w:rFonts w:ascii="Arial" w:hAnsi="Arial" w:cs="Arial"/>
        </w:rPr>
        <w:t>(Perić, 2016)</w:t>
      </w:r>
      <w:r w:rsidRPr="00DD2FAB">
        <w:rPr>
          <w:rFonts w:ascii="Arial" w:hAnsi="Arial" w:cs="Arial"/>
        </w:rPr>
        <w:t>. Additionally, including less-visited destinations in cruise itineraries can help distribute tourism more evenly, reducing environmental pressure on highly populated locations while promoting economic growth in underdeveloped areas. Such efforts require close collaboration between cruise operators and local authorities to identify and develop alternative destinations in a sustainable manner that benefits diverse communities.</w:t>
      </w:r>
    </w:p>
    <w:p w14:paraId="3255BFED" w14:textId="742CE890" w:rsidR="00B71F98" w:rsidRPr="00DD2FAB" w:rsidRDefault="00B71F98" w:rsidP="00B71F98">
      <w:pPr>
        <w:pStyle w:val="Titlu3"/>
        <w:rPr>
          <w:rFonts w:ascii="Arial" w:hAnsi="Arial" w:cs="Arial"/>
        </w:rPr>
      </w:pPr>
      <w:bookmarkStart w:id="10" w:name="_Toc192266634"/>
      <w:r w:rsidRPr="00DD2FAB">
        <w:rPr>
          <w:rFonts w:ascii="Arial" w:hAnsi="Arial" w:cs="Arial"/>
        </w:rPr>
        <w:t>Sustainability Commitments, Education, and Environmental Partnerships</w:t>
      </w:r>
      <w:bookmarkEnd w:id="10"/>
    </w:p>
    <w:p w14:paraId="3FACF659" w14:textId="5798CD56" w:rsidR="00F616EC" w:rsidRPr="00DD2FAB" w:rsidRDefault="00F616EC" w:rsidP="00DD2FAB">
      <w:pPr>
        <w:spacing w:line="360" w:lineRule="auto"/>
        <w:jc w:val="both"/>
        <w:rPr>
          <w:rFonts w:ascii="Arial" w:hAnsi="Arial" w:cs="Arial"/>
        </w:rPr>
      </w:pPr>
      <w:r w:rsidRPr="00DD2FAB">
        <w:rPr>
          <w:rFonts w:ascii="Arial" w:hAnsi="Arial" w:cs="Arial"/>
        </w:rPr>
        <w:t>Leading cruise companies are making environmental sustainability a priority, by launching initiatives to meet ecological challenges more effectively. These include the development of comprehensive environmental policies and regular public updates on progress to ensure transparency and accountability</w:t>
      </w:r>
      <w:r w:rsidR="00DD2FAB" w:rsidRPr="00DD2FAB">
        <w:rPr>
          <w:rFonts w:ascii="Arial" w:hAnsi="Arial" w:cs="Arial"/>
        </w:rPr>
        <w:t xml:space="preserve">, advise Carlos Eduardo De, Luiz Carlos Da &amp; Stecker (2018). </w:t>
      </w:r>
      <w:r w:rsidRPr="00DD2FAB">
        <w:rPr>
          <w:rFonts w:ascii="Arial" w:hAnsi="Arial" w:cs="Arial"/>
        </w:rPr>
        <w:t>For example, Norwegian Cruise Line’s “Sail &amp; Sustain” program focuses on reducing carbon emissions, minimizing waste, and incorporating sustainable technologies across its fleet</w:t>
      </w:r>
      <w:r w:rsidR="00DD2FAB" w:rsidRPr="00DD2FAB">
        <w:rPr>
          <w:rFonts w:ascii="Arial" w:hAnsi="Arial" w:cs="Arial"/>
        </w:rPr>
        <w:t xml:space="preserve"> (Norwegian Cruise Line, 2025)</w:t>
      </w:r>
      <w:r w:rsidRPr="00DD2FAB">
        <w:rPr>
          <w:rFonts w:ascii="Arial" w:hAnsi="Arial" w:cs="Arial"/>
        </w:rPr>
        <w:t>. Educating passengers on eco-friendly travel practices is also crucial</w:t>
      </w:r>
      <w:r w:rsidR="00DD2FAB" w:rsidRPr="00DD2FAB">
        <w:rPr>
          <w:rFonts w:ascii="Arial" w:hAnsi="Arial" w:cs="Arial"/>
        </w:rPr>
        <w:t xml:space="preserve"> as exemplified by Jauhari, (2014)</w:t>
      </w:r>
      <w:r w:rsidRPr="00DD2FAB">
        <w:rPr>
          <w:rFonts w:ascii="Arial" w:hAnsi="Arial" w:cs="Arial"/>
        </w:rPr>
        <w:t>, with onboard programs teaching water conservation, proper waste disposal, and the consequences of ocean pollution. Collaborations with conservation groups like the World Wildlife Fund (WWF) and Ocean Conservancy further support sustainable practices and projects such as coral reef restoration</w:t>
      </w:r>
      <w:r w:rsidR="00DD2FAB" w:rsidRPr="00DD2FAB">
        <w:rPr>
          <w:rFonts w:ascii="Arial" w:hAnsi="Arial" w:cs="Arial"/>
        </w:rPr>
        <w:t xml:space="preserve"> </w:t>
      </w:r>
      <w:r w:rsidRPr="00DD2FAB">
        <w:rPr>
          <w:rFonts w:ascii="Arial" w:hAnsi="Arial" w:cs="Arial"/>
        </w:rPr>
        <w:t>and beach cleanups</w:t>
      </w:r>
      <w:r w:rsidR="00DD2FAB" w:rsidRPr="00DD2FAB">
        <w:rPr>
          <w:rFonts w:ascii="Arial" w:hAnsi="Arial" w:cs="Arial"/>
        </w:rPr>
        <w:t xml:space="preserve"> described by Fennell (2021)</w:t>
      </w:r>
      <w:r w:rsidRPr="00DD2FAB">
        <w:rPr>
          <w:rFonts w:ascii="Arial" w:hAnsi="Arial" w:cs="Arial"/>
        </w:rPr>
        <w:t>. MSC Cruises, for instance, has partnered with the Ocean Cay MSC Marine Reserve to promote eco-tourism and marine conservation through sustainable development of a private island.</w:t>
      </w:r>
      <w:r w:rsidR="00DD2FAB" w:rsidRPr="00DD2FAB">
        <w:rPr>
          <w:rFonts w:ascii="Arial" w:hAnsi="Arial" w:cs="Arial"/>
        </w:rPr>
        <w:t xml:space="preserve"> Also, WWF and Royal Caribbean Group are collaborating to integrate sustainability into the cruise industry, encourage responsible tourism in key coastal areas, and support global ocean conservation efforts (WWF, 2020).</w:t>
      </w:r>
    </w:p>
    <w:p w14:paraId="3F3C4D55" w14:textId="549DC211" w:rsidR="00E21A09" w:rsidRPr="00DD2FAB" w:rsidRDefault="00E21A09" w:rsidP="00E21A09">
      <w:pPr>
        <w:pStyle w:val="Titlu1"/>
        <w:rPr>
          <w:rFonts w:ascii="Arial" w:hAnsi="Arial" w:cs="Arial"/>
        </w:rPr>
      </w:pPr>
      <w:bookmarkStart w:id="11" w:name="_Toc192266635"/>
      <w:r w:rsidRPr="00DD2FAB">
        <w:rPr>
          <w:rFonts w:ascii="Arial" w:hAnsi="Arial" w:cs="Arial"/>
        </w:rPr>
        <w:t>Conclusion</w:t>
      </w:r>
      <w:bookmarkEnd w:id="11"/>
    </w:p>
    <w:p w14:paraId="4614A47C" w14:textId="741228B5" w:rsidR="00DD2FAB" w:rsidRPr="00DD2FAB" w:rsidRDefault="00DD2FAB" w:rsidP="00DD2FAB">
      <w:pPr>
        <w:spacing w:line="360" w:lineRule="auto"/>
        <w:jc w:val="both"/>
        <w:rPr>
          <w:rFonts w:ascii="Arial" w:hAnsi="Arial" w:cs="Arial"/>
        </w:rPr>
      </w:pPr>
      <w:r w:rsidRPr="00DD2FAB">
        <w:rPr>
          <w:rFonts w:ascii="Arial" w:hAnsi="Arial" w:cs="Arial"/>
        </w:rPr>
        <w:t xml:space="preserve">Cruise ships offer remarkable travel experiences but come with significant environmental costs, including greenhouse gas emissions, marine pollution, resource abuse, and habitat destruction. These impacts place great pressure on ecosystems, making the cruise industry a major sustainability challenge. Current regulations and </w:t>
      </w:r>
      <w:r w:rsidRPr="00DD2FAB">
        <w:rPr>
          <w:rFonts w:ascii="Arial" w:hAnsi="Arial" w:cs="Arial"/>
        </w:rPr>
        <w:lastRenderedPageBreak/>
        <w:t>penalties, such as the IMO sulfur cap, are insufficient to fully address the damage caused. To ensure long-term viability and ethical operations, the industry must prioritize sustainability by adopting cleaner fuels like liquefied natural gas, applying renewable energy technologies, and enhancing waste management systems. Efforts to reduce overtourism, such as limiting access to sensitive destinations, diversifying itineraries, and partnering with local communities, can further mitigate the environmental and social footprint of cruise tourism. Additionally, passenger education programs and collaborations with environmental organizations, such as those undertaken by Norwegian, Royal Caribbean, and Disney Cruises, demonstrate positive steps toward reducing pollution and promoting sustainable practices. Stricter enforcement of regulations and applying encouraging measures, such as environmental port fees, can hold companies accountable and encourage greener operations. By transitioning to more sustainable practices, the cruise industry can protect marine habitats, lower its carbon footprint, and continue offering enriching guest experiences while protecting the natural environments it relies on.</w:t>
      </w:r>
    </w:p>
    <w:p w14:paraId="11E28F5D" w14:textId="77777777" w:rsidR="00E21A09" w:rsidRPr="00DD2FAB" w:rsidRDefault="00E21A09" w:rsidP="00E21A09">
      <w:pPr>
        <w:rPr>
          <w:rFonts w:ascii="Arial" w:hAnsi="Arial" w:cs="Arial"/>
        </w:rPr>
      </w:pPr>
    </w:p>
    <w:p w14:paraId="67E41494" w14:textId="77777777" w:rsidR="00E21A09" w:rsidRPr="00DD2FAB" w:rsidRDefault="00E21A09">
      <w:pPr>
        <w:rPr>
          <w:rFonts w:ascii="Arial" w:eastAsiaTheme="majorEastAsia" w:hAnsi="Arial" w:cs="Arial"/>
          <w:color w:val="0F4761" w:themeColor="accent1" w:themeShade="BF"/>
          <w:sz w:val="40"/>
          <w:szCs w:val="40"/>
        </w:rPr>
      </w:pPr>
      <w:r w:rsidRPr="00DD2FAB">
        <w:rPr>
          <w:rFonts w:ascii="Arial" w:hAnsi="Arial" w:cs="Arial"/>
        </w:rPr>
        <w:br w:type="page"/>
      </w:r>
    </w:p>
    <w:p w14:paraId="73175619" w14:textId="3BA29969" w:rsidR="008C004D" w:rsidRPr="00DD2FAB" w:rsidRDefault="008C004D" w:rsidP="00CF22F2">
      <w:pPr>
        <w:pStyle w:val="Titlu1"/>
        <w:rPr>
          <w:rFonts w:ascii="Arial" w:hAnsi="Arial" w:cs="Arial"/>
        </w:rPr>
      </w:pPr>
      <w:bookmarkStart w:id="12" w:name="_Toc192266636"/>
      <w:r w:rsidRPr="00DD2FAB">
        <w:rPr>
          <w:rFonts w:ascii="Arial" w:hAnsi="Arial" w:cs="Arial"/>
        </w:rPr>
        <w:lastRenderedPageBreak/>
        <w:t>References</w:t>
      </w:r>
      <w:bookmarkEnd w:id="12"/>
    </w:p>
    <w:p w14:paraId="797B1AB5"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Abbasov, F. (2019) </w:t>
      </w:r>
      <w:r w:rsidRPr="00DD2FAB">
        <w:rPr>
          <w:rFonts w:ascii="Arial" w:hAnsi="Arial" w:cs="Arial"/>
          <w:i/>
          <w:iCs/>
        </w:rPr>
        <w:t>Luxury cruise giant emits 10 times more air pollution (SOx) than all of Europe’s cars – study</w:t>
      </w:r>
      <w:r w:rsidRPr="00DD2FAB">
        <w:rPr>
          <w:rFonts w:ascii="Arial" w:hAnsi="Arial" w:cs="Arial"/>
        </w:rPr>
        <w:t xml:space="preserve">. Available at: </w:t>
      </w:r>
      <w:hyperlink r:id="rId6" w:history="1">
        <w:r w:rsidRPr="00DD2FAB">
          <w:rPr>
            <w:rStyle w:val="Hyperlink"/>
            <w:rFonts w:ascii="Arial" w:hAnsi="Arial" w:cs="Arial"/>
          </w:rPr>
          <w:t>https://www.transportenvironment.org/articles/luxury-cruise-giant-emits-10-times-more-air-pollution-sox-all-europes-cars-study</w:t>
        </w:r>
      </w:hyperlink>
      <w:r w:rsidRPr="00DD2FAB">
        <w:rPr>
          <w:rFonts w:ascii="Arial" w:hAnsi="Arial" w:cs="Arial"/>
        </w:rPr>
        <w:t>. (Accessed: 5 March 2025).</w:t>
      </w:r>
    </w:p>
    <w:p w14:paraId="02BC7F14" w14:textId="64BCEA50" w:rsidR="00DD2FAB" w:rsidRPr="00DD2FAB" w:rsidRDefault="00DD2FAB" w:rsidP="00DD2FAB">
      <w:pPr>
        <w:pStyle w:val="Listparagraf"/>
        <w:numPr>
          <w:ilvl w:val="0"/>
          <w:numId w:val="8"/>
        </w:numPr>
        <w:rPr>
          <w:rFonts w:ascii="Arial" w:hAnsi="Arial" w:cs="Arial"/>
        </w:rPr>
      </w:pPr>
      <w:r w:rsidRPr="00DD2FAB">
        <w:rPr>
          <w:rFonts w:ascii="Arial" w:hAnsi="Arial" w:cs="Arial"/>
        </w:rPr>
        <w:t>Asal, S., Acır, A., &amp; Dincer, I. (2024)</w:t>
      </w:r>
      <w:r>
        <w:rPr>
          <w:rFonts w:ascii="Arial" w:hAnsi="Arial" w:cs="Arial"/>
        </w:rPr>
        <w:t xml:space="preserve"> “</w:t>
      </w:r>
      <w:r w:rsidRPr="00DD2FAB">
        <w:rPr>
          <w:rFonts w:ascii="Arial" w:hAnsi="Arial" w:cs="Arial"/>
        </w:rPr>
        <w:t>A sustainable cruise ship development with cleaner production of electricity, heat, cooling, freshwater and hydrogen</w:t>
      </w:r>
      <w:r>
        <w:rPr>
          <w:rFonts w:ascii="Arial" w:hAnsi="Arial" w:cs="Arial"/>
        </w:rPr>
        <w:t>”</w:t>
      </w:r>
      <w:r w:rsidRPr="00DD2FAB">
        <w:rPr>
          <w:rFonts w:ascii="Arial" w:hAnsi="Arial" w:cs="Arial"/>
        </w:rPr>
        <w:t xml:space="preserve">. </w:t>
      </w:r>
      <w:r w:rsidRPr="00DD2FAB">
        <w:rPr>
          <w:rFonts w:ascii="Arial" w:hAnsi="Arial" w:cs="Arial"/>
          <w:i/>
          <w:iCs/>
        </w:rPr>
        <w:t>Journal of Cleaner Production</w:t>
      </w:r>
      <w:r>
        <w:rPr>
          <w:rFonts w:ascii="Arial" w:hAnsi="Arial" w:cs="Arial"/>
        </w:rPr>
        <w:t xml:space="preserve">. </w:t>
      </w:r>
      <w:r w:rsidRPr="00DD2FAB">
        <w:rPr>
          <w:rFonts w:ascii="Arial" w:hAnsi="Arial" w:cs="Arial"/>
        </w:rPr>
        <w:t>467</w:t>
      </w:r>
      <w:r>
        <w:rPr>
          <w:rFonts w:ascii="Arial" w:hAnsi="Arial" w:cs="Arial"/>
        </w:rPr>
        <w:t>.</w:t>
      </w:r>
      <w:r w:rsidRPr="00DD2FAB">
        <w:rPr>
          <w:rFonts w:ascii="Arial" w:hAnsi="Arial" w:cs="Arial"/>
        </w:rPr>
        <w:t xml:space="preserve"> 142939.</w:t>
      </w:r>
      <w:r>
        <w:rPr>
          <w:rFonts w:ascii="Arial" w:hAnsi="Arial" w:cs="Arial"/>
        </w:rPr>
        <w:t xml:space="preserve"> </w:t>
      </w:r>
      <w:r w:rsidRPr="00DD2FAB">
        <w:rPr>
          <w:rFonts w:ascii="Arial" w:hAnsi="Arial" w:cs="Arial"/>
        </w:rPr>
        <w:t xml:space="preserve">DOI: </w:t>
      </w:r>
      <w:hyperlink r:id="rId7" w:history="1">
        <w:r w:rsidRPr="009E53DC">
          <w:rPr>
            <w:rStyle w:val="Hyperlink"/>
            <w:rFonts w:ascii="Arial" w:hAnsi="Arial" w:cs="Arial"/>
          </w:rPr>
          <w:t>https://doi.org/10.1016/j.jclepro.2024.142939</w:t>
        </w:r>
      </w:hyperlink>
      <w:r w:rsidRPr="00DD2FAB">
        <w:rPr>
          <w:rFonts w:ascii="Arial" w:hAnsi="Arial" w:cs="Arial"/>
        </w:rPr>
        <w:t xml:space="preserve">. </w:t>
      </w:r>
    </w:p>
    <w:p w14:paraId="1463D658" w14:textId="13CD3DDF"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Butowski, L. (2018) </w:t>
      </w:r>
      <w:r w:rsidRPr="00DD2FAB">
        <w:rPr>
          <w:rFonts w:ascii="Arial" w:hAnsi="Arial" w:cs="Arial"/>
          <w:i/>
          <w:iCs/>
        </w:rPr>
        <w:t>Mobilities, Tourism and Travel Behavior</w:t>
      </w:r>
      <w:r w:rsidRPr="00DD2FAB">
        <w:rPr>
          <w:rFonts w:ascii="Arial" w:hAnsi="Arial" w:cs="Arial"/>
        </w:rPr>
        <w:t xml:space="preserve">. IntechOpen. Available at: </w:t>
      </w:r>
      <w:hyperlink r:id="rId8" w:history="1">
        <w:r w:rsidRPr="00DD2FAB">
          <w:rPr>
            <w:rStyle w:val="Hyperlink"/>
            <w:rFonts w:ascii="Arial" w:hAnsi="Arial" w:cs="Arial"/>
          </w:rPr>
          <w:t>https://www.perlego.com/book/2025182</w:t>
        </w:r>
      </w:hyperlink>
      <w:r w:rsidRPr="00DD2FAB">
        <w:rPr>
          <w:rFonts w:ascii="Arial" w:hAnsi="Arial" w:cs="Arial"/>
        </w:rPr>
        <w:t>. (Accessed: 7 March 2025).</w:t>
      </w:r>
    </w:p>
    <w:p w14:paraId="5522AAA9" w14:textId="77937E81"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Carlos Eduardo De, A.R., Luiz Carlos Da, S.F. And Stecker, B., </w:t>
      </w:r>
      <w:r>
        <w:rPr>
          <w:rFonts w:ascii="Arial" w:hAnsi="Arial" w:cs="Arial"/>
        </w:rPr>
        <w:t>(</w:t>
      </w:r>
      <w:r w:rsidRPr="00DD2FAB">
        <w:rPr>
          <w:rFonts w:ascii="Arial" w:hAnsi="Arial" w:cs="Arial"/>
        </w:rPr>
        <w:t>2018</w:t>
      </w:r>
      <w:r>
        <w:rPr>
          <w:rFonts w:ascii="Arial" w:hAnsi="Arial" w:cs="Arial"/>
        </w:rPr>
        <w:t>)</w:t>
      </w:r>
      <w:r w:rsidRPr="00DD2FAB">
        <w:rPr>
          <w:rFonts w:ascii="Arial" w:hAnsi="Arial" w:cs="Arial"/>
        </w:rPr>
        <w:t xml:space="preserve"> </w:t>
      </w:r>
      <w:r>
        <w:rPr>
          <w:rFonts w:ascii="Arial" w:hAnsi="Arial" w:cs="Arial"/>
        </w:rPr>
        <w:t>“</w:t>
      </w:r>
      <w:r w:rsidRPr="00DD2FAB">
        <w:rPr>
          <w:rFonts w:ascii="Arial" w:hAnsi="Arial" w:cs="Arial"/>
        </w:rPr>
        <w:t>The convergence of environmental sustainability and ocean cruises in two moments: in the academic research and corporate communication</w:t>
      </w:r>
      <w:r>
        <w:rPr>
          <w:rFonts w:ascii="Arial" w:hAnsi="Arial" w:cs="Arial"/>
        </w:rPr>
        <w:t>”</w:t>
      </w:r>
      <w:r w:rsidRPr="00DD2FAB">
        <w:rPr>
          <w:rFonts w:ascii="Arial" w:hAnsi="Arial" w:cs="Arial"/>
        </w:rPr>
        <w:t xml:space="preserve">. </w:t>
      </w:r>
      <w:r w:rsidRPr="00DD2FAB">
        <w:rPr>
          <w:rFonts w:ascii="Arial" w:hAnsi="Arial" w:cs="Arial"/>
          <w:i/>
          <w:iCs/>
        </w:rPr>
        <w:t>Revista Brasileira de Pesquisa em Turismo</w:t>
      </w:r>
      <w:r>
        <w:rPr>
          <w:rFonts w:ascii="Arial" w:hAnsi="Arial" w:cs="Arial"/>
          <w:i/>
          <w:iCs/>
        </w:rPr>
        <w:t>.</w:t>
      </w:r>
      <w:r w:rsidRPr="00DD2FAB">
        <w:rPr>
          <w:rFonts w:ascii="Arial" w:hAnsi="Arial" w:cs="Arial"/>
          <w:i/>
          <w:iCs/>
        </w:rPr>
        <w:t xml:space="preserve"> </w:t>
      </w:r>
      <w:r w:rsidRPr="00DD2FAB">
        <w:rPr>
          <w:rFonts w:ascii="Arial" w:hAnsi="Arial" w:cs="Arial"/>
          <w:b/>
          <w:bCs/>
        </w:rPr>
        <w:t>12</w:t>
      </w:r>
      <w:r w:rsidRPr="00DD2FAB">
        <w:rPr>
          <w:rFonts w:ascii="Arial" w:hAnsi="Arial" w:cs="Arial"/>
        </w:rPr>
        <w:t>(2)</w:t>
      </w:r>
      <w:r>
        <w:rPr>
          <w:rFonts w:ascii="Arial" w:hAnsi="Arial" w:cs="Arial"/>
        </w:rPr>
        <w:t>.</w:t>
      </w:r>
      <w:r w:rsidRPr="00DD2FAB">
        <w:rPr>
          <w:rFonts w:ascii="Arial" w:hAnsi="Arial" w:cs="Arial"/>
        </w:rPr>
        <w:t xml:space="preserve"> pp. 152-178.</w:t>
      </w:r>
      <w:r w:rsidRPr="00DD2FAB">
        <w:rPr>
          <w:rFonts w:ascii="Helvetica" w:hAnsi="Helvetica" w:cs="Helvetica"/>
          <w:color w:val="000000"/>
          <w:kern w:val="0"/>
          <w:sz w:val="21"/>
          <w:szCs w:val="21"/>
        </w:rPr>
        <w:t xml:space="preserve"> </w:t>
      </w:r>
      <w:r w:rsidRPr="00DD2FAB">
        <w:rPr>
          <w:rFonts w:ascii="Arial" w:hAnsi="Arial" w:cs="Arial"/>
        </w:rPr>
        <w:t xml:space="preserve">DOI: </w:t>
      </w:r>
      <w:hyperlink r:id="rId9" w:history="1">
        <w:r w:rsidRPr="009E53DC">
          <w:rPr>
            <w:rStyle w:val="Hyperlink"/>
            <w:rFonts w:ascii="Arial" w:hAnsi="Arial" w:cs="Arial"/>
          </w:rPr>
          <w:t>http://dx.doi.org/10.7784/rbtur.v12i2.1432</w:t>
        </w:r>
      </w:hyperlink>
      <w:r>
        <w:rPr>
          <w:rFonts w:ascii="Arial" w:hAnsi="Arial" w:cs="Arial"/>
        </w:rPr>
        <w:t xml:space="preserve">. </w:t>
      </w:r>
    </w:p>
    <w:p w14:paraId="2DFA0B2F"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Carnival Cruise Line (2022) </w:t>
      </w:r>
      <w:r w:rsidRPr="00DD2FAB">
        <w:rPr>
          <w:rFonts w:ascii="Arial" w:hAnsi="Arial" w:cs="Arial"/>
          <w:i/>
          <w:iCs/>
        </w:rPr>
        <w:t>LNG Powers The Fun | Carnival Cruise Line</w:t>
      </w:r>
      <w:r w:rsidRPr="00DD2FAB">
        <w:rPr>
          <w:rFonts w:ascii="Arial" w:hAnsi="Arial" w:cs="Arial"/>
        </w:rPr>
        <w:t xml:space="preserve">. Available at: </w:t>
      </w:r>
      <w:hyperlink r:id="rId10" w:history="1">
        <w:r w:rsidRPr="00DD2FAB">
          <w:rPr>
            <w:rStyle w:val="Hyperlink"/>
            <w:rFonts w:ascii="Arial" w:hAnsi="Arial" w:cs="Arial"/>
          </w:rPr>
          <w:t>https://youtu.be/VRFB5D7bKiA</w:t>
        </w:r>
      </w:hyperlink>
      <w:r w:rsidRPr="00DD2FAB">
        <w:rPr>
          <w:rFonts w:ascii="Arial" w:hAnsi="Arial" w:cs="Arial"/>
        </w:rPr>
        <w:t>. (Accessed: 4 March 2025).</w:t>
      </w:r>
    </w:p>
    <w:p w14:paraId="6C8BD23A"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Cavagnaro, E. (2018) </w:t>
      </w:r>
      <w:r w:rsidRPr="00DD2FAB">
        <w:rPr>
          <w:rFonts w:ascii="Arial" w:hAnsi="Arial" w:cs="Arial"/>
          <w:i/>
          <w:iCs/>
        </w:rPr>
        <w:t>Sustainable Value Creation in Hospitality</w:t>
      </w:r>
      <w:r w:rsidRPr="00DD2FAB">
        <w:rPr>
          <w:rFonts w:ascii="Arial" w:hAnsi="Arial" w:cs="Arial"/>
        </w:rPr>
        <w:t xml:space="preserve">. [edition unavailable]. Goodfellow Publishers. Available at: </w:t>
      </w:r>
      <w:hyperlink r:id="rId11" w:history="1">
        <w:r w:rsidRPr="00DD2FAB">
          <w:rPr>
            <w:rStyle w:val="Hyperlink"/>
            <w:rFonts w:ascii="Arial" w:hAnsi="Arial" w:cs="Arial"/>
          </w:rPr>
          <w:t>https://www.perlego.com/book/868883</w:t>
        </w:r>
      </w:hyperlink>
      <w:r w:rsidRPr="00DD2FAB">
        <w:rPr>
          <w:rFonts w:ascii="Arial" w:hAnsi="Arial" w:cs="Arial"/>
        </w:rPr>
        <w:t>. (Accessed: 7 March 2025).</w:t>
      </w:r>
    </w:p>
    <w:p w14:paraId="4B0CF833" w14:textId="4E3FA660" w:rsidR="00DD2FAB" w:rsidRPr="00DD2FAB" w:rsidRDefault="00DD2FAB" w:rsidP="00DD2FAB">
      <w:pPr>
        <w:pStyle w:val="Listparagraf"/>
        <w:numPr>
          <w:ilvl w:val="0"/>
          <w:numId w:val="8"/>
        </w:numPr>
        <w:rPr>
          <w:rFonts w:ascii="Arial" w:hAnsi="Arial" w:cs="Arial"/>
        </w:rPr>
      </w:pPr>
      <w:r w:rsidRPr="00DD2FAB">
        <w:rPr>
          <w:rFonts w:ascii="Arial" w:hAnsi="Arial" w:cs="Arial"/>
        </w:rPr>
        <w:t>Comer, B. (2022)</w:t>
      </w:r>
      <w:r>
        <w:rPr>
          <w:rFonts w:ascii="Arial" w:hAnsi="Arial" w:cs="Arial"/>
        </w:rPr>
        <w:t xml:space="preserve"> </w:t>
      </w:r>
      <w:r w:rsidRPr="00DD2FAB">
        <w:rPr>
          <w:rFonts w:ascii="Arial" w:hAnsi="Arial" w:cs="Arial"/>
          <w:i/>
          <w:iCs/>
        </w:rPr>
        <w:t>What if I told you cruising is worse for the climate than flying?</w:t>
      </w:r>
      <w:r w:rsidRPr="00DD2FAB">
        <w:rPr>
          <w:rFonts w:ascii="Arial" w:hAnsi="Arial" w:cs="Arial"/>
        </w:rPr>
        <w:t xml:space="preserve">. Available at: </w:t>
      </w:r>
      <w:hyperlink r:id="rId12" w:history="1">
        <w:r w:rsidRPr="00DD2FAB">
          <w:rPr>
            <w:rStyle w:val="Hyperlink"/>
            <w:rFonts w:ascii="Arial" w:hAnsi="Arial" w:cs="Arial"/>
          </w:rPr>
          <w:t>https://theicct.org/marine-cruising-flying-may22/</w:t>
        </w:r>
      </w:hyperlink>
      <w:r w:rsidRPr="00DD2FAB">
        <w:rPr>
          <w:rFonts w:ascii="Arial" w:hAnsi="Arial" w:cs="Arial"/>
        </w:rPr>
        <w:t>. (Accessed: 5 March 2025).</w:t>
      </w:r>
    </w:p>
    <w:p w14:paraId="4B9AA367"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Disney Experiences (2024) </w:t>
      </w:r>
      <w:r w:rsidRPr="00DD2FAB">
        <w:rPr>
          <w:rFonts w:ascii="Arial" w:hAnsi="Arial" w:cs="Arial"/>
          <w:i/>
          <w:iCs/>
        </w:rPr>
        <w:t>Disney Cruise Line is Recognized Once Again for Sustainable Practices.</w:t>
      </w:r>
      <w:r w:rsidRPr="00DD2FAB">
        <w:rPr>
          <w:rFonts w:ascii="Arial" w:hAnsi="Arial" w:cs="Arial"/>
        </w:rPr>
        <w:t xml:space="preserve"> Available at: </w:t>
      </w:r>
      <w:hyperlink r:id="rId13" w:history="1">
        <w:r w:rsidRPr="00DD2FAB">
          <w:rPr>
            <w:rStyle w:val="Hyperlink"/>
            <w:rFonts w:ascii="Arial" w:hAnsi="Arial" w:cs="Arial"/>
          </w:rPr>
          <w:t>https://disneyconnect.com/disney-cruise-line-blue-circle-award/</w:t>
        </w:r>
      </w:hyperlink>
      <w:r w:rsidRPr="00DD2FAB">
        <w:rPr>
          <w:rFonts w:ascii="Arial" w:hAnsi="Arial" w:cs="Arial"/>
        </w:rPr>
        <w:t>. (Accessed: 6 March 2025).</w:t>
      </w:r>
    </w:p>
    <w:p w14:paraId="067B8F52" w14:textId="46829FFA"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Dotto, A., Satta, F., &amp; Campora, U. (2023) </w:t>
      </w:r>
      <w:r>
        <w:rPr>
          <w:rFonts w:ascii="Arial" w:hAnsi="Arial" w:cs="Arial"/>
        </w:rPr>
        <w:t>“</w:t>
      </w:r>
      <w:r w:rsidRPr="00DD2FAB">
        <w:rPr>
          <w:rFonts w:ascii="Arial" w:hAnsi="Arial" w:cs="Arial"/>
        </w:rPr>
        <w:t>Energy, environmental and economic investigations of cruise ships powered by alternative fuels</w:t>
      </w:r>
      <w:r>
        <w:rPr>
          <w:rFonts w:ascii="Arial" w:hAnsi="Arial" w:cs="Arial"/>
        </w:rPr>
        <w:t>”</w:t>
      </w:r>
      <w:r w:rsidRPr="00DD2FAB">
        <w:rPr>
          <w:rFonts w:ascii="Arial" w:hAnsi="Arial" w:cs="Arial"/>
        </w:rPr>
        <w:t xml:space="preserve">. </w:t>
      </w:r>
      <w:r w:rsidRPr="00DD2FAB">
        <w:rPr>
          <w:rFonts w:ascii="Arial" w:hAnsi="Arial" w:cs="Arial"/>
          <w:i/>
          <w:iCs/>
        </w:rPr>
        <w:t>Energy Conversion and Management.</w:t>
      </w:r>
      <w:r w:rsidRPr="00DD2FAB">
        <w:rPr>
          <w:rFonts w:ascii="Arial" w:hAnsi="Arial" w:cs="Arial"/>
        </w:rPr>
        <w:t xml:space="preserve"> 285, 117011. DOI: </w:t>
      </w:r>
      <w:hyperlink r:id="rId14" w:history="1">
        <w:r w:rsidRPr="00DD2FAB">
          <w:rPr>
            <w:rStyle w:val="Hyperlink"/>
            <w:rFonts w:ascii="Arial" w:hAnsi="Arial" w:cs="Arial"/>
          </w:rPr>
          <w:t>https://doi.org/10.1016/j.enconman.2023.117011</w:t>
        </w:r>
      </w:hyperlink>
    </w:p>
    <w:p w14:paraId="4D35FBA7" w14:textId="4BED32E8"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Endres, S., Maes, F., Hopkins, F., Houghton, K., Mårtensson, E. M., Oeffner, J., Quack, B., Singh, P., &amp; Turner, D. (2018) </w:t>
      </w:r>
      <w:r>
        <w:rPr>
          <w:rFonts w:ascii="Arial" w:hAnsi="Arial" w:cs="Arial"/>
        </w:rPr>
        <w:t>“</w:t>
      </w:r>
      <w:r w:rsidRPr="00DD2FAB">
        <w:rPr>
          <w:rFonts w:ascii="Arial" w:hAnsi="Arial" w:cs="Arial"/>
        </w:rPr>
        <w:t>A new perspective at the ship-air-sea interface: The environmental impacts of exhaust gas scrubber discharge</w:t>
      </w:r>
      <w:r>
        <w:rPr>
          <w:rFonts w:ascii="Arial" w:hAnsi="Arial" w:cs="Arial"/>
        </w:rPr>
        <w:t>”</w:t>
      </w:r>
      <w:r w:rsidRPr="00DD2FAB">
        <w:rPr>
          <w:rFonts w:ascii="Arial" w:hAnsi="Arial" w:cs="Arial"/>
        </w:rPr>
        <w:t xml:space="preserve">. </w:t>
      </w:r>
      <w:r w:rsidRPr="00DD2FAB">
        <w:rPr>
          <w:rFonts w:ascii="Arial" w:hAnsi="Arial" w:cs="Arial"/>
          <w:i/>
          <w:iCs/>
        </w:rPr>
        <w:t>Frontiers in Marine Science</w:t>
      </w:r>
      <w:r>
        <w:rPr>
          <w:rFonts w:ascii="Arial" w:hAnsi="Arial" w:cs="Arial"/>
        </w:rPr>
        <w:t>.</w:t>
      </w:r>
      <w:r w:rsidRPr="00DD2FAB">
        <w:rPr>
          <w:rFonts w:ascii="Arial" w:hAnsi="Arial" w:cs="Arial"/>
        </w:rPr>
        <w:t xml:space="preserve"> 5</w:t>
      </w:r>
      <w:r>
        <w:rPr>
          <w:rFonts w:ascii="Arial" w:hAnsi="Arial" w:cs="Arial"/>
        </w:rPr>
        <w:t>.</w:t>
      </w:r>
      <w:r w:rsidRPr="00DD2FAB">
        <w:rPr>
          <w:rFonts w:ascii="Arial" w:hAnsi="Arial" w:cs="Arial"/>
        </w:rPr>
        <w:t xml:space="preserve"> </w:t>
      </w:r>
      <w:r>
        <w:rPr>
          <w:rFonts w:ascii="Arial" w:hAnsi="Arial" w:cs="Arial"/>
        </w:rPr>
        <w:t xml:space="preserve">P. </w:t>
      </w:r>
      <w:r w:rsidRPr="00DD2FAB">
        <w:rPr>
          <w:rFonts w:ascii="Arial" w:hAnsi="Arial" w:cs="Arial"/>
        </w:rPr>
        <w:t xml:space="preserve">139. DOI: </w:t>
      </w:r>
      <w:hyperlink r:id="rId15" w:history="1">
        <w:r w:rsidRPr="00DD2FAB">
          <w:rPr>
            <w:rStyle w:val="Hyperlink"/>
            <w:rFonts w:ascii="Arial" w:hAnsi="Arial" w:cs="Arial"/>
          </w:rPr>
          <w:t>https://doi.org/10.3389/fmars.2018.00139</w:t>
        </w:r>
      </w:hyperlink>
      <w:r w:rsidRPr="00DD2FAB">
        <w:rPr>
          <w:rFonts w:ascii="Arial" w:hAnsi="Arial" w:cs="Arial"/>
        </w:rPr>
        <w:t xml:space="preserve">. </w:t>
      </w:r>
    </w:p>
    <w:p w14:paraId="00F9CF63" w14:textId="0B29FE1F"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Fennell, D.A. (2021) </w:t>
      </w:r>
      <w:r w:rsidRPr="00DD2FAB">
        <w:rPr>
          <w:rFonts w:ascii="Arial" w:hAnsi="Arial" w:cs="Arial"/>
          <w:i/>
          <w:iCs/>
        </w:rPr>
        <w:t>Routledge handbook of ecotourism</w:t>
      </w:r>
      <w:r w:rsidRPr="00DD2FAB">
        <w:rPr>
          <w:rFonts w:ascii="Arial" w:hAnsi="Arial" w:cs="Arial"/>
        </w:rPr>
        <w:t xml:space="preserve">. 1st ed. Oxon, UK ; Routledge, Taylor &amp; Francis Group. Available at: </w:t>
      </w:r>
      <w:hyperlink r:id="rId16" w:history="1">
        <w:r w:rsidRPr="00DD2FAB">
          <w:rPr>
            <w:rStyle w:val="Hyperlink"/>
            <w:rFonts w:ascii="Arial" w:hAnsi="Arial" w:cs="Arial"/>
          </w:rPr>
          <w:t>https://doi.org/10.4324/9781003001768</w:t>
        </w:r>
      </w:hyperlink>
      <w:r w:rsidRPr="00DD2FAB">
        <w:rPr>
          <w:rFonts w:ascii="Arial" w:hAnsi="Arial" w:cs="Arial"/>
        </w:rPr>
        <w:t>.</w:t>
      </w:r>
      <w:r>
        <w:rPr>
          <w:rFonts w:ascii="Arial" w:hAnsi="Arial" w:cs="Arial"/>
        </w:rPr>
        <w:t xml:space="preserve"> (Accessed: 5 March 2025).</w:t>
      </w:r>
    </w:p>
    <w:p w14:paraId="581B45A5" w14:textId="55DF4257" w:rsidR="00DD2FAB" w:rsidRPr="00DD2FAB" w:rsidRDefault="00DD2FAB" w:rsidP="00DD2FAB">
      <w:pPr>
        <w:pStyle w:val="Listparagraf"/>
        <w:numPr>
          <w:ilvl w:val="0"/>
          <w:numId w:val="8"/>
        </w:numPr>
        <w:rPr>
          <w:rFonts w:ascii="Arial" w:hAnsi="Arial" w:cs="Arial"/>
        </w:rPr>
      </w:pPr>
      <w:r w:rsidRPr="00DD2FAB">
        <w:rPr>
          <w:rFonts w:ascii="Arial" w:hAnsi="Arial" w:cs="Arial"/>
        </w:rPr>
        <w:lastRenderedPageBreak/>
        <w:t xml:space="preserve">Folbert, M.E.F., Corbin, C. and Löhr, A.J. (2022) </w:t>
      </w:r>
      <w:r>
        <w:rPr>
          <w:rFonts w:ascii="Arial" w:hAnsi="Arial" w:cs="Arial"/>
        </w:rPr>
        <w:t>“</w:t>
      </w:r>
      <w:r w:rsidRPr="00DD2FAB">
        <w:rPr>
          <w:rFonts w:ascii="Arial" w:hAnsi="Arial" w:cs="Arial"/>
        </w:rPr>
        <w:t>Sources and Leakages of Microplastics in Cruise Ship Wastewater</w:t>
      </w:r>
      <w:r>
        <w:rPr>
          <w:rFonts w:ascii="Arial" w:hAnsi="Arial" w:cs="Arial"/>
        </w:rPr>
        <w:t>”.</w:t>
      </w:r>
      <w:r w:rsidRPr="00DD2FAB">
        <w:rPr>
          <w:rFonts w:ascii="Arial" w:hAnsi="Arial" w:cs="Arial"/>
        </w:rPr>
        <w:t xml:space="preserve"> </w:t>
      </w:r>
      <w:r w:rsidRPr="00DD2FAB">
        <w:rPr>
          <w:rFonts w:ascii="Arial" w:hAnsi="Arial" w:cs="Arial"/>
          <w:i/>
          <w:iCs/>
        </w:rPr>
        <w:t>Frontiers in Marine Science</w:t>
      </w:r>
      <w:r>
        <w:rPr>
          <w:rFonts w:ascii="Arial" w:hAnsi="Arial" w:cs="Arial"/>
        </w:rPr>
        <w:t>.</w:t>
      </w:r>
      <w:r w:rsidRPr="00DD2FAB">
        <w:rPr>
          <w:rFonts w:ascii="Arial" w:hAnsi="Arial" w:cs="Arial"/>
        </w:rPr>
        <w:t xml:space="preserve"> 9</w:t>
      </w:r>
      <w:r>
        <w:rPr>
          <w:rFonts w:ascii="Arial" w:hAnsi="Arial" w:cs="Arial"/>
        </w:rPr>
        <w:t>(1)</w:t>
      </w:r>
      <w:r w:rsidRPr="00DD2FAB">
        <w:rPr>
          <w:rFonts w:ascii="Arial" w:hAnsi="Arial" w:cs="Arial"/>
        </w:rPr>
        <w:t xml:space="preserve">. DOI: </w:t>
      </w:r>
      <w:hyperlink r:id="rId17" w:history="1">
        <w:r w:rsidRPr="00DD2FAB">
          <w:rPr>
            <w:rStyle w:val="Hyperlink"/>
            <w:rFonts w:ascii="Arial" w:hAnsi="Arial" w:cs="Arial"/>
          </w:rPr>
          <w:t>https://doi.org/10.3389/fmars.2022.900047</w:t>
        </w:r>
      </w:hyperlink>
      <w:r w:rsidRPr="00DD2FAB">
        <w:rPr>
          <w:rFonts w:ascii="Arial" w:hAnsi="Arial" w:cs="Arial"/>
        </w:rPr>
        <w:t>.</w:t>
      </w:r>
    </w:p>
    <w:p w14:paraId="294BABC0"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Gibson, P. &amp; Parkman, R. (2018) </w:t>
      </w:r>
      <w:r w:rsidRPr="00DD2FAB">
        <w:rPr>
          <w:rFonts w:ascii="Arial" w:hAnsi="Arial" w:cs="Arial"/>
          <w:i/>
          <w:iCs/>
        </w:rPr>
        <w:t>Cruise Operations Management</w:t>
      </w:r>
      <w:r w:rsidRPr="00DD2FAB">
        <w:rPr>
          <w:rFonts w:ascii="Arial" w:hAnsi="Arial" w:cs="Arial"/>
        </w:rPr>
        <w:t xml:space="preserve">. 3rd edn. Routledge. Available at: </w:t>
      </w:r>
      <w:hyperlink r:id="rId18" w:history="1">
        <w:r w:rsidRPr="00DD2FAB">
          <w:rPr>
            <w:rStyle w:val="Hyperlink"/>
            <w:rFonts w:ascii="Arial" w:hAnsi="Arial" w:cs="Arial"/>
          </w:rPr>
          <w:t>https://www.perlego.com/book/2193450</w:t>
        </w:r>
      </w:hyperlink>
      <w:r w:rsidRPr="00DD2FAB">
        <w:rPr>
          <w:rFonts w:ascii="Arial" w:hAnsi="Arial" w:cs="Arial"/>
        </w:rPr>
        <w:t>. (Accessed: 5 March 2025).</w:t>
      </w:r>
    </w:p>
    <w:p w14:paraId="5708B24D" w14:textId="7100D7F9"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Hall, M., Gossling, S., Scott, D. (2015) </w:t>
      </w:r>
      <w:r w:rsidRPr="00DD2FAB">
        <w:rPr>
          <w:rFonts w:ascii="Arial" w:hAnsi="Arial" w:cs="Arial"/>
          <w:i/>
          <w:iCs/>
        </w:rPr>
        <w:t>The Routledge Handbook of Tourism and Sustainability</w:t>
      </w:r>
      <w:r w:rsidRPr="00DD2FAB">
        <w:rPr>
          <w:rFonts w:ascii="Arial" w:hAnsi="Arial" w:cs="Arial"/>
        </w:rPr>
        <w:t xml:space="preserve"> (1st ed.). Routledge. Available at: </w:t>
      </w:r>
      <w:hyperlink r:id="rId19" w:history="1">
        <w:r w:rsidRPr="00DD2FAB">
          <w:rPr>
            <w:rStyle w:val="Hyperlink"/>
            <w:rFonts w:ascii="Arial" w:hAnsi="Arial" w:cs="Arial"/>
          </w:rPr>
          <w:t>https://www.perlego.com/book/1621920</w:t>
        </w:r>
      </w:hyperlink>
      <w:r w:rsidRPr="00DD2FAB">
        <w:rPr>
          <w:rFonts w:ascii="Arial" w:hAnsi="Arial" w:cs="Arial"/>
        </w:rPr>
        <w:t>. (Accessed: 4 March 2025).</w:t>
      </w:r>
    </w:p>
    <w:p w14:paraId="03AD0DBE" w14:textId="304651F9"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Hoarau-Heemstra, H., Wigger, K., Olsen, J., &amp; James, L. (2023) </w:t>
      </w:r>
      <w:r>
        <w:rPr>
          <w:rFonts w:ascii="Arial" w:hAnsi="Arial" w:cs="Arial"/>
        </w:rPr>
        <w:t>“</w:t>
      </w:r>
      <w:r w:rsidRPr="00DD2FAB">
        <w:rPr>
          <w:rFonts w:ascii="Arial" w:hAnsi="Arial" w:cs="Arial"/>
        </w:rPr>
        <w:t>Cruise tourism destinations: Practices, consequences and the road to sustainability.</w:t>
      </w:r>
      <w:r>
        <w:rPr>
          <w:rFonts w:ascii="Arial" w:hAnsi="Arial" w:cs="Arial"/>
        </w:rPr>
        <w:t>”</w:t>
      </w:r>
      <w:r w:rsidRPr="00DD2FAB">
        <w:rPr>
          <w:rFonts w:ascii="Arial" w:hAnsi="Arial" w:cs="Arial"/>
        </w:rPr>
        <w:t xml:space="preserve"> </w:t>
      </w:r>
      <w:r w:rsidRPr="00DD2FAB">
        <w:rPr>
          <w:rFonts w:ascii="Arial" w:hAnsi="Arial" w:cs="Arial"/>
          <w:i/>
          <w:iCs/>
        </w:rPr>
        <w:t>Journal of Destination Marketing &amp; Management</w:t>
      </w:r>
      <w:r>
        <w:rPr>
          <w:rFonts w:ascii="Arial" w:hAnsi="Arial" w:cs="Arial"/>
        </w:rPr>
        <w:t>.</w:t>
      </w:r>
      <w:r w:rsidRPr="00DD2FAB">
        <w:rPr>
          <w:rFonts w:ascii="Arial" w:hAnsi="Arial" w:cs="Arial"/>
        </w:rPr>
        <w:t xml:space="preserve"> 30</w:t>
      </w:r>
      <w:r>
        <w:rPr>
          <w:rFonts w:ascii="Arial" w:hAnsi="Arial" w:cs="Arial"/>
        </w:rPr>
        <w:t xml:space="preserve">. </w:t>
      </w:r>
      <w:r w:rsidRPr="00DD2FAB">
        <w:rPr>
          <w:rFonts w:ascii="Arial" w:hAnsi="Arial" w:cs="Arial"/>
        </w:rPr>
        <w:t xml:space="preserve">100820-. DOI: </w:t>
      </w:r>
      <w:hyperlink r:id="rId20" w:history="1">
        <w:r w:rsidRPr="00DD2FAB">
          <w:rPr>
            <w:rStyle w:val="Hyperlink"/>
            <w:rFonts w:ascii="Arial" w:hAnsi="Arial" w:cs="Arial"/>
          </w:rPr>
          <w:t>https://doi.org/10.1016/j.jdmm.2023.100820</w:t>
        </w:r>
      </w:hyperlink>
    </w:p>
    <w:p w14:paraId="20F4D65E"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Honey, M. (2019) </w:t>
      </w:r>
      <w:r w:rsidRPr="00DD2FAB">
        <w:rPr>
          <w:rFonts w:ascii="Arial" w:hAnsi="Arial" w:cs="Arial"/>
          <w:i/>
          <w:iCs/>
        </w:rPr>
        <w:t>Cruise Tourism in the Caribbean</w:t>
      </w:r>
      <w:r w:rsidRPr="00DD2FAB">
        <w:rPr>
          <w:rFonts w:ascii="Arial" w:hAnsi="Arial" w:cs="Arial"/>
        </w:rPr>
        <w:t>. 1st edn. Routledge. Available at: https://www.perlego.com/book/1508999 (Accessed: 6 March 2025).</w:t>
      </w:r>
    </w:p>
    <w:p w14:paraId="6BD08B4B" w14:textId="6D0B6AF9" w:rsidR="00DD2FAB" w:rsidRPr="00DD2FAB" w:rsidRDefault="00DD2FAB" w:rsidP="00DD2FAB">
      <w:pPr>
        <w:pStyle w:val="Listparagraf"/>
        <w:numPr>
          <w:ilvl w:val="0"/>
          <w:numId w:val="8"/>
        </w:numPr>
        <w:rPr>
          <w:rFonts w:ascii="Arial" w:hAnsi="Arial" w:cs="Arial"/>
        </w:rPr>
      </w:pPr>
      <w:r w:rsidRPr="00DD2FAB">
        <w:rPr>
          <w:rFonts w:ascii="Arial" w:hAnsi="Arial" w:cs="Arial"/>
        </w:rPr>
        <w:t>Iannaccone, T., Landucci, G., Tugnoli, A., Salzano, E., &amp; Cozzani, V. (2020)</w:t>
      </w:r>
      <w:r>
        <w:rPr>
          <w:rFonts w:ascii="Arial" w:hAnsi="Arial" w:cs="Arial"/>
        </w:rPr>
        <w:t xml:space="preserve"> “</w:t>
      </w:r>
      <w:r w:rsidRPr="00DD2FAB">
        <w:rPr>
          <w:rFonts w:ascii="Arial" w:hAnsi="Arial" w:cs="Arial"/>
        </w:rPr>
        <w:t>Sustainability of cruise ship fuel systems: Comparison among LNG and diesel technologies</w:t>
      </w:r>
      <w:r>
        <w:rPr>
          <w:rFonts w:ascii="Arial" w:hAnsi="Arial" w:cs="Arial"/>
        </w:rPr>
        <w:t>”</w:t>
      </w:r>
      <w:r w:rsidRPr="00DD2FAB">
        <w:rPr>
          <w:rFonts w:ascii="Arial" w:hAnsi="Arial" w:cs="Arial"/>
        </w:rPr>
        <w:t xml:space="preserve">. </w:t>
      </w:r>
      <w:r w:rsidRPr="00DD2FAB">
        <w:rPr>
          <w:rFonts w:ascii="Arial" w:hAnsi="Arial" w:cs="Arial"/>
          <w:i/>
          <w:iCs/>
        </w:rPr>
        <w:t>Journal of Cleaner Production</w:t>
      </w:r>
      <w:r>
        <w:rPr>
          <w:rFonts w:ascii="Arial" w:hAnsi="Arial" w:cs="Arial"/>
        </w:rPr>
        <w:t>.</w:t>
      </w:r>
      <w:r w:rsidRPr="00DD2FAB">
        <w:rPr>
          <w:rFonts w:ascii="Arial" w:hAnsi="Arial" w:cs="Arial"/>
        </w:rPr>
        <w:t xml:space="preserve"> 260</w:t>
      </w:r>
      <w:r>
        <w:rPr>
          <w:rFonts w:ascii="Arial" w:hAnsi="Arial" w:cs="Arial"/>
        </w:rPr>
        <w:t xml:space="preserve">. </w:t>
      </w:r>
      <w:r w:rsidRPr="00DD2FAB">
        <w:rPr>
          <w:rFonts w:ascii="Arial" w:hAnsi="Arial" w:cs="Arial"/>
        </w:rPr>
        <w:t xml:space="preserve">121069-. DOI: </w:t>
      </w:r>
      <w:hyperlink r:id="rId21" w:history="1">
        <w:r w:rsidRPr="00DD2FAB">
          <w:rPr>
            <w:rStyle w:val="Hyperlink"/>
            <w:rFonts w:ascii="Arial" w:hAnsi="Arial" w:cs="Arial"/>
          </w:rPr>
          <w:t>https://doi.org/10.1016/j.jclepro.2020.121069</w:t>
        </w:r>
      </w:hyperlink>
    </w:p>
    <w:p w14:paraId="3A7CB076"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IMO (2019) </w:t>
      </w:r>
      <w:r w:rsidRPr="00DD2FAB">
        <w:rPr>
          <w:rFonts w:ascii="Arial" w:hAnsi="Arial" w:cs="Arial"/>
          <w:i/>
          <w:iCs/>
        </w:rPr>
        <w:t>IMO 2020 - cleaner shipping for cleaner air.</w:t>
      </w:r>
      <w:r w:rsidRPr="00DD2FAB">
        <w:rPr>
          <w:rFonts w:ascii="Arial" w:hAnsi="Arial" w:cs="Arial"/>
        </w:rPr>
        <w:t xml:space="preserve"> Available at: </w:t>
      </w:r>
      <w:hyperlink r:id="rId22" w:history="1">
        <w:r w:rsidRPr="00DD2FAB">
          <w:rPr>
            <w:rStyle w:val="Hyperlink"/>
            <w:rFonts w:ascii="Arial" w:hAnsi="Arial" w:cs="Arial"/>
          </w:rPr>
          <w:t>https://www.imo.org/en/MediaCentre/PressBriefings/pages/34-IMO-2020-sulphur-limit-.aspx</w:t>
        </w:r>
      </w:hyperlink>
      <w:r w:rsidRPr="00DD2FAB">
        <w:rPr>
          <w:rFonts w:ascii="Arial" w:hAnsi="Arial" w:cs="Arial"/>
        </w:rPr>
        <w:t>. (Accessed: 6 March 2025).</w:t>
      </w:r>
    </w:p>
    <w:p w14:paraId="5C8A6E37" w14:textId="77777777"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Jauhari, V. (2014) </w:t>
      </w:r>
      <w:r w:rsidRPr="00DD2FAB">
        <w:rPr>
          <w:rFonts w:ascii="Arial" w:hAnsi="Arial" w:cs="Arial"/>
          <w:i/>
          <w:iCs/>
        </w:rPr>
        <w:t>Managing Sustainability in the Hospitality and Tourism Industry.</w:t>
      </w:r>
      <w:r w:rsidRPr="00DD2FAB">
        <w:rPr>
          <w:rFonts w:ascii="Arial" w:hAnsi="Arial" w:cs="Arial"/>
        </w:rPr>
        <w:t xml:space="preserve"> 1st edn. Apple Academic Press. Available at: </w:t>
      </w:r>
      <w:hyperlink r:id="rId23" w:history="1">
        <w:r w:rsidRPr="00DD2FAB">
          <w:rPr>
            <w:rStyle w:val="Hyperlink"/>
            <w:rFonts w:ascii="Arial" w:hAnsi="Arial" w:cs="Arial"/>
          </w:rPr>
          <w:t>https://www.perlego.com/book/1475165</w:t>
        </w:r>
      </w:hyperlink>
      <w:r w:rsidRPr="00DD2FAB">
        <w:rPr>
          <w:rFonts w:ascii="Arial" w:hAnsi="Arial" w:cs="Arial"/>
        </w:rPr>
        <w:t>. (Accessed: 5 March 2025).</w:t>
      </w:r>
    </w:p>
    <w:p w14:paraId="45B31B88" w14:textId="65AB67E9"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Lindstad, E., &amp; Rialland, A. (2020) </w:t>
      </w:r>
      <w:r>
        <w:rPr>
          <w:rFonts w:ascii="Arial" w:hAnsi="Arial" w:cs="Arial"/>
        </w:rPr>
        <w:t>“</w:t>
      </w:r>
      <w:r w:rsidRPr="00DD2FAB">
        <w:rPr>
          <w:rFonts w:ascii="Arial" w:hAnsi="Arial" w:cs="Arial"/>
        </w:rPr>
        <w:t>LNG and Cruise Ships, an Easy Way to Fulfil Regulations—Versus the Need for Reducing GHG Emissions</w:t>
      </w:r>
      <w:r>
        <w:rPr>
          <w:rFonts w:ascii="Arial" w:hAnsi="Arial" w:cs="Arial"/>
        </w:rPr>
        <w:t>”</w:t>
      </w:r>
      <w:r w:rsidRPr="00DD2FAB">
        <w:rPr>
          <w:rFonts w:ascii="Arial" w:hAnsi="Arial" w:cs="Arial"/>
        </w:rPr>
        <w:t xml:space="preserve">. </w:t>
      </w:r>
      <w:r w:rsidRPr="00DD2FAB">
        <w:rPr>
          <w:rFonts w:ascii="Arial" w:hAnsi="Arial" w:cs="Arial"/>
          <w:i/>
          <w:iCs/>
        </w:rPr>
        <w:t>Sustainability</w:t>
      </w:r>
      <w:r w:rsidRPr="00DD2FAB">
        <w:rPr>
          <w:rFonts w:ascii="Arial" w:hAnsi="Arial" w:cs="Arial"/>
        </w:rPr>
        <w:t xml:space="preserve">, </w:t>
      </w:r>
      <w:r w:rsidRPr="00DD2FAB">
        <w:rPr>
          <w:rFonts w:ascii="Arial" w:hAnsi="Arial" w:cs="Arial"/>
          <w:i/>
          <w:iCs/>
        </w:rPr>
        <w:t>12</w:t>
      </w:r>
      <w:r w:rsidRPr="00DD2FAB">
        <w:rPr>
          <w:rFonts w:ascii="Arial" w:hAnsi="Arial" w:cs="Arial"/>
        </w:rPr>
        <w:t xml:space="preserve">(5), 2080. </w:t>
      </w:r>
      <w:hyperlink r:id="rId24" w:history="1">
        <w:r w:rsidRPr="00DD2FAB">
          <w:rPr>
            <w:rStyle w:val="Hyperlink"/>
            <w:rFonts w:ascii="Arial" w:hAnsi="Arial" w:cs="Arial"/>
          </w:rPr>
          <w:t>https://doi.org/10.3390/su12052080</w:t>
        </w:r>
      </w:hyperlink>
    </w:p>
    <w:p w14:paraId="03340B4C" w14:textId="3C12CD6F"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MacLean, M. A. (2019) </w:t>
      </w:r>
      <w:r w:rsidRPr="00DD2FAB">
        <w:rPr>
          <w:rFonts w:ascii="Arial" w:hAnsi="Arial" w:cs="Arial"/>
          <w:i/>
          <w:iCs/>
        </w:rPr>
        <w:t>Hospitality</w:t>
      </w:r>
      <w:r w:rsidRPr="00DD2FAB">
        <w:rPr>
          <w:rFonts w:ascii="Arial" w:hAnsi="Arial" w:cs="Arial"/>
        </w:rPr>
        <w:t xml:space="preserve">. Society Publishing. Available at: </w:t>
      </w:r>
      <w:hyperlink r:id="rId25" w:history="1">
        <w:r w:rsidRPr="00DD2FAB">
          <w:rPr>
            <w:rStyle w:val="Hyperlink"/>
            <w:rFonts w:ascii="Arial" w:hAnsi="Arial" w:cs="Arial"/>
          </w:rPr>
          <w:t>https://www.perlego.com/book/2041597</w:t>
        </w:r>
      </w:hyperlink>
      <w:r w:rsidRPr="00DD2FAB">
        <w:rPr>
          <w:rFonts w:ascii="Arial" w:hAnsi="Arial" w:cs="Arial"/>
        </w:rPr>
        <w:t>. (Accessed: 7 March 2025).</w:t>
      </w:r>
    </w:p>
    <w:p w14:paraId="7EA222BF" w14:textId="521C9726"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Norwegian Cruise Line(2025) </w:t>
      </w:r>
      <w:r w:rsidRPr="00DD2FAB">
        <w:rPr>
          <w:rFonts w:ascii="Arial" w:hAnsi="Arial" w:cs="Arial"/>
          <w:i/>
          <w:iCs/>
        </w:rPr>
        <w:t>Sail &amp; Sustain. Driving a Positive</w:t>
      </w:r>
      <w:r w:rsidRPr="00DD2FAB">
        <w:rPr>
          <w:rFonts w:ascii="Arial" w:hAnsi="Arial" w:cs="Arial"/>
        </w:rPr>
        <w:t xml:space="preserve"> Impact. Available at: </w:t>
      </w:r>
      <w:hyperlink r:id="rId26" w:history="1">
        <w:r w:rsidRPr="00DD2FAB">
          <w:rPr>
            <w:rStyle w:val="Hyperlink"/>
            <w:rFonts w:ascii="Arial" w:hAnsi="Arial" w:cs="Arial"/>
          </w:rPr>
          <w:t>https://www.ncl.com/uk/en/cruise/sail-and-sustain</w:t>
        </w:r>
      </w:hyperlink>
      <w:r w:rsidRPr="00DD2FAB">
        <w:rPr>
          <w:rFonts w:ascii="Arial" w:hAnsi="Arial" w:cs="Arial"/>
        </w:rPr>
        <w:t>. (Accessed: 6 March 2025).</w:t>
      </w:r>
    </w:p>
    <w:p w14:paraId="2D1BE5D0" w14:textId="6201CCBA"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Pabel, A., Cassidy, L. J. and Prideaux, B. R. (2023) </w:t>
      </w:r>
      <w:r>
        <w:rPr>
          <w:rFonts w:ascii="Arial" w:hAnsi="Arial" w:cs="Arial"/>
        </w:rPr>
        <w:t>“</w:t>
      </w:r>
      <w:r w:rsidRPr="00DD2FAB">
        <w:rPr>
          <w:rFonts w:ascii="Arial" w:hAnsi="Arial" w:cs="Arial"/>
        </w:rPr>
        <w:t>Snorkellers’ environmentally conscious behaviour after visiting the Great Barrier Reef</w:t>
      </w:r>
      <w:r>
        <w:rPr>
          <w:rFonts w:ascii="Arial" w:hAnsi="Arial" w:cs="Arial"/>
        </w:rPr>
        <w:t>”.</w:t>
      </w:r>
      <w:r w:rsidRPr="00DD2FAB">
        <w:rPr>
          <w:rFonts w:ascii="Arial" w:hAnsi="Arial" w:cs="Arial"/>
        </w:rPr>
        <w:t xml:space="preserve"> </w:t>
      </w:r>
      <w:r w:rsidRPr="00DD2FAB">
        <w:rPr>
          <w:rFonts w:ascii="Arial" w:hAnsi="Arial" w:cs="Arial"/>
          <w:i/>
          <w:iCs/>
        </w:rPr>
        <w:t>Asia Pacific Journal of Tourism Research</w:t>
      </w:r>
      <w:r>
        <w:rPr>
          <w:rFonts w:ascii="Arial" w:hAnsi="Arial" w:cs="Arial"/>
        </w:rPr>
        <w:t xml:space="preserve">. </w:t>
      </w:r>
      <w:r w:rsidRPr="00DD2FAB">
        <w:rPr>
          <w:rFonts w:ascii="Arial" w:hAnsi="Arial" w:cs="Arial"/>
        </w:rPr>
        <w:t>28(7), pp. 713–728.</w:t>
      </w:r>
      <w:r>
        <w:rPr>
          <w:rFonts w:ascii="Arial" w:hAnsi="Arial" w:cs="Arial"/>
        </w:rPr>
        <w:t xml:space="preserve"> </w:t>
      </w:r>
      <w:r w:rsidRPr="00DD2FAB">
        <w:rPr>
          <w:rFonts w:ascii="Arial" w:hAnsi="Arial" w:cs="Arial"/>
        </w:rPr>
        <w:t>DOI:  10.1080/10941665.2023.2264974.</w:t>
      </w:r>
    </w:p>
    <w:p w14:paraId="224C20AD" w14:textId="63FEB41A"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Perić, T. (2016) </w:t>
      </w:r>
      <w:r>
        <w:rPr>
          <w:rFonts w:ascii="Arial" w:hAnsi="Arial" w:cs="Arial"/>
        </w:rPr>
        <w:t>“</w:t>
      </w:r>
      <w:r w:rsidRPr="00DD2FAB">
        <w:rPr>
          <w:rFonts w:ascii="Arial" w:hAnsi="Arial" w:cs="Arial"/>
        </w:rPr>
        <w:t>Wastewater pollution from cruise ships in coastal sea area of the Republic of Croatia</w:t>
      </w:r>
      <w:r>
        <w:rPr>
          <w:rFonts w:ascii="Arial" w:hAnsi="Arial" w:cs="Arial"/>
        </w:rPr>
        <w:t>”</w:t>
      </w:r>
      <w:r w:rsidRPr="00DD2FAB">
        <w:rPr>
          <w:rFonts w:ascii="Arial" w:hAnsi="Arial" w:cs="Arial"/>
        </w:rPr>
        <w:t xml:space="preserve">. </w:t>
      </w:r>
      <w:r w:rsidRPr="00DD2FAB">
        <w:rPr>
          <w:rFonts w:ascii="Arial" w:hAnsi="Arial" w:cs="Arial"/>
          <w:i/>
          <w:iCs/>
        </w:rPr>
        <w:t>Scientific Journal of Maritime Research</w:t>
      </w:r>
      <w:r w:rsidRPr="00DD2FAB">
        <w:rPr>
          <w:rFonts w:ascii="Arial" w:hAnsi="Arial" w:cs="Arial"/>
        </w:rPr>
        <w:t>. 30</w:t>
      </w:r>
      <w:r>
        <w:rPr>
          <w:rFonts w:ascii="Arial" w:hAnsi="Arial" w:cs="Arial"/>
        </w:rPr>
        <w:t>.</w:t>
      </w:r>
      <w:r w:rsidRPr="00DD2FAB">
        <w:rPr>
          <w:rFonts w:ascii="Arial" w:hAnsi="Arial" w:cs="Arial"/>
        </w:rPr>
        <w:t xml:space="preserve"> </w:t>
      </w:r>
      <w:r>
        <w:rPr>
          <w:rFonts w:ascii="Arial" w:hAnsi="Arial" w:cs="Arial"/>
        </w:rPr>
        <w:t>Pp.</w:t>
      </w:r>
      <w:r w:rsidRPr="00DD2FAB">
        <w:rPr>
          <w:rFonts w:ascii="Arial" w:hAnsi="Arial" w:cs="Arial"/>
        </w:rPr>
        <w:t>160–164.</w:t>
      </w:r>
      <w:r>
        <w:rPr>
          <w:rFonts w:ascii="Arial" w:hAnsi="Arial" w:cs="Arial"/>
        </w:rPr>
        <w:t xml:space="preserve"> </w:t>
      </w:r>
      <w:r w:rsidRPr="00DD2FAB">
        <w:rPr>
          <w:rFonts w:ascii="Arial" w:hAnsi="Arial" w:cs="Arial"/>
        </w:rPr>
        <w:t xml:space="preserve">DOI: </w:t>
      </w:r>
      <w:hyperlink r:id="rId27" w:history="1">
        <w:r w:rsidRPr="00DD2FAB">
          <w:rPr>
            <w:rStyle w:val="Hyperlink"/>
            <w:rFonts w:ascii="Arial" w:hAnsi="Arial" w:cs="Arial"/>
          </w:rPr>
          <w:t>https://doi.org/10.31217/p.30.2.9</w:t>
        </w:r>
      </w:hyperlink>
      <w:r w:rsidRPr="00DD2FAB">
        <w:rPr>
          <w:rFonts w:ascii="Arial" w:hAnsi="Arial" w:cs="Arial"/>
        </w:rPr>
        <w:t xml:space="preserve">. </w:t>
      </w:r>
    </w:p>
    <w:p w14:paraId="5D8E4498" w14:textId="491B3A06" w:rsidR="00DD2FAB" w:rsidRPr="00DD2FAB" w:rsidRDefault="00DD2FAB" w:rsidP="00DD2FAB">
      <w:pPr>
        <w:pStyle w:val="Listparagraf"/>
        <w:numPr>
          <w:ilvl w:val="0"/>
          <w:numId w:val="8"/>
        </w:numPr>
        <w:rPr>
          <w:rFonts w:ascii="Arial" w:hAnsi="Arial" w:cs="Arial"/>
        </w:rPr>
      </w:pPr>
      <w:r w:rsidRPr="00DD2FAB">
        <w:rPr>
          <w:rFonts w:ascii="Arial" w:hAnsi="Arial" w:cs="Arial"/>
        </w:rPr>
        <w:lastRenderedPageBreak/>
        <w:t xml:space="preserve">Swarbrooke, J. (2020) </w:t>
      </w:r>
      <w:r w:rsidRPr="00DD2FAB">
        <w:rPr>
          <w:rFonts w:ascii="Arial" w:hAnsi="Arial" w:cs="Arial"/>
          <w:i/>
          <w:iCs/>
        </w:rPr>
        <w:t>The Impact of Tourism on the Marine Environment</w:t>
      </w:r>
      <w:r w:rsidRPr="00DD2FAB">
        <w:rPr>
          <w:rFonts w:ascii="Arial" w:hAnsi="Arial" w:cs="Arial"/>
        </w:rPr>
        <w:t xml:space="preserve">. Goodfellow Publishers. Available at: </w:t>
      </w:r>
      <w:hyperlink r:id="rId28" w:history="1">
        <w:r w:rsidRPr="00DD2FAB">
          <w:rPr>
            <w:rStyle w:val="Hyperlink"/>
            <w:rFonts w:ascii="Arial" w:hAnsi="Arial" w:cs="Arial"/>
          </w:rPr>
          <w:t>https://www.perlego.com/book/2034929</w:t>
        </w:r>
      </w:hyperlink>
      <w:r w:rsidRPr="00DD2FAB">
        <w:rPr>
          <w:rFonts w:ascii="Arial" w:hAnsi="Arial" w:cs="Arial"/>
        </w:rPr>
        <w:t>. (Accessed: 7 March 2025).</w:t>
      </w:r>
    </w:p>
    <w:p w14:paraId="35EA5A74" w14:textId="12B7F6FF" w:rsidR="00DD2FAB" w:rsidRPr="00DD2FAB" w:rsidRDefault="00DD2FAB" w:rsidP="00DD2FAB">
      <w:pPr>
        <w:pStyle w:val="Listparagraf"/>
        <w:numPr>
          <w:ilvl w:val="0"/>
          <w:numId w:val="8"/>
        </w:numPr>
        <w:rPr>
          <w:rFonts w:ascii="Arial" w:hAnsi="Arial" w:cs="Arial"/>
        </w:rPr>
      </w:pPr>
      <w:r w:rsidRPr="00DD2FAB">
        <w:rPr>
          <w:rFonts w:ascii="Arial" w:hAnsi="Arial" w:cs="Arial"/>
        </w:rPr>
        <w:t xml:space="preserve">Westhof, L., Köster, S., &amp; Reich, M. (2016) </w:t>
      </w:r>
      <w:r>
        <w:rPr>
          <w:rFonts w:ascii="Arial" w:hAnsi="Arial" w:cs="Arial"/>
        </w:rPr>
        <w:t>“</w:t>
      </w:r>
      <w:r w:rsidRPr="00DD2FAB">
        <w:rPr>
          <w:rFonts w:ascii="Arial" w:hAnsi="Arial" w:cs="Arial"/>
        </w:rPr>
        <w:t>Occurrence of micropollutants in the wastewater streams of cruise ships</w:t>
      </w:r>
      <w:r>
        <w:rPr>
          <w:rFonts w:ascii="Arial" w:hAnsi="Arial" w:cs="Arial"/>
        </w:rPr>
        <w:t>”</w:t>
      </w:r>
      <w:r w:rsidRPr="00DD2FAB">
        <w:rPr>
          <w:rFonts w:ascii="Arial" w:hAnsi="Arial" w:cs="Arial"/>
        </w:rPr>
        <w:t xml:space="preserve">. </w:t>
      </w:r>
      <w:r w:rsidRPr="00DD2FAB">
        <w:rPr>
          <w:rFonts w:ascii="Arial" w:hAnsi="Arial" w:cs="Arial"/>
          <w:i/>
          <w:iCs/>
        </w:rPr>
        <w:t>Emerging Contaminants</w:t>
      </w:r>
      <w:r>
        <w:rPr>
          <w:rFonts w:ascii="Arial" w:hAnsi="Arial" w:cs="Arial"/>
        </w:rPr>
        <w:t>.</w:t>
      </w:r>
      <w:r w:rsidRPr="00DD2FAB">
        <w:rPr>
          <w:rFonts w:ascii="Arial" w:hAnsi="Arial" w:cs="Arial"/>
        </w:rPr>
        <w:t xml:space="preserve"> 2(4), </w:t>
      </w:r>
      <w:r>
        <w:rPr>
          <w:rFonts w:ascii="Arial" w:hAnsi="Arial" w:cs="Arial"/>
        </w:rPr>
        <w:t xml:space="preserve">pp. </w:t>
      </w:r>
      <w:r w:rsidRPr="00DD2FAB">
        <w:rPr>
          <w:rFonts w:ascii="Arial" w:hAnsi="Arial" w:cs="Arial"/>
        </w:rPr>
        <w:t>178–184.</w:t>
      </w:r>
      <w:r>
        <w:rPr>
          <w:rFonts w:ascii="Arial" w:hAnsi="Arial" w:cs="Arial"/>
        </w:rPr>
        <w:t xml:space="preserve"> </w:t>
      </w:r>
      <w:r w:rsidRPr="00DD2FAB">
        <w:rPr>
          <w:rFonts w:ascii="Arial" w:hAnsi="Arial" w:cs="Arial"/>
        </w:rPr>
        <w:t xml:space="preserve">DOI: </w:t>
      </w:r>
      <w:hyperlink r:id="rId29" w:history="1">
        <w:r w:rsidRPr="00DD2FAB">
          <w:rPr>
            <w:rStyle w:val="Hyperlink"/>
            <w:rFonts w:ascii="Arial" w:hAnsi="Arial" w:cs="Arial"/>
          </w:rPr>
          <w:t>https://doi.org/10.1016/j.emcon.2016.10.001</w:t>
        </w:r>
      </w:hyperlink>
    </w:p>
    <w:p w14:paraId="181A1E61" w14:textId="21A4D757" w:rsidR="000A463E" w:rsidRPr="00DD2FAB" w:rsidRDefault="00DD2FAB" w:rsidP="00DD2FAB">
      <w:pPr>
        <w:pStyle w:val="Listparagraf"/>
        <w:numPr>
          <w:ilvl w:val="0"/>
          <w:numId w:val="8"/>
        </w:numPr>
        <w:rPr>
          <w:rFonts w:ascii="Arial" w:hAnsi="Arial" w:cs="Arial"/>
        </w:rPr>
      </w:pPr>
      <w:r w:rsidRPr="00DD2FAB">
        <w:rPr>
          <w:rFonts w:ascii="Arial" w:hAnsi="Arial" w:cs="Arial"/>
        </w:rPr>
        <w:t xml:space="preserve">World Wildlife Fund (2020) </w:t>
      </w:r>
      <w:r w:rsidRPr="00DD2FAB">
        <w:rPr>
          <w:rFonts w:ascii="Arial" w:hAnsi="Arial" w:cs="Arial"/>
          <w:i/>
          <w:iCs/>
        </w:rPr>
        <w:t>Royal Caribbean Group Advancing Sustainability to Conserve Oceans.</w:t>
      </w:r>
      <w:r w:rsidRPr="00DD2FAB">
        <w:rPr>
          <w:rFonts w:ascii="Arial" w:hAnsi="Arial" w:cs="Arial"/>
        </w:rPr>
        <w:t xml:space="preserve"> Available at: </w:t>
      </w:r>
      <w:hyperlink r:id="rId30" w:history="1">
        <w:r w:rsidRPr="00DD2FAB">
          <w:rPr>
            <w:rStyle w:val="Hyperlink"/>
            <w:rFonts w:ascii="Arial" w:hAnsi="Arial" w:cs="Arial"/>
          </w:rPr>
          <w:t>https://www.worldwildlife.org/business/royal-caribbean-group</w:t>
        </w:r>
      </w:hyperlink>
      <w:r w:rsidRPr="00DD2FAB">
        <w:rPr>
          <w:rFonts w:ascii="Arial" w:hAnsi="Arial" w:cs="Arial"/>
        </w:rPr>
        <w:t>. (Accessed: 7 March 2025).</w:t>
      </w:r>
    </w:p>
    <w:sectPr w:rsidR="000A463E" w:rsidRPr="00DD2FAB" w:rsidSect="000A463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16B5897"/>
    <w:multiLevelType w:val="hybridMultilevel"/>
    <w:tmpl w:val="C2C8FA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E06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77295B"/>
    <w:multiLevelType w:val="hybridMultilevel"/>
    <w:tmpl w:val="67AA3AFA"/>
    <w:lvl w:ilvl="0" w:tplc="8E50228E">
      <w:start w:val="1"/>
      <w:numFmt w:val="bullet"/>
      <w:lvlText w:val=""/>
      <w:lvlJc w:val="left"/>
      <w:pPr>
        <w:ind w:left="720" w:hanging="360"/>
      </w:pPr>
      <w:rPr>
        <w:rFonts w:ascii="Symbol" w:hAnsi="Symbol" w:hint="default"/>
        <w:color w:val="0A2F41" w:themeColor="accent1" w:themeShade="8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477CD"/>
    <w:multiLevelType w:val="hybridMultilevel"/>
    <w:tmpl w:val="A23412F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102E8E"/>
    <w:multiLevelType w:val="hybridMultilevel"/>
    <w:tmpl w:val="6ABC4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9119529">
    <w:abstractNumId w:val="0"/>
  </w:num>
  <w:num w:numId="2" w16cid:durableId="1896968181">
    <w:abstractNumId w:val="4"/>
  </w:num>
  <w:num w:numId="3" w16cid:durableId="1932661478">
    <w:abstractNumId w:val="1"/>
  </w:num>
  <w:num w:numId="4" w16cid:durableId="629287602">
    <w:abstractNumId w:val="2"/>
  </w:num>
  <w:num w:numId="5" w16cid:durableId="1546479459">
    <w:abstractNumId w:val="3"/>
  </w:num>
  <w:num w:numId="6" w16cid:durableId="1626080379">
    <w:abstractNumId w:val="6"/>
  </w:num>
  <w:num w:numId="7" w16cid:durableId="1946231049">
    <w:abstractNumId w:val="5"/>
  </w:num>
  <w:num w:numId="8" w16cid:durableId="19620348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55"/>
    <w:rsid w:val="0003182C"/>
    <w:rsid w:val="000728AC"/>
    <w:rsid w:val="000932A9"/>
    <w:rsid w:val="000A463E"/>
    <w:rsid w:val="00187CE5"/>
    <w:rsid w:val="00221B2F"/>
    <w:rsid w:val="002519DB"/>
    <w:rsid w:val="003A68A4"/>
    <w:rsid w:val="004228CA"/>
    <w:rsid w:val="00455ABA"/>
    <w:rsid w:val="004679B9"/>
    <w:rsid w:val="00500872"/>
    <w:rsid w:val="005E1E75"/>
    <w:rsid w:val="005E4BDF"/>
    <w:rsid w:val="00663D3D"/>
    <w:rsid w:val="007F3FDF"/>
    <w:rsid w:val="00842471"/>
    <w:rsid w:val="008C004D"/>
    <w:rsid w:val="00911031"/>
    <w:rsid w:val="00920D87"/>
    <w:rsid w:val="00926440"/>
    <w:rsid w:val="009376E3"/>
    <w:rsid w:val="009C0656"/>
    <w:rsid w:val="00A33055"/>
    <w:rsid w:val="00AA1191"/>
    <w:rsid w:val="00B71F98"/>
    <w:rsid w:val="00BA1D82"/>
    <w:rsid w:val="00C5211B"/>
    <w:rsid w:val="00CB31A4"/>
    <w:rsid w:val="00CE0FA4"/>
    <w:rsid w:val="00CF22F2"/>
    <w:rsid w:val="00D47505"/>
    <w:rsid w:val="00D56185"/>
    <w:rsid w:val="00D660E7"/>
    <w:rsid w:val="00DA365B"/>
    <w:rsid w:val="00DD2FAB"/>
    <w:rsid w:val="00E134DA"/>
    <w:rsid w:val="00E21A09"/>
    <w:rsid w:val="00E21F16"/>
    <w:rsid w:val="00EE09AE"/>
    <w:rsid w:val="00F616EC"/>
    <w:rsid w:val="00FC0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CB1C5"/>
  <w15:chartTrackingRefBased/>
  <w15:docId w15:val="{177463AF-7350-3B47-A40F-869F2E9A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FAB"/>
  </w:style>
  <w:style w:type="paragraph" w:styleId="Titlu1">
    <w:name w:val="heading 1"/>
    <w:basedOn w:val="Normal"/>
    <w:next w:val="Normal"/>
    <w:link w:val="Titlu1Caracter"/>
    <w:uiPriority w:val="9"/>
    <w:qFormat/>
    <w:rsid w:val="00A330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330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33055"/>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33055"/>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33055"/>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33055"/>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33055"/>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33055"/>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33055"/>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33055"/>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33055"/>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33055"/>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33055"/>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33055"/>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3305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3305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3305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33055"/>
    <w:rPr>
      <w:rFonts w:eastAsiaTheme="majorEastAsia" w:cstheme="majorBidi"/>
      <w:color w:val="272727" w:themeColor="text1" w:themeTint="D8"/>
    </w:rPr>
  </w:style>
  <w:style w:type="paragraph" w:styleId="Titlu">
    <w:name w:val="Title"/>
    <w:basedOn w:val="Normal"/>
    <w:next w:val="Normal"/>
    <w:link w:val="TitluCaracter"/>
    <w:uiPriority w:val="10"/>
    <w:qFormat/>
    <w:rsid w:val="00A330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3305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33055"/>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3305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3305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33055"/>
    <w:rPr>
      <w:i/>
      <w:iCs/>
      <w:color w:val="404040" w:themeColor="text1" w:themeTint="BF"/>
    </w:rPr>
  </w:style>
  <w:style w:type="paragraph" w:styleId="Listparagraf">
    <w:name w:val="List Paragraph"/>
    <w:basedOn w:val="Normal"/>
    <w:uiPriority w:val="34"/>
    <w:qFormat/>
    <w:rsid w:val="00A33055"/>
    <w:pPr>
      <w:ind w:left="720"/>
      <w:contextualSpacing/>
    </w:pPr>
  </w:style>
  <w:style w:type="character" w:styleId="Accentuareintens">
    <w:name w:val="Intense Emphasis"/>
    <w:basedOn w:val="Fontdeparagrafimplicit"/>
    <w:uiPriority w:val="21"/>
    <w:qFormat/>
    <w:rsid w:val="00A33055"/>
    <w:rPr>
      <w:i/>
      <w:iCs/>
      <w:color w:val="0F4761" w:themeColor="accent1" w:themeShade="BF"/>
    </w:rPr>
  </w:style>
  <w:style w:type="paragraph" w:styleId="Citatintens">
    <w:name w:val="Intense Quote"/>
    <w:basedOn w:val="Normal"/>
    <w:next w:val="Normal"/>
    <w:link w:val="CitatintensCaracter"/>
    <w:uiPriority w:val="30"/>
    <w:qFormat/>
    <w:rsid w:val="00A330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33055"/>
    <w:rPr>
      <w:i/>
      <w:iCs/>
      <w:color w:val="0F4761" w:themeColor="accent1" w:themeShade="BF"/>
    </w:rPr>
  </w:style>
  <w:style w:type="character" w:styleId="Referireintens">
    <w:name w:val="Intense Reference"/>
    <w:basedOn w:val="Fontdeparagrafimplicit"/>
    <w:uiPriority w:val="32"/>
    <w:qFormat/>
    <w:rsid w:val="00A33055"/>
    <w:rPr>
      <w:b/>
      <w:bCs/>
      <w:smallCaps/>
      <w:color w:val="0F4761" w:themeColor="accent1" w:themeShade="BF"/>
      <w:spacing w:val="5"/>
    </w:rPr>
  </w:style>
  <w:style w:type="paragraph" w:styleId="Frspaiere">
    <w:name w:val="No Spacing"/>
    <w:link w:val="FrspaiereCaracter"/>
    <w:uiPriority w:val="1"/>
    <w:qFormat/>
    <w:rsid w:val="000A463E"/>
    <w:pPr>
      <w:spacing w:after="0" w:line="240" w:lineRule="auto"/>
    </w:pPr>
    <w:rPr>
      <w:kern w:val="0"/>
      <w:sz w:val="22"/>
      <w:szCs w:val="22"/>
      <w:lang w:val="en-US" w:eastAsia="zh-CN"/>
      <w14:ligatures w14:val="none"/>
    </w:rPr>
  </w:style>
  <w:style w:type="character" w:customStyle="1" w:styleId="FrspaiereCaracter">
    <w:name w:val="Fără spațiere Caracter"/>
    <w:basedOn w:val="Fontdeparagrafimplicit"/>
    <w:link w:val="Frspaiere"/>
    <w:uiPriority w:val="1"/>
    <w:rsid w:val="000A463E"/>
    <w:rPr>
      <w:kern w:val="0"/>
      <w:sz w:val="22"/>
      <w:szCs w:val="22"/>
      <w:lang w:val="en-US" w:eastAsia="zh-CN"/>
      <w14:ligatures w14:val="none"/>
    </w:rPr>
  </w:style>
  <w:style w:type="character" w:customStyle="1" w:styleId="s1">
    <w:name w:val="s1"/>
    <w:basedOn w:val="Fontdeparagrafimplicit"/>
    <w:rsid w:val="00E21F16"/>
    <w:rPr>
      <w:rFonts w:ascii="UICTFontTextStyleEmphasizedBody" w:hAnsi="UICTFontTextStyleEmphasizedBody" w:hint="default"/>
      <w:b/>
      <w:bCs/>
      <w:i w:val="0"/>
      <w:iCs w:val="0"/>
      <w:sz w:val="26"/>
      <w:szCs w:val="26"/>
    </w:rPr>
  </w:style>
  <w:style w:type="paragraph" w:customStyle="1" w:styleId="li1">
    <w:name w:val="li1"/>
    <w:basedOn w:val="Normal"/>
    <w:rsid w:val="00E21F16"/>
    <w:pPr>
      <w:spacing w:after="0" w:line="240" w:lineRule="auto"/>
    </w:pPr>
    <w:rPr>
      <w:rFonts w:ascii=".AppleSystemUIFont" w:hAnsi=".AppleSystemUIFont" w:cs="Times New Roman"/>
      <w:kern w:val="0"/>
      <w:sz w:val="26"/>
      <w:szCs w:val="26"/>
      <w:lang w:eastAsia="en-GB"/>
      <w14:ligatures w14:val="none"/>
    </w:rPr>
  </w:style>
  <w:style w:type="character" w:styleId="Hyperlink">
    <w:name w:val="Hyperlink"/>
    <w:basedOn w:val="Fontdeparagrafimplicit"/>
    <w:uiPriority w:val="99"/>
    <w:unhideWhenUsed/>
    <w:rsid w:val="008C004D"/>
    <w:rPr>
      <w:color w:val="467886" w:themeColor="hyperlink"/>
      <w:u w:val="single"/>
    </w:rPr>
  </w:style>
  <w:style w:type="character" w:styleId="MeniuneNerezolvat">
    <w:name w:val="Unresolved Mention"/>
    <w:basedOn w:val="Fontdeparagrafimplicit"/>
    <w:uiPriority w:val="99"/>
    <w:semiHidden/>
    <w:unhideWhenUsed/>
    <w:rsid w:val="008C004D"/>
    <w:rPr>
      <w:color w:val="605E5C"/>
      <w:shd w:val="clear" w:color="auto" w:fill="E1DFDD"/>
    </w:rPr>
  </w:style>
  <w:style w:type="character" w:styleId="HyperlinkParcurs">
    <w:name w:val="FollowedHyperlink"/>
    <w:basedOn w:val="Fontdeparagrafimplicit"/>
    <w:uiPriority w:val="99"/>
    <w:semiHidden/>
    <w:unhideWhenUsed/>
    <w:rsid w:val="009C0656"/>
    <w:rPr>
      <w:color w:val="96607D" w:themeColor="followedHyperlink"/>
      <w:u w:val="single"/>
    </w:rPr>
  </w:style>
  <w:style w:type="paragraph" w:styleId="Titlucuprins">
    <w:name w:val="TOC Heading"/>
    <w:basedOn w:val="Titlu1"/>
    <w:next w:val="Normal"/>
    <w:uiPriority w:val="39"/>
    <w:unhideWhenUsed/>
    <w:qFormat/>
    <w:rsid w:val="00CF22F2"/>
    <w:pPr>
      <w:spacing w:before="480" w:after="0" w:line="276" w:lineRule="auto"/>
      <w:outlineLvl w:val="9"/>
    </w:pPr>
    <w:rPr>
      <w:b/>
      <w:bCs/>
      <w:kern w:val="0"/>
      <w:sz w:val="28"/>
      <w:szCs w:val="28"/>
      <w:lang w:val="en-US" w:eastAsia="en-US"/>
      <w14:ligatures w14:val="none"/>
    </w:rPr>
  </w:style>
  <w:style w:type="paragraph" w:styleId="Cuprins1">
    <w:name w:val="toc 1"/>
    <w:basedOn w:val="Normal"/>
    <w:next w:val="Normal"/>
    <w:autoRedefine/>
    <w:uiPriority w:val="39"/>
    <w:unhideWhenUsed/>
    <w:rsid w:val="00CF22F2"/>
    <w:pPr>
      <w:spacing w:before="120" w:after="120"/>
    </w:pPr>
    <w:rPr>
      <w:b/>
      <w:bCs/>
      <w:caps/>
      <w:sz w:val="20"/>
      <w:szCs w:val="20"/>
    </w:rPr>
  </w:style>
  <w:style w:type="paragraph" w:styleId="Cuprins2">
    <w:name w:val="toc 2"/>
    <w:basedOn w:val="Normal"/>
    <w:next w:val="Normal"/>
    <w:autoRedefine/>
    <w:uiPriority w:val="39"/>
    <w:unhideWhenUsed/>
    <w:rsid w:val="00CF22F2"/>
    <w:pPr>
      <w:spacing w:after="0"/>
      <w:ind w:left="240"/>
    </w:pPr>
    <w:rPr>
      <w:smallCaps/>
      <w:sz w:val="20"/>
      <w:szCs w:val="20"/>
    </w:rPr>
  </w:style>
  <w:style w:type="paragraph" w:styleId="Cuprins3">
    <w:name w:val="toc 3"/>
    <w:basedOn w:val="Normal"/>
    <w:next w:val="Normal"/>
    <w:autoRedefine/>
    <w:uiPriority w:val="39"/>
    <w:unhideWhenUsed/>
    <w:rsid w:val="00CF22F2"/>
    <w:pPr>
      <w:spacing w:after="0"/>
      <w:ind w:left="480"/>
    </w:pPr>
    <w:rPr>
      <w:i/>
      <w:iCs/>
      <w:sz w:val="20"/>
      <w:szCs w:val="20"/>
    </w:rPr>
  </w:style>
  <w:style w:type="paragraph" w:styleId="Cuprins4">
    <w:name w:val="toc 4"/>
    <w:basedOn w:val="Normal"/>
    <w:next w:val="Normal"/>
    <w:autoRedefine/>
    <w:uiPriority w:val="39"/>
    <w:semiHidden/>
    <w:unhideWhenUsed/>
    <w:rsid w:val="00CF22F2"/>
    <w:pPr>
      <w:spacing w:after="0"/>
      <w:ind w:left="720"/>
    </w:pPr>
    <w:rPr>
      <w:sz w:val="18"/>
      <w:szCs w:val="18"/>
    </w:rPr>
  </w:style>
  <w:style w:type="paragraph" w:styleId="Cuprins5">
    <w:name w:val="toc 5"/>
    <w:basedOn w:val="Normal"/>
    <w:next w:val="Normal"/>
    <w:autoRedefine/>
    <w:uiPriority w:val="39"/>
    <w:semiHidden/>
    <w:unhideWhenUsed/>
    <w:rsid w:val="00CF22F2"/>
    <w:pPr>
      <w:spacing w:after="0"/>
      <w:ind w:left="960"/>
    </w:pPr>
    <w:rPr>
      <w:sz w:val="18"/>
      <w:szCs w:val="18"/>
    </w:rPr>
  </w:style>
  <w:style w:type="paragraph" w:styleId="Cuprins6">
    <w:name w:val="toc 6"/>
    <w:basedOn w:val="Normal"/>
    <w:next w:val="Normal"/>
    <w:autoRedefine/>
    <w:uiPriority w:val="39"/>
    <w:semiHidden/>
    <w:unhideWhenUsed/>
    <w:rsid w:val="00CF22F2"/>
    <w:pPr>
      <w:spacing w:after="0"/>
      <w:ind w:left="1200"/>
    </w:pPr>
    <w:rPr>
      <w:sz w:val="18"/>
      <w:szCs w:val="18"/>
    </w:rPr>
  </w:style>
  <w:style w:type="paragraph" w:styleId="Cuprins7">
    <w:name w:val="toc 7"/>
    <w:basedOn w:val="Normal"/>
    <w:next w:val="Normal"/>
    <w:autoRedefine/>
    <w:uiPriority w:val="39"/>
    <w:semiHidden/>
    <w:unhideWhenUsed/>
    <w:rsid w:val="00CF22F2"/>
    <w:pPr>
      <w:spacing w:after="0"/>
      <w:ind w:left="1440"/>
    </w:pPr>
    <w:rPr>
      <w:sz w:val="18"/>
      <w:szCs w:val="18"/>
    </w:rPr>
  </w:style>
  <w:style w:type="paragraph" w:styleId="Cuprins8">
    <w:name w:val="toc 8"/>
    <w:basedOn w:val="Normal"/>
    <w:next w:val="Normal"/>
    <w:autoRedefine/>
    <w:uiPriority w:val="39"/>
    <w:semiHidden/>
    <w:unhideWhenUsed/>
    <w:rsid w:val="00CF22F2"/>
    <w:pPr>
      <w:spacing w:after="0"/>
      <w:ind w:left="1680"/>
    </w:pPr>
    <w:rPr>
      <w:sz w:val="18"/>
      <w:szCs w:val="18"/>
    </w:rPr>
  </w:style>
  <w:style w:type="paragraph" w:styleId="Cuprins9">
    <w:name w:val="toc 9"/>
    <w:basedOn w:val="Normal"/>
    <w:next w:val="Normal"/>
    <w:autoRedefine/>
    <w:uiPriority w:val="39"/>
    <w:semiHidden/>
    <w:unhideWhenUsed/>
    <w:rsid w:val="00CF22F2"/>
    <w:pPr>
      <w:spacing w:after="0"/>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233664">
      <w:bodyDiv w:val="1"/>
      <w:marLeft w:val="0"/>
      <w:marRight w:val="0"/>
      <w:marTop w:val="0"/>
      <w:marBottom w:val="0"/>
      <w:divBdr>
        <w:top w:val="none" w:sz="0" w:space="0" w:color="auto"/>
        <w:left w:val="none" w:sz="0" w:space="0" w:color="auto"/>
        <w:bottom w:val="none" w:sz="0" w:space="0" w:color="auto"/>
        <w:right w:val="none" w:sz="0" w:space="0" w:color="auto"/>
      </w:divBdr>
    </w:div>
    <w:div w:id="1430469406">
      <w:bodyDiv w:val="1"/>
      <w:marLeft w:val="0"/>
      <w:marRight w:val="0"/>
      <w:marTop w:val="0"/>
      <w:marBottom w:val="0"/>
      <w:divBdr>
        <w:top w:val="none" w:sz="0" w:space="0" w:color="auto"/>
        <w:left w:val="none" w:sz="0" w:space="0" w:color="auto"/>
        <w:bottom w:val="none" w:sz="0" w:space="0" w:color="auto"/>
        <w:right w:val="none" w:sz="0" w:space="0" w:color="auto"/>
      </w:divBdr>
    </w:div>
    <w:div w:id="1565993303">
      <w:bodyDiv w:val="1"/>
      <w:marLeft w:val="0"/>
      <w:marRight w:val="0"/>
      <w:marTop w:val="0"/>
      <w:marBottom w:val="0"/>
      <w:divBdr>
        <w:top w:val="none" w:sz="0" w:space="0" w:color="auto"/>
        <w:left w:val="none" w:sz="0" w:space="0" w:color="auto"/>
        <w:bottom w:val="none" w:sz="0" w:space="0" w:color="auto"/>
        <w:right w:val="none" w:sz="0" w:space="0" w:color="auto"/>
      </w:divBdr>
      <w:divsChild>
        <w:div w:id="1512723454">
          <w:marLeft w:val="0"/>
          <w:marRight w:val="0"/>
          <w:marTop w:val="0"/>
          <w:marBottom w:val="0"/>
          <w:divBdr>
            <w:top w:val="none" w:sz="0" w:space="0" w:color="auto"/>
            <w:left w:val="none" w:sz="0" w:space="0" w:color="auto"/>
            <w:bottom w:val="none" w:sz="0" w:space="0" w:color="auto"/>
            <w:right w:val="none" w:sz="0" w:space="0" w:color="auto"/>
          </w:divBdr>
          <w:divsChild>
            <w:div w:id="243880317">
              <w:marLeft w:val="0"/>
              <w:marRight w:val="0"/>
              <w:marTop w:val="0"/>
              <w:marBottom w:val="0"/>
              <w:divBdr>
                <w:top w:val="none" w:sz="0" w:space="0" w:color="auto"/>
                <w:left w:val="none" w:sz="0" w:space="0" w:color="auto"/>
                <w:bottom w:val="none" w:sz="0" w:space="0" w:color="auto"/>
                <w:right w:val="none" w:sz="0" w:space="0" w:color="auto"/>
              </w:divBdr>
            </w:div>
          </w:divsChild>
        </w:div>
        <w:div w:id="1505243105">
          <w:marLeft w:val="0"/>
          <w:marRight w:val="0"/>
          <w:marTop w:val="0"/>
          <w:marBottom w:val="0"/>
          <w:divBdr>
            <w:top w:val="none" w:sz="0" w:space="0" w:color="auto"/>
            <w:left w:val="none" w:sz="0" w:space="0" w:color="auto"/>
            <w:bottom w:val="none" w:sz="0" w:space="0" w:color="auto"/>
            <w:right w:val="none" w:sz="0" w:space="0" w:color="auto"/>
          </w:divBdr>
        </w:div>
      </w:divsChild>
    </w:div>
    <w:div w:id="1793012063">
      <w:bodyDiv w:val="1"/>
      <w:marLeft w:val="0"/>
      <w:marRight w:val="0"/>
      <w:marTop w:val="0"/>
      <w:marBottom w:val="0"/>
      <w:divBdr>
        <w:top w:val="none" w:sz="0" w:space="0" w:color="auto"/>
        <w:left w:val="none" w:sz="0" w:space="0" w:color="auto"/>
        <w:bottom w:val="none" w:sz="0" w:space="0" w:color="auto"/>
        <w:right w:val="none" w:sz="0" w:space="0" w:color="auto"/>
      </w:divBdr>
    </w:div>
    <w:div w:id="2031293916">
      <w:bodyDiv w:val="1"/>
      <w:marLeft w:val="0"/>
      <w:marRight w:val="0"/>
      <w:marTop w:val="0"/>
      <w:marBottom w:val="0"/>
      <w:divBdr>
        <w:top w:val="none" w:sz="0" w:space="0" w:color="auto"/>
        <w:left w:val="none" w:sz="0" w:space="0" w:color="auto"/>
        <w:bottom w:val="none" w:sz="0" w:space="0" w:color="auto"/>
        <w:right w:val="none" w:sz="0" w:space="0" w:color="auto"/>
      </w:divBdr>
      <w:divsChild>
        <w:div w:id="2126583960">
          <w:marLeft w:val="0"/>
          <w:marRight w:val="0"/>
          <w:marTop w:val="0"/>
          <w:marBottom w:val="0"/>
          <w:divBdr>
            <w:top w:val="none" w:sz="0" w:space="0" w:color="auto"/>
            <w:left w:val="none" w:sz="0" w:space="0" w:color="auto"/>
            <w:bottom w:val="none" w:sz="0" w:space="0" w:color="auto"/>
            <w:right w:val="none" w:sz="0" w:space="0" w:color="auto"/>
          </w:divBdr>
          <w:divsChild>
            <w:div w:id="920483735">
              <w:marLeft w:val="0"/>
              <w:marRight w:val="0"/>
              <w:marTop w:val="0"/>
              <w:marBottom w:val="0"/>
              <w:divBdr>
                <w:top w:val="none" w:sz="0" w:space="0" w:color="auto"/>
                <w:left w:val="none" w:sz="0" w:space="0" w:color="auto"/>
                <w:bottom w:val="none" w:sz="0" w:space="0" w:color="auto"/>
                <w:right w:val="none" w:sz="0" w:space="0" w:color="auto"/>
              </w:divBdr>
            </w:div>
          </w:divsChild>
        </w:div>
        <w:div w:id="163784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2025182" TargetMode="External"/><Relationship Id="rId13" Type="http://schemas.openxmlformats.org/officeDocument/2006/relationships/hyperlink" Target="https://disneyconnect.com/disney-cruise-line-blue-circle-award/" TargetMode="External"/><Relationship Id="rId18" Type="http://schemas.openxmlformats.org/officeDocument/2006/relationships/hyperlink" Target="https://www.perlego.com/book/2193450" TargetMode="External"/><Relationship Id="rId26" Type="http://schemas.openxmlformats.org/officeDocument/2006/relationships/hyperlink" Target="https://www.ncl.com/uk/en/cruise/sail-and-sustain" TargetMode="External"/><Relationship Id="rId3" Type="http://schemas.openxmlformats.org/officeDocument/2006/relationships/styles" Target="styles.xml"/><Relationship Id="rId21" Type="http://schemas.openxmlformats.org/officeDocument/2006/relationships/hyperlink" Target="https://doi.org/10.1016/j.jclepro.2020.121069" TargetMode="External"/><Relationship Id="rId7" Type="http://schemas.openxmlformats.org/officeDocument/2006/relationships/hyperlink" Target="https://doi.org/10.1016/j.jclepro.2024.142939" TargetMode="External"/><Relationship Id="rId12" Type="http://schemas.openxmlformats.org/officeDocument/2006/relationships/hyperlink" Target="https://theicct.org/marine-cruising-flying-may22/" TargetMode="External"/><Relationship Id="rId17" Type="http://schemas.openxmlformats.org/officeDocument/2006/relationships/hyperlink" Target="https://doi.org/10.3389/fmars.2022.900047" TargetMode="External"/><Relationship Id="rId25" Type="http://schemas.openxmlformats.org/officeDocument/2006/relationships/hyperlink" Target="https://www.perlego.com/book/2041597" TargetMode="External"/><Relationship Id="rId2" Type="http://schemas.openxmlformats.org/officeDocument/2006/relationships/numbering" Target="numbering.xml"/><Relationship Id="rId16" Type="http://schemas.openxmlformats.org/officeDocument/2006/relationships/hyperlink" Target="https://doi.org/10.4324/9781003001768" TargetMode="External"/><Relationship Id="rId20" Type="http://schemas.openxmlformats.org/officeDocument/2006/relationships/hyperlink" Target="https://doi.org/10.1016/j.jdmm.2023.100820" TargetMode="External"/><Relationship Id="rId29" Type="http://schemas.openxmlformats.org/officeDocument/2006/relationships/hyperlink" Target="https://doi.org/10.1016/j.emcon.2016.10.001" TargetMode="External"/><Relationship Id="rId1" Type="http://schemas.openxmlformats.org/officeDocument/2006/relationships/customXml" Target="../customXml/item1.xml"/><Relationship Id="rId6" Type="http://schemas.openxmlformats.org/officeDocument/2006/relationships/hyperlink" Target="https://www.transportenvironment.org/articles/luxury-cruise-giant-emits-10-times-more-air-pollution-sox-all-europes-cars-study" TargetMode="External"/><Relationship Id="rId11" Type="http://schemas.openxmlformats.org/officeDocument/2006/relationships/hyperlink" Target="https://www.perlego.com/book/868883" TargetMode="External"/><Relationship Id="rId24" Type="http://schemas.openxmlformats.org/officeDocument/2006/relationships/hyperlink" Target="https://doi.org/10.3390/su1205208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3389/fmars.2018.00139" TargetMode="External"/><Relationship Id="rId23" Type="http://schemas.openxmlformats.org/officeDocument/2006/relationships/hyperlink" Target="https://www.perlego.com/book/1475165" TargetMode="External"/><Relationship Id="rId28" Type="http://schemas.openxmlformats.org/officeDocument/2006/relationships/hyperlink" Target="https://www.perlego.com/book/2034929" TargetMode="External"/><Relationship Id="rId10" Type="http://schemas.openxmlformats.org/officeDocument/2006/relationships/hyperlink" Target="https://youtu.be/VRFB5D7bKiA" TargetMode="External"/><Relationship Id="rId19" Type="http://schemas.openxmlformats.org/officeDocument/2006/relationships/hyperlink" Target="https://www.perlego.com/book/16219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x.doi.org/10.7784/rbtur.v12i2.1432" TargetMode="External"/><Relationship Id="rId14" Type="http://schemas.openxmlformats.org/officeDocument/2006/relationships/hyperlink" Target="https://doi.org/10.1016/j.enconman.2023.117011" TargetMode="External"/><Relationship Id="rId22" Type="http://schemas.openxmlformats.org/officeDocument/2006/relationships/hyperlink" Target="https://www.imo.org/en/MediaCentre/PressBriefings/pages/34-IMO-2020-sulphur-limit-.aspx" TargetMode="External"/><Relationship Id="rId27" Type="http://schemas.openxmlformats.org/officeDocument/2006/relationships/hyperlink" Target="https://doi.org/10.31217/p.30.2.9" TargetMode="External"/><Relationship Id="rId30" Type="http://schemas.openxmlformats.org/officeDocument/2006/relationships/hyperlink" Target="https://www.worldwildlife.org/business/royal-caribbean-group"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683DDB90-DF2B-104E-8E9C-DDC653E1DD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3972</Words>
  <Characters>23038</Characters>
  <Application>Microsoft Office Word</Application>
  <DocSecurity>0</DocSecurity>
  <Lines>191</Lines>
  <Paragraphs>53</Paragraphs>
  <ScaleCrop>false</ScaleCrop>
  <Company>Module: Sustainable Hospitality &amp; Tourism Management (BMIH5006)</Company>
  <LinksUpToDate>false</LinksUpToDate>
  <CharactersWithSpaces>26957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Environmental Damage of Cruise Ship Transport and Potential Solutions</dc:title>
  <dc:subject>Report</dc:subject>
  <dc:creator>Daniela-Elena Zota (2240973)</dc:creator>
  <cp:keywords/>
  <dc:description/>
  <cp:lastModifiedBy>Daniela-Elena Zota (2240973)</cp:lastModifiedBy>
  <cp:revision>2</cp:revision>
  <dcterms:created xsi:type="dcterms:W3CDTF">2025-03-07T23:05:00Z</dcterms:created>
  <dcterms:modified xsi:type="dcterms:W3CDTF">2025-03-07T23:05:00Z</dcterms:modified>
</cp:coreProperties>
</file>