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tbl>
      <w:tblPr>
        <w:tblpPr w:leftFromText="180" w:rightFromText="180" w:vertAnchor="text" w:horzAnchor="margin" w:tblpXSpec="center" w:tblpY="486"/>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85161E" w:rsidRPr="005D3F07" w14:paraId="047DA7FF" w14:textId="77777777" w:rsidTr="0085161E">
        <w:tc>
          <w:tcPr>
            <w:tcW w:w="10768" w:type="dxa"/>
          </w:tcPr>
          <w:p w14:paraId="2ACC1953" w14:textId="77777777" w:rsidR="0085161E" w:rsidRDefault="0085161E" w:rsidP="0085161E">
            <w:pPr>
              <w:ind w:right="-957"/>
              <w:rPr>
                <w:rFonts w:ascii="Times New Roman" w:hAnsi="Times New Roman" w:cs="Times New Roman"/>
                <w:b/>
                <w:sz w:val="48"/>
              </w:rPr>
            </w:pPr>
            <w:r>
              <w:rPr>
                <w:rFonts w:ascii="Times New Roman" w:hAnsi="Times New Roman" w:cs="Times New Roman"/>
                <w:b/>
                <w:sz w:val="48"/>
              </w:rPr>
              <w:t>Learner’s name: Alfadil Kharif</w:t>
            </w:r>
          </w:p>
          <w:p w14:paraId="72F4503A" w14:textId="77777777" w:rsidR="0085161E" w:rsidRDefault="0085161E" w:rsidP="0085161E">
            <w:pPr>
              <w:ind w:right="-957"/>
              <w:rPr>
                <w:rFonts w:ascii="Times New Roman" w:hAnsi="Times New Roman" w:cs="Times New Roman"/>
                <w:b/>
                <w:sz w:val="48"/>
              </w:rPr>
            </w:pPr>
          </w:p>
          <w:p w14:paraId="21B6C16D" w14:textId="77777777" w:rsidR="0085161E" w:rsidRDefault="0085161E" w:rsidP="0085161E">
            <w:pPr>
              <w:ind w:right="-957"/>
              <w:rPr>
                <w:rFonts w:ascii="Times New Roman" w:hAnsi="Times New Roman" w:cs="Times New Roman"/>
                <w:b/>
                <w:sz w:val="48"/>
              </w:rPr>
            </w:pPr>
            <w:r>
              <w:rPr>
                <w:rFonts w:ascii="Times New Roman" w:hAnsi="Times New Roman" w:cs="Times New Roman"/>
                <w:b/>
                <w:sz w:val="48"/>
              </w:rPr>
              <w:t>Email address:elfadil83@yahoo.com</w:t>
            </w:r>
          </w:p>
          <w:p w14:paraId="7B272BEA" w14:textId="77777777" w:rsidR="0085161E" w:rsidRDefault="0085161E" w:rsidP="0085161E">
            <w:pPr>
              <w:ind w:right="-957"/>
              <w:rPr>
                <w:rFonts w:ascii="Times New Roman" w:hAnsi="Times New Roman" w:cs="Times New Roman"/>
                <w:b/>
                <w:sz w:val="48"/>
              </w:rPr>
            </w:pPr>
          </w:p>
          <w:p w14:paraId="28CCAE7D" w14:textId="77777777" w:rsidR="0085161E" w:rsidRPr="005D3F07" w:rsidRDefault="0085161E" w:rsidP="0085161E">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1803186</w:t>
            </w:r>
          </w:p>
          <w:p w14:paraId="4F4EBC43" w14:textId="77777777" w:rsidR="0085161E" w:rsidRPr="005D3F07" w:rsidRDefault="0085161E" w:rsidP="0085161E">
            <w:pPr>
              <w:ind w:right="-957"/>
              <w:rPr>
                <w:rFonts w:ascii="Times New Roman" w:hAnsi="Times New Roman" w:cs="Times New Roman"/>
                <w:b/>
                <w:sz w:val="48"/>
              </w:rPr>
            </w:pPr>
          </w:p>
          <w:p w14:paraId="1A9941CA" w14:textId="77777777" w:rsidR="0085161E" w:rsidRPr="005D3F07" w:rsidRDefault="0085161E" w:rsidP="0085161E">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71271AFE" w14:textId="77777777" w:rsidR="00943FDB" w:rsidRPr="00F927A1" w:rsidRDefault="00943FDB" w:rsidP="00943FDB">
      <w:pPr>
        <w:ind w:right="-957"/>
        <w:rPr>
          <w:rFonts w:ascii="Times New Roman" w:hAnsi="Times New Roman" w:cs="Times New Roman"/>
          <w:b/>
          <w:sz w:val="48"/>
        </w:rPr>
      </w:pPr>
    </w:p>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EBE0C7" w14:textId="77777777" w:rsidR="0085161E" w:rsidRDefault="0085161E" w:rsidP="00DF2A2E">
            <w:pPr>
              <w:jc w:val="both"/>
            </w:pPr>
          </w:p>
          <w:p w14:paraId="4419882C" w14:textId="0C7B2AB4" w:rsidR="0085161E" w:rsidRDefault="0040421B" w:rsidP="0085161E">
            <w:pPr>
              <w:spacing w:line="360" w:lineRule="auto"/>
              <w:jc w:val="both"/>
              <w:rPr>
                <w:rFonts w:asciiTheme="majorHAnsi" w:eastAsia="Calibri" w:hAnsiTheme="majorHAnsi" w:cstheme="majorHAnsi"/>
              </w:rPr>
            </w:pPr>
            <w:r w:rsidRPr="0040421B">
              <w:rPr>
                <w:rFonts w:asciiTheme="majorHAnsi" w:eastAsia="Calibri" w:hAnsiTheme="majorHAnsi" w:cstheme="majorHAnsi"/>
              </w:rPr>
              <w:t>This report critically reflects on my initial experiences and professional development as a newly qualified social worker. It is structured around Kolb’s Experiential Learning Cycle (1984), encompassing Concrete Experience, Reflective Observation, Abstract Conceptualisation, and Active Experimentation. The discussion is framed in relation to the three core learning outcomes set by Social Care Wales</w:t>
            </w:r>
          </w:p>
          <w:p w14:paraId="6F8A4D26" w14:textId="77777777" w:rsidR="0040421B" w:rsidRPr="0085161E" w:rsidRDefault="0040421B" w:rsidP="0085161E">
            <w:pPr>
              <w:spacing w:line="360" w:lineRule="auto"/>
              <w:jc w:val="both"/>
              <w:rPr>
                <w:rFonts w:asciiTheme="majorHAnsi" w:eastAsia="Calibri" w:hAnsiTheme="majorHAnsi" w:cstheme="majorHAnsi"/>
              </w:rPr>
            </w:pPr>
          </w:p>
          <w:p w14:paraId="2289CBF7" w14:textId="3445F014" w:rsidR="0085161E" w:rsidRPr="0085161E" w:rsidRDefault="0085161E" w:rsidP="0085161E">
            <w:pPr>
              <w:spacing w:line="360" w:lineRule="auto"/>
              <w:jc w:val="both"/>
              <w:rPr>
                <w:rFonts w:asciiTheme="majorHAnsi" w:eastAsia="Calibri" w:hAnsiTheme="majorHAnsi" w:cstheme="majorHAnsi"/>
              </w:rPr>
            </w:pPr>
            <w:r w:rsidRPr="0085161E">
              <w:rPr>
                <w:rFonts w:asciiTheme="majorHAnsi" w:eastAsia="Calibri" w:hAnsiTheme="majorHAnsi" w:cstheme="majorHAnsi"/>
              </w:rPr>
              <w:t>I work within the Child and Family Supported Care Planning Team in children’s social care services in Wales. The team supports families facing vulnerability or risk through assessment, intervention, and advocacy, with a core focus on safeguarding children and promoting resilience to help them remain safely at home</w:t>
            </w:r>
            <w:r w:rsidR="0040421B">
              <w:rPr>
                <w:rFonts w:asciiTheme="majorHAnsi" w:eastAsia="Calibri" w:hAnsiTheme="majorHAnsi" w:cstheme="majorHAnsi"/>
              </w:rPr>
              <w:t xml:space="preserve"> (Welsh Government, 20120)</w:t>
            </w:r>
            <w:r w:rsidRPr="0085161E">
              <w:rPr>
                <w:rFonts w:asciiTheme="majorHAnsi" w:eastAsia="Calibri" w:hAnsiTheme="majorHAnsi" w:cstheme="majorHAnsi"/>
              </w:rPr>
              <w:t>.</w:t>
            </w:r>
          </w:p>
          <w:p w14:paraId="1B627D41" w14:textId="77777777" w:rsidR="0085161E" w:rsidRPr="0085161E" w:rsidRDefault="0085161E" w:rsidP="0085161E">
            <w:pPr>
              <w:spacing w:line="360" w:lineRule="auto"/>
              <w:jc w:val="both"/>
              <w:rPr>
                <w:rFonts w:asciiTheme="majorHAnsi" w:eastAsia="Calibri" w:hAnsiTheme="majorHAnsi" w:cstheme="majorHAnsi"/>
              </w:rPr>
            </w:pPr>
          </w:p>
          <w:p w14:paraId="2C6BD4C5" w14:textId="6E695427" w:rsidR="0085161E" w:rsidRPr="0085161E" w:rsidRDefault="0085161E" w:rsidP="0085161E">
            <w:pPr>
              <w:spacing w:line="360" w:lineRule="auto"/>
              <w:jc w:val="both"/>
              <w:rPr>
                <w:rFonts w:asciiTheme="majorHAnsi" w:eastAsia="Calibri" w:hAnsiTheme="majorHAnsi" w:cstheme="majorHAnsi"/>
              </w:rPr>
            </w:pPr>
            <w:r w:rsidRPr="0085161E">
              <w:rPr>
                <w:rFonts w:asciiTheme="majorHAnsi" w:eastAsia="Calibri" w:hAnsiTheme="majorHAnsi" w:cstheme="majorHAnsi"/>
              </w:rPr>
              <w:t>My practice is based in a culturally diverse city that actively promotes Welsh language and heritage. It is informed by key legislation and policy, including the Social Services and Well-being (Wales) Act 2014, the Children Act 1989, and the Well-being of Future Generations (Wales) Act 2015</w:t>
            </w:r>
            <w:r>
              <w:rPr>
                <w:rFonts w:asciiTheme="majorHAnsi" w:eastAsia="Calibri" w:hAnsiTheme="majorHAnsi" w:cstheme="majorHAnsi"/>
              </w:rPr>
              <w:t xml:space="preserve"> ( Welsh Government ,2014)</w:t>
            </w:r>
            <w:r w:rsidRPr="0085161E">
              <w:rPr>
                <w:rFonts w:asciiTheme="majorHAnsi" w:eastAsia="Calibri" w:hAnsiTheme="majorHAnsi" w:cstheme="majorHAnsi"/>
              </w:rPr>
              <w:t>. These frameworks underpin integrated, culturally sensitive, and strengths-based approaches, aligning with the Welsh Government’s Priorities for Culture 2024–2030, which advocate for inclusive growth and wellbeing through cultural regeneration</w:t>
            </w:r>
            <w:r>
              <w:rPr>
                <w:rFonts w:asciiTheme="majorHAnsi" w:eastAsia="Calibri" w:hAnsiTheme="majorHAnsi" w:cstheme="majorHAnsi"/>
              </w:rPr>
              <w:t xml:space="preserve"> </w:t>
            </w:r>
            <w:r w:rsidRPr="0085161E">
              <w:rPr>
                <w:rFonts w:asciiTheme="majorHAnsi" w:eastAsia="Calibri" w:hAnsiTheme="majorHAnsi" w:cstheme="majorHAnsi"/>
              </w:rPr>
              <w:t>( Welsh Government ,2014).</w:t>
            </w:r>
          </w:p>
          <w:p w14:paraId="3FCE5F36"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Since qualifying as a social worker, I have undertaken complex child and family assessments within statutory timeframes, contributing to effective care planning. I have built strong collaborative relationships across health, education, and third-sector organisations, and actively participated in safeguarding procedures, including strategy discussions and Section 47 enquiries, ensuring culturally sensitive and child-centred protection. I have consistently advocated for families during multi-agency meetings, ensuring their voices are central to decision-making.</w:t>
            </w:r>
          </w:p>
          <w:p w14:paraId="6B2765B1" w14:textId="22156A69"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Through reflective supervision and ongoing professional development, I have strengthened my confidence and competence in statutory social work. A key learning experience involved conducting a complex safeguarding assessment, preparing a court report, chairing review meetings, and undertaking direct work with children and families. This required balancing empathy with professional boundaries and applying legislation such as the Social Services and Well-being (Wales) Act 2014 and the Children Act 1989</w:t>
            </w:r>
            <w:r>
              <w:rPr>
                <w:rFonts w:asciiTheme="majorHAnsi" w:eastAsia="Times New Roman" w:hAnsiTheme="majorHAnsi" w:cstheme="majorHAnsi"/>
                <w:lang w:eastAsia="en-GB"/>
              </w:rPr>
              <w:t xml:space="preserve"> </w:t>
            </w:r>
            <w:r w:rsidRPr="0085161E">
              <w:rPr>
                <w:rFonts w:asciiTheme="majorHAnsi" w:eastAsia="Times New Roman" w:hAnsiTheme="majorHAnsi" w:cstheme="majorHAnsi"/>
                <w:lang w:eastAsia="en-GB"/>
              </w:rPr>
              <w:t>( Welsh Government ,2014).</w:t>
            </w:r>
          </w:p>
          <w:p w14:paraId="617537A7" w14:textId="55EE07F5"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Multi-agency collaboration has exposed me to diverse professional perspectives, enhancing my communication, negotiation, and shared decision-making skills. These experiences have improved outcomes for families and deepened my reflective practice. I have learned the importance of clear communication, cultural sensitivity, and a strengths-based approach, particularly in high-pressure situations</w:t>
            </w:r>
            <w:r>
              <w:rPr>
                <w:rFonts w:asciiTheme="majorHAnsi" w:eastAsia="Times New Roman" w:hAnsiTheme="majorHAnsi" w:cstheme="majorHAnsi"/>
                <w:lang w:eastAsia="en-GB"/>
              </w:rPr>
              <w:t xml:space="preserve"> </w:t>
            </w:r>
            <w:r w:rsidRPr="0085161E">
              <w:rPr>
                <w:rFonts w:asciiTheme="majorHAnsi" w:eastAsia="Times New Roman" w:hAnsiTheme="majorHAnsi" w:cstheme="majorHAnsi"/>
                <w:lang w:eastAsia="en-GB"/>
              </w:rPr>
              <w:t>principles aligned with Welsh integrated care legislation.</w:t>
            </w:r>
          </w:p>
          <w:p w14:paraId="68E4E159"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Regular supervision with my practice lead has supported my emotional regulation, ethical decision-making, and resilience. It has provided a safe space to reflect on complex cases and ensure legally compliant, child-focused practice (</w:t>
            </w:r>
            <w:proofErr w:type="spellStart"/>
            <w:r w:rsidRPr="0085161E">
              <w:rPr>
                <w:rFonts w:asciiTheme="majorHAnsi" w:eastAsia="Times New Roman" w:hAnsiTheme="majorHAnsi" w:cstheme="majorHAnsi"/>
                <w:lang w:eastAsia="en-GB"/>
              </w:rPr>
              <w:t>Ravalier</w:t>
            </w:r>
            <w:proofErr w:type="spellEnd"/>
            <w:r w:rsidRPr="0085161E">
              <w:rPr>
                <w:rFonts w:asciiTheme="majorHAnsi" w:eastAsia="Times New Roman" w:hAnsiTheme="majorHAnsi" w:cstheme="majorHAnsi"/>
                <w:lang w:eastAsia="en-GB"/>
              </w:rPr>
              <w:t xml:space="preserve"> et al., 2023; Wilkins, 2024). Peer support and informal mentoring have further enriched my learning, while training opportunities have equipped me with practical tools to capture children’s views and promote meaningful participation.</w:t>
            </w:r>
          </w:p>
          <w:p w14:paraId="2FA611D0"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I have begun integrating theoretical frameworks into my practice, including systems theory to understand family dynamics, attachment theory to explore relational patterns, and Signs of Safety to amplify child and family voice. I use evidence-based tools such as genograms and risk assessments to inform decision-making. These approaches support structured, analytical, and inclusive practice (</w:t>
            </w:r>
            <w:proofErr w:type="spellStart"/>
            <w:r w:rsidRPr="0085161E">
              <w:rPr>
                <w:rFonts w:asciiTheme="majorHAnsi" w:eastAsia="Times New Roman" w:hAnsiTheme="majorHAnsi" w:cstheme="majorHAnsi"/>
                <w:lang w:eastAsia="en-GB"/>
              </w:rPr>
              <w:t>Lamponen</w:t>
            </w:r>
            <w:proofErr w:type="spellEnd"/>
            <w:r w:rsidRPr="0085161E">
              <w:rPr>
                <w:rFonts w:asciiTheme="majorHAnsi" w:eastAsia="Times New Roman" w:hAnsiTheme="majorHAnsi" w:cstheme="majorHAnsi"/>
                <w:lang w:eastAsia="en-GB"/>
              </w:rPr>
              <w:t xml:space="preserve"> &amp; Aarnio, 2024; Payne, 2020; Trevithick, 2012).</w:t>
            </w:r>
          </w:p>
          <w:p w14:paraId="1106236B"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Challenges have included managing a demanding caseload while maintaining high-quality practice, and developing confidence in court work. I am actively improving my skills in preparing court reports and presenting evidence. Reflective practice remains essential, and I am working to deepen my critical reflection beyond descriptive accounts.</w:t>
            </w:r>
          </w:p>
          <w:p w14:paraId="338984F5"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Looking ahead, I aim to enhance my skills through training in trauma-informed practice and motivational interviewing. I also plan to strengthen my understanding of anti-oppressive and anti-discriminatory practice, focusing on power dynamics, ethical dilemmas, and reflective supervision. I am committed to deepening my knowledge of safeguarding legislation and policy in Wales, and understanding its divergence from UK, European, and global frameworks through casework, peer reflection, and supervision.</w:t>
            </w:r>
          </w:p>
          <w:p w14:paraId="3DBE709D"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To build confidence in court work, I intend to attend court skills training, review previous reports, shadow hearings, and practice writing legal documents. I also aim to continue strengthening multi-agency collaboration through ongoing engagement, training, and trust-building.</w:t>
            </w:r>
          </w:p>
          <w:p w14:paraId="4DF3070F" w14:textId="77777777" w:rsidR="0085161E" w:rsidRPr="0085161E" w:rsidRDefault="0085161E" w:rsidP="0085161E">
            <w:pPr>
              <w:spacing w:before="100" w:beforeAutospacing="1" w:after="100" w:afterAutospacing="1" w:line="360" w:lineRule="auto"/>
              <w:jc w:val="both"/>
              <w:outlineLvl w:val="1"/>
              <w:rPr>
                <w:rFonts w:asciiTheme="majorHAnsi" w:eastAsia="Times New Roman" w:hAnsiTheme="majorHAnsi" w:cstheme="majorHAnsi"/>
                <w:lang w:eastAsia="en-GB"/>
              </w:rPr>
            </w:pPr>
            <w:r w:rsidRPr="0085161E">
              <w:rPr>
                <w:rFonts w:asciiTheme="majorHAnsi" w:eastAsia="Times New Roman" w:hAnsiTheme="majorHAnsi" w:cstheme="majorHAnsi"/>
                <w:lang w:eastAsia="en-GB"/>
              </w:rPr>
              <w:t>My journey as a newly qualified social worker has been both challenging and rewarding. I have developed a deeper understanding of statutory responsibilities, ethical practice, and the value of multi-agency collaboration. I remain committed to continuous learning, reflective practice, and making a meaningful difference in the lives of children and families.</w:t>
            </w:r>
          </w:p>
          <w:p w14:paraId="080C21C2" w14:textId="77777777" w:rsidR="0085161E" w:rsidRDefault="0085161E" w:rsidP="00DF2A2E">
            <w:pPr>
              <w:jc w:val="both"/>
            </w:pPr>
          </w:p>
          <w:p w14:paraId="63509CAC" w14:textId="77777777" w:rsidR="004F0E93" w:rsidRPr="00FF07C3" w:rsidRDefault="004F0E93" w:rsidP="002D6B34">
            <w:pPr>
              <w:jc w:val="both"/>
            </w:pPr>
          </w:p>
          <w:p w14:paraId="269756AA" w14:textId="77777777" w:rsidR="004F0E93" w:rsidRDefault="004F0E93" w:rsidP="002D6B34">
            <w:pPr>
              <w:jc w:val="both"/>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4E179DB3" w14:textId="6BD7796E" w:rsidR="00336415" w:rsidRPr="00336415" w:rsidRDefault="00336415" w:rsidP="0033641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336415">
              <w:rPr>
                <w:rFonts w:asciiTheme="majorHAnsi" w:eastAsia="Times New Roman" w:hAnsiTheme="majorHAnsi" w:cstheme="majorHAnsi"/>
                <w:lang w:eastAsia="en-GB"/>
                <w14:ligatures w14:val="standardContextual"/>
              </w:rPr>
              <w:t>Since beginning the programme, I have prioritised strengthening my safeguarding knowledge, particularly in relation to legal frameworks and court processes. This has been central to my professional development. I have focused on improving key competencies including court report writing, evidence presentation, risk assessment, multi-agency collaboration, and reflective practice. These skills are critical for ensuring accountable and effective decision-making in child protection</w:t>
            </w:r>
            <w:r w:rsidR="005C5B26">
              <w:t xml:space="preserve"> (</w:t>
            </w:r>
            <w:r w:rsidR="005C5B26" w:rsidRPr="005C5B26">
              <w:rPr>
                <w:rFonts w:asciiTheme="majorHAnsi" w:eastAsia="Times New Roman" w:hAnsiTheme="majorHAnsi" w:cstheme="majorHAnsi"/>
                <w:lang w:eastAsia="en-GB"/>
                <w14:ligatures w14:val="standardContextual"/>
              </w:rPr>
              <w:t>Harnett, 2024)</w:t>
            </w:r>
            <w:r w:rsidRPr="00336415">
              <w:rPr>
                <w:rFonts w:asciiTheme="majorHAnsi" w:eastAsia="Times New Roman" w:hAnsiTheme="majorHAnsi" w:cstheme="majorHAnsi"/>
                <w:lang w:eastAsia="en-GB"/>
                <w14:ligatures w14:val="standardContextual"/>
              </w:rPr>
              <w:t>.</w:t>
            </w:r>
          </w:p>
          <w:p w14:paraId="02B5DA17" w14:textId="52B4E92E" w:rsidR="00336415" w:rsidRDefault="00336415" w:rsidP="0033641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336415">
              <w:rPr>
                <w:rFonts w:asciiTheme="majorHAnsi" w:eastAsia="Times New Roman" w:hAnsiTheme="majorHAnsi" w:cstheme="majorHAnsi"/>
                <w:lang w:eastAsia="en-GB"/>
                <w14:ligatures w14:val="standardContextual"/>
              </w:rPr>
              <w:t>Training has been grounded in a robust risk assessment framework that encourages active engagement from both families and professionals</w:t>
            </w:r>
            <w:r w:rsidR="005C5B26">
              <w:t xml:space="preserve"> (</w:t>
            </w:r>
            <w:r w:rsidR="005C5B26" w:rsidRPr="005C5B26">
              <w:rPr>
                <w:rFonts w:asciiTheme="majorHAnsi" w:eastAsia="Times New Roman" w:hAnsiTheme="majorHAnsi" w:cstheme="majorHAnsi"/>
                <w:lang w:eastAsia="en-GB"/>
                <w14:ligatures w14:val="standardContextual"/>
              </w:rPr>
              <w:t>Calder, 2016)</w:t>
            </w:r>
            <w:r w:rsidRPr="00336415">
              <w:rPr>
                <w:rFonts w:asciiTheme="majorHAnsi" w:eastAsia="Times New Roman" w:hAnsiTheme="majorHAnsi" w:cstheme="majorHAnsi"/>
                <w:lang w:eastAsia="en-GB"/>
                <w14:ligatures w14:val="standardContextual"/>
              </w:rPr>
              <w:t>. This approach supports balanced evaluations of harm, danger, and protective factors, enabling more informed and holistic assessments</w:t>
            </w:r>
            <w:r w:rsidR="005C5B26">
              <w:rPr>
                <w:rFonts w:asciiTheme="majorHAnsi" w:eastAsia="Times New Roman" w:hAnsiTheme="majorHAnsi" w:cstheme="majorHAnsi"/>
                <w:lang w:eastAsia="en-GB"/>
                <w14:ligatures w14:val="standardContextual"/>
              </w:rPr>
              <w:t xml:space="preserve"> </w:t>
            </w:r>
            <w:r w:rsidR="005C5B26" w:rsidRPr="005C5B26">
              <w:rPr>
                <w:rFonts w:asciiTheme="majorHAnsi" w:eastAsia="Times New Roman" w:hAnsiTheme="majorHAnsi" w:cstheme="majorHAnsi"/>
                <w:lang w:eastAsia="en-GB"/>
                <w14:ligatures w14:val="standardContextual"/>
              </w:rPr>
              <w:t>(Calder, 2016)</w:t>
            </w:r>
            <w:r w:rsidRPr="00336415">
              <w:rPr>
                <w:rFonts w:asciiTheme="majorHAnsi" w:eastAsia="Times New Roman" w:hAnsiTheme="majorHAnsi" w:cstheme="majorHAnsi"/>
                <w:lang w:eastAsia="en-GB"/>
                <w14:ligatures w14:val="standardContextual"/>
              </w:rPr>
              <w:t>. Through this process, I have developed a deeper understanding of how legal and procedural knowledge integrates with practice to safeguard children and promote their well-being within a multi-disciplinary context</w:t>
            </w:r>
            <w:r w:rsidR="005C5B26">
              <w:rPr>
                <w:rFonts w:asciiTheme="majorHAnsi" w:eastAsia="Times New Roman" w:hAnsiTheme="majorHAnsi" w:cstheme="majorHAnsi"/>
                <w:lang w:eastAsia="en-GB"/>
                <w14:ligatures w14:val="standardContextual"/>
              </w:rPr>
              <w:t xml:space="preserve">. </w:t>
            </w:r>
          </w:p>
          <w:p w14:paraId="3C5323FD" w14:textId="578F45FB" w:rsidR="00C50A45" w:rsidRPr="00C50A45" w:rsidRDefault="00C50A45" w:rsidP="00C50A4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C50A45">
              <w:rPr>
                <w:rFonts w:asciiTheme="majorHAnsi" w:eastAsia="Times New Roman" w:hAnsiTheme="majorHAnsi" w:cstheme="majorHAnsi"/>
                <w:lang w:eastAsia="en-GB"/>
                <w14:ligatures w14:val="standardContextual"/>
              </w:rPr>
              <w:t xml:space="preserve">I have made </w:t>
            </w:r>
            <w:r w:rsidR="009E26A9" w:rsidRPr="00C50A45">
              <w:rPr>
                <w:rFonts w:asciiTheme="majorHAnsi" w:eastAsia="Times New Roman" w:hAnsiTheme="majorHAnsi" w:cstheme="majorHAnsi"/>
                <w:lang w:eastAsia="en-GB"/>
                <w14:ligatures w14:val="standardContextual"/>
              </w:rPr>
              <w:t>important</w:t>
            </w:r>
            <w:r w:rsidRPr="00C50A45">
              <w:rPr>
                <w:rFonts w:asciiTheme="majorHAnsi" w:eastAsia="Times New Roman" w:hAnsiTheme="majorHAnsi" w:cstheme="majorHAnsi"/>
                <w:lang w:eastAsia="en-GB"/>
                <w14:ligatures w14:val="standardContextual"/>
              </w:rPr>
              <w:t xml:space="preserve"> progress in developing my safeguarding practice through </w:t>
            </w:r>
            <w:proofErr w:type="spellStart"/>
            <w:proofErr w:type="gramStart"/>
            <w:r w:rsidRPr="00C50A45">
              <w:rPr>
                <w:rFonts w:asciiTheme="majorHAnsi" w:eastAsia="Times New Roman" w:hAnsiTheme="majorHAnsi" w:cstheme="majorHAnsi"/>
                <w:lang w:eastAsia="en-GB"/>
                <w14:ligatures w14:val="standardContextual"/>
              </w:rPr>
              <w:t>a</w:t>
            </w:r>
            <w:proofErr w:type="spellEnd"/>
            <w:proofErr w:type="gramEnd"/>
            <w:r w:rsidRPr="00C50A45">
              <w:rPr>
                <w:rFonts w:asciiTheme="majorHAnsi" w:eastAsia="Times New Roman" w:hAnsiTheme="majorHAnsi" w:cstheme="majorHAnsi"/>
                <w:lang w:eastAsia="en-GB"/>
                <w14:ligatures w14:val="standardContextual"/>
              </w:rPr>
              <w:t xml:space="preserve"> </w:t>
            </w:r>
            <w:r w:rsidR="009E26A9" w:rsidRPr="00C50A45">
              <w:rPr>
                <w:rFonts w:asciiTheme="majorHAnsi" w:eastAsia="Times New Roman" w:hAnsiTheme="majorHAnsi" w:cstheme="majorHAnsi"/>
                <w:lang w:eastAsia="en-GB"/>
                <w14:ligatures w14:val="standardContextual"/>
              </w:rPr>
              <w:t>organised</w:t>
            </w:r>
            <w:r w:rsidRPr="00C50A45">
              <w:rPr>
                <w:rFonts w:asciiTheme="majorHAnsi" w:eastAsia="Times New Roman" w:hAnsiTheme="majorHAnsi" w:cstheme="majorHAnsi"/>
                <w:lang w:eastAsia="en-GB"/>
                <w14:ligatures w14:val="standardContextual"/>
              </w:rPr>
              <w:t xml:space="preserve"> </w:t>
            </w:r>
            <w:r w:rsidR="009E26A9" w:rsidRPr="00C50A45">
              <w:rPr>
                <w:rFonts w:asciiTheme="majorHAnsi" w:eastAsia="Times New Roman" w:hAnsiTheme="majorHAnsi" w:cstheme="majorHAnsi"/>
                <w:lang w:eastAsia="en-GB"/>
                <w14:ligatures w14:val="standardContextual"/>
              </w:rPr>
              <w:t>mixture</w:t>
            </w:r>
            <w:r w:rsidRPr="00C50A45">
              <w:rPr>
                <w:rFonts w:asciiTheme="majorHAnsi" w:eastAsia="Times New Roman" w:hAnsiTheme="majorHAnsi" w:cstheme="majorHAnsi"/>
                <w:lang w:eastAsia="en-GB"/>
                <w14:ligatures w14:val="standardContextual"/>
              </w:rPr>
              <w:t xml:space="preserve"> of professional development activities, including formal training, peer learning, casework, supervision, academic research, and critical reflection. Attendance at specialist courses such as court skills, solution-focused practice, Signs of Safety, and trauma-informed approaches has significantly enhanced my ability to undertake evidence-informed assessments, evaluate risk, communicate with clarity, and engage in effective multi-agency collaboration</w:t>
            </w:r>
            <w:r w:rsidR="009E26A9">
              <w:t xml:space="preserve"> (</w:t>
            </w:r>
            <w:r w:rsidR="009E26A9" w:rsidRPr="009E26A9">
              <w:rPr>
                <w:rFonts w:asciiTheme="majorHAnsi" w:eastAsia="Times New Roman" w:hAnsiTheme="majorHAnsi" w:cstheme="majorHAnsi"/>
                <w:lang w:eastAsia="en-GB"/>
                <w14:ligatures w14:val="standardContextual"/>
              </w:rPr>
              <w:t xml:space="preserve">Alfandari, </w:t>
            </w:r>
            <w:r w:rsidR="009E26A9">
              <w:rPr>
                <w:rFonts w:asciiTheme="majorHAnsi" w:eastAsia="Times New Roman" w:hAnsiTheme="majorHAnsi" w:cstheme="majorHAnsi"/>
                <w:lang w:eastAsia="en-GB"/>
                <w14:ligatures w14:val="standardContextual"/>
              </w:rPr>
              <w:t>and</w:t>
            </w:r>
            <w:r w:rsidR="009E26A9" w:rsidRPr="009E26A9">
              <w:rPr>
                <w:rFonts w:asciiTheme="majorHAnsi" w:eastAsia="Times New Roman" w:hAnsiTheme="majorHAnsi" w:cstheme="majorHAnsi"/>
                <w:lang w:eastAsia="en-GB"/>
                <w14:ligatures w14:val="standardContextual"/>
              </w:rPr>
              <w:t xml:space="preserve"> Taylor, 2022)</w:t>
            </w:r>
            <w:r w:rsidRPr="00C50A45">
              <w:rPr>
                <w:rFonts w:asciiTheme="majorHAnsi" w:eastAsia="Times New Roman" w:hAnsiTheme="majorHAnsi" w:cstheme="majorHAnsi"/>
                <w:lang w:eastAsia="en-GB"/>
                <w14:ligatures w14:val="standardContextual"/>
              </w:rPr>
              <w:t>.</w:t>
            </w:r>
          </w:p>
          <w:p w14:paraId="5C987D25" w14:textId="77777777" w:rsidR="00C50A45" w:rsidRPr="00C50A45" w:rsidRDefault="00C50A45" w:rsidP="00C50A4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C50A45">
              <w:rPr>
                <w:rFonts w:asciiTheme="majorHAnsi" w:eastAsia="Times New Roman" w:hAnsiTheme="majorHAnsi" w:cstheme="majorHAnsi"/>
                <w:lang w:eastAsia="en-GB"/>
                <w14:ligatures w14:val="standardContextual"/>
              </w:rPr>
              <w:t xml:space="preserve">The Solution-Focused Brief Therapy (SFBT) model promotes strength-based, goal-oriented practice, supporting collaborative engagement and reframing challenges (Corcoran, 2016; Zatloukal, 2023). The Signs of Safety framework enhances risk assessment and safety planning through participatory tools and clear communication, strengthening multi-agency collaboration (Turnell &amp; Edwards, 1999; </w:t>
            </w:r>
            <w:proofErr w:type="spellStart"/>
            <w:r w:rsidRPr="00C50A45">
              <w:rPr>
                <w:rFonts w:asciiTheme="majorHAnsi" w:eastAsia="Times New Roman" w:hAnsiTheme="majorHAnsi" w:cstheme="majorHAnsi"/>
                <w:lang w:eastAsia="en-GB"/>
                <w14:ligatures w14:val="standardContextual"/>
              </w:rPr>
              <w:t>Baginsky</w:t>
            </w:r>
            <w:proofErr w:type="spellEnd"/>
            <w:r w:rsidRPr="00C50A45">
              <w:rPr>
                <w:rFonts w:asciiTheme="majorHAnsi" w:eastAsia="Times New Roman" w:hAnsiTheme="majorHAnsi" w:cstheme="majorHAnsi"/>
                <w:lang w:eastAsia="en-GB"/>
                <w14:ligatures w14:val="standardContextual"/>
              </w:rPr>
              <w:t xml:space="preserve"> et al., 2021).</w:t>
            </w:r>
          </w:p>
          <w:p w14:paraId="5AD7A7D6" w14:textId="77777777" w:rsidR="00C50A45" w:rsidRDefault="00C50A45" w:rsidP="00C50A4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C50A45">
              <w:rPr>
                <w:rFonts w:asciiTheme="majorHAnsi" w:eastAsia="Times New Roman" w:hAnsiTheme="majorHAnsi" w:cstheme="majorHAnsi"/>
                <w:lang w:eastAsia="en-GB"/>
                <w14:ligatures w14:val="standardContextual"/>
              </w:rPr>
              <w:t>Trauma-informed practice, grounded in psychosocial theory, guides sensitive responses to adversity, fostering resilience and avoiding re-traumatisation (Levenson, 2017; Mersky et al., 2019). Court skills training has improved my legal literacy and analytical reporting, underpinned by systems and empowerment theory (Seymour, 2009; 2011).</w:t>
            </w:r>
          </w:p>
          <w:p w14:paraId="09283B86" w14:textId="7232E6E6" w:rsidR="00C50A45" w:rsidRPr="00C50A45" w:rsidRDefault="00C50A45" w:rsidP="00C50A4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C50A45">
              <w:rPr>
                <w:rFonts w:asciiTheme="majorHAnsi" w:eastAsia="Times New Roman" w:hAnsiTheme="majorHAnsi" w:cstheme="majorHAnsi"/>
                <w:lang w:eastAsia="en-GB"/>
                <w14:ligatures w14:val="standardContextual"/>
              </w:rPr>
              <w:t>Supervision with my practice lead has been helpful in shaping my development as a newly qualified social worker. It has offered a safe and supportive environment where I can reflect deeply on my practice, discuss my wellbeing, explore challenges, and set meaningful goals. These sessions have significantly enhanced my understanding of anti-oppressive and anti-discriminatory practice</w:t>
            </w:r>
            <w:r w:rsidR="009E26A9">
              <w:t xml:space="preserve"> (</w:t>
            </w:r>
            <w:r w:rsidR="009E26A9" w:rsidRPr="009E26A9">
              <w:rPr>
                <w:rFonts w:asciiTheme="majorHAnsi" w:eastAsia="Times New Roman" w:hAnsiTheme="majorHAnsi" w:cstheme="majorHAnsi"/>
                <w:lang w:eastAsia="en-GB"/>
                <w14:ligatures w14:val="standardContextual"/>
              </w:rPr>
              <w:t>Trevithick, 2012</w:t>
            </w:r>
            <w:r w:rsidR="009E26A9">
              <w:rPr>
                <w:rFonts w:asciiTheme="majorHAnsi" w:eastAsia="Times New Roman" w:hAnsiTheme="majorHAnsi" w:cstheme="majorHAnsi"/>
                <w:lang w:eastAsia="en-GB"/>
                <w14:ligatures w14:val="standardContextual"/>
              </w:rPr>
              <w:t>)</w:t>
            </w:r>
            <w:r w:rsidRPr="00C50A45">
              <w:rPr>
                <w:rFonts w:asciiTheme="majorHAnsi" w:eastAsia="Times New Roman" w:hAnsiTheme="majorHAnsi" w:cstheme="majorHAnsi"/>
                <w:lang w:eastAsia="en-GB"/>
                <w14:ligatures w14:val="standardContextual"/>
              </w:rPr>
              <w:t>, helping me to embed these principles into my everyday work. Reflective journaling and peer learning, as highlighted by Abdullah (2024), have further strengthened my emotional resilience and capacity to manage complex situations.</w:t>
            </w:r>
          </w:p>
          <w:p w14:paraId="0D4CD3CF" w14:textId="4AC3B519" w:rsidR="00336415" w:rsidRPr="00336415" w:rsidRDefault="00C50A45" w:rsidP="00C50A4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C50A45">
              <w:rPr>
                <w:rFonts w:asciiTheme="majorHAnsi" w:eastAsia="Times New Roman" w:hAnsiTheme="majorHAnsi" w:cstheme="majorHAnsi"/>
                <w:lang w:eastAsia="en-GB"/>
                <w14:ligatures w14:val="standardContextual"/>
              </w:rPr>
              <w:t>In practice, I have grown in confidence when undertaking safeguarding assessments, chairing review meetings, writing conference reports, and developing safety and wellbeing plans. I have worked closely with children and families to build trusting relationships, ensuring their voices are heard and that they are actively involved in decisions affecting their lives</w:t>
            </w:r>
            <w:r w:rsidR="009E26A9">
              <w:rPr>
                <w:rFonts w:asciiTheme="majorHAnsi" w:eastAsia="Times New Roman" w:hAnsiTheme="majorHAnsi" w:cstheme="majorHAnsi"/>
                <w:lang w:eastAsia="en-GB"/>
                <w14:ligatures w14:val="standardContextual"/>
              </w:rPr>
              <w:t xml:space="preserve"> </w:t>
            </w:r>
            <w:r w:rsidR="009E26A9" w:rsidRPr="009E26A9">
              <w:rPr>
                <w:rFonts w:asciiTheme="majorHAnsi" w:eastAsia="Times New Roman" w:hAnsiTheme="majorHAnsi" w:cstheme="majorHAnsi"/>
                <w:lang w:eastAsia="en-GB"/>
                <w14:ligatures w14:val="standardContextual"/>
              </w:rPr>
              <w:t>(Social care Wales, 2017)</w:t>
            </w:r>
            <w:r w:rsidRPr="00C50A45">
              <w:rPr>
                <w:rFonts w:asciiTheme="majorHAnsi" w:eastAsia="Times New Roman" w:hAnsiTheme="majorHAnsi" w:cstheme="majorHAnsi"/>
                <w:lang w:eastAsia="en-GB"/>
                <w14:ligatures w14:val="standardContextual"/>
              </w:rPr>
              <w:t xml:space="preserve">. My interventions are guided by a strong and </w:t>
            </w:r>
            <w:r w:rsidR="00767552" w:rsidRPr="00C50A45">
              <w:rPr>
                <w:rFonts w:asciiTheme="majorHAnsi" w:eastAsia="Times New Roman" w:hAnsiTheme="majorHAnsi" w:cstheme="majorHAnsi"/>
                <w:lang w:eastAsia="en-GB"/>
                <w14:ligatures w14:val="standardContextual"/>
              </w:rPr>
              <w:t>growing</w:t>
            </w:r>
            <w:r w:rsidRPr="00C50A45">
              <w:rPr>
                <w:rFonts w:asciiTheme="majorHAnsi" w:eastAsia="Times New Roman" w:hAnsiTheme="majorHAnsi" w:cstheme="majorHAnsi"/>
                <w:lang w:eastAsia="en-GB"/>
                <w14:ligatures w14:val="standardContextual"/>
              </w:rPr>
              <w:t xml:space="preserve"> knowledge of legislation, policy, theory, and ethical guidance, enabling me</w:t>
            </w:r>
            <w:r w:rsidR="009E26A9">
              <w:rPr>
                <w:rFonts w:asciiTheme="majorHAnsi" w:eastAsia="Times New Roman" w:hAnsiTheme="majorHAnsi" w:cstheme="majorHAnsi"/>
                <w:lang w:eastAsia="en-GB"/>
                <w14:ligatures w14:val="standardContextual"/>
              </w:rPr>
              <w:t xml:space="preserve"> </w:t>
            </w:r>
            <w:proofErr w:type="gramStart"/>
            <w:r w:rsidR="009E26A9">
              <w:rPr>
                <w:rFonts w:asciiTheme="majorHAnsi" w:eastAsia="Times New Roman" w:hAnsiTheme="majorHAnsi" w:cstheme="majorHAnsi"/>
                <w:lang w:eastAsia="en-GB"/>
                <w14:ligatures w14:val="standardContextual"/>
              </w:rPr>
              <w:t>promote</w:t>
            </w:r>
            <w:proofErr w:type="gramEnd"/>
            <w:r w:rsidR="009E26A9">
              <w:rPr>
                <w:rFonts w:asciiTheme="majorHAnsi" w:eastAsia="Times New Roman" w:hAnsiTheme="majorHAnsi" w:cstheme="majorHAnsi"/>
                <w:lang w:eastAsia="en-GB"/>
                <w14:ligatures w14:val="standardContextual"/>
              </w:rPr>
              <w:t xml:space="preserve"> social justice, human rights, </w:t>
            </w:r>
            <w:r w:rsidR="00CB31AB">
              <w:rPr>
                <w:rFonts w:asciiTheme="majorHAnsi" w:eastAsia="Times New Roman" w:hAnsiTheme="majorHAnsi" w:cstheme="majorHAnsi"/>
                <w:lang w:eastAsia="en-GB"/>
                <w14:ligatures w14:val="standardContextual"/>
              </w:rPr>
              <w:t>and p</w:t>
            </w:r>
            <w:r w:rsidR="009E26A9" w:rsidRPr="009E26A9">
              <w:rPr>
                <w:rFonts w:asciiTheme="majorHAnsi" w:eastAsia="Times New Roman" w:hAnsiTheme="majorHAnsi" w:cstheme="majorHAnsi"/>
                <w:lang w:eastAsia="en-GB"/>
                <w14:ligatures w14:val="standardContextual"/>
              </w:rPr>
              <w:t xml:space="preserve">rofessional </w:t>
            </w:r>
            <w:r w:rsidR="00CB31AB">
              <w:rPr>
                <w:rFonts w:asciiTheme="majorHAnsi" w:eastAsia="Times New Roman" w:hAnsiTheme="majorHAnsi" w:cstheme="majorHAnsi"/>
                <w:lang w:eastAsia="en-GB"/>
                <w14:ligatures w14:val="standardContextual"/>
              </w:rPr>
              <w:t>i</w:t>
            </w:r>
            <w:r w:rsidR="009E26A9" w:rsidRPr="009E26A9">
              <w:rPr>
                <w:rFonts w:asciiTheme="majorHAnsi" w:eastAsia="Times New Roman" w:hAnsiTheme="majorHAnsi" w:cstheme="majorHAnsi"/>
                <w:lang w:eastAsia="en-GB"/>
                <w14:ligatures w14:val="standardContextual"/>
              </w:rPr>
              <w:t>ntegrity</w:t>
            </w:r>
            <w:r w:rsidR="00CB31AB">
              <w:rPr>
                <w:rFonts w:asciiTheme="majorHAnsi" w:eastAsia="Times New Roman" w:hAnsiTheme="majorHAnsi" w:cstheme="majorHAnsi"/>
                <w:lang w:eastAsia="en-GB"/>
                <w14:ligatures w14:val="standardContextual"/>
              </w:rPr>
              <w:t xml:space="preserve"> as well as </w:t>
            </w:r>
            <w:r w:rsidRPr="00C50A45">
              <w:rPr>
                <w:rFonts w:asciiTheme="majorHAnsi" w:eastAsia="Times New Roman" w:hAnsiTheme="majorHAnsi" w:cstheme="majorHAnsi"/>
                <w:lang w:eastAsia="en-GB"/>
                <w14:ligatures w14:val="standardContextual"/>
              </w:rPr>
              <w:t>uphold</w:t>
            </w:r>
            <w:r w:rsidR="00CB31AB">
              <w:rPr>
                <w:rFonts w:asciiTheme="majorHAnsi" w:eastAsia="Times New Roman" w:hAnsiTheme="majorHAnsi" w:cstheme="majorHAnsi"/>
                <w:lang w:eastAsia="en-GB"/>
                <w14:ligatures w14:val="standardContextual"/>
              </w:rPr>
              <w:t>ing</w:t>
            </w:r>
            <w:r w:rsidRPr="00C50A45">
              <w:rPr>
                <w:rFonts w:asciiTheme="majorHAnsi" w:eastAsia="Times New Roman" w:hAnsiTheme="majorHAnsi" w:cstheme="majorHAnsi"/>
                <w:lang w:eastAsia="en-GB"/>
                <w14:ligatures w14:val="standardContextual"/>
              </w:rPr>
              <w:t xml:space="preserve"> the rights and wellbeing of those I support with professionalism and </w:t>
            </w:r>
            <w:r w:rsidR="00767552" w:rsidRPr="00C50A45">
              <w:rPr>
                <w:rFonts w:asciiTheme="majorHAnsi" w:eastAsia="Times New Roman" w:hAnsiTheme="majorHAnsi" w:cstheme="majorHAnsi"/>
                <w:lang w:eastAsia="en-GB"/>
                <w14:ligatures w14:val="standardContextual"/>
              </w:rPr>
              <w:t>empathy</w:t>
            </w:r>
            <w:r w:rsidR="009E26A9">
              <w:rPr>
                <w:rFonts w:asciiTheme="majorHAnsi" w:eastAsia="Times New Roman" w:hAnsiTheme="majorHAnsi" w:cstheme="majorHAnsi"/>
                <w:lang w:eastAsia="en-GB"/>
                <w14:ligatures w14:val="standardContextual"/>
              </w:rPr>
              <w:t xml:space="preserve"> (</w:t>
            </w:r>
            <w:r w:rsidR="00CB31AB" w:rsidRPr="00CB31AB">
              <w:rPr>
                <w:rFonts w:asciiTheme="majorHAnsi" w:eastAsia="Times New Roman" w:hAnsiTheme="majorHAnsi" w:cstheme="majorHAnsi"/>
                <w:lang w:eastAsia="en-GB"/>
                <w14:ligatures w14:val="standardContextual"/>
              </w:rPr>
              <w:t>BASW</w:t>
            </w:r>
            <w:r w:rsidR="009E26A9">
              <w:rPr>
                <w:rFonts w:asciiTheme="majorHAnsi" w:eastAsia="Times New Roman" w:hAnsiTheme="majorHAnsi" w:cstheme="majorHAnsi"/>
                <w:lang w:eastAsia="en-GB"/>
                <w14:ligatures w14:val="standardContextual"/>
              </w:rPr>
              <w:t>, 2022)</w:t>
            </w:r>
            <w:r w:rsidR="00336415" w:rsidRPr="00336415">
              <w:rPr>
                <w:rFonts w:asciiTheme="majorHAnsi" w:eastAsia="Times New Roman" w:hAnsiTheme="majorHAnsi" w:cstheme="majorHAnsi"/>
                <w:lang w:eastAsia="en-GB"/>
                <w14:ligatures w14:val="standardContextual"/>
              </w:rPr>
              <w:t>.</w:t>
            </w:r>
          </w:p>
          <w:p w14:paraId="57665928" w14:textId="6DF2F3F9" w:rsidR="00336415" w:rsidRPr="00336415" w:rsidRDefault="00336415" w:rsidP="00336415">
            <w:pPr>
              <w:spacing w:before="100" w:beforeAutospacing="1" w:after="100" w:afterAutospacing="1" w:line="360" w:lineRule="auto"/>
              <w:jc w:val="both"/>
              <w:rPr>
                <w:rFonts w:asciiTheme="majorHAnsi" w:eastAsia="Times New Roman" w:hAnsiTheme="majorHAnsi" w:cstheme="majorHAnsi"/>
                <w:lang w:eastAsia="en-GB"/>
                <w14:ligatures w14:val="standardContextual"/>
              </w:rPr>
            </w:pPr>
            <w:r w:rsidRPr="00336415">
              <w:rPr>
                <w:rFonts w:asciiTheme="majorHAnsi" w:eastAsia="Times New Roman" w:hAnsiTheme="majorHAnsi" w:cstheme="majorHAnsi"/>
                <w:lang w:eastAsia="en-GB"/>
                <w14:ligatures w14:val="standardContextual"/>
              </w:rPr>
              <w:t>This experience has strengthened my ability to complete complex assessments and legal reports, including PLO and single assessments. I have focused on producing high-quality reports that reflect the child’s wishes and feelings, family perspectives, and professional views</w:t>
            </w:r>
            <w:r w:rsidR="00767552">
              <w:rPr>
                <w:rFonts w:asciiTheme="majorHAnsi" w:eastAsia="Times New Roman" w:hAnsiTheme="majorHAnsi" w:cstheme="majorHAnsi"/>
                <w:lang w:eastAsia="en-GB"/>
                <w14:ligatures w14:val="standardContextual"/>
              </w:rPr>
              <w:t xml:space="preserve"> (Social care Wales, 2017)</w:t>
            </w:r>
            <w:r w:rsidRPr="00336415">
              <w:rPr>
                <w:rFonts w:asciiTheme="majorHAnsi" w:eastAsia="Times New Roman" w:hAnsiTheme="majorHAnsi" w:cstheme="majorHAnsi"/>
                <w:lang w:eastAsia="en-GB"/>
                <w14:ligatures w14:val="standardContextual"/>
              </w:rPr>
              <w:t>. I have also conducted research into the safeguarding legal framework in Wales, the impact of substance misuse on parenting capacity, and its implications for child protection. Additionally, I revisited key theories such as systems theory, attachment theory, trauma-informed practice, and the Signs of Safety model. These have shaped my practice and contributed to more child-centred and outcome-focused work</w:t>
            </w:r>
            <w:r w:rsidR="00767552">
              <w:rPr>
                <w:rFonts w:asciiTheme="majorHAnsi" w:eastAsia="Times New Roman" w:hAnsiTheme="majorHAnsi" w:cstheme="majorHAnsi"/>
                <w:lang w:eastAsia="en-GB"/>
                <w14:ligatures w14:val="standardContextual"/>
              </w:rPr>
              <w:t xml:space="preserve"> </w:t>
            </w:r>
            <w:r w:rsidR="00767552" w:rsidRPr="00767552">
              <w:rPr>
                <w:rFonts w:asciiTheme="majorHAnsi" w:eastAsia="Times New Roman" w:hAnsiTheme="majorHAnsi" w:cstheme="majorHAnsi"/>
                <w:lang w:eastAsia="en-GB"/>
                <w14:ligatures w14:val="standardContextual"/>
              </w:rPr>
              <w:t>(Social care Wales, 2017)</w:t>
            </w:r>
            <w:r w:rsidRPr="00336415">
              <w:rPr>
                <w:rFonts w:asciiTheme="majorHAnsi" w:eastAsia="Times New Roman" w:hAnsiTheme="majorHAnsi" w:cstheme="majorHAnsi"/>
                <w:lang w:eastAsia="en-GB"/>
                <w14:ligatures w14:val="standardContextual"/>
              </w:rPr>
              <w:t>.</w:t>
            </w:r>
          </w:p>
          <w:p w14:paraId="26252AF8" w14:textId="27E0AE1C" w:rsidR="004F0E93" w:rsidRDefault="00767552" w:rsidP="00767552">
            <w:pPr>
              <w:spacing w:line="360" w:lineRule="auto"/>
              <w:jc w:val="both"/>
            </w:pPr>
            <w:r w:rsidRPr="00767552">
              <w:rPr>
                <w:rFonts w:asciiTheme="majorHAnsi" w:eastAsia="Times New Roman" w:hAnsiTheme="majorHAnsi" w:cstheme="majorHAnsi"/>
                <w:lang w:eastAsia="en-GB"/>
                <w14:ligatures w14:val="standardContextual"/>
              </w:rPr>
              <w:t>As I transition into the next stage of my career, I am committed to further developing my assessment and communication skills, particularly in conducting in-depth risk assessments and preparing court reports. I recognise the importance of ongoing professional development through training, peer learning, supervision, and reflective practice. Strengthening my capacity for critical reflection will be essential in deepening my understanding of professional identity, addressing power imbalances, and promoting anti-oppressive and anti-discriminatory practice.</w:t>
            </w:r>
          </w:p>
          <w:p w14:paraId="52CD0E3E" w14:textId="77777777" w:rsidR="004F0E93" w:rsidRPr="008B28E7" w:rsidRDefault="004F0E93" w:rsidP="00336415">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50DD6398" w14:textId="77777777" w:rsidR="00CB31AB" w:rsidRPr="00CB31AB" w:rsidRDefault="00CB31AB" w:rsidP="00CB31AB">
            <w:pPr>
              <w:spacing w:line="360" w:lineRule="auto"/>
              <w:jc w:val="both"/>
              <w:rPr>
                <w:rFonts w:asciiTheme="majorHAnsi" w:eastAsia="Calibri" w:hAnsiTheme="majorHAnsi" w:cstheme="majorHAnsi"/>
                <w:iCs/>
              </w:rPr>
            </w:pPr>
            <w:r w:rsidRPr="00CB31AB">
              <w:rPr>
                <w:rFonts w:asciiTheme="majorHAnsi" w:eastAsia="Calibri" w:hAnsiTheme="majorHAnsi" w:cstheme="majorHAnsi"/>
                <w:iCs/>
              </w:rPr>
              <w:t>The family shared positive feedback, noting increased confidence and meaningful change following support from social services and professionals. While affirming, this highlights my responsibility to all families, including those whose voices remain unheard. It prompts reflection on the quality and equity of our practice, especially in safeguarding contexts where oppression and discrimination may impact outcomes. I remain committed to ethical, rights-based practice, guided by critical reflection, professional knowledge, and a focus on dignity, voice, and choice for those I support.</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70BA0C19" w14:textId="77777777" w:rsidR="00B930D3" w:rsidRPr="005E17F1" w:rsidRDefault="00B930D3" w:rsidP="002D6B34">
            <w:pPr>
              <w:jc w:val="both"/>
            </w:pPr>
          </w:p>
        </w:tc>
      </w:tr>
    </w:tbl>
    <w:p w14:paraId="3E5F404D" w14:textId="77777777" w:rsidR="0000396A" w:rsidRDefault="0000396A"/>
    <w:sectPr w:rsidR="00003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96A"/>
    <w:rsid w:val="000A2AB5"/>
    <w:rsid w:val="001C3A47"/>
    <w:rsid w:val="00237B5B"/>
    <w:rsid w:val="00336415"/>
    <w:rsid w:val="00351739"/>
    <w:rsid w:val="003E2053"/>
    <w:rsid w:val="003E49EE"/>
    <w:rsid w:val="0040421B"/>
    <w:rsid w:val="004E6A3A"/>
    <w:rsid w:val="004F0E93"/>
    <w:rsid w:val="00534D62"/>
    <w:rsid w:val="005C5B26"/>
    <w:rsid w:val="005F6EA9"/>
    <w:rsid w:val="00631468"/>
    <w:rsid w:val="00653641"/>
    <w:rsid w:val="0071001D"/>
    <w:rsid w:val="00767552"/>
    <w:rsid w:val="007C6082"/>
    <w:rsid w:val="007F346B"/>
    <w:rsid w:val="0085161E"/>
    <w:rsid w:val="00943FDB"/>
    <w:rsid w:val="009A4CCD"/>
    <w:rsid w:val="009E26A9"/>
    <w:rsid w:val="009F21E6"/>
    <w:rsid w:val="00A73D0B"/>
    <w:rsid w:val="00AB232D"/>
    <w:rsid w:val="00B930D3"/>
    <w:rsid w:val="00C0499C"/>
    <w:rsid w:val="00C243FA"/>
    <w:rsid w:val="00C50A45"/>
    <w:rsid w:val="00C86002"/>
    <w:rsid w:val="00CB2131"/>
    <w:rsid w:val="00CB31AB"/>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4E6A3A"/>
    <w:rPr>
      <w:color w:val="0563C1" w:themeColor="hyperlink"/>
      <w:u w:val="single"/>
    </w:rPr>
  </w:style>
  <w:style w:type="character" w:styleId="UnresolvedMention">
    <w:name w:val="Unresolved Mention"/>
    <w:basedOn w:val="DefaultParagraphFont"/>
    <w:uiPriority w:val="99"/>
    <w:semiHidden/>
    <w:unhideWhenUsed/>
    <w:rsid w:val="004E6A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1886</Words>
  <Characters>11817</Characters>
  <Application>Microsoft Office Word</Application>
  <DocSecurity>0</DocSecurity>
  <Lines>220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Alfadil Kharif</cp:lastModifiedBy>
  <cp:revision>4</cp:revision>
  <cp:lastPrinted>2023-02-14T11:26:00Z</cp:lastPrinted>
  <dcterms:created xsi:type="dcterms:W3CDTF">2025-10-06T20:15:00Z</dcterms:created>
  <dcterms:modified xsi:type="dcterms:W3CDTF">2025-10-07T21:32:00Z</dcterms:modified>
</cp:coreProperties>
</file>