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5C662" w14:textId="77777777" w:rsidR="008F454A" w:rsidRDefault="00F674B3" w:rsidP="008F454A">
      <w:pPr>
        <w:spacing w:after="0" w:line="259" w:lineRule="auto"/>
        <w:ind w:left="2418" w:firstLine="0"/>
        <w:jc w:val="left"/>
      </w:pPr>
      <w:r>
        <w:rPr>
          <w:noProof/>
        </w:rPr>
        <w:drawing>
          <wp:inline distT="0" distB="0" distL="0" distR="0" wp14:anchorId="688C03F3" wp14:editId="5E806096">
            <wp:extent cx="2944368" cy="1185672"/>
            <wp:effectExtent l="0" t="0" r="0" b="0"/>
            <wp:docPr id="11638" name="Picture 11638"/>
            <wp:cNvGraphicFramePr/>
            <a:graphic xmlns:a="http://schemas.openxmlformats.org/drawingml/2006/main">
              <a:graphicData uri="http://schemas.openxmlformats.org/drawingml/2006/picture">
                <pic:pic xmlns:pic="http://schemas.openxmlformats.org/drawingml/2006/picture">
                  <pic:nvPicPr>
                    <pic:cNvPr id="11638" name="Picture 11638"/>
                    <pic:cNvPicPr/>
                  </pic:nvPicPr>
                  <pic:blipFill>
                    <a:blip r:embed="rId5"/>
                    <a:stretch>
                      <a:fillRect/>
                    </a:stretch>
                  </pic:blipFill>
                  <pic:spPr>
                    <a:xfrm>
                      <a:off x="0" y="0"/>
                      <a:ext cx="2944368" cy="1185672"/>
                    </a:xfrm>
                    <a:prstGeom prst="rect">
                      <a:avLst/>
                    </a:prstGeom>
                  </pic:spPr>
                </pic:pic>
              </a:graphicData>
            </a:graphic>
          </wp:inline>
        </w:drawing>
      </w:r>
    </w:p>
    <w:p w14:paraId="68488DD8" w14:textId="77777777" w:rsidR="00BA3129" w:rsidRDefault="00F674B3" w:rsidP="008F454A">
      <w:pPr>
        <w:spacing w:after="0" w:line="259" w:lineRule="auto"/>
        <w:ind w:left="2418" w:firstLine="0"/>
        <w:jc w:val="left"/>
      </w:pPr>
      <w:r>
        <w:rPr>
          <w:rFonts w:ascii="Times New Roman" w:eastAsia="Times New Roman" w:hAnsi="Times New Roman" w:cs="Times New Roman"/>
          <w:sz w:val="20"/>
        </w:rPr>
        <w:t xml:space="preserve"> </w:t>
      </w:r>
    </w:p>
    <w:p w14:paraId="4276750E" w14:textId="77777777" w:rsidR="00BA3129" w:rsidRDefault="00F674B3">
      <w:pPr>
        <w:spacing w:after="217" w:line="270" w:lineRule="auto"/>
        <w:ind w:left="160"/>
        <w:jc w:val="left"/>
      </w:pPr>
      <w:r>
        <w:rPr>
          <w:b/>
          <w:sz w:val="48"/>
        </w:rPr>
        <w:t xml:space="preserve">Module Name: </w:t>
      </w:r>
      <w:r>
        <w:rPr>
          <w:sz w:val="48"/>
        </w:rPr>
        <w:t xml:space="preserve">Academic Skills in the Digital Era </w:t>
      </w:r>
    </w:p>
    <w:p w14:paraId="55756EE7" w14:textId="77777777" w:rsidR="00BA3129" w:rsidRDefault="00F674B3">
      <w:pPr>
        <w:spacing w:after="229" w:line="259" w:lineRule="auto"/>
        <w:ind w:left="160"/>
        <w:jc w:val="left"/>
      </w:pPr>
      <w:r>
        <w:rPr>
          <w:b/>
          <w:sz w:val="48"/>
        </w:rPr>
        <w:t xml:space="preserve">Module Code: </w:t>
      </w:r>
      <w:r>
        <w:rPr>
          <w:sz w:val="48"/>
        </w:rPr>
        <w:t xml:space="preserve">BMSW4013 </w:t>
      </w:r>
    </w:p>
    <w:p w14:paraId="152C8570" w14:textId="77777777" w:rsidR="00BA3129" w:rsidRDefault="00F674B3">
      <w:pPr>
        <w:spacing w:after="214" w:line="259" w:lineRule="auto"/>
        <w:ind w:left="160"/>
        <w:jc w:val="left"/>
      </w:pPr>
      <w:r>
        <w:rPr>
          <w:b/>
          <w:sz w:val="48"/>
        </w:rPr>
        <w:t xml:space="preserve">Assessment 1: </w:t>
      </w:r>
      <w:r>
        <w:rPr>
          <w:sz w:val="48"/>
        </w:rPr>
        <w:t xml:space="preserve">E-Portfolio </w:t>
      </w:r>
    </w:p>
    <w:p w14:paraId="6807D448" w14:textId="046A9753" w:rsidR="00BA3129" w:rsidRDefault="00F674B3">
      <w:pPr>
        <w:spacing w:after="178" w:line="270" w:lineRule="auto"/>
        <w:ind w:left="160"/>
        <w:jc w:val="left"/>
      </w:pPr>
      <w:r>
        <w:rPr>
          <w:b/>
          <w:sz w:val="48"/>
        </w:rPr>
        <w:t xml:space="preserve">Student Name: </w:t>
      </w:r>
      <w:r w:rsidR="00765E5F">
        <w:rPr>
          <w:sz w:val="48"/>
        </w:rPr>
        <w:t>Veronica Gomez</w:t>
      </w:r>
      <w:r>
        <w:rPr>
          <w:sz w:val="48"/>
        </w:rPr>
        <w:t xml:space="preserve"> </w:t>
      </w:r>
    </w:p>
    <w:p w14:paraId="0F67A9A6" w14:textId="39D0688E" w:rsidR="00BA3129" w:rsidRDefault="00F674B3">
      <w:pPr>
        <w:spacing w:after="199" w:line="259" w:lineRule="auto"/>
        <w:ind w:left="160"/>
        <w:jc w:val="left"/>
      </w:pPr>
      <w:r>
        <w:rPr>
          <w:b/>
          <w:sz w:val="48"/>
        </w:rPr>
        <w:t xml:space="preserve">Student Number: </w:t>
      </w:r>
      <w:r w:rsidR="00765E5F">
        <w:rPr>
          <w:bCs/>
          <w:sz w:val="48"/>
        </w:rPr>
        <w:t>2511807</w:t>
      </w:r>
      <w:r>
        <w:rPr>
          <w:b/>
          <w:sz w:val="48"/>
        </w:rPr>
        <w:t xml:space="preserve"> </w:t>
      </w:r>
    </w:p>
    <w:p w14:paraId="16E3F077" w14:textId="13A62C73" w:rsidR="00BA3129" w:rsidRDefault="00F674B3">
      <w:pPr>
        <w:spacing w:after="39" w:line="259" w:lineRule="auto"/>
        <w:ind w:left="160"/>
        <w:jc w:val="left"/>
      </w:pPr>
      <w:r>
        <w:rPr>
          <w:b/>
          <w:sz w:val="48"/>
        </w:rPr>
        <w:t xml:space="preserve">Lecturer: </w:t>
      </w:r>
      <w:r w:rsidR="00044055">
        <w:rPr>
          <w:sz w:val="48"/>
        </w:rPr>
        <w:t>Tom</w:t>
      </w:r>
      <w:r w:rsidR="00765E5F">
        <w:rPr>
          <w:sz w:val="48"/>
        </w:rPr>
        <w:t xml:space="preserve"> James</w:t>
      </w:r>
      <w:r>
        <w:rPr>
          <w:sz w:val="48"/>
        </w:rPr>
        <w:t xml:space="preserve"> </w:t>
      </w:r>
    </w:p>
    <w:p w14:paraId="418CD0AF" w14:textId="54E0DFBE" w:rsidR="00BA3129" w:rsidRDefault="00F674B3">
      <w:pPr>
        <w:spacing w:after="0" w:line="270" w:lineRule="auto"/>
        <w:ind w:left="160"/>
        <w:jc w:val="left"/>
      </w:pPr>
      <w:r>
        <w:rPr>
          <w:b/>
          <w:sz w:val="48"/>
        </w:rPr>
        <w:t xml:space="preserve">Deadline: </w:t>
      </w:r>
      <w:r>
        <w:rPr>
          <w:sz w:val="48"/>
        </w:rPr>
        <w:t>Friday 27</w:t>
      </w:r>
      <w:r>
        <w:rPr>
          <w:sz w:val="48"/>
          <w:vertAlign w:val="superscript"/>
        </w:rPr>
        <w:t xml:space="preserve">th </w:t>
      </w:r>
      <w:r>
        <w:rPr>
          <w:sz w:val="48"/>
        </w:rPr>
        <w:t xml:space="preserve">February </w:t>
      </w:r>
      <w:r w:rsidR="00044055">
        <w:rPr>
          <w:sz w:val="48"/>
        </w:rPr>
        <w:t>23:59 PM</w:t>
      </w:r>
      <w:r>
        <w:rPr>
          <w:sz w:val="48"/>
        </w:rPr>
        <w:t xml:space="preserve"> </w:t>
      </w:r>
    </w:p>
    <w:p w14:paraId="522EA00A" w14:textId="77777777" w:rsidR="00BA3129" w:rsidRDefault="00F674B3">
      <w:pPr>
        <w:spacing w:after="0" w:line="259" w:lineRule="auto"/>
        <w:ind w:left="0" w:firstLine="0"/>
        <w:jc w:val="left"/>
      </w:pPr>
      <w:r>
        <w:rPr>
          <w:sz w:val="48"/>
        </w:rPr>
        <w:t xml:space="preserve"> </w:t>
      </w:r>
    </w:p>
    <w:p w14:paraId="61BE90FF" w14:textId="77777777" w:rsidR="00BA3129" w:rsidRDefault="00F674B3">
      <w:pPr>
        <w:spacing w:after="0" w:line="259" w:lineRule="auto"/>
        <w:ind w:left="0" w:firstLine="0"/>
        <w:jc w:val="left"/>
      </w:pPr>
      <w:r>
        <w:rPr>
          <w:sz w:val="48"/>
        </w:rPr>
        <w:t xml:space="preserve"> </w:t>
      </w:r>
    </w:p>
    <w:p w14:paraId="66CD8005" w14:textId="77777777" w:rsidR="00BA3129" w:rsidRDefault="00F674B3">
      <w:pPr>
        <w:spacing w:after="0" w:line="259" w:lineRule="auto"/>
        <w:ind w:left="0" w:firstLine="0"/>
        <w:jc w:val="left"/>
      </w:pPr>
      <w:r>
        <w:rPr>
          <w:sz w:val="48"/>
        </w:rPr>
        <w:t xml:space="preserve"> </w:t>
      </w:r>
    </w:p>
    <w:p w14:paraId="74B5238B" w14:textId="77777777" w:rsidR="00BA3129" w:rsidRDefault="00F674B3">
      <w:pPr>
        <w:spacing w:after="48" w:line="259" w:lineRule="auto"/>
        <w:ind w:left="165" w:firstLine="0"/>
        <w:jc w:val="left"/>
      </w:pPr>
      <w:r>
        <w:rPr>
          <w:b/>
        </w:rPr>
        <w:t xml:space="preserve"> </w:t>
      </w:r>
    </w:p>
    <w:p w14:paraId="642182A1" w14:textId="77777777" w:rsidR="00BA3129" w:rsidRDefault="00F674B3">
      <w:pPr>
        <w:spacing w:after="32" w:line="259" w:lineRule="auto"/>
        <w:ind w:left="165" w:firstLine="0"/>
        <w:jc w:val="left"/>
      </w:pPr>
      <w:r>
        <w:rPr>
          <w:b/>
        </w:rPr>
        <w:t xml:space="preserve"> </w:t>
      </w:r>
    </w:p>
    <w:p w14:paraId="749D537F" w14:textId="77777777" w:rsidR="00BA3129" w:rsidRDefault="00F674B3">
      <w:pPr>
        <w:spacing w:after="47" w:line="259" w:lineRule="auto"/>
        <w:ind w:left="165" w:firstLine="0"/>
        <w:jc w:val="left"/>
      </w:pPr>
      <w:r>
        <w:rPr>
          <w:b/>
        </w:rPr>
        <w:t xml:space="preserve"> </w:t>
      </w:r>
    </w:p>
    <w:p w14:paraId="52991663" w14:textId="77777777" w:rsidR="00BA3129" w:rsidRDefault="00F674B3">
      <w:pPr>
        <w:spacing w:after="32" w:line="259" w:lineRule="auto"/>
        <w:ind w:left="165" w:firstLine="0"/>
        <w:jc w:val="left"/>
      </w:pPr>
      <w:r>
        <w:rPr>
          <w:b/>
        </w:rPr>
        <w:t xml:space="preserve"> </w:t>
      </w:r>
    </w:p>
    <w:p w14:paraId="55FCB97E" w14:textId="77777777" w:rsidR="00BA3129" w:rsidRDefault="00F674B3">
      <w:pPr>
        <w:spacing w:after="48" w:line="259" w:lineRule="auto"/>
        <w:ind w:left="165" w:firstLine="0"/>
        <w:jc w:val="left"/>
      </w:pPr>
      <w:r>
        <w:rPr>
          <w:b/>
        </w:rPr>
        <w:t xml:space="preserve"> </w:t>
      </w:r>
    </w:p>
    <w:p w14:paraId="5B64F555" w14:textId="77777777" w:rsidR="00BA3129" w:rsidRDefault="00F674B3">
      <w:pPr>
        <w:spacing w:after="32" w:line="259" w:lineRule="auto"/>
        <w:ind w:left="165" w:firstLine="0"/>
        <w:jc w:val="left"/>
      </w:pPr>
      <w:r>
        <w:rPr>
          <w:b/>
        </w:rPr>
        <w:t xml:space="preserve"> </w:t>
      </w:r>
    </w:p>
    <w:p w14:paraId="4B24A08F" w14:textId="77777777" w:rsidR="00BA3129" w:rsidRDefault="00F674B3">
      <w:pPr>
        <w:spacing w:after="47" w:line="259" w:lineRule="auto"/>
        <w:ind w:left="165" w:firstLine="0"/>
        <w:jc w:val="left"/>
      </w:pPr>
      <w:r>
        <w:rPr>
          <w:b/>
        </w:rPr>
        <w:t xml:space="preserve"> </w:t>
      </w:r>
    </w:p>
    <w:p w14:paraId="57307041" w14:textId="77777777" w:rsidR="00BA3129" w:rsidRDefault="00F674B3">
      <w:pPr>
        <w:spacing w:after="47" w:line="259" w:lineRule="auto"/>
        <w:ind w:left="165" w:firstLine="0"/>
        <w:jc w:val="left"/>
      </w:pPr>
      <w:r>
        <w:rPr>
          <w:b/>
        </w:rPr>
        <w:t xml:space="preserve"> </w:t>
      </w:r>
    </w:p>
    <w:p w14:paraId="784F5370" w14:textId="77777777" w:rsidR="00BA3129" w:rsidRDefault="00F674B3">
      <w:pPr>
        <w:spacing w:after="32" w:line="259" w:lineRule="auto"/>
        <w:ind w:left="165" w:firstLine="0"/>
        <w:jc w:val="left"/>
      </w:pPr>
      <w:r>
        <w:rPr>
          <w:b/>
        </w:rPr>
        <w:t xml:space="preserve"> </w:t>
      </w:r>
    </w:p>
    <w:p w14:paraId="1640EA20" w14:textId="77777777" w:rsidR="00BA3129" w:rsidRDefault="00F674B3">
      <w:pPr>
        <w:spacing w:after="47" w:line="259" w:lineRule="auto"/>
        <w:ind w:left="165" w:firstLine="0"/>
        <w:jc w:val="left"/>
      </w:pPr>
      <w:r>
        <w:rPr>
          <w:b/>
        </w:rPr>
        <w:t xml:space="preserve"> </w:t>
      </w:r>
    </w:p>
    <w:p w14:paraId="5362799B" w14:textId="77777777" w:rsidR="00BA3129" w:rsidRDefault="00F674B3">
      <w:pPr>
        <w:spacing w:after="32" w:line="259" w:lineRule="auto"/>
        <w:ind w:left="165" w:firstLine="0"/>
        <w:jc w:val="left"/>
      </w:pPr>
      <w:r>
        <w:rPr>
          <w:b/>
        </w:rPr>
        <w:t xml:space="preserve"> </w:t>
      </w:r>
    </w:p>
    <w:p w14:paraId="03E0210E" w14:textId="77777777" w:rsidR="00BA3129" w:rsidRDefault="00F674B3">
      <w:pPr>
        <w:spacing w:after="47" w:line="259" w:lineRule="auto"/>
        <w:ind w:left="165" w:firstLine="0"/>
        <w:jc w:val="left"/>
      </w:pPr>
      <w:r>
        <w:rPr>
          <w:b/>
        </w:rPr>
        <w:t xml:space="preserve"> </w:t>
      </w:r>
    </w:p>
    <w:p w14:paraId="4860BF39" w14:textId="77777777" w:rsidR="00BA3129" w:rsidRDefault="00F674B3">
      <w:pPr>
        <w:spacing w:after="32" w:line="259" w:lineRule="auto"/>
        <w:ind w:left="165" w:firstLine="0"/>
        <w:jc w:val="left"/>
      </w:pPr>
      <w:r>
        <w:rPr>
          <w:b/>
        </w:rPr>
        <w:t xml:space="preserve"> </w:t>
      </w:r>
    </w:p>
    <w:p w14:paraId="4294BCD5" w14:textId="77777777" w:rsidR="00BA3129" w:rsidRDefault="00F674B3">
      <w:pPr>
        <w:spacing w:after="47" w:line="259" w:lineRule="auto"/>
        <w:ind w:left="165" w:firstLine="0"/>
        <w:jc w:val="left"/>
      </w:pPr>
      <w:r>
        <w:rPr>
          <w:b/>
        </w:rPr>
        <w:t xml:space="preserve"> </w:t>
      </w:r>
    </w:p>
    <w:p w14:paraId="5F1D0A06" w14:textId="77777777" w:rsidR="00BA3129" w:rsidRDefault="00F674B3">
      <w:pPr>
        <w:spacing w:after="32" w:line="259" w:lineRule="auto"/>
        <w:ind w:left="165" w:firstLine="0"/>
        <w:jc w:val="left"/>
      </w:pPr>
      <w:r>
        <w:rPr>
          <w:b/>
        </w:rPr>
        <w:t xml:space="preserve"> </w:t>
      </w:r>
    </w:p>
    <w:p w14:paraId="78166F6E" w14:textId="77777777" w:rsidR="00BA3129" w:rsidRDefault="00F674B3">
      <w:pPr>
        <w:spacing w:after="0" w:line="259" w:lineRule="auto"/>
        <w:ind w:left="165" w:firstLine="0"/>
        <w:jc w:val="left"/>
      </w:pPr>
      <w:r>
        <w:rPr>
          <w:b/>
        </w:rPr>
        <w:t xml:space="preserve"> </w:t>
      </w:r>
    </w:p>
    <w:p w14:paraId="0FBDB458" w14:textId="77777777" w:rsidR="00BA3129" w:rsidRDefault="00F674B3">
      <w:pPr>
        <w:pStyle w:val="Heading2"/>
        <w:spacing w:after="182"/>
        <w:ind w:left="160"/>
      </w:pPr>
      <w:r>
        <w:rPr>
          <w:rFonts w:ascii="Arial" w:eastAsia="Arial" w:hAnsi="Arial" w:cs="Arial"/>
          <w:b/>
          <w:color w:val="000000"/>
          <w:sz w:val="24"/>
        </w:rPr>
        <w:lastRenderedPageBreak/>
        <w:t xml:space="preserve">AI Acknowledgement </w:t>
      </w:r>
    </w:p>
    <w:p w14:paraId="140E29FD" w14:textId="68F0D112" w:rsidR="00726BE8" w:rsidRPr="00DD6CA7" w:rsidRDefault="00726BE8" w:rsidP="00726BE8">
      <w:pPr>
        <w:spacing w:line="360" w:lineRule="auto"/>
      </w:pPr>
      <w:r w:rsidRPr="00DD6CA7">
        <w:t>I acknowledge the use of Grammarly (https://www.grammarly.com/) on 1</w:t>
      </w:r>
      <w:r w:rsidR="000F7A21">
        <w:t>9</w:t>
      </w:r>
      <w:r w:rsidRPr="00DD6CA7">
        <w:rPr>
          <w:vertAlign w:val="superscript"/>
        </w:rPr>
        <w:t xml:space="preserve">th </w:t>
      </w:r>
      <w:r w:rsidRPr="00DD6CA7">
        <w:t xml:space="preserve">February to check my work using the prompt(s): </w:t>
      </w:r>
    </w:p>
    <w:p w14:paraId="7E6D8096" w14:textId="77777777" w:rsidR="00726BE8" w:rsidRPr="00DD6CA7" w:rsidRDefault="00726BE8" w:rsidP="00726BE8">
      <w:pPr>
        <w:spacing w:line="360" w:lineRule="auto"/>
      </w:pPr>
      <w:r w:rsidRPr="00DD6CA7">
        <w:t xml:space="preserve">1. Please check the following text for spelling, readability, grammar and syntax. </w:t>
      </w:r>
    </w:p>
    <w:p w14:paraId="1E2B38B9" w14:textId="49EAE4BE" w:rsidR="00BA3129" w:rsidRDefault="00726BE8" w:rsidP="00726BE8">
      <w:pPr>
        <w:spacing w:line="281" w:lineRule="auto"/>
        <w:ind w:left="160" w:right="111"/>
      </w:pPr>
      <w:r w:rsidRPr="00DD6CA7">
        <w:t>I confirm that I have not presented any AI generated text as my own work. I confirm that I have copies of my drafts, notes, and other resources I used before, and after the use of AI tools which I may be asked to provide in evidence</w:t>
      </w:r>
      <w:r>
        <w:t xml:space="preserve"> </w:t>
      </w:r>
      <w:r>
        <w:br w:type="page"/>
      </w:r>
    </w:p>
    <w:sdt>
      <w:sdtPr>
        <w:rPr>
          <w:rFonts w:ascii="Arial" w:eastAsia="Arial" w:hAnsi="Arial" w:cs="Arial"/>
          <w:color w:val="000000"/>
          <w:sz w:val="24"/>
        </w:rPr>
        <w:id w:val="-1429503245"/>
        <w:docPartObj>
          <w:docPartGallery w:val="Table of Contents"/>
        </w:docPartObj>
      </w:sdtPr>
      <w:sdtEndPr>
        <w:rPr>
          <w:color w:val="000000" w:themeColor="text1"/>
        </w:rPr>
      </w:sdtEndPr>
      <w:sdtContent>
        <w:p w14:paraId="7B2BD520" w14:textId="77777777" w:rsidR="00BA3129" w:rsidRDefault="00F674B3">
          <w:pPr>
            <w:pStyle w:val="Heading2"/>
            <w:ind w:left="160"/>
          </w:pPr>
          <w:r>
            <w:t>Contents</w:t>
          </w:r>
          <w:r>
            <w:rPr>
              <w:color w:val="000000"/>
            </w:rPr>
            <w:t xml:space="preserve"> </w:t>
          </w:r>
        </w:p>
        <w:p w14:paraId="2FFCD45A" w14:textId="1807F4B3" w:rsidR="00EE5C83" w:rsidRDefault="00F674B3">
          <w:pPr>
            <w:pStyle w:val="TOC1"/>
            <w:tabs>
              <w:tab w:val="right" w:leader="dot" w:pos="9230"/>
            </w:tabs>
            <w:rPr>
              <w:rFonts w:asciiTheme="minorHAnsi" w:eastAsiaTheme="minorEastAsia" w:hAnsiTheme="minorHAnsi" w:cstheme="minorBidi"/>
              <w:noProof/>
              <w:color w:val="auto"/>
            </w:rPr>
          </w:pPr>
          <w:r>
            <w:fldChar w:fldCharType="begin"/>
          </w:r>
          <w:r>
            <w:instrText xml:space="preserve"> TOC \o "1-1" \h \z \u </w:instrText>
          </w:r>
          <w:r>
            <w:fldChar w:fldCharType="separate"/>
          </w:r>
          <w:hyperlink w:anchor="_Toc223109191" w:history="1">
            <w:r w:rsidR="00EE5C83" w:rsidRPr="001F392A">
              <w:rPr>
                <w:rStyle w:val="Hyperlink"/>
                <w:noProof/>
              </w:rPr>
              <w:t>Component 1: Development of Academic Skills</w:t>
            </w:r>
            <w:r w:rsidR="00EE5C83">
              <w:rPr>
                <w:noProof/>
                <w:webHidden/>
              </w:rPr>
              <w:tab/>
            </w:r>
            <w:r w:rsidR="00EE5C83">
              <w:rPr>
                <w:noProof/>
                <w:webHidden/>
              </w:rPr>
              <w:fldChar w:fldCharType="begin"/>
            </w:r>
            <w:r w:rsidR="00EE5C83">
              <w:rPr>
                <w:noProof/>
                <w:webHidden/>
              </w:rPr>
              <w:instrText xml:space="preserve"> PAGEREF _Toc223109191 \h </w:instrText>
            </w:r>
            <w:r w:rsidR="00EE5C83">
              <w:rPr>
                <w:noProof/>
                <w:webHidden/>
              </w:rPr>
            </w:r>
            <w:r w:rsidR="00EE5C83">
              <w:rPr>
                <w:noProof/>
                <w:webHidden/>
              </w:rPr>
              <w:fldChar w:fldCharType="separate"/>
            </w:r>
            <w:r w:rsidR="00EE5C83">
              <w:rPr>
                <w:noProof/>
                <w:webHidden/>
              </w:rPr>
              <w:t>4</w:t>
            </w:r>
            <w:r w:rsidR="00EE5C83">
              <w:rPr>
                <w:noProof/>
                <w:webHidden/>
              </w:rPr>
              <w:fldChar w:fldCharType="end"/>
            </w:r>
          </w:hyperlink>
        </w:p>
        <w:p w14:paraId="116B45A2" w14:textId="22D6051A" w:rsidR="00EE5C83" w:rsidRDefault="00EE5C83">
          <w:pPr>
            <w:pStyle w:val="TOC1"/>
            <w:tabs>
              <w:tab w:val="right" w:leader="dot" w:pos="9230"/>
            </w:tabs>
            <w:rPr>
              <w:rFonts w:asciiTheme="minorHAnsi" w:eastAsiaTheme="minorEastAsia" w:hAnsiTheme="minorHAnsi" w:cstheme="minorBidi"/>
              <w:noProof/>
              <w:color w:val="auto"/>
            </w:rPr>
          </w:pPr>
          <w:hyperlink w:anchor="_Toc223109192" w:history="1">
            <w:r w:rsidRPr="001F392A">
              <w:rPr>
                <w:rStyle w:val="Hyperlink"/>
                <w:noProof/>
              </w:rPr>
              <w:t>Component 2: Application of Academic Skills</w:t>
            </w:r>
            <w:r>
              <w:rPr>
                <w:noProof/>
                <w:webHidden/>
              </w:rPr>
              <w:tab/>
            </w:r>
            <w:r>
              <w:rPr>
                <w:noProof/>
                <w:webHidden/>
              </w:rPr>
              <w:fldChar w:fldCharType="begin"/>
            </w:r>
            <w:r>
              <w:rPr>
                <w:noProof/>
                <w:webHidden/>
              </w:rPr>
              <w:instrText xml:space="preserve"> PAGEREF _Toc223109192 \h </w:instrText>
            </w:r>
            <w:r>
              <w:rPr>
                <w:noProof/>
                <w:webHidden/>
              </w:rPr>
            </w:r>
            <w:r>
              <w:rPr>
                <w:noProof/>
                <w:webHidden/>
              </w:rPr>
              <w:fldChar w:fldCharType="separate"/>
            </w:r>
            <w:r>
              <w:rPr>
                <w:noProof/>
                <w:webHidden/>
              </w:rPr>
              <w:t>8</w:t>
            </w:r>
            <w:r>
              <w:rPr>
                <w:noProof/>
                <w:webHidden/>
              </w:rPr>
              <w:fldChar w:fldCharType="end"/>
            </w:r>
          </w:hyperlink>
        </w:p>
        <w:p w14:paraId="5B5B1B06" w14:textId="00B2AFAF" w:rsidR="00EE5C83" w:rsidRDefault="00EE5C83">
          <w:pPr>
            <w:pStyle w:val="TOC1"/>
            <w:tabs>
              <w:tab w:val="right" w:leader="dot" w:pos="9230"/>
            </w:tabs>
            <w:rPr>
              <w:rFonts w:asciiTheme="minorHAnsi" w:eastAsiaTheme="minorEastAsia" w:hAnsiTheme="minorHAnsi" w:cstheme="minorBidi"/>
              <w:noProof/>
              <w:color w:val="auto"/>
            </w:rPr>
          </w:pPr>
          <w:hyperlink w:anchor="_Toc223109193" w:history="1">
            <w:r w:rsidRPr="001F392A">
              <w:rPr>
                <w:rStyle w:val="Hyperlink"/>
                <w:noProof/>
              </w:rPr>
              <w:t>Component 3: Academic Poster</w:t>
            </w:r>
            <w:r>
              <w:rPr>
                <w:noProof/>
                <w:webHidden/>
              </w:rPr>
              <w:tab/>
            </w:r>
            <w:r>
              <w:rPr>
                <w:noProof/>
                <w:webHidden/>
              </w:rPr>
              <w:fldChar w:fldCharType="begin"/>
            </w:r>
            <w:r>
              <w:rPr>
                <w:noProof/>
                <w:webHidden/>
              </w:rPr>
              <w:instrText xml:space="preserve"> PAGEREF _Toc223109193 \h </w:instrText>
            </w:r>
            <w:r>
              <w:rPr>
                <w:noProof/>
                <w:webHidden/>
              </w:rPr>
            </w:r>
            <w:r>
              <w:rPr>
                <w:noProof/>
                <w:webHidden/>
              </w:rPr>
              <w:fldChar w:fldCharType="separate"/>
            </w:r>
            <w:r>
              <w:rPr>
                <w:noProof/>
                <w:webHidden/>
              </w:rPr>
              <w:t>12</w:t>
            </w:r>
            <w:r>
              <w:rPr>
                <w:noProof/>
                <w:webHidden/>
              </w:rPr>
              <w:fldChar w:fldCharType="end"/>
            </w:r>
          </w:hyperlink>
        </w:p>
        <w:p w14:paraId="069E2903" w14:textId="51289C18" w:rsidR="00BA3129" w:rsidRDefault="00F674B3">
          <w:r>
            <w:fldChar w:fldCharType="end"/>
          </w:r>
        </w:p>
      </w:sdtContent>
    </w:sdt>
    <w:p w14:paraId="7C981514" w14:textId="77777777" w:rsidR="00BA3129" w:rsidRDefault="00F674B3">
      <w:pPr>
        <w:spacing w:after="0" w:line="259" w:lineRule="auto"/>
        <w:ind w:left="0" w:firstLine="0"/>
        <w:jc w:val="left"/>
      </w:pPr>
      <w:r>
        <w:rPr>
          <w:sz w:val="23"/>
        </w:rPr>
        <w:t xml:space="preserve"> </w:t>
      </w:r>
      <w:r>
        <w:br w:type="page"/>
      </w:r>
    </w:p>
    <w:p w14:paraId="716D9AEC" w14:textId="77777777" w:rsidR="00BA3129" w:rsidRDefault="00F674B3">
      <w:pPr>
        <w:pStyle w:val="Heading1"/>
        <w:spacing w:after="64"/>
        <w:ind w:left="160"/>
        <w:rPr>
          <w:color w:val="000000"/>
        </w:rPr>
      </w:pPr>
      <w:bookmarkStart w:id="0" w:name="_Toc223109191"/>
      <w:r>
        <w:lastRenderedPageBreak/>
        <w:t>Component 1: Development of Academic Skills</w:t>
      </w:r>
      <w:bookmarkEnd w:id="0"/>
      <w:r>
        <w:rPr>
          <w:color w:val="000000"/>
        </w:rPr>
        <w:t xml:space="preserve"> </w:t>
      </w:r>
    </w:p>
    <w:p w14:paraId="36B9A57C" w14:textId="77777777" w:rsidR="006554A5" w:rsidRPr="006554A5" w:rsidRDefault="006554A5" w:rsidP="006554A5"/>
    <w:p w14:paraId="14DD36EA" w14:textId="77777777" w:rsidR="00BA3129" w:rsidRDefault="00F674B3">
      <w:pPr>
        <w:pStyle w:val="Heading3"/>
        <w:spacing w:after="2"/>
        <w:ind w:left="160"/>
      </w:pPr>
      <w:r>
        <w:t xml:space="preserve">Step 1: Evaluating Academic Sources Using the CRAAP Test  </w:t>
      </w:r>
    </w:p>
    <w:p w14:paraId="05906722" w14:textId="77777777" w:rsidR="00BA3129" w:rsidRDefault="00F674B3">
      <w:pPr>
        <w:spacing w:after="0" w:line="259" w:lineRule="auto"/>
        <w:ind w:left="0" w:firstLine="0"/>
        <w:jc w:val="left"/>
      </w:pPr>
      <w:r>
        <w:rPr>
          <w:b/>
        </w:rPr>
        <w:t xml:space="preserve"> </w:t>
      </w:r>
    </w:p>
    <w:p w14:paraId="0FD138B4" w14:textId="77777777" w:rsidR="00BA3129" w:rsidRPr="00222A97" w:rsidRDefault="00F674B3" w:rsidP="00222A97">
      <w:pPr>
        <w:spacing w:after="123" w:line="360" w:lineRule="auto"/>
        <w:ind w:left="160" w:right="19"/>
      </w:pPr>
      <w:r w:rsidRPr="00222A97">
        <w:t xml:space="preserve">Source 1: </w:t>
      </w:r>
    </w:p>
    <w:p w14:paraId="577E5A6F" w14:textId="77777777" w:rsidR="006362CF" w:rsidRPr="006554A5" w:rsidRDefault="006362CF" w:rsidP="00222A97">
      <w:pPr>
        <w:spacing w:after="123" w:line="360" w:lineRule="auto"/>
        <w:ind w:left="160" w:right="19"/>
      </w:pPr>
      <w:r w:rsidRPr="006362CF">
        <w:t>Cottrell, S. (2024) The study skills handbook. Sixth edition. London: Bloomsbury Academic.</w:t>
      </w:r>
    </w:p>
    <w:p w14:paraId="3FC181B3" w14:textId="5CE15298" w:rsidR="000D34A9" w:rsidRPr="00222A97" w:rsidRDefault="000D34A9" w:rsidP="000D34A9">
      <w:pPr>
        <w:spacing w:after="123" w:line="360" w:lineRule="auto"/>
        <w:ind w:left="160" w:right="19"/>
      </w:pPr>
      <w:r w:rsidRPr="00222A97">
        <w:t>This source was accessed via a university library database</w:t>
      </w:r>
    </w:p>
    <w:p w14:paraId="4D624E1A" w14:textId="4F5B173B" w:rsidR="00C73689" w:rsidRDefault="00C73689" w:rsidP="00222A97">
      <w:pPr>
        <w:spacing w:after="123" w:line="360" w:lineRule="auto"/>
        <w:ind w:left="160" w:right="19"/>
      </w:pPr>
      <w:r>
        <w:t>The central aim of this resource is to present strategies, techniques, and approaches that help students improve their learning and adapt effectively to the digital age. It explores both the advantages and challenges students face whilst developing academic and digital skills.</w:t>
      </w:r>
    </w:p>
    <w:p w14:paraId="1B6357A9" w14:textId="633540AD" w:rsidR="00C40288" w:rsidRPr="00222A97" w:rsidRDefault="00C40288" w:rsidP="00222A97">
      <w:pPr>
        <w:spacing w:after="123" w:line="360" w:lineRule="auto"/>
        <w:ind w:left="160" w:right="19"/>
      </w:pPr>
      <w:r w:rsidRPr="00C40288">
        <w:t xml:space="preserve">This resource was selected because it is based on practical work with hundreds of students over many years, is written in clear and accessible language, and enjoys widespread trust among higher education educators. The CRAAP test, introduced in the module, was used to assess the quality of this resource. Regarding its currency, the book is recent (2024), ensuring its content remains </w:t>
      </w:r>
      <w:proofErr w:type="gramStart"/>
      <w:r w:rsidRPr="00C40288">
        <w:t>up-to-date</w:t>
      </w:r>
      <w:proofErr w:type="gramEnd"/>
      <w:r w:rsidRPr="00C40288">
        <w:t>. Its relevance is evident, as it directly addresses study skills and digital learning. Stella Cottrell, author of several guides on study techniques, has been recognized for her contributions to the education sector. Her experience lends credibility and makes her book more useful. Accuracy: The book provides clear examples and cites research studies to support its arguments, uses simple self-assessment examples, and presents different study methods that have been refined through multiple editions, reinforcing its credibility. The book's purpose is to support students in developing independent learning and study skills, as well as understanding the challenges and opportunities of using technology in learning.</w:t>
      </w:r>
    </w:p>
    <w:p w14:paraId="0B48C2D0" w14:textId="0729D74F" w:rsidR="00BA3129" w:rsidRPr="00222A97" w:rsidRDefault="00F674B3" w:rsidP="002D08C9">
      <w:pPr>
        <w:spacing w:after="123" w:line="360" w:lineRule="auto"/>
        <w:ind w:left="160" w:right="19"/>
      </w:pPr>
      <w:r w:rsidRPr="00222A97">
        <w:t xml:space="preserve"> </w:t>
      </w:r>
    </w:p>
    <w:p w14:paraId="5063EFEE" w14:textId="77777777" w:rsidR="00BA3129" w:rsidRPr="00222A97" w:rsidRDefault="00F674B3" w:rsidP="00222A97">
      <w:pPr>
        <w:spacing w:after="122" w:line="360" w:lineRule="auto"/>
        <w:ind w:left="160" w:right="19"/>
      </w:pPr>
      <w:r w:rsidRPr="00222A97">
        <w:t xml:space="preserve">Source 2: </w:t>
      </w:r>
    </w:p>
    <w:p w14:paraId="5D7018A2" w14:textId="473468EE" w:rsidR="005534CF" w:rsidRDefault="005534CF" w:rsidP="00222A97">
      <w:pPr>
        <w:spacing w:after="122" w:line="360" w:lineRule="auto"/>
        <w:ind w:left="160" w:right="19"/>
      </w:pPr>
      <w:proofErr w:type="spellStart"/>
      <w:r w:rsidRPr="00222A97">
        <w:t>Alenezi</w:t>
      </w:r>
      <w:proofErr w:type="spellEnd"/>
      <w:r w:rsidRPr="00222A97">
        <w:t xml:space="preserve">, M., Wardat, S., &amp; </w:t>
      </w:r>
      <w:proofErr w:type="spellStart"/>
      <w:r w:rsidRPr="00222A97">
        <w:t>Akour</w:t>
      </w:r>
      <w:proofErr w:type="spellEnd"/>
      <w:r w:rsidRPr="00222A97">
        <w:t>, M. (2023). The need of integrating digital education in higher education: Challenges and opportunities. </w:t>
      </w:r>
      <w:r w:rsidRPr="00222A97">
        <w:rPr>
          <w:i/>
          <w:iCs/>
        </w:rPr>
        <w:t>Sustainability</w:t>
      </w:r>
      <w:r w:rsidRPr="00222A97">
        <w:t>, </w:t>
      </w:r>
      <w:r w:rsidRPr="00222A97">
        <w:rPr>
          <w:i/>
          <w:iCs/>
        </w:rPr>
        <w:t>15</w:t>
      </w:r>
      <w:r w:rsidRPr="00222A97">
        <w:t>(6), 4782.</w:t>
      </w:r>
    </w:p>
    <w:p w14:paraId="7775B29A" w14:textId="7951AE1C" w:rsidR="002D08C9" w:rsidRPr="00222A97" w:rsidRDefault="002D08C9" w:rsidP="00222A97">
      <w:pPr>
        <w:spacing w:after="122" w:line="360" w:lineRule="auto"/>
        <w:ind w:left="160" w:right="19"/>
      </w:pPr>
      <w:r w:rsidRPr="00222A97">
        <w:t>This source was accessed via Google Scholar.</w:t>
      </w:r>
    </w:p>
    <w:p w14:paraId="1E6605E3" w14:textId="77777777" w:rsidR="004F1341" w:rsidRPr="00222A97" w:rsidRDefault="0062743F" w:rsidP="00222A97">
      <w:pPr>
        <w:spacing w:after="122" w:line="360" w:lineRule="auto"/>
        <w:ind w:left="160" w:right="19"/>
      </w:pPr>
      <w:r>
        <w:t xml:space="preserve">This source remains current, reflecting recent transformations in digital education.  </w:t>
      </w:r>
      <w:r w:rsidR="00EE2B0E">
        <w:t>Relevance</w:t>
      </w:r>
      <w:r>
        <w:t xml:space="preserve"> is evident in its focus on the challenges and opportunities students face in digitised university environments. </w:t>
      </w:r>
    </w:p>
    <w:p w14:paraId="41584CAD" w14:textId="768513C5" w:rsidR="00090F7E" w:rsidRPr="00222A97" w:rsidRDefault="00F67839" w:rsidP="002D08C9">
      <w:pPr>
        <w:spacing w:after="122" w:line="360" w:lineRule="auto"/>
        <w:ind w:left="160" w:right="19"/>
      </w:pPr>
      <w:r>
        <w:lastRenderedPageBreak/>
        <w:t>Authority</w:t>
      </w:r>
      <w:r w:rsidR="0062743F">
        <w:t xml:space="preserve"> is solid, supported by authors affiliated with recognised research institutions</w:t>
      </w:r>
      <w:r w:rsidR="0009018E">
        <w:t xml:space="preserve"> </w:t>
      </w:r>
      <w:r w:rsidR="0009018E" w:rsidRPr="0009018E">
        <w:t xml:space="preserve">and </w:t>
      </w:r>
      <w:proofErr w:type="gramStart"/>
      <w:r w:rsidR="0009018E" w:rsidRPr="0009018E">
        <w:t>peer-reviewed</w:t>
      </w:r>
      <w:proofErr w:type="gramEnd"/>
      <w:r w:rsidR="0062743F">
        <w:t>. Accuracy is reflected in the use of well-defined concepts and empirical references that underpin its arguments</w:t>
      </w:r>
      <w:r w:rsidR="00DD7E32">
        <w:t xml:space="preserve"> </w:t>
      </w:r>
      <w:r w:rsidR="00DD7E32" w:rsidRPr="00DD7E32">
        <w:t>and it features a process of expert evaluation</w:t>
      </w:r>
      <w:r w:rsidR="0062743F">
        <w:t xml:space="preserve">. </w:t>
      </w:r>
      <w:r w:rsidR="00E65723">
        <w:t xml:space="preserve">The </w:t>
      </w:r>
      <w:r w:rsidR="0062743F">
        <w:t>purpose is to analyse the educational impact of digitisation, which reinforces its academic integrity by not seeking to promote external policies or interests.</w:t>
      </w:r>
    </w:p>
    <w:p w14:paraId="34B847E8" w14:textId="77777777" w:rsidR="00E65723" w:rsidRDefault="00E65723" w:rsidP="00090F7E">
      <w:pPr>
        <w:spacing w:after="2" w:line="259" w:lineRule="auto"/>
        <w:ind w:left="160" w:right="19"/>
      </w:pPr>
    </w:p>
    <w:p w14:paraId="56FDA3F7" w14:textId="77777777" w:rsidR="00BA3129" w:rsidRDefault="00F674B3">
      <w:pPr>
        <w:pStyle w:val="Heading3"/>
        <w:spacing w:after="2"/>
        <w:ind w:left="160"/>
      </w:pPr>
      <w:r>
        <w:t xml:space="preserve">Step 2: Synthesis of Academic Sources  </w:t>
      </w:r>
    </w:p>
    <w:p w14:paraId="26471971" w14:textId="77777777" w:rsidR="00A23256" w:rsidRPr="00A23256" w:rsidRDefault="00A23256" w:rsidP="00A23256">
      <w:pPr>
        <w:spacing w:line="360" w:lineRule="auto"/>
        <w:rPr>
          <w:bCs/>
        </w:rPr>
      </w:pPr>
    </w:p>
    <w:p w14:paraId="5B882461" w14:textId="61EC8C8D" w:rsidR="00BA3129" w:rsidRDefault="00F674B3" w:rsidP="008073BB">
      <w:pPr>
        <w:spacing w:after="0" w:line="360" w:lineRule="auto"/>
        <w:ind w:left="0" w:firstLine="0"/>
        <w:rPr>
          <w:bCs/>
        </w:rPr>
      </w:pPr>
      <w:r w:rsidRPr="00A23256">
        <w:rPr>
          <w:bCs/>
        </w:rPr>
        <w:t xml:space="preserve"> </w:t>
      </w:r>
      <w:r w:rsidR="000A5148">
        <w:rPr>
          <w:bCs/>
        </w:rPr>
        <w:t xml:space="preserve">“Integrating digital education in higher education: challenges and opportunities,” as well as “The Study Skills Handbook,” converge on the idea that students must develop new forms of autonomy and adaptability to succeed in contemporary higher education. Digital literacy is essential for developing student competencies in the digital </w:t>
      </w:r>
      <w:r w:rsidR="00A201AB">
        <w:rPr>
          <w:bCs/>
        </w:rPr>
        <w:t>era</w:t>
      </w:r>
      <w:r w:rsidR="000A5148">
        <w:rPr>
          <w:bCs/>
        </w:rPr>
        <w:t xml:space="preserve">, enabling them to locate, evaluate, and use information effectively through technological tools. </w:t>
      </w:r>
      <w:proofErr w:type="spellStart"/>
      <w:r w:rsidR="000A5148">
        <w:rPr>
          <w:bCs/>
        </w:rPr>
        <w:t>Murtadho</w:t>
      </w:r>
      <w:proofErr w:type="spellEnd"/>
      <w:r w:rsidR="000A5148">
        <w:rPr>
          <w:bCs/>
        </w:rPr>
        <w:t xml:space="preserve"> et al. (2023)</w:t>
      </w:r>
      <w:r w:rsidR="008C07F4">
        <w:rPr>
          <w:bCs/>
        </w:rPr>
        <w:t>.</w:t>
      </w:r>
      <w:r w:rsidR="000A5148">
        <w:rPr>
          <w:bCs/>
        </w:rPr>
        <w:t xml:space="preserve"> Similarly, Georgopoulou et al. (2025) state that many students lack the necessary skills to evaluate online information and therefore propose integrating digital literacy into the university curriculum to strengthen critical thinking and source verification.</w:t>
      </w:r>
    </w:p>
    <w:p w14:paraId="1F81FAE4" w14:textId="2C425967" w:rsidR="009E30D2" w:rsidRPr="00A23256" w:rsidRDefault="00EB3046" w:rsidP="008073BB">
      <w:pPr>
        <w:spacing w:after="0" w:line="360" w:lineRule="auto"/>
        <w:ind w:left="0" w:firstLine="0"/>
        <w:rPr>
          <w:bCs/>
        </w:rPr>
      </w:pPr>
      <w:r>
        <w:rPr>
          <w:bCs/>
        </w:rPr>
        <w:t>Both sources focus on research related to educational technology in higher education and offer perspectives based on student experiences during widespread digital transitions. These viewpoints complement each other by linking theoretical insights with practical outcomes. Combining these perspectives improves understanding by demonstrating that successful digital learning depends equally on well-designed systems and strong student support.</w:t>
      </w:r>
    </w:p>
    <w:p w14:paraId="10E87B6D" w14:textId="7A98AD5D" w:rsidR="00BA3129" w:rsidRDefault="00F674B3">
      <w:pPr>
        <w:spacing w:after="203"/>
        <w:ind w:left="160" w:right="19"/>
      </w:pPr>
      <w:r>
        <w:t xml:space="preserve"> </w:t>
      </w:r>
    </w:p>
    <w:p w14:paraId="7423CD3C" w14:textId="77777777" w:rsidR="00BA3129" w:rsidRDefault="00F674B3" w:rsidP="001D743D">
      <w:pPr>
        <w:pStyle w:val="Heading3"/>
        <w:spacing w:after="3"/>
        <w:ind w:left="0" w:firstLine="0"/>
      </w:pPr>
      <w:r>
        <w:t xml:space="preserve">Step 3: Identifying a Key Challenge and Opportunity </w:t>
      </w:r>
    </w:p>
    <w:p w14:paraId="1C855AC1" w14:textId="77777777" w:rsidR="00BA3129" w:rsidRDefault="00F674B3">
      <w:pPr>
        <w:spacing w:after="0" w:line="259" w:lineRule="auto"/>
        <w:ind w:left="0" w:firstLine="0"/>
        <w:jc w:val="left"/>
      </w:pPr>
      <w:r>
        <w:rPr>
          <w:b/>
        </w:rPr>
        <w:t xml:space="preserve"> </w:t>
      </w:r>
    </w:p>
    <w:p w14:paraId="3C31316C" w14:textId="06708BE9" w:rsidR="00B26644" w:rsidRDefault="00802AAC" w:rsidP="00B26644">
      <w:r w:rsidRPr="00802AAC">
        <w:t xml:space="preserve">A </w:t>
      </w:r>
      <w:r w:rsidR="00F70F1B">
        <w:t>key</w:t>
      </w:r>
      <w:r w:rsidRPr="00802AAC">
        <w:t xml:space="preserve"> challenge identified in both </w:t>
      </w:r>
      <w:r w:rsidR="00F70F1B">
        <w:t xml:space="preserve">sources </w:t>
      </w:r>
      <w:r w:rsidRPr="00802AAC">
        <w:t xml:space="preserve">is the difficulty students face in developing solid critical digital literacy skills. </w:t>
      </w:r>
      <w:proofErr w:type="spellStart"/>
      <w:r w:rsidRPr="00802AAC">
        <w:t>Murtadho</w:t>
      </w:r>
      <w:proofErr w:type="spellEnd"/>
      <w:r w:rsidRPr="00802AAC">
        <w:t xml:space="preserve"> et al. (2023) emphasise that, although digital literacy enhances students' competence in the digital e</w:t>
      </w:r>
      <w:r w:rsidR="0027439F">
        <w:t>ra</w:t>
      </w:r>
      <w:r w:rsidRPr="00802AAC">
        <w:t xml:space="preserve">, many students still lack the ability to use digital tools effectively for academic purposes. Similarly, Georgopoulou et al. (2025) highlight that students often struggle to assess the credibility of online information, which affects the quality of their academic work. Together, these findings suggest that access to technology alone does not guarantee effective learning. Students must also develop critical thinking and information evaluation skills to succeed in digital environments. Without these competencies, </w:t>
      </w:r>
      <w:r w:rsidRPr="00802AAC">
        <w:lastRenderedPageBreak/>
        <w:t>students may misuse digital resources, which limits their academic performance and overall digital competence.</w:t>
      </w:r>
    </w:p>
    <w:p w14:paraId="26CDCAD6" w14:textId="7628B523" w:rsidR="00BA3129" w:rsidRDefault="00651569" w:rsidP="003A39AE">
      <w:r w:rsidRPr="00651569">
        <w:t xml:space="preserve">An important opportunity identified in both studies is the potential of digital literacy to enhance students' academic competence and independent learning. </w:t>
      </w:r>
      <w:proofErr w:type="spellStart"/>
      <w:r w:rsidRPr="00651569">
        <w:t>Murtadho</w:t>
      </w:r>
      <w:proofErr w:type="spellEnd"/>
      <w:r w:rsidRPr="00651569">
        <w:t xml:space="preserve"> et al. (2023) explain that developing digital literacy enables students to interact critically with digital content and adapt to technological changes in education. Likewise, Georgopoulou et al. (2025) emphasise that strong digital skills help students to evaluate online information effectively and to use sources responsibly. Together, these perspectives demonstrate that digital literacy not only supports academic success but also promotes lifelong learning. By strengthening these skills, students can improve their research abilities, make informed decisions, and participate more confidently in digital learning environments, ultimately preparing them for the demands of a technology-driven society.</w:t>
      </w:r>
    </w:p>
    <w:p w14:paraId="05C69EAC" w14:textId="77777777" w:rsidR="003A39AE" w:rsidRPr="00651569" w:rsidRDefault="003A39AE" w:rsidP="003A39AE"/>
    <w:p w14:paraId="3FEB45F0" w14:textId="77777777" w:rsidR="00BA3129" w:rsidRPr="00044055" w:rsidRDefault="00F674B3">
      <w:pPr>
        <w:pStyle w:val="Heading3"/>
        <w:spacing w:after="2"/>
        <w:ind w:left="160"/>
      </w:pPr>
      <w:r w:rsidRPr="00044055">
        <w:t xml:space="preserve">Step 4: Academic Planning </w:t>
      </w:r>
    </w:p>
    <w:p w14:paraId="3FE6EBFE" w14:textId="77777777" w:rsidR="00BA3129" w:rsidRPr="00044055" w:rsidRDefault="00F674B3">
      <w:pPr>
        <w:spacing w:after="0" w:line="259" w:lineRule="auto"/>
        <w:ind w:left="0" w:firstLine="0"/>
        <w:jc w:val="left"/>
      </w:pPr>
      <w:r w:rsidRPr="00044055">
        <w:rPr>
          <w:b/>
        </w:rPr>
        <w:t xml:space="preserve"> </w:t>
      </w:r>
    </w:p>
    <w:p w14:paraId="07C932D5" w14:textId="226E61A4" w:rsidR="00BA3129" w:rsidRDefault="00D90F5A" w:rsidP="00C95523">
      <w:pPr>
        <w:spacing w:after="8"/>
        <w:ind w:left="160" w:right="19"/>
      </w:pPr>
      <w:r w:rsidRPr="00D90F5A">
        <w:t xml:space="preserve">Component 2 will first </w:t>
      </w:r>
      <w:r w:rsidR="008F13AF">
        <w:t>analyse the challenges and opportunities,</w:t>
      </w:r>
      <w:r w:rsidRPr="00D90F5A">
        <w:t xml:space="preserve"> then propose adaptation strategies. Recent academic literature will be used to ensure the </w:t>
      </w:r>
      <w:r w:rsidR="008F13AF">
        <w:t>analysis is relevant</w:t>
      </w:r>
      <w:r w:rsidRPr="00D90F5A">
        <w:t>. Key concepts discussed in class, such as digital literacy, critical evaluation, and academic planning, will also be expanded</w:t>
      </w:r>
      <w:r>
        <w:t xml:space="preserve">. The report will follow a structured format: introduction, challenges, opportunities, strategies for success, and conclusion. </w:t>
      </w:r>
    </w:p>
    <w:p w14:paraId="21137997" w14:textId="77777777" w:rsidR="00521EEC" w:rsidRDefault="00521EEC" w:rsidP="00C95523">
      <w:pPr>
        <w:spacing w:after="8"/>
        <w:ind w:left="160" w:right="19"/>
      </w:pPr>
    </w:p>
    <w:p w14:paraId="4CAFC8B4" w14:textId="77777777" w:rsidR="00BA3129" w:rsidRDefault="00F674B3">
      <w:pPr>
        <w:spacing w:after="0" w:line="259" w:lineRule="auto"/>
        <w:ind w:left="0" w:firstLine="0"/>
        <w:jc w:val="left"/>
      </w:pPr>
      <w:r>
        <w:rPr>
          <w:sz w:val="20"/>
        </w:rPr>
        <w:t xml:space="preserve"> </w:t>
      </w:r>
    </w:p>
    <w:tbl>
      <w:tblPr>
        <w:tblStyle w:val="TableGrid"/>
        <w:tblW w:w="4302" w:type="dxa"/>
        <w:tblInd w:w="210" w:type="dxa"/>
        <w:tblLook w:val="04A0" w:firstRow="1" w:lastRow="0" w:firstColumn="1" w:lastColumn="0" w:noHBand="0" w:noVBand="1"/>
      </w:tblPr>
      <w:tblGrid>
        <w:gridCol w:w="3034"/>
        <w:gridCol w:w="1268"/>
      </w:tblGrid>
      <w:tr w:rsidR="00793276" w14:paraId="746F9F78" w14:textId="77777777" w:rsidTr="5B8FCF02">
        <w:trPr>
          <w:trHeight w:val="436"/>
        </w:trPr>
        <w:tc>
          <w:tcPr>
            <w:tcW w:w="3034" w:type="dxa"/>
            <w:tcBorders>
              <w:top w:val="nil"/>
              <w:left w:val="nil"/>
              <w:bottom w:val="nil"/>
              <w:right w:val="nil"/>
            </w:tcBorders>
          </w:tcPr>
          <w:p w14:paraId="0EB38B7E" w14:textId="77777777" w:rsidR="00BA3129" w:rsidRPr="00521EEC" w:rsidRDefault="00F674B3">
            <w:pPr>
              <w:spacing w:after="0" w:line="259" w:lineRule="auto"/>
              <w:ind w:left="0" w:firstLine="0"/>
              <w:jc w:val="left"/>
              <w:rPr>
                <w:b/>
                <w:bCs/>
              </w:rPr>
            </w:pPr>
            <w:r w:rsidRPr="00521EEC">
              <w:rPr>
                <w:b/>
                <w:bCs/>
              </w:rPr>
              <w:t xml:space="preserve">Task </w:t>
            </w:r>
          </w:p>
        </w:tc>
        <w:tc>
          <w:tcPr>
            <w:tcW w:w="1268" w:type="dxa"/>
            <w:tcBorders>
              <w:top w:val="nil"/>
              <w:left w:val="nil"/>
              <w:bottom w:val="nil"/>
              <w:right w:val="nil"/>
            </w:tcBorders>
          </w:tcPr>
          <w:p w14:paraId="18FB1C0B" w14:textId="77777777" w:rsidR="00BA3129" w:rsidRPr="00521EEC" w:rsidRDefault="00F674B3">
            <w:pPr>
              <w:spacing w:after="0" w:line="259" w:lineRule="auto"/>
              <w:ind w:left="0" w:firstLine="0"/>
              <w:jc w:val="left"/>
              <w:rPr>
                <w:b/>
                <w:bCs/>
              </w:rPr>
            </w:pPr>
            <w:r w:rsidRPr="00521EEC">
              <w:rPr>
                <w:b/>
                <w:bCs/>
              </w:rPr>
              <w:t xml:space="preserve">Deadline </w:t>
            </w:r>
          </w:p>
        </w:tc>
      </w:tr>
      <w:tr w:rsidR="00793276" w14:paraId="63CFF544" w14:textId="77777777" w:rsidTr="5B8FCF02">
        <w:trPr>
          <w:trHeight w:val="638"/>
        </w:trPr>
        <w:tc>
          <w:tcPr>
            <w:tcW w:w="3034" w:type="dxa"/>
            <w:tcBorders>
              <w:top w:val="nil"/>
              <w:left w:val="nil"/>
              <w:bottom w:val="nil"/>
              <w:right w:val="nil"/>
            </w:tcBorders>
            <w:vAlign w:val="center"/>
          </w:tcPr>
          <w:p w14:paraId="7945B7C0" w14:textId="77777777" w:rsidR="00BA3129" w:rsidRDefault="00F674B3">
            <w:pPr>
              <w:spacing w:after="0" w:line="259" w:lineRule="auto"/>
              <w:ind w:left="0" w:firstLine="0"/>
              <w:jc w:val="left"/>
            </w:pPr>
            <w:r>
              <w:t xml:space="preserve">Finish research </w:t>
            </w:r>
          </w:p>
        </w:tc>
        <w:tc>
          <w:tcPr>
            <w:tcW w:w="1268" w:type="dxa"/>
            <w:tcBorders>
              <w:top w:val="nil"/>
              <w:left w:val="nil"/>
              <w:bottom w:val="nil"/>
              <w:right w:val="nil"/>
            </w:tcBorders>
            <w:vAlign w:val="center"/>
          </w:tcPr>
          <w:p w14:paraId="02A73604" w14:textId="109A53A8" w:rsidR="00BA3129" w:rsidRDefault="00AD20F0">
            <w:pPr>
              <w:spacing w:after="0" w:line="259" w:lineRule="auto"/>
              <w:ind w:left="0" w:firstLine="0"/>
            </w:pPr>
            <w:r>
              <w:t>17/02/2026</w:t>
            </w:r>
          </w:p>
        </w:tc>
      </w:tr>
      <w:tr w:rsidR="00793276" w14:paraId="4D867687" w14:textId="77777777" w:rsidTr="5B8FCF02">
        <w:trPr>
          <w:trHeight w:val="630"/>
        </w:trPr>
        <w:tc>
          <w:tcPr>
            <w:tcW w:w="3034" w:type="dxa"/>
            <w:tcBorders>
              <w:top w:val="nil"/>
              <w:left w:val="nil"/>
              <w:bottom w:val="nil"/>
              <w:right w:val="nil"/>
            </w:tcBorders>
            <w:vAlign w:val="center"/>
          </w:tcPr>
          <w:p w14:paraId="3C012C4A" w14:textId="77777777" w:rsidR="00BA3129" w:rsidRDefault="00F674B3">
            <w:pPr>
              <w:spacing w:after="0" w:line="259" w:lineRule="auto"/>
              <w:ind w:left="0" w:firstLine="0"/>
              <w:jc w:val="left"/>
            </w:pPr>
            <w:r>
              <w:t xml:space="preserve">Draft first section </w:t>
            </w:r>
          </w:p>
        </w:tc>
        <w:tc>
          <w:tcPr>
            <w:tcW w:w="1268" w:type="dxa"/>
            <w:tcBorders>
              <w:top w:val="nil"/>
              <w:left w:val="nil"/>
              <w:bottom w:val="nil"/>
              <w:right w:val="nil"/>
            </w:tcBorders>
            <w:vAlign w:val="center"/>
          </w:tcPr>
          <w:p w14:paraId="140CE3A9" w14:textId="7F0CA0A5" w:rsidR="00BA3129" w:rsidRDefault="00C95523">
            <w:pPr>
              <w:spacing w:after="0" w:line="259" w:lineRule="auto"/>
              <w:ind w:left="0" w:firstLine="0"/>
            </w:pPr>
            <w:r>
              <w:t xml:space="preserve">18/02/2026 </w:t>
            </w:r>
          </w:p>
        </w:tc>
      </w:tr>
      <w:tr w:rsidR="00793276" w14:paraId="5BBA3515" w14:textId="77777777" w:rsidTr="5B8FCF02">
        <w:trPr>
          <w:trHeight w:val="631"/>
        </w:trPr>
        <w:tc>
          <w:tcPr>
            <w:tcW w:w="3034" w:type="dxa"/>
            <w:tcBorders>
              <w:top w:val="nil"/>
              <w:left w:val="nil"/>
              <w:bottom w:val="nil"/>
              <w:right w:val="nil"/>
            </w:tcBorders>
            <w:vAlign w:val="center"/>
          </w:tcPr>
          <w:p w14:paraId="3A7DF25C" w14:textId="77777777" w:rsidR="00BA3129" w:rsidRDefault="00F674B3">
            <w:pPr>
              <w:spacing w:after="0" w:line="259" w:lineRule="auto"/>
              <w:ind w:left="0" w:firstLine="0"/>
              <w:jc w:val="left"/>
            </w:pPr>
            <w:r>
              <w:t xml:space="preserve">Complete first draft </w:t>
            </w:r>
          </w:p>
        </w:tc>
        <w:tc>
          <w:tcPr>
            <w:tcW w:w="1268" w:type="dxa"/>
            <w:tcBorders>
              <w:top w:val="nil"/>
              <w:left w:val="nil"/>
              <w:bottom w:val="nil"/>
              <w:right w:val="nil"/>
            </w:tcBorders>
            <w:vAlign w:val="center"/>
          </w:tcPr>
          <w:p w14:paraId="0CC77AAF" w14:textId="77777777" w:rsidR="00BA3129" w:rsidRDefault="00F674B3">
            <w:pPr>
              <w:spacing w:after="0" w:line="259" w:lineRule="auto"/>
              <w:ind w:left="0" w:firstLine="0"/>
            </w:pPr>
            <w:r>
              <w:t xml:space="preserve">20/02/2026 </w:t>
            </w:r>
          </w:p>
        </w:tc>
      </w:tr>
      <w:tr w:rsidR="00793276" w14:paraId="7F23F3E2" w14:textId="77777777" w:rsidTr="5B8FCF02">
        <w:trPr>
          <w:trHeight w:val="428"/>
        </w:trPr>
        <w:tc>
          <w:tcPr>
            <w:tcW w:w="3034" w:type="dxa"/>
            <w:tcBorders>
              <w:top w:val="nil"/>
              <w:left w:val="nil"/>
              <w:bottom w:val="nil"/>
              <w:right w:val="nil"/>
            </w:tcBorders>
            <w:vAlign w:val="bottom"/>
          </w:tcPr>
          <w:p w14:paraId="11935899" w14:textId="77777777" w:rsidR="00BA3129" w:rsidRDefault="00F674B3">
            <w:pPr>
              <w:spacing w:after="0" w:line="259" w:lineRule="auto"/>
              <w:ind w:left="0" w:firstLine="0"/>
              <w:jc w:val="left"/>
            </w:pPr>
            <w:r>
              <w:t xml:space="preserve">Final editing </w:t>
            </w:r>
          </w:p>
        </w:tc>
        <w:tc>
          <w:tcPr>
            <w:tcW w:w="1268" w:type="dxa"/>
            <w:tcBorders>
              <w:top w:val="nil"/>
              <w:left w:val="nil"/>
              <w:bottom w:val="nil"/>
              <w:right w:val="nil"/>
            </w:tcBorders>
            <w:vAlign w:val="bottom"/>
          </w:tcPr>
          <w:p w14:paraId="5CBAA39F" w14:textId="767CFBBE" w:rsidR="00BA3129" w:rsidRDefault="00F674B3">
            <w:pPr>
              <w:spacing w:after="0" w:line="259" w:lineRule="auto"/>
              <w:ind w:left="0" w:firstLine="0"/>
            </w:pPr>
            <w:r>
              <w:t>2</w:t>
            </w:r>
            <w:r w:rsidR="0052504D">
              <w:t>7</w:t>
            </w:r>
            <w:r>
              <w:t xml:space="preserve">/02/2026 </w:t>
            </w:r>
          </w:p>
        </w:tc>
      </w:tr>
    </w:tbl>
    <w:p w14:paraId="1AF0D148" w14:textId="77777777" w:rsidR="00D60331" w:rsidRDefault="00D60331">
      <w:pPr>
        <w:pStyle w:val="Heading3"/>
        <w:ind w:left="160"/>
      </w:pPr>
    </w:p>
    <w:p w14:paraId="5065D178" w14:textId="77777777" w:rsidR="00D60331" w:rsidRDefault="00D60331">
      <w:pPr>
        <w:pStyle w:val="Heading3"/>
        <w:ind w:left="160"/>
      </w:pPr>
    </w:p>
    <w:p w14:paraId="4DA1BF77" w14:textId="77777777" w:rsidR="00D12146" w:rsidRDefault="00D12146" w:rsidP="00181A0D">
      <w:pPr>
        <w:ind w:left="0" w:firstLine="0"/>
      </w:pPr>
    </w:p>
    <w:p w14:paraId="10A4F8D9" w14:textId="77777777" w:rsidR="0028570B" w:rsidRPr="00D12146" w:rsidRDefault="0028570B" w:rsidP="00181A0D">
      <w:pPr>
        <w:ind w:left="0" w:firstLine="0"/>
      </w:pPr>
    </w:p>
    <w:p w14:paraId="21501F3D" w14:textId="7D6079AC" w:rsidR="00BA3129" w:rsidRDefault="00F674B3">
      <w:pPr>
        <w:pStyle w:val="Heading3"/>
        <w:ind w:left="160"/>
      </w:pPr>
      <w:r>
        <w:lastRenderedPageBreak/>
        <w:t xml:space="preserve">Reference List </w:t>
      </w:r>
    </w:p>
    <w:p w14:paraId="7179E47E" w14:textId="77777777" w:rsidR="00D12146" w:rsidRDefault="00D12146">
      <w:pPr>
        <w:ind w:left="160" w:right="19"/>
      </w:pPr>
      <w:proofErr w:type="spellStart"/>
      <w:r w:rsidRPr="004E57E3">
        <w:t>Alenezi</w:t>
      </w:r>
      <w:proofErr w:type="spellEnd"/>
      <w:r w:rsidRPr="004E57E3">
        <w:t xml:space="preserve">, M., Wardat, S., &amp; </w:t>
      </w:r>
      <w:proofErr w:type="spellStart"/>
      <w:r w:rsidRPr="004E57E3">
        <w:t>Akour</w:t>
      </w:r>
      <w:proofErr w:type="spellEnd"/>
      <w:r w:rsidRPr="004E57E3">
        <w:t>, M. (2023). The need of integrating digital education in higher education: Challenges and opportunities. </w:t>
      </w:r>
      <w:r w:rsidRPr="004E57E3">
        <w:rPr>
          <w:i/>
          <w:iCs/>
        </w:rPr>
        <w:t>Sustainability</w:t>
      </w:r>
      <w:r w:rsidRPr="004E57E3">
        <w:t>, </w:t>
      </w:r>
      <w:r w:rsidRPr="004E57E3">
        <w:rPr>
          <w:i/>
          <w:iCs/>
        </w:rPr>
        <w:t>15</w:t>
      </w:r>
      <w:r w:rsidRPr="004E57E3">
        <w:t>(6), 4782.</w:t>
      </w:r>
    </w:p>
    <w:p w14:paraId="6C3FB6A6" w14:textId="77777777" w:rsidR="00D12146" w:rsidRDefault="00D12146">
      <w:pPr>
        <w:ind w:left="160" w:right="19"/>
      </w:pPr>
      <w:r w:rsidRPr="006362CF">
        <w:t>Cottrell, S. (2024) The study skills handbook. Sixth edition. London: Bloomsbury Academic</w:t>
      </w:r>
    </w:p>
    <w:p w14:paraId="634EE854" w14:textId="77777777" w:rsidR="00D12146" w:rsidRPr="00EF0011" w:rsidRDefault="00D12146" w:rsidP="00EF0011">
      <w:pPr>
        <w:ind w:left="160" w:right="19"/>
      </w:pPr>
      <w:r w:rsidRPr="00EF0011">
        <w:t xml:space="preserve">Georgopoulou, M.S. </w:t>
      </w:r>
      <w:r w:rsidRPr="00EF0011">
        <w:rPr>
          <w:i/>
          <w:iCs/>
        </w:rPr>
        <w:t>et al.</w:t>
      </w:r>
      <w:r w:rsidRPr="00EF0011">
        <w:t xml:space="preserve"> (2025) “Digital Literacy in Higher Education: Examining University Students’ Competence in Online Information Practices,” </w:t>
      </w:r>
      <w:r w:rsidRPr="00EF0011">
        <w:rPr>
          <w:i/>
          <w:iCs/>
        </w:rPr>
        <w:t>Computers (Basel)</w:t>
      </w:r>
      <w:r w:rsidRPr="00EF0011">
        <w:t>, 14(12), p. 528. Available at: https://doi.org/10.3390/computers14120528.</w:t>
      </w:r>
    </w:p>
    <w:p w14:paraId="6533B940" w14:textId="77777777" w:rsidR="00D12146" w:rsidRDefault="00D12146" w:rsidP="00EF0011">
      <w:pPr>
        <w:ind w:left="160" w:right="19"/>
      </w:pPr>
      <w:proofErr w:type="spellStart"/>
      <w:r w:rsidRPr="007A6787">
        <w:t>Murtadho</w:t>
      </w:r>
      <w:proofErr w:type="spellEnd"/>
      <w:r w:rsidRPr="007A6787">
        <w:t xml:space="preserve">, M. I. (2023) “The Role </w:t>
      </w:r>
      <w:proofErr w:type="gramStart"/>
      <w:r w:rsidRPr="007A6787">
        <w:t>Of</w:t>
      </w:r>
      <w:proofErr w:type="gramEnd"/>
      <w:r w:rsidRPr="007A6787">
        <w:t xml:space="preserve"> Digital Literacy </w:t>
      </w:r>
      <w:proofErr w:type="gramStart"/>
      <w:r w:rsidRPr="007A6787">
        <w:t>In</w:t>
      </w:r>
      <w:proofErr w:type="gramEnd"/>
      <w:r w:rsidRPr="007A6787">
        <w:t xml:space="preserve"> Improving Students’ Competence </w:t>
      </w:r>
      <w:proofErr w:type="gramStart"/>
      <w:r w:rsidRPr="007A6787">
        <w:t>In</w:t>
      </w:r>
      <w:proofErr w:type="gramEnd"/>
      <w:r w:rsidRPr="007A6787">
        <w:t xml:space="preserve"> Digital Era”, </w:t>
      </w:r>
      <w:r w:rsidRPr="007A6787">
        <w:rPr>
          <w:i/>
          <w:iCs/>
        </w:rPr>
        <w:t>AL-WIJDÃN Journal of Islamic Education Studies</w:t>
      </w:r>
      <w:r w:rsidRPr="007A6787">
        <w:t xml:space="preserve">, 8(2), pp. 253–260. </w:t>
      </w:r>
      <w:proofErr w:type="spellStart"/>
      <w:r w:rsidRPr="007A6787">
        <w:t>doi</w:t>
      </w:r>
      <w:proofErr w:type="spellEnd"/>
      <w:r w:rsidRPr="007A6787">
        <w:t>: 10.58788/</w:t>
      </w:r>
      <w:proofErr w:type="gramStart"/>
      <w:r w:rsidRPr="007A6787">
        <w:t>alwijdn.v</w:t>
      </w:r>
      <w:proofErr w:type="gramEnd"/>
      <w:r w:rsidRPr="007A6787">
        <w:t>8i2.2328.</w:t>
      </w:r>
    </w:p>
    <w:p w14:paraId="20AACEFF" w14:textId="41C886DE" w:rsidR="002158AD" w:rsidRDefault="00F674B3" w:rsidP="001B39E5">
      <w:pPr>
        <w:ind w:left="160" w:right="19"/>
      </w:pPr>
      <w:r>
        <w:t xml:space="preserve"> </w:t>
      </w:r>
      <w:r>
        <w:br w:type="page"/>
      </w:r>
    </w:p>
    <w:p w14:paraId="2039A0E6" w14:textId="4ACC74D4" w:rsidR="00BA3129" w:rsidRDefault="00F674B3">
      <w:pPr>
        <w:pStyle w:val="Heading1"/>
        <w:ind w:left="160"/>
      </w:pPr>
      <w:bookmarkStart w:id="1" w:name="_Toc223109192"/>
      <w:r>
        <w:lastRenderedPageBreak/>
        <w:t>Component 2: Application of Academic Skills</w:t>
      </w:r>
      <w:bookmarkEnd w:id="1"/>
      <w:r>
        <w:t xml:space="preserve"> </w:t>
      </w:r>
    </w:p>
    <w:p w14:paraId="5DDE4988" w14:textId="77777777" w:rsidR="00BA3129" w:rsidRDefault="00F674B3">
      <w:pPr>
        <w:spacing w:after="0" w:line="259" w:lineRule="auto"/>
        <w:ind w:left="0" w:firstLine="0"/>
        <w:jc w:val="left"/>
      </w:pPr>
      <w:r>
        <w:t xml:space="preserve"> </w:t>
      </w:r>
    </w:p>
    <w:p w14:paraId="33B7C62A" w14:textId="77777777" w:rsidR="00BA3129" w:rsidRDefault="00F674B3">
      <w:pPr>
        <w:pStyle w:val="Heading3"/>
        <w:spacing w:after="137"/>
        <w:ind w:left="370"/>
      </w:pPr>
      <w:r>
        <w:t xml:space="preserve">1. Introduction </w:t>
      </w:r>
    </w:p>
    <w:p w14:paraId="7CAB53B3" w14:textId="77777777" w:rsidR="008A4581" w:rsidRDefault="00B2330F" w:rsidP="000D2766">
      <w:pPr>
        <w:ind w:left="160" w:right="19"/>
      </w:pPr>
      <w:r>
        <w:t xml:space="preserve">Digital learning has become a fundamental element of higher education and everyday life, transforming how students interact and produce academic knowledge. Understanding both the challenges and opportunities of this shift is essential for academic success. While digital tools offer greater flexibility and access, they also present risks related to misinformation, information overload, and the digital divide. </w:t>
      </w:r>
    </w:p>
    <w:p w14:paraId="50ED3641" w14:textId="32442E27" w:rsidR="000D2766" w:rsidRDefault="00B2330F" w:rsidP="000D2766">
      <w:pPr>
        <w:ind w:left="160" w:right="19"/>
      </w:pPr>
      <w:r>
        <w:t>This report will analyse and answer the main question of the assignment by focusing on the challenges and opportunities of the digital age and providing practical techniques for adapting to digital learning environments. The report is structured as follows: an analysis of the challenges, an assessment of the opportunities, an analysis of strategies for success, and a concluding summary.</w:t>
      </w:r>
    </w:p>
    <w:p w14:paraId="4BC4AEB3" w14:textId="2E268E71" w:rsidR="00BA3129" w:rsidRDefault="00F674B3">
      <w:pPr>
        <w:ind w:left="160" w:right="19"/>
      </w:pPr>
      <w:r>
        <w:t xml:space="preserve"> </w:t>
      </w:r>
    </w:p>
    <w:p w14:paraId="536EF4D9" w14:textId="77777777" w:rsidR="00BA3129" w:rsidRDefault="00F674B3">
      <w:pPr>
        <w:pStyle w:val="Heading3"/>
        <w:spacing w:after="272"/>
        <w:ind w:left="370"/>
      </w:pPr>
      <w:r>
        <w:t xml:space="preserve">2. Challenges  </w:t>
      </w:r>
    </w:p>
    <w:p w14:paraId="39436C63" w14:textId="58FDDE4F" w:rsidR="00770C3F" w:rsidRDefault="006B3317" w:rsidP="00770C3F">
      <w:pPr>
        <w:spacing w:after="188"/>
        <w:ind w:left="160" w:right="19"/>
      </w:pPr>
      <w:r>
        <w:t>In the digital era, students face a series of complex challenges that affect their psychological, social, and academic development. The article highlights that the intensive use of social media exposes young people to risks such as bullying, fraud, online conflicts, and the dissemination of inappropriate content, influencing their behaviour and identity formation. Furthermore, digitalisation transforms how they socialise, interact, think, and behave, generating new cognitive and emotional pressures. Another significant challenge mentioned in the article is inequality in preparation and skills, as digital learning demands cognitive, affective, and social competencies that not all students develop at the same pace, partly due to differences in family environment and access to technological resources. It also points out that students must manage the development of multiple intelligences—cognitive, social, emotional, and technological—in a context where technology can both enhance and hinder their learning. Students require internal and external stimuli to sustain their participation in digital environments, where distraction and information overload are common. Taken together, these challenges show that student adaptation to the digital e</w:t>
      </w:r>
      <w:r w:rsidR="009F53B6">
        <w:t>ra</w:t>
      </w:r>
      <w:r>
        <w:t xml:space="preserve"> requires pedagogical support, psychological understanding, and educational strategies that respond to current technological demands</w:t>
      </w:r>
      <w:r w:rsidR="00770C3F">
        <w:t xml:space="preserve"> </w:t>
      </w:r>
      <w:r w:rsidR="00770C3F" w:rsidRPr="00770C3F">
        <w:t xml:space="preserve">(Rahmatullah </w:t>
      </w:r>
      <w:r w:rsidR="00770C3F" w:rsidRPr="00770C3F">
        <w:rPr>
          <w:i/>
          <w:iCs/>
        </w:rPr>
        <w:t>et al.</w:t>
      </w:r>
      <w:r w:rsidR="00770C3F" w:rsidRPr="00770C3F">
        <w:t>, 2022)</w:t>
      </w:r>
      <w:r w:rsidR="005B4987">
        <w:t xml:space="preserve">. </w:t>
      </w:r>
    </w:p>
    <w:p w14:paraId="7F6A4E50" w14:textId="7C87E6C3" w:rsidR="00C97314" w:rsidRDefault="00FC7090" w:rsidP="00C97314">
      <w:pPr>
        <w:spacing w:after="188" w:line="360" w:lineRule="auto"/>
        <w:ind w:left="160" w:right="19"/>
      </w:pPr>
      <w:r>
        <w:t xml:space="preserve">Another challenge students face is digital illiteracy, which affects their readiness for the world of work, particularly in areas such as digital identity, digital well-being, and the critical use of technologies. Although they use devices frequently, many lack the skills </w:t>
      </w:r>
      <w:r>
        <w:lastRenderedPageBreak/>
        <w:t>and competencies to navigate complex digital environments safely, ethically, and professionally (Zhou et al., 2025).</w:t>
      </w:r>
    </w:p>
    <w:p w14:paraId="3107D8F0" w14:textId="127FFFF4" w:rsidR="00BA3129" w:rsidRDefault="00F674B3" w:rsidP="003A38AC">
      <w:pPr>
        <w:ind w:right="19"/>
      </w:pPr>
      <w:r>
        <w:t xml:space="preserve">These challenges directly impact academic success by reducing engagement, increasing anxiety, and limiting effective learning strategies. </w:t>
      </w:r>
    </w:p>
    <w:p w14:paraId="151A4A9A" w14:textId="69D946ED" w:rsidR="00BA3129" w:rsidRDefault="00F674B3">
      <w:pPr>
        <w:spacing w:after="98" w:line="424" w:lineRule="auto"/>
        <w:ind w:left="160" w:right="19"/>
      </w:pPr>
      <w:r>
        <w:rPr>
          <w:b/>
        </w:rPr>
        <w:t xml:space="preserve">3. Opportunities  </w:t>
      </w:r>
    </w:p>
    <w:p w14:paraId="787CE21F" w14:textId="15672462" w:rsidR="00D66861" w:rsidRDefault="00040619" w:rsidP="00D66861">
      <w:r>
        <w:t xml:space="preserve">Students in the digital era have access to a range of opportunities arising from the integration of information and communication technologies (ICTs) into education. This offers </w:t>
      </w:r>
      <w:r w:rsidR="00281494">
        <w:t xml:space="preserve">students a key opportunity </w:t>
      </w:r>
      <w:r>
        <w:t>by expanding their access to resources, fostering flexible learning, and strengthening essential competencies for the technological e</w:t>
      </w:r>
      <w:r w:rsidR="0035396F">
        <w:t>ra</w:t>
      </w:r>
      <w:r>
        <w:t xml:space="preserve">. The integration of digital tools allows students to develop communication, collaboration, and digital literacy skills that are fundamental to their academic and professional future. Digitalisation is presented </w:t>
      </w:r>
      <w:proofErr w:type="gramStart"/>
      <w:r w:rsidR="00281494">
        <w:t>as a means to</w:t>
      </w:r>
      <w:proofErr w:type="gramEnd"/>
      <w:r>
        <w:t xml:space="preserve"> enhance their participation and preparedness in a transforming educational environment (</w:t>
      </w:r>
      <w:proofErr w:type="spellStart"/>
      <w:r>
        <w:t>Alenezi</w:t>
      </w:r>
      <w:proofErr w:type="spellEnd"/>
      <w:r>
        <w:t xml:space="preserve">, Wardat &amp; </w:t>
      </w:r>
      <w:proofErr w:type="spellStart"/>
      <w:r>
        <w:t>Akour</w:t>
      </w:r>
      <w:proofErr w:type="spellEnd"/>
      <w:r>
        <w:t>, 2023).</w:t>
      </w:r>
      <w:r w:rsidR="00D66861">
        <w:t xml:space="preserve"> For example, when working on an assignment for Academic Skills, I used the university's online library to find books, articles, and </w:t>
      </w:r>
      <w:r w:rsidR="00BD2A46">
        <w:t>other sources, which made the process easier and helped me better understand the topic</w:t>
      </w:r>
      <w:r w:rsidR="00D66861">
        <w:t>.</w:t>
      </w:r>
    </w:p>
    <w:p w14:paraId="58DDEB77" w14:textId="26C72602" w:rsidR="006F3749" w:rsidRDefault="0025192E" w:rsidP="00083CB2">
      <w:proofErr w:type="spellStart"/>
      <w:r>
        <w:t>Lacka</w:t>
      </w:r>
      <w:proofErr w:type="spellEnd"/>
      <w:r>
        <w:t xml:space="preserve"> and Wong (2021) argue that digital technologies, particularly the virtual learning environment, enhance students' academic performance by facilitating access to resources and supporting more effective study practices.</w:t>
      </w:r>
    </w:p>
    <w:p w14:paraId="7A61BE12" w14:textId="34C6D893" w:rsidR="00BA3129" w:rsidRDefault="00F674B3" w:rsidP="006273EA">
      <w:pPr>
        <w:spacing w:after="274"/>
        <w:ind w:left="160" w:right="19"/>
      </w:pPr>
      <w:r>
        <w:t xml:space="preserve">Additionally, digital tools support collaborative learning through discussion forums and shared documents. </w:t>
      </w:r>
      <w:r w:rsidR="00083CB2" w:rsidRPr="00083CB2">
        <w:t>However, their effectiveness depends on structured use and clear academic guidance.</w:t>
      </w:r>
    </w:p>
    <w:p w14:paraId="12C5B4FF" w14:textId="77777777" w:rsidR="00BA3129" w:rsidRDefault="00F674B3">
      <w:pPr>
        <w:pStyle w:val="Heading3"/>
        <w:ind w:left="370"/>
      </w:pPr>
      <w:r>
        <w:t xml:space="preserve">4. Adaptation Strategies  </w:t>
      </w:r>
    </w:p>
    <w:p w14:paraId="45BD693D" w14:textId="77777777" w:rsidR="00BA3129" w:rsidRDefault="00F674B3">
      <w:pPr>
        <w:spacing w:after="198" w:line="259" w:lineRule="auto"/>
        <w:ind w:left="10" w:right="19"/>
      </w:pPr>
      <w:r>
        <w:t xml:space="preserve">To succeed in the digital era, students must develop adaptive academic strategies.  </w:t>
      </w:r>
    </w:p>
    <w:p w14:paraId="524A8C9A" w14:textId="474AC5AB" w:rsidR="001B25AF" w:rsidRDefault="00C33E7C">
      <w:pPr>
        <w:numPr>
          <w:ilvl w:val="0"/>
          <w:numId w:val="2"/>
        </w:numPr>
        <w:spacing w:after="82"/>
        <w:ind w:right="19" w:hanging="361"/>
      </w:pPr>
      <w:r>
        <w:t xml:space="preserve">First, the use of different digital platforms increases participation and improves learning outcomes in the digital age. According to </w:t>
      </w:r>
      <w:proofErr w:type="spellStart"/>
      <w:r>
        <w:t>Syaputra</w:t>
      </w:r>
      <w:proofErr w:type="spellEnd"/>
      <w:r>
        <w:t xml:space="preserve"> and Hasanah (2022), digital tools are a key strategy to support student learning in the digital era, as these platforms facilitate communication, access to resources, and active participation in academic activities. The authors emphasise that this technological integration not only modernises the educational process but also strengthens essential skills for navigating digital environments.</w:t>
      </w:r>
    </w:p>
    <w:p w14:paraId="665915D7" w14:textId="16A127E3" w:rsidR="00155681" w:rsidRDefault="005A1AC7">
      <w:pPr>
        <w:numPr>
          <w:ilvl w:val="0"/>
          <w:numId w:val="2"/>
        </w:numPr>
        <w:spacing w:after="67"/>
        <w:ind w:right="19" w:hanging="361"/>
      </w:pPr>
      <w:r>
        <w:t xml:space="preserve"> </w:t>
      </w:r>
      <w:r w:rsidR="00443B5C">
        <w:t xml:space="preserve">Second, developing skills to interpret data, make informed decisions, and use digital tools is becoming fundamental to learning and performing effectively in </w:t>
      </w:r>
      <w:r w:rsidR="00443B5C">
        <w:lastRenderedPageBreak/>
        <w:t>changing educational environments (Cosa &amp; Torelli, 2024). Digital transformation demands flexibility, continuous adaptation, and technological skills, elements that are also essential for students in the digital era.</w:t>
      </w:r>
    </w:p>
    <w:p w14:paraId="2CBF9C12" w14:textId="5B10A350" w:rsidR="00DC59E2" w:rsidRDefault="000639A0" w:rsidP="00C869F8">
      <w:pPr>
        <w:pStyle w:val="ListParagraph"/>
        <w:numPr>
          <w:ilvl w:val="0"/>
          <w:numId w:val="2"/>
        </w:numPr>
        <w:spacing w:line="360" w:lineRule="auto"/>
      </w:pPr>
      <w:r>
        <w:t>Third, the Pomodoro Technique is a time management method that involves working in periods of high concentration (working for 25 minutes followed by a 5-minute break). This can help students focus and avoid distractions. A study by Johnson (2023) demonstrates that using this method improves concentration and productivity. Its benefits include increased productivity and reduced procrastination; its challenges include external distractions and difficulty switching tasks. This technique can support students in online learning environments by improving their concentration, structuring their study time, and facilitating a clearer assessment of their progress. This strategy helps students better manage their tasks and maintain productivity in digital contexts where self-regulation is essential (Costales, Abellana, Gracia &amp; Devaraj, 2022)</w:t>
      </w:r>
      <w:r w:rsidR="006B20DC">
        <w:t xml:space="preserve">. </w:t>
      </w:r>
    </w:p>
    <w:p w14:paraId="2B9F92DF" w14:textId="3CA18952" w:rsidR="002C75A9" w:rsidRDefault="00C869F8" w:rsidP="00C869F8">
      <w:pPr>
        <w:pStyle w:val="ListParagraph"/>
        <w:spacing w:line="360" w:lineRule="auto"/>
        <w:ind w:left="721" w:firstLine="0"/>
      </w:pPr>
      <w:r w:rsidRPr="00C869F8">
        <w:t>Although the techniques are beneficial, they require self-discipline and motivation.</w:t>
      </w:r>
    </w:p>
    <w:p w14:paraId="45A52E03" w14:textId="77777777" w:rsidR="00056DFC" w:rsidRDefault="00056DFC" w:rsidP="00290D60">
      <w:pPr>
        <w:ind w:left="165" w:right="19" w:firstLine="0"/>
      </w:pPr>
    </w:p>
    <w:p w14:paraId="23DF4AF4" w14:textId="77777777" w:rsidR="00BA3129" w:rsidRDefault="00F674B3">
      <w:pPr>
        <w:pStyle w:val="Heading3"/>
        <w:ind w:left="370"/>
      </w:pPr>
      <w:r>
        <w:t xml:space="preserve">5. Conclusion  </w:t>
      </w:r>
    </w:p>
    <w:p w14:paraId="5211A9E7" w14:textId="166BAB13" w:rsidR="000C6384" w:rsidRDefault="00CC1A00" w:rsidP="00822894">
      <w:pPr>
        <w:spacing w:after="67"/>
        <w:ind w:left="10" w:right="19"/>
      </w:pPr>
      <w:r>
        <w:t>In summary, today's students face both opportunities and challenges, such as digital illiteracy and the distraction of social media, where technology is constantly being updated and used in our daily lives. However, it also presents great opportunities, such as easy access to information and personalised learning that adapts to each student's needs. To adapt and succeed, students must know how to use the tools effectively. Digital calendars are very useful for accessing all available resources and practising productivity techniques for organisation. Understanding these points will help them make the most of digital learning and succeed both in school and in their professional lives, demonstrating that the digital age depends not only on technology but also on how we interact critically and strategically.</w:t>
      </w:r>
    </w:p>
    <w:p w14:paraId="19753BFA" w14:textId="77777777" w:rsidR="000C6384" w:rsidRDefault="000C6384">
      <w:pPr>
        <w:spacing w:after="67"/>
        <w:ind w:left="10" w:right="19"/>
      </w:pPr>
    </w:p>
    <w:p w14:paraId="7E7AFB04" w14:textId="77777777" w:rsidR="000C6384" w:rsidRDefault="000C6384">
      <w:pPr>
        <w:spacing w:after="67"/>
        <w:ind w:left="10" w:right="19"/>
      </w:pPr>
    </w:p>
    <w:p w14:paraId="54769216" w14:textId="77777777" w:rsidR="000C6384" w:rsidRDefault="000C6384">
      <w:pPr>
        <w:spacing w:after="67"/>
        <w:ind w:left="10" w:right="19"/>
      </w:pPr>
    </w:p>
    <w:p w14:paraId="1E50F138" w14:textId="77777777" w:rsidR="000C6384" w:rsidRDefault="000C6384">
      <w:pPr>
        <w:spacing w:after="67"/>
        <w:ind w:left="10" w:right="19"/>
      </w:pPr>
    </w:p>
    <w:p w14:paraId="7177C0EF" w14:textId="77777777" w:rsidR="000C6384" w:rsidRDefault="000C6384">
      <w:pPr>
        <w:spacing w:after="67"/>
        <w:ind w:left="10" w:right="19"/>
      </w:pPr>
    </w:p>
    <w:p w14:paraId="303D61F9" w14:textId="77777777" w:rsidR="000C6384" w:rsidRDefault="000C6384">
      <w:pPr>
        <w:pStyle w:val="Heading3"/>
        <w:ind w:left="160"/>
      </w:pPr>
    </w:p>
    <w:p w14:paraId="2A714819" w14:textId="77777777" w:rsidR="00C937EA" w:rsidRPr="00C937EA" w:rsidRDefault="00C937EA" w:rsidP="00C937EA"/>
    <w:p w14:paraId="3ED273AF" w14:textId="3F4629BF" w:rsidR="00882D42" w:rsidRDefault="00F674B3" w:rsidP="00C937EA">
      <w:pPr>
        <w:pStyle w:val="Heading3"/>
        <w:ind w:left="160"/>
      </w:pPr>
      <w:r>
        <w:t xml:space="preserve">Reference List </w:t>
      </w:r>
    </w:p>
    <w:p w14:paraId="69AB3C1F" w14:textId="77777777" w:rsidR="00C937EA" w:rsidRPr="008E4364" w:rsidRDefault="00C937EA" w:rsidP="008E4364">
      <w:proofErr w:type="spellStart"/>
      <w:r w:rsidRPr="008E4364">
        <w:t>Alenezi</w:t>
      </w:r>
      <w:proofErr w:type="spellEnd"/>
      <w:r w:rsidRPr="008E4364">
        <w:t xml:space="preserve">, M., Wardat, S. and </w:t>
      </w:r>
      <w:proofErr w:type="spellStart"/>
      <w:r w:rsidRPr="008E4364">
        <w:t>Akour</w:t>
      </w:r>
      <w:proofErr w:type="spellEnd"/>
      <w:r w:rsidRPr="008E4364">
        <w:t xml:space="preserve">, M. (2023) “The Need of Integrating Digital Education in Higher Education: Challenges and Opportunities,” </w:t>
      </w:r>
      <w:r w:rsidRPr="008E4364">
        <w:rPr>
          <w:i/>
          <w:iCs/>
        </w:rPr>
        <w:t>Sustainability</w:t>
      </w:r>
      <w:r w:rsidRPr="008E4364">
        <w:t>, 15(6), p. 4782. Available at: https://doi.org/10.3390/su15064782.</w:t>
      </w:r>
    </w:p>
    <w:p w14:paraId="692E5849" w14:textId="77777777" w:rsidR="00C937EA" w:rsidRDefault="00C937EA" w:rsidP="00F95038">
      <w:r w:rsidRPr="00F95038">
        <w:t xml:space="preserve">Cosa, M. and Torelli, R. (2024) “Digital Transformation and Flexible Performance Management: A Systematic Literature Review of the Evolution of Performance Measurement Systems,” </w:t>
      </w:r>
      <w:r w:rsidRPr="00F95038">
        <w:rPr>
          <w:i/>
          <w:iCs/>
        </w:rPr>
        <w:t>Global journal of flexible systems management</w:t>
      </w:r>
      <w:r w:rsidRPr="00F95038">
        <w:t xml:space="preserve">, 25(3), pp. 445–466. Available at: </w:t>
      </w:r>
      <w:hyperlink r:id="rId6" w:history="1">
        <w:r w:rsidRPr="00F95038">
          <w:rPr>
            <w:rStyle w:val="Hyperlink"/>
          </w:rPr>
          <w:t>https://doi.org/10.1007/s40171-024-00409-9</w:t>
        </w:r>
      </w:hyperlink>
      <w:r w:rsidRPr="00F95038">
        <w:t>.</w:t>
      </w:r>
    </w:p>
    <w:p w14:paraId="31FDDF5B" w14:textId="77777777" w:rsidR="00C937EA" w:rsidRPr="00F95038" w:rsidRDefault="00C937EA" w:rsidP="00F95038">
      <w:r w:rsidRPr="008F454A">
        <w:t xml:space="preserve">Costales, J., Abellana, J., Gracia, J., &amp; Devaraj, M. (2021, October). </w:t>
      </w:r>
      <w:r w:rsidRPr="00064605">
        <w:t>A learning assessment applying Pomodoro technique as a productivity tool for online learning. In </w:t>
      </w:r>
      <w:r w:rsidRPr="00064605">
        <w:rPr>
          <w:i/>
          <w:iCs/>
        </w:rPr>
        <w:t>Proceedings of the 13th International Conference on Education Technology and Computers</w:t>
      </w:r>
      <w:r w:rsidRPr="00064605">
        <w:t> (pp. 164-167).</w:t>
      </w:r>
    </w:p>
    <w:p w14:paraId="736E830B" w14:textId="77777777" w:rsidR="00C937EA" w:rsidRPr="00C61126" w:rsidRDefault="00C937EA" w:rsidP="00C61126">
      <w:proofErr w:type="spellStart"/>
      <w:r w:rsidRPr="00C61126">
        <w:t>Lacka</w:t>
      </w:r>
      <w:proofErr w:type="spellEnd"/>
      <w:r w:rsidRPr="00C61126">
        <w:t xml:space="preserve">, E. and Wong, T.C. (2021) “Examining the impact of digital technologies on students’ higher education outcomes: the case of the virtual learning environment and social media,” </w:t>
      </w:r>
      <w:r w:rsidRPr="00C61126">
        <w:rPr>
          <w:i/>
          <w:iCs/>
        </w:rPr>
        <w:t>Studies in higher education (Dorchester-on-Thames)</w:t>
      </w:r>
      <w:r w:rsidRPr="00C61126">
        <w:t>, 46(8), pp. 1621–1634. Available at: https://doi.org/10.1080/03075079.2019.1698533.</w:t>
      </w:r>
    </w:p>
    <w:p w14:paraId="71A626CB" w14:textId="77777777" w:rsidR="00C937EA" w:rsidRDefault="00C937EA" w:rsidP="00882D42">
      <w:r w:rsidRPr="00882D42">
        <w:t xml:space="preserve">Rahmatullah, A. S., </w:t>
      </w:r>
      <w:proofErr w:type="spellStart"/>
      <w:r w:rsidRPr="00882D42">
        <w:t>Mulyasa</w:t>
      </w:r>
      <w:proofErr w:type="spellEnd"/>
      <w:r w:rsidRPr="00882D42">
        <w:t xml:space="preserve">, E., Syahrani, S., </w:t>
      </w:r>
      <w:proofErr w:type="spellStart"/>
      <w:r w:rsidRPr="00882D42">
        <w:t>Pongpalilu</w:t>
      </w:r>
      <w:proofErr w:type="spellEnd"/>
      <w:r w:rsidRPr="00882D42">
        <w:t xml:space="preserve">, F., &amp; Putri, R. E. (2022). Digital era 4.0: The contribution to education and student psychology. Linguistics and Culture Review, 6(S3), 89-107. </w:t>
      </w:r>
      <w:hyperlink r:id="rId7" w:history="1">
        <w:r w:rsidRPr="00805689">
          <w:rPr>
            <w:rStyle w:val="Hyperlink"/>
          </w:rPr>
          <w:t>https://doi.org/10.21744/lingcure.v6nS3.2064</w:t>
        </w:r>
      </w:hyperlink>
      <w:r w:rsidRPr="00882D42">
        <w:t xml:space="preserve"> </w:t>
      </w:r>
    </w:p>
    <w:p w14:paraId="0E2B25DF" w14:textId="77777777" w:rsidR="00C937EA" w:rsidRPr="00B140DF" w:rsidRDefault="00C937EA" w:rsidP="00B140DF">
      <w:r w:rsidRPr="00B140DF">
        <w:t xml:space="preserve">Zhou, X. </w:t>
      </w:r>
      <w:r w:rsidRPr="00B140DF">
        <w:rPr>
          <w:i/>
          <w:iCs/>
        </w:rPr>
        <w:t>et al.</w:t>
      </w:r>
      <w:r w:rsidRPr="00B140DF">
        <w:t xml:space="preserve"> (2025) “Are Graduates Digitally </w:t>
      </w:r>
      <w:proofErr w:type="gramStart"/>
      <w:r w:rsidRPr="00B140DF">
        <w:t>Unprepared?—</w:t>
      </w:r>
      <w:proofErr w:type="gramEnd"/>
      <w:r w:rsidRPr="00B140DF">
        <w:t xml:space="preserve">A Digital Technology Gap Analysis </w:t>
      </w:r>
      <w:proofErr w:type="gramStart"/>
      <w:r w:rsidRPr="00B140DF">
        <w:t>From</w:t>
      </w:r>
      <w:proofErr w:type="gramEnd"/>
      <w:r w:rsidRPr="00B140DF">
        <w:t xml:space="preserve"> Alumni and Employer’s Perspectives,” </w:t>
      </w:r>
      <w:r w:rsidRPr="00B140DF">
        <w:rPr>
          <w:i/>
          <w:iCs/>
        </w:rPr>
        <w:t>Journal of computer assisted learning</w:t>
      </w:r>
      <w:r w:rsidRPr="00B140DF">
        <w:t>, 41(4). Available at: https://doi.org/10.1111/jcal.70046.</w:t>
      </w:r>
    </w:p>
    <w:p w14:paraId="42614570" w14:textId="0DB40356" w:rsidR="003D68A1" w:rsidRPr="003D68A1" w:rsidRDefault="003D68A1" w:rsidP="003D68A1"/>
    <w:p w14:paraId="1522F761" w14:textId="77777777" w:rsidR="003D68A1" w:rsidRPr="00882D42" w:rsidRDefault="003D68A1" w:rsidP="00882D42"/>
    <w:p w14:paraId="707488C8" w14:textId="77777777" w:rsidR="00882D42" w:rsidRDefault="00882D42">
      <w:pPr>
        <w:spacing w:after="150" w:line="365" w:lineRule="auto"/>
        <w:ind w:left="160" w:right="185"/>
      </w:pPr>
    </w:p>
    <w:p w14:paraId="23338FB1" w14:textId="77777777" w:rsidR="00882D42" w:rsidRDefault="00882D42">
      <w:pPr>
        <w:spacing w:after="150" w:line="365" w:lineRule="auto"/>
        <w:ind w:left="160" w:right="185"/>
      </w:pPr>
    </w:p>
    <w:p w14:paraId="2CE8ACFC" w14:textId="17B5DF6A" w:rsidR="00BA3129" w:rsidRDefault="00BA3129">
      <w:pPr>
        <w:spacing w:after="0" w:line="259" w:lineRule="auto"/>
        <w:ind w:left="165" w:firstLine="0"/>
        <w:jc w:val="left"/>
      </w:pPr>
    </w:p>
    <w:p w14:paraId="78CB3A13" w14:textId="77777777" w:rsidR="00124FDA" w:rsidRDefault="00124FDA">
      <w:pPr>
        <w:spacing w:after="0" w:line="259" w:lineRule="auto"/>
        <w:ind w:left="165" w:firstLine="0"/>
        <w:jc w:val="left"/>
      </w:pPr>
    </w:p>
    <w:p w14:paraId="71EF769B" w14:textId="77777777" w:rsidR="00124FDA" w:rsidRDefault="00124FDA">
      <w:pPr>
        <w:spacing w:after="0" w:line="259" w:lineRule="auto"/>
        <w:ind w:left="165" w:firstLine="0"/>
        <w:jc w:val="left"/>
      </w:pPr>
    </w:p>
    <w:p w14:paraId="6670CC86" w14:textId="77777777" w:rsidR="00124FDA" w:rsidRDefault="00124FDA">
      <w:pPr>
        <w:spacing w:after="0" w:line="259" w:lineRule="auto"/>
        <w:ind w:left="165" w:firstLine="0"/>
        <w:jc w:val="left"/>
      </w:pPr>
    </w:p>
    <w:p w14:paraId="2630B35A" w14:textId="77777777" w:rsidR="00124FDA" w:rsidRDefault="00124FDA">
      <w:pPr>
        <w:spacing w:after="0" w:line="259" w:lineRule="auto"/>
        <w:ind w:left="165" w:firstLine="0"/>
        <w:jc w:val="left"/>
      </w:pPr>
    </w:p>
    <w:p w14:paraId="61440319" w14:textId="77777777" w:rsidR="00124FDA" w:rsidRDefault="00124FDA">
      <w:pPr>
        <w:spacing w:after="0" w:line="259" w:lineRule="auto"/>
        <w:ind w:left="165" w:firstLine="0"/>
        <w:jc w:val="left"/>
      </w:pPr>
    </w:p>
    <w:p w14:paraId="62055727" w14:textId="77777777" w:rsidR="00124FDA" w:rsidRDefault="00124FDA">
      <w:pPr>
        <w:spacing w:after="0" w:line="259" w:lineRule="auto"/>
        <w:ind w:left="165" w:firstLine="0"/>
        <w:jc w:val="left"/>
      </w:pPr>
    </w:p>
    <w:p w14:paraId="2A75A9DE" w14:textId="77777777" w:rsidR="00124FDA" w:rsidRDefault="00124FDA">
      <w:pPr>
        <w:spacing w:after="0" w:line="259" w:lineRule="auto"/>
        <w:ind w:left="165" w:firstLine="0"/>
        <w:jc w:val="left"/>
      </w:pPr>
    </w:p>
    <w:p w14:paraId="5D01E1F0" w14:textId="614E5A61" w:rsidR="00BA3129" w:rsidRDefault="00F674B3" w:rsidP="00124FDA">
      <w:pPr>
        <w:pStyle w:val="Heading1"/>
        <w:ind w:left="160"/>
        <w:rPr>
          <w:color w:val="000000"/>
        </w:rPr>
      </w:pPr>
      <w:bookmarkStart w:id="2" w:name="_Toc223109193"/>
      <w:r>
        <w:t>Component 3: Academic Poster</w:t>
      </w:r>
      <w:bookmarkEnd w:id="2"/>
      <w:r>
        <w:rPr>
          <w:color w:val="000000"/>
        </w:rPr>
        <w:t xml:space="preserve"> </w:t>
      </w:r>
    </w:p>
    <w:p w14:paraId="02ACF9F4" w14:textId="6FE131C8" w:rsidR="001C4C2A" w:rsidRPr="001C4C2A" w:rsidRDefault="00DC4156" w:rsidP="001C4C2A">
      <w:r>
        <w:rPr>
          <w:noProof/>
        </w:rPr>
        <w:drawing>
          <wp:inline distT="0" distB="0" distL="0" distR="0" wp14:anchorId="2D3FAA10" wp14:editId="3EBBF320">
            <wp:extent cx="5867400" cy="8298180"/>
            <wp:effectExtent l="0" t="0" r="0" b="7620"/>
            <wp:docPr id="16384257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2571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867400" cy="8298180"/>
                    </a:xfrm>
                    <a:prstGeom prst="rect">
                      <a:avLst/>
                    </a:prstGeom>
                  </pic:spPr>
                </pic:pic>
              </a:graphicData>
            </a:graphic>
          </wp:inline>
        </w:drawing>
      </w:r>
    </w:p>
    <w:sectPr w:rsidR="001C4C2A" w:rsidRPr="001C4C2A">
      <w:pgSz w:w="11910" w:h="16845"/>
      <w:pgMar w:top="1365" w:right="1393" w:bottom="325" w:left="127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C4072"/>
    <w:multiLevelType w:val="hybridMultilevel"/>
    <w:tmpl w:val="F26CC436"/>
    <w:lvl w:ilvl="0" w:tplc="5868142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A82F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BE539C">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7415F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009F86">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966E92">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CC303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8490C4">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34870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1CD3DC4"/>
    <w:multiLevelType w:val="hybridMultilevel"/>
    <w:tmpl w:val="A808CC92"/>
    <w:lvl w:ilvl="0" w:tplc="8B9452BC">
      <w:start w:val="1"/>
      <w:numFmt w:val="bullet"/>
      <w:lvlText w:val="•"/>
      <w:lvlJc w:val="left"/>
      <w:pPr>
        <w:ind w:left="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9C4CA0">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8B2C3C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490DBE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B637B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5E72B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FAE4B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A6BE9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243892">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27790435">
    <w:abstractNumId w:val="1"/>
  </w:num>
  <w:num w:numId="2" w16cid:durableId="554436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129"/>
    <w:rsid w:val="00005C8A"/>
    <w:rsid w:val="00006C4C"/>
    <w:rsid w:val="00040619"/>
    <w:rsid w:val="00044055"/>
    <w:rsid w:val="00056DFC"/>
    <w:rsid w:val="000639A0"/>
    <w:rsid w:val="00064605"/>
    <w:rsid w:val="00083CB2"/>
    <w:rsid w:val="0009018E"/>
    <w:rsid w:val="00090F7E"/>
    <w:rsid w:val="00097997"/>
    <w:rsid w:val="000A5148"/>
    <w:rsid w:val="000C06C0"/>
    <w:rsid w:val="000C6384"/>
    <w:rsid w:val="000D2766"/>
    <w:rsid w:val="000D34A9"/>
    <w:rsid w:val="000F7A21"/>
    <w:rsid w:val="00124FDA"/>
    <w:rsid w:val="001313A4"/>
    <w:rsid w:val="00143039"/>
    <w:rsid w:val="00155681"/>
    <w:rsid w:val="00170474"/>
    <w:rsid w:val="00181A0D"/>
    <w:rsid w:val="00191AEF"/>
    <w:rsid w:val="001B0578"/>
    <w:rsid w:val="001B25AF"/>
    <w:rsid w:val="001B39E5"/>
    <w:rsid w:val="001B5742"/>
    <w:rsid w:val="001C4C2A"/>
    <w:rsid w:val="001D70F7"/>
    <w:rsid w:val="001D743D"/>
    <w:rsid w:val="002158AD"/>
    <w:rsid w:val="00222A97"/>
    <w:rsid w:val="0025192E"/>
    <w:rsid w:val="0027439F"/>
    <w:rsid w:val="00281494"/>
    <w:rsid w:val="00281D71"/>
    <w:rsid w:val="0028570B"/>
    <w:rsid w:val="00290D60"/>
    <w:rsid w:val="002C75A9"/>
    <w:rsid w:val="002D08C9"/>
    <w:rsid w:val="003052D0"/>
    <w:rsid w:val="003077B1"/>
    <w:rsid w:val="00317ADB"/>
    <w:rsid w:val="00324E77"/>
    <w:rsid w:val="0035396F"/>
    <w:rsid w:val="00376BCA"/>
    <w:rsid w:val="003846A4"/>
    <w:rsid w:val="0038544A"/>
    <w:rsid w:val="003A38AC"/>
    <w:rsid w:val="003A39AE"/>
    <w:rsid w:val="003C4872"/>
    <w:rsid w:val="003D4326"/>
    <w:rsid w:val="003D68A1"/>
    <w:rsid w:val="00401DF2"/>
    <w:rsid w:val="00427B2A"/>
    <w:rsid w:val="00443B5C"/>
    <w:rsid w:val="00443BA5"/>
    <w:rsid w:val="00497C38"/>
    <w:rsid w:val="00497D65"/>
    <w:rsid w:val="004B79BD"/>
    <w:rsid w:val="004C5D2F"/>
    <w:rsid w:val="004D0D80"/>
    <w:rsid w:val="004E57E3"/>
    <w:rsid w:val="004F1341"/>
    <w:rsid w:val="0050134C"/>
    <w:rsid w:val="00502134"/>
    <w:rsid w:val="00507A0D"/>
    <w:rsid w:val="00521EEC"/>
    <w:rsid w:val="005237EB"/>
    <w:rsid w:val="0052504D"/>
    <w:rsid w:val="005534CF"/>
    <w:rsid w:val="0059584D"/>
    <w:rsid w:val="005A1AC7"/>
    <w:rsid w:val="005A7F66"/>
    <w:rsid w:val="005B4987"/>
    <w:rsid w:val="005B76AA"/>
    <w:rsid w:val="005C0D61"/>
    <w:rsid w:val="005E4B2E"/>
    <w:rsid w:val="005E7CD8"/>
    <w:rsid w:val="005F320E"/>
    <w:rsid w:val="00625A6E"/>
    <w:rsid w:val="006273EA"/>
    <w:rsid w:val="0062743F"/>
    <w:rsid w:val="006362CF"/>
    <w:rsid w:val="00651569"/>
    <w:rsid w:val="006554A5"/>
    <w:rsid w:val="006728BE"/>
    <w:rsid w:val="006807AB"/>
    <w:rsid w:val="006B20DC"/>
    <w:rsid w:val="006B3317"/>
    <w:rsid w:val="006C4397"/>
    <w:rsid w:val="006E5EE5"/>
    <w:rsid w:val="006E678F"/>
    <w:rsid w:val="006E719A"/>
    <w:rsid w:val="006F3749"/>
    <w:rsid w:val="0070409C"/>
    <w:rsid w:val="00726BE8"/>
    <w:rsid w:val="00765E5F"/>
    <w:rsid w:val="00770C3F"/>
    <w:rsid w:val="00793276"/>
    <w:rsid w:val="007979FA"/>
    <w:rsid w:val="007A6787"/>
    <w:rsid w:val="007E1F7C"/>
    <w:rsid w:val="00802AAC"/>
    <w:rsid w:val="008073BB"/>
    <w:rsid w:val="00822894"/>
    <w:rsid w:val="00830F46"/>
    <w:rsid w:val="008541D4"/>
    <w:rsid w:val="0085725E"/>
    <w:rsid w:val="00882D42"/>
    <w:rsid w:val="008A4581"/>
    <w:rsid w:val="008A7947"/>
    <w:rsid w:val="008C07F4"/>
    <w:rsid w:val="008D4808"/>
    <w:rsid w:val="008E4364"/>
    <w:rsid w:val="008F13AF"/>
    <w:rsid w:val="008F454A"/>
    <w:rsid w:val="00926B85"/>
    <w:rsid w:val="009316A9"/>
    <w:rsid w:val="00956058"/>
    <w:rsid w:val="009A1C24"/>
    <w:rsid w:val="009C3283"/>
    <w:rsid w:val="009E30D2"/>
    <w:rsid w:val="009F3353"/>
    <w:rsid w:val="009F53B6"/>
    <w:rsid w:val="00A201AB"/>
    <w:rsid w:val="00A23256"/>
    <w:rsid w:val="00A34AC7"/>
    <w:rsid w:val="00AB5CE6"/>
    <w:rsid w:val="00AC3A60"/>
    <w:rsid w:val="00AD20F0"/>
    <w:rsid w:val="00AE573F"/>
    <w:rsid w:val="00B039BA"/>
    <w:rsid w:val="00B140DF"/>
    <w:rsid w:val="00B155D8"/>
    <w:rsid w:val="00B2330F"/>
    <w:rsid w:val="00B26644"/>
    <w:rsid w:val="00B927CA"/>
    <w:rsid w:val="00BA3129"/>
    <w:rsid w:val="00BA62F8"/>
    <w:rsid w:val="00BB0968"/>
    <w:rsid w:val="00BD2A46"/>
    <w:rsid w:val="00BE6383"/>
    <w:rsid w:val="00C33E7C"/>
    <w:rsid w:val="00C40288"/>
    <w:rsid w:val="00C61126"/>
    <w:rsid w:val="00C73689"/>
    <w:rsid w:val="00C75EC1"/>
    <w:rsid w:val="00C869F8"/>
    <w:rsid w:val="00C937EA"/>
    <w:rsid w:val="00C94A7E"/>
    <w:rsid w:val="00C95523"/>
    <w:rsid w:val="00C97314"/>
    <w:rsid w:val="00CA21C7"/>
    <w:rsid w:val="00CC1A00"/>
    <w:rsid w:val="00CD3599"/>
    <w:rsid w:val="00CE7514"/>
    <w:rsid w:val="00D12146"/>
    <w:rsid w:val="00D15DCB"/>
    <w:rsid w:val="00D27338"/>
    <w:rsid w:val="00D363DB"/>
    <w:rsid w:val="00D60331"/>
    <w:rsid w:val="00D613EA"/>
    <w:rsid w:val="00D66861"/>
    <w:rsid w:val="00D90F5A"/>
    <w:rsid w:val="00DA3A3D"/>
    <w:rsid w:val="00DC4156"/>
    <w:rsid w:val="00DC59E2"/>
    <w:rsid w:val="00DD382F"/>
    <w:rsid w:val="00DD7E32"/>
    <w:rsid w:val="00DE4550"/>
    <w:rsid w:val="00E051CE"/>
    <w:rsid w:val="00E642AD"/>
    <w:rsid w:val="00E65723"/>
    <w:rsid w:val="00EB3046"/>
    <w:rsid w:val="00EE2B0E"/>
    <w:rsid w:val="00EE5C83"/>
    <w:rsid w:val="00EF0011"/>
    <w:rsid w:val="00EF51CD"/>
    <w:rsid w:val="00EF741E"/>
    <w:rsid w:val="00F4669A"/>
    <w:rsid w:val="00F47E70"/>
    <w:rsid w:val="00F63D21"/>
    <w:rsid w:val="00F674B3"/>
    <w:rsid w:val="00F67839"/>
    <w:rsid w:val="00F70F1B"/>
    <w:rsid w:val="00F80659"/>
    <w:rsid w:val="00F95038"/>
    <w:rsid w:val="00F96CE1"/>
    <w:rsid w:val="00FC7090"/>
    <w:rsid w:val="00FD7744"/>
    <w:rsid w:val="00FF3A88"/>
    <w:rsid w:val="1FE55ABD"/>
    <w:rsid w:val="3C5A9599"/>
    <w:rsid w:val="4E4B361B"/>
    <w:rsid w:val="5B8FC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90ACD"/>
  <w15:docId w15:val="{7862000B-A5F0-4150-9892-B24FC55F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1" w:line="359" w:lineRule="auto"/>
      <w:ind w:left="17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75" w:hanging="10"/>
      <w:outlineLvl w:val="0"/>
    </w:pPr>
    <w:rPr>
      <w:rFonts w:ascii="Calibri" w:eastAsia="Calibri" w:hAnsi="Calibri" w:cs="Calibri"/>
      <w:color w:val="0F4660"/>
      <w:sz w:val="32"/>
    </w:rPr>
  </w:style>
  <w:style w:type="paragraph" w:styleId="Heading2">
    <w:name w:val="heading 2"/>
    <w:next w:val="Normal"/>
    <w:link w:val="Heading2Char"/>
    <w:uiPriority w:val="9"/>
    <w:unhideWhenUsed/>
    <w:qFormat/>
    <w:pPr>
      <w:keepNext/>
      <w:keepLines/>
      <w:spacing w:after="0" w:line="259" w:lineRule="auto"/>
      <w:ind w:left="175" w:hanging="10"/>
      <w:outlineLvl w:val="1"/>
    </w:pPr>
    <w:rPr>
      <w:rFonts w:ascii="Calibri" w:eastAsia="Calibri" w:hAnsi="Calibri" w:cs="Calibri"/>
      <w:color w:val="0F4660"/>
      <w:sz w:val="32"/>
    </w:rPr>
  </w:style>
  <w:style w:type="paragraph" w:styleId="Heading3">
    <w:name w:val="heading 3"/>
    <w:next w:val="Normal"/>
    <w:link w:val="Heading3Char"/>
    <w:uiPriority w:val="9"/>
    <w:unhideWhenUsed/>
    <w:qFormat/>
    <w:pPr>
      <w:keepNext/>
      <w:keepLines/>
      <w:spacing w:after="182" w:line="259" w:lineRule="auto"/>
      <w:ind w:left="175"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F4660"/>
      <w:sz w:val="32"/>
    </w:rPr>
  </w:style>
  <w:style w:type="character" w:customStyle="1" w:styleId="Heading3Char">
    <w:name w:val="Heading 3 Char"/>
    <w:link w:val="Heading3"/>
    <w:rPr>
      <w:rFonts w:ascii="Arial" w:eastAsia="Arial" w:hAnsi="Arial" w:cs="Arial"/>
      <w:b/>
      <w:color w:val="000000"/>
      <w:sz w:val="24"/>
    </w:rPr>
  </w:style>
  <w:style w:type="character" w:customStyle="1" w:styleId="Heading1Char">
    <w:name w:val="Heading 1 Char"/>
    <w:link w:val="Heading1"/>
    <w:rPr>
      <w:rFonts w:ascii="Calibri" w:eastAsia="Calibri" w:hAnsi="Calibri" w:cs="Calibri"/>
      <w:color w:val="0F4660"/>
      <w:sz w:val="32"/>
    </w:rPr>
  </w:style>
  <w:style w:type="paragraph" w:styleId="TOC1">
    <w:name w:val="toc 1"/>
    <w:hidden/>
    <w:uiPriority w:val="39"/>
    <w:pPr>
      <w:spacing w:after="119" w:line="259" w:lineRule="auto"/>
      <w:ind w:left="415" w:right="54"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9584D"/>
    <w:rPr>
      <w:color w:val="467886" w:themeColor="hyperlink"/>
      <w:u w:val="single"/>
    </w:rPr>
  </w:style>
  <w:style w:type="character" w:styleId="UnresolvedMention">
    <w:name w:val="Unresolved Mention"/>
    <w:basedOn w:val="DefaultParagraphFont"/>
    <w:uiPriority w:val="99"/>
    <w:semiHidden/>
    <w:unhideWhenUsed/>
    <w:rsid w:val="0059584D"/>
    <w:rPr>
      <w:color w:val="605E5C"/>
      <w:shd w:val="clear" w:color="auto" w:fill="E1DFDD"/>
    </w:rPr>
  </w:style>
  <w:style w:type="paragraph" w:styleId="NormalWeb">
    <w:name w:val="Normal (Web)"/>
    <w:basedOn w:val="Normal"/>
    <w:uiPriority w:val="99"/>
    <w:semiHidden/>
    <w:unhideWhenUsed/>
    <w:rsid w:val="00770C3F"/>
    <w:rPr>
      <w:rFonts w:ascii="Times New Roman" w:hAnsi="Times New Roman" w:cs="Times New Roman"/>
    </w:rPr>
  </w:style>
  <w:style w:type="paragraph" w:styleId="ListParagraph">
    <w:name w:val="List Paragraph"/>
    <w:basedOn w:val="Normal"/>
    <w:uiPriority w:val="34"/>
    <w:qFormat/>
    <w:rsid w:val="009F3353"/>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doi.org/10.21744/lingcure.v6nS3.20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40171-024-00409-9"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2290</Words>
  <Characters>14386</Characters>
  <Application>Microsoft Office Word</Application>
  <DocSecurity>0</DocSecurity>
  <Lines>306</Lines>
  <Paragraphs>92</Paragraphs>
  <ScaleCrop>false</ScaleCrop>
  <Company/>
  <LinksUpToDate>false</LinksUpToDate>
  <CharactersWithSpaces>16584</CharactersWithSpaces>
  <SharedDoc>false</SharedDoc>
  <HLinks>
    <vt:vector size="30" baseType="variant">
      <vt:variant>
        <vt:i4>6160449</vt:i4>
      </vt:variant>
      <vt:variant>
        <vt:i4>24</vt:i4>
      </vt:variant>
      <vt:variant>
        <vt:i4>0</vt:i4>
      </vt:variant>
      <vt:variant>
        <vt:i4>5</vt:i4>
      </vt:variant>
      <vt:variant>
        <vt:lpwstr>https://doi.org/10.21744/lingcure.v6nS3.2064</vt:lpwstr>
      </vt:variant>
      <vt:variant>
        <vt:lpwstr/>
      </vt:variant>
      <vt:variant>
        <vt:i4>2555958</vt:i4>
      </vt:variant>
      <vt:variant>
        <vt:i4>21</vt:i4>
      </vt:variant>
      <vt:variant>
        <vt:i4>0</vt:i4>
      </vt:variant>
      <vt:variant>
        <vt:i4>5</vt:i4>
      </vt:variant>
      <vt:variant>
        <vt:lpwstr>https://doi.org/10.1007/s40171-024-00409-9</vt:lpwstr>
      </vt:variant>
      <vt:variant>
        <vt:lpwstr/>
      </vt:variant>
      <vt:variant>
        <vt:i4>1572926</vt:i4>
      </vt:variant>
      <vt:variant>
        <vt:i4>14</vt:i4>
      </vt:variant>
      <vt:variant>
        <vt:i4>0</vt:i4>
      </vt:variant>
      <vt:variant>
        <vt:i4>5</vt:i4>
      </vt:variant>
      <vt:variant>
        <vt:lpwstr/>
      </vt:variant>
      <vt:variant>
        <vt:lpwstr>_Toc223094695</vt:lpwstr>
      </vt:variant>
      <vt:variant>
        <vt:i4>1572926</vt:i4>
      </vt:variant>
      <vt:variant>
        <vt:i4>8</vt:i4>
      </vt:variant>
      <vt:variant>
        <vt:i4>0</vt:i4>
      </vt:variant>
      <vt:variant>
        <vt:i4>5</vt:i4>
      </vt:variant>
      <vt:variant>
        <vt:lpwstr/>
      </vt:variant>
      <vt:variant>
        <vt:lpwstr>_Toc223094694</vt:lpwstr>
      </vt:variant>
      <vt:variant>
        <vt:i4>1572926</vt:i4>
      </vt:variant>
      <vt:variant>
        <vt:i4>2</vt:i4>
      </vt:variant>
      <vt:variant>
        <vt:i4>0</vt:i4>
      </vt:variant>
      <vt:variant>
        <vt:i4>5</vt:i4>
      </vt:variant>
      <vt:variant>
        <vt:lpwstr/>
      </vt:variant>
      <vt:variant>
        <vt:lpwstr>_Toc223094693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cp:lastModifiedBy>Veronica Gomez Melara (2511807)</cp:lastModifiedBy>
  <cp:revision>5</cp:revision>
  <dcterms:created xsi:type="dcterms:W3CDTF">2026-02-27T18:25:00Z</dcterms:created>
  <dcterms:modified xsi:type="dcterms:W3CDTF">2026-02-27T18:30:00Z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8e0fa9d4-c52e-4ce7-be22-3c15811a68d3</vt:lpwstr>
  </property>
</Properties>
</file>