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55536" w14:textId="77777777" w:rsidR="001B3BE6" w:rsidRDefault="001B3BE6" w:rsidP="008016B6">
      <w:pPr>
        <w:spacing w:line="480" w:lineRule="auto"/>
        <w:rPr>
          <w:rFonts w:ascii="Arial" w:hAnsi="Arial" w:cs="Arial"/>
          <w:sz w:val="24"/>
          <w:szCs w:val="24"/>
        </w:rPr>
      </w:pPr>
    </w:p>
    <w:p w14:paraId="1642DEF9" w14:textId="5B17CBAA" w:rsidR="001B3BE6" w:rsidRDefault="001B3BE6" w:rsidP="001B3BE6">
      <w:pPr>
        <w:spacing w:line="480" w:lineRule="auto"/>
        <w:ind w:left="720"/>
        <w:rPr>
          <w:rFonts w:ascii="Arial" w:hAnsi="Arial" w:cs="Arial"/>
          <w:sz w:val="24"/>
          <w:szCs w:val="24"/>
        </w:rPr>
      </w:pPr>
      <w:r>
        <w:rPr>
          <w:rFonts w:ascii="Arial" w:hAnsi="Arial" w:cs="Arial"/>
          <w:sz w:val="24"/>
          <w:szCs w:val="24"/>
        </w:rPr>
        <w:t xml:space="preserve">You may wish to </w:t>
      </w:r>
      <w:proofErr w:type="gramStart"/>
      <w:r>
        <w:rPr>
          <w:rFonts w:ascii="Arial" w:hAnsi="Arial" w:cs="Arial"/>
          <w:sz w:val="24"/>
          <w:szCs w:val="24"/>
        </w:rPr>
        <w:t>consider;</w:t>
      </w:r>
      <w:proofErr w:type="gramEnd"/>
      <w:r>
        <w:rPr>
          <w:rFonts w:ascii="Arial" w:hAnsi="Arial" w:cs="Arial"/>
          <w:sz w:val="24"/>
          <w:szCs w:val="24"/>
        </w:rPr>
        <w:t xml:space="preserve"> </w:t>
      </w:r>
    </w:p>
    <w:p w14:paraId="3AED1DC3" w14:textId="77777777" w:rsidR="0007355C" w:rsidRDefault="0007355C" w:rsidP="001B3BE6">
      <w:pPr>
        <w:spacing w:line="480" w:lineRule="auto"/>
        <w:ind w:left="720"/>
        <w:rPr>
          <w:rFonts w:ascii="Arial" w:hAnsi="Arial" w:cs="Arial"/>
          <w:sz w:val="24"/>
          <w:szCs w:val="24"/>
        </w:rPr>
      </w:pPr>
    </w:p>
    <w:p w14:paraId="1E70AE95" w14:textId="5D82689B" w:rsidR="001B3BE6" w:rsidRDefault="001B3BE6" w:rsidP="001B3BE6">
      <w:pPr>
        <w:pStyle w:val="ListParagraph"/>
        <w:numPr>
          <w:ilvl w:val="0"/>
          <w:numId w:val="1"/>
        </w:numPr>
        <w:spacing w:line="480" w:lineRule="auto"/>
        <w:rPr>
          <w:rFonts w:ascii="Arial" w:hAnsi="Arial" w:cs="Arial"/>
          <w:sz w:val="24"/>
          <w:szCs w:val="24"/>
        </w:rPr>
      </w:pPr>
      <w:r>
        <w:rPr>
          <w:rFonts w:ascii="Arial" w:hAnsi="Arial" w:cs="Arial"/>
          <w:sz w:val="24"/>
          <w:szCs w:val="24"/>
        </w:rPr>
        <w:t>What is common law?</w:t>
      </w:r>
    </w:p>
    <w:p w14:paraId="6EF3F76B" w14:textId="77777777" w:rsidR="002A7258" w:rsidRDefault="002A7258" w:rsidP="002A7258">
      <w:pPr>
        <w:pStyle w:val="ListParagraph"/>
        <w:spacing w:line="480" w:lineRule="auto"/>
        <w:ind w:left="1080"/>
        <w:rPr>
          <w:rFonts w:ascii="Arial" w:hAnsi="Arial" w:cs="Arial"/>
          <w:sz w:val="24"/>
          <w:szCs w:val="24"/>
        </w:rPr>
      </w:pPr>
    </w:p>
    <w:p w14:paraId="7A95EEBC" w14:textId="30CBCAB8" w:rsidR="002A7258" w:rsidRDefault="002A7258" w:rsidP="0007355C">
      <w:pPr>
        <w:spacing w:line="480" w:lineRule="auto"/>
        <w:rPr>
          <w:rFonts w:ascii="Arial" w:hAnsi="Arial" w:cs="Arial"/>
          <w:sz w:val="24"/>
          <w:szCs w:val="24"/>
        </w:rPr>
      </w:pPr>
      <w:r w:rsidRPr="002A7258">
        <w:rPr>
          <w:rFonts w:ascii="Arial" w:hAnsi="Arial" w:cs="Arial"/>
          <w:sz w:val="24"/>
          <w:szCs w:val="24"/>
        </w:rPr>
        <w:t>Unlike a Parliamentary Act, common law is not contained in a single document. It is a type of law based on cases that judges have already resolved in court.</w:t>
      </w:r>
      <w:r>
        <w:rPr>
          <w:rFonts w:ascii="Arial" w:hAnsi="Arial" w:cs="Arial"/>
          <w:sz w:val="24"/>
          <w:szCs w:val="24"/>
        </w:rPr>
        <w:t xml:space="preserve"> </w:t>
      </w:r>
      <w:hyperlink r:id="rId7" w:history="1">
        <w:r w:rsidRPr="00841477">
          <w:rPr>
            <w:rStyle w:val="Hyperlink"/>
            <w:rFonts w:ascii="Arial" w:hAnsi="Arial" w:cs="Arial"/>
            <w:sz w:val="24"/>
            <w:szCs w:val="24"/>
          </w:rPr>
          <w:t>https://www.health-ni.gov.uk/articles/common-law-duty-confidentiality#:~:text=Common%20Law%20is%20also%20referred,to%20be%20based%20on%20precedent</w:t>
        </w:r>
      </w:hyperlink>
      <w:r w:rsidRPr="002A7258">
        <w:rPr>
          <w:rFonts w:ascii="Arial" w:hAnsi="Arial" w:cs="Arial"/>
          <w:sz w:val="24"/>
          <w:szCs w:val="24"/>
        </w:rPr>
        <w:t>.</w:t>
      </w:r>
    </w:p>
    <w:p w14:paraId="07013A95" w14:textId="3884EBCB" w:rsidR="0007355C" w:rsidRDefault="0007355C" w:rsidP="0007355C">
      <w:pPr>
        <w:spacing w:line="480" w:lineRule="auto"/>
        <w:rPr>
          <w:rFonts w:ascii="Arial" w:hAnsi="Arial" w:cs="Arial"/>
          <w:sz w:val="24"/>
          <w:szCs w:val="24"/>
        </w:rPr>
      </w:pPr>
      <w:r w:rsidRPr="0007355C">
        <w:rPr>
          <w:rFonts w:ascii="Arial" w:hAnsi="Arial" w:cs="Arial"/>
          <w:sz w:val="24"/>
          <w:szCs w:val="24"/>
        </w:rPr>
        <w:t>It is a component of legal systems that are based on judge-made precedents rather than statute law and are utilised in many jurisdictions in the UK as well as in former British colonies.</w:t>
      </w:r>
      <w:r>
        <w:rPr>
          <w:rFonts w:ascii="Arial" w:hAnsi="Arial" w:cs="Arial"/>
          <w:sz w:val="24"/>
          <w:szCs w:val="24"/>
        </w:rPr>
        <w:t xml:space="preserve"> </w:t>
      </w:r>
      <w:r w:rsidRPr="0007355C">
        <w:rPr>
          <w:rFonts w:ascii="Arial" w:hAnsi="Arial" w:cs="Arial"/>
          <w:sz w:val="24"/>
          <w:szCs w:val="24"/>
        </w:rPr>
        <w:t>Judges create common law by reviewing reports of earlier cases that have been decided and drawing generalisations from them that will be used by other judges in the future.</w:t>
      </w:r>
    </w:p>
    <w:p w14:paraId="20F466C8" w14:textId="77777777" w:rsidR="0007355C" w:rsidRPr="0007355C" w:rsidRDefault="0007355C" w:rsidP="0007355C">
      <w:pPr>
        <w:spacing w:line="480" w:lineRule="auto"/>
        <w:rPr>
          <w:rFonts w:ascii="Arial" w:hAnsi="Arial" w:cs="Arial"/>
          <w:sz w:val="24"/>
          <w:szCs w:val="24"/>
        </w:rPr>
      </w:pPr>
    </w:p>
    <w:p w14:paraId="63E63F7A" w14:textId="0AC72DE2" w:rsidR="001B3BE6" w:rsidRDefault="001B3BE6" w:rsidP="001B3BE6">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What is civil law? </w:t>
      </w:r>
    </w:p>
    <w:p w14:paraId="1637ECC1" w14:textId="4A7D0C18" w:rsidR="008016B6" w:rsidRDefault="007A082E" w:rsidP="008016B6">
      <w:pPr>
        <w:spacing w:line="480" w:lineRule="auto"/>
        <w:rPr>
          <w:rFonts w:ascii="Arial" w:hAnsi="Arial" w:cs="Arial"/>
          <w:sz w:val="24"/>
          <w:szCs w:val="24"/>
        </w:rPr>
      </w:pPr>
      <w:r w:rsidRPr="007A082E">
        <w:rPr>
          <w:rFonts w:ascii="Arial" w:hAnsi="Arial" w:cs="Arial"/>
          <w:sz w:val="24"/>
          <w:szCs w:val="24"/>
        </w:rPr>
        <w:t>Civil law deals with matters that may not necessarily be covered by criminal laws, such as the rights and property of certain individuals or organisations. Civil law resolves disputes between people and organisations, and it frequently entails the awarding of compensation. In a civil case, no one is sent in jail, but if they are found to be liable for compensation, they can end themselves out of cash.</w:t>
      </w:r>
    </w:p>
    <w:p w14:paraId="3A45E017" w14:textId="77777777" w:rsidR="007A082E" w:rsidRPr="008016B6" w:rsidRDefault="007A082E" w:rsidP="008016B6">
      <w:pPr>
        <w:spacing w:line="480" w:lineRule="auto"/>
        <w:rPr>
          <w:rFonts w:ascii="Arial" w:hAnsi="Arial" w:cs="Arial"/>
          <w:sz w:val="24"/>
          <w:szCs w:val="24"/>
        </w:rPr>
      </w:pPr>
    </w:p>
    <w:p w14:paraId="131E11C0" w14:textId="67505C12" w:rsidR="001B3BE6" w:rsidRDefault="001B3BE6" w:rsidP="001B3BE6">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Contrast the two </w:t>
      </w:r>
      <w:proofErr w:type="gramStart"/>
      <w:r>
        <w:rPr>
          <w:rFonts w:ascii="Arial" w:hAnsi="Arial" w:cs="Arial"/>
          <w:sz w:val="24"/>
          <w:szCs w:val="24"/>
        </w:rPr>
        <w:t>systems</w:t>
      </w:r>
      <w:proofErr w:type="gramEnd"/>
    </w:p>
    <w:p w14:paraId="1BA220B1" w14:textId="0E0AE1A2" w:rsidR="00FB151E" w:rsidRPr="00FB151E" w:rsidRDefault="00BA62D5" w:rsidP="00FB151E">
      <w:pPr>
        <w:spacing w:line="480" w:lineRule="auto"/>
        <w:rPr>
          <w:rFonts w:ascii="Arial" w:hAnsi="Arial" w:cs="Arial"/>
          <w:sz w:val="24"/>
          <w:szCs w:val="24"/>
        </w:rPr>
      </w:pPr>
      <w:r w:rsidRPr="00BA62D5">
        <w:rPr>
          <w:rFonts w:ascii="Arial" w:hAnsi="Arial" w:cs="Arial"/>
          <w:sz w:val="24"/>
          <w:szCs w:val="24"/>
        </w:rPr>
        <w:lastRenderedPageBreak/>
        <w:t>Civil law jurisdictions rely on a codified system, in which fundamental concepts are spelled forth in a document that can be referred to. Yet, common law nations (like England and Wales) rely on case law, which is the evolution of precedent set by judges in earlier instances.</w:t>
      </w:r>
      <w:r w:rsidR="00FB151E">
        <w:rPr>
          <w:rFonts w:ascii="Arial" w:hAnsi="Arial" w:cs="Arial"/>
          <w:sz w:val="24"/>
          <w:szCs w:val="24"/>
        </w:rPr>
        <w:t xml:space="preserve"> </w:t>
      </w:r>
      <w:r w:rsidR="00FB151E" w:rsidRPr="00FB151E">
        <w:rPr>
          <w:rFonts w:ascii="Arial" w:hAnsi="Arial" w:cs="Arial"/>
          <w:sz w:val="24"/>
          <w:szCs w:val="24"/>
        </w:rPr>
        <w:t>Both legal systems have a significant impact on how business is conducted in various jurisdictions. The employment of international arbitration (instead of litigation) in disputes having a cross-border component is so common because of this variation.</w:t>
      </w:r>
    </w:p>
    <w:p w14:paraId="153D34D7" w14:textId="77777777" w:rsidR="00534F9E" w:rsidRDefault="00FB151E" w:rsidP="00FB151E">
      <w:pPr>
        <w:spacing w:line="480" w:lineRule="auto"/>
        <w:rPr>
          <w:rFonts w:ascii="Arial" w:hAnsi="Arial" w:cs="Arial"/>
          <w:sz w:val="24"/>
          <w:szCs w:val="24"/>
        </w:rPr>
      </w:pPr>
      <w:r w:rsidRPr="00FB151E">
        <w:rPr>
          <w:rFonts w:ascii="Arial" w:hAnsi="Arial" w:cs="Arial"/>
          <w:sz w:val="24"/>
          <w:szCs w:val="24"/>
        </w:rPr>
        <w:t>Worldwide, English common law is applied and produces a predictable, unified body of law. The main distinctions between litigating in a common law setting and litigating in codified systems are examined in this article.</w:t>
      </w:r>
      <w:r>
        <w:rPr>
          <w:rFonts w:ascii="Arial" w:hAnsi="Arial" w:cs="Arial"/>
          <w:sz w:val="24"/>
          <w:szCs w:val="24"/>
        </w:rPr>
        <w:t xml:space="preserve"> </w:t>
      </w:r>
    </w:p>
    <w:p w14:paraId="7588FF8A" w14:textId="77777777" w:rsidR="00534F9E" w:rsidRPr="00534F9E" w:rsidRDefault="00534F9E" w:rsidP="00534F9E">
      <w:pPr>
        <w:spacing w:line="480" w:lineRule="auto"/>
        <w:rPr>
          <w:rFonts w:ascii="Arial" w:hAnsi="Arial" w:cs="Arial"/>
          <w:sz w:val="24"/>
          <w:szCs w:val="24"/>
        </w:rPr>
      </w:pPr>
      <w:r w:rsidRPr="00534F9E">
        <w:rPr>
          <w:rFonts w:ascii="Arial" w:hAnsi="Arial" w:cs="Arial"/>
          <w:sz w:val="24"/>
          <w:szCs w:val="24"/>
        </w:rPr>
        <w:t xml:space="preserve">Juries are almost never involved in civil lawsuits and are only involved in criminal trials under a codified system of law. Moreover, the jury's verdict </w:t>
      </w:r>
      <w:proofErr w:type="gramStart"/>
      <w:r w:rsidRPr="00534F9E">
        <w:rPr>
          <w:rFonts w:ascii="Arial" w:hAnsi="Arial" w:cs="Arial"/>
          <w:sz w:val="24"/>
          <w:szCs w:val="24"/>
        </w:rPr>
        <w:t>need</w:t>
      </w:r>
      <w:proofErr w:type="gramEnd"/>
      <w:r w:rsidRPr="00534F9E">
        <w:rPr>
          <w:rFonts w:ascii="Arial" w:hAnsi="Arial" w:cs="Arial"/>
          <w:sz w:val="24"/>
          <w:szCs w:val="24"/>
        </w:rPr>
        <w:t xml:space="preserve"> not be unanimous, although local laws may require it.</w:t>
      </w:r>
    </w:p>
    <w:p w14:paraId="60E4DD7E" w14:textId="77777777" w:rsidR="00534F9E" w:rsidRPr="00534F9E" w:rsidRDefault="00534F9E" w:rsidP="00534F9E">
      <w:pPr>
        <w:spacing w:line="480" w:lineRule="auto"/>
        <w:rPr>
          <w:rFonts w:ascii="Arial" w:hAnsi="Arial" w:cs="Arial"/>
          <w:sz w:val="24"/>
          <w:szCs w:val="24"/>
        </w:rPr>
      </w:pPr>
      <w:r w:rsidRPr="00534F9E">
        <w:rPr>
          <w:rFonts w:ascii="Arial" w:hAnsi="Arial" w:cs="Arial"/>
          <w:sz w:val="24"/>
          <w:szCs w:val="24"/>
        </w:rPr>
        <w:t>In common law jurisdictions, such as England and Wales, juries are primarily utilised in criminal proceedings (where a sentence of six months or more may be appropriate) and in some civil proceedings (libel and slander trials are perhaps the most prominent examples). In some countries, like the USA, jurors play a significant role in both civil and criminal proceedings.</w:t>
      </w:r>
      <w:r>
        <w:rPr>
          <w:rFonts w:ascii="Arial" w:hAnsi="Arial" w:cs="Arial"/>
          <w:sz w:val="24"/>
          <w:szCs w:val="24"/>
        </w:rPr>
        <w:t xml:space="preserve"> </w:t>
      </w:r>
      <w:r w:rsidRPr="00534F9E">
        <w:rPr>
          <w:rFonts w:ascii="Arial" w:hAnsi="Arial" w:cs="Arial"/>
          <w:sz w:val="24"/>
          <w:szCs w:val="24"/>
        </w:rPr>
        <w:t>As was already established, the judge rather than the attorneys serve as the primary investigator in civil cases. In essence, the judge's job is to determine the facts of the case and apply the pertinent laws.</w:t>
      </w:r>
    </w:p>
    <w:p w14:paraId="47121399" w14:textId="77777777" w:rsidR="00534F9E" w:rsidRPr="00534F9E" w:rsidRDefault="00534F9E" w:rsidP="00534F9E">
      <w:pPr>
        <w:spacing w:line="480" w:lineRule="auto"/>
        <w:rPr>
          <w:rFonts w:ascii="Arial" w:hAnsi="Arial" w:cs="Arial"/>
          <w:sz w:val="24"/>
          <w:szCs w:val="24"/>
        </w:rPr>
      </w:pPr>
    </w:p>
    <w:p w14:paraId="4D863BC6" w14:textId="1B86B2D8" w:rsidR="00534F9E" w:rsidRDefault="00534F9E" w:rsidP="00534F9E">
      <w:pPr>
        <w:spacing w:line="480" w:lineRule="auto"/>
        <w:rPr>
          <w:rFonts w:ascii="Arial" w:hAnsi="Arial" w:cs="Arial"/>
          <w:sz w:val="24"/>
          <w:szCs w:val="24"/>
        </w:rPr>
      </w:pPr>
      <w:r w:rsidRPr="00534F9E">
        <w:rPr>
          <w:rFonts w:ascii="Arial" w:hAnsi="Arial" w:cs="Arial"/>
          <w:sz w:val="24"/>
          <w:szCs w:val="24"/>
        </w:rPr>
        <w:t xml:space="preserve">According to common law, the judge bases his or her decisions on the arguments put forward by each party. They examine the facts of each case more objectively than a primary investigator would. In common law jurisdictions, attorneys play a </w:t>
      </w:r>
      <w:r w:rsidRPr="00534F9E">
        <w:rPr>
          <w:rFonts w:ascii="Arial" w:hAnsi="Arial" w:cs="Arial"/>
          <w:sz w:val="24"/>
          <w:szCs w:val="24"/>
        </w:rPr>
        <w:lastRenderedPageBreak/>
        <w:t>significantly bigger influence in determining the outcome of their client's case than would a court.</w:t>
      </w:r>
    </w:p>
    <w:p w14:paraId="10E91F6B" w14:textId="6A608ED7" w:rsidR="00BA62D5" w:rsidRDefault="00534F9E" w:rsidP="00FB151E">
      <w:pPr>
        <w:spacing w:line="480" w:lineRule="auto"/>
        <w:rPr>
          <w:rFonts w:ascii="Arial" w:hAnsi="Arial" w:cs="Arial"/>
          <w:sz w:val="24"/>
          <w:szCs w:val="24"/>
        </w:rPr>
      </w:pPr>
      <w:hyperlink r:id="rId8" w:history="1">
        <w:r w:rsidRPr="00841477">
          <w:rPr>
            <w:rStyle w:val="Hyperlink"/>
            <w:rFonts w:ascii="Arial" w:hAnsi="Arial" w:cs="Arial"/>
            <w:sz w:val="24"/>
            <w:szCs w:val="24"/>
          </w:rPr>
          <w:t>https://www.carlsonssolicitors.com/news/2021/7/12/litigation-under-a-codified-system-civil-law-vs-common-law#:~:text=Civil%20law%20jurisdictions%20rely%20on,by%20judges%20in%20previous%20cases</w:t>
        </w:r>
      </w:hyperlink>
      <w:r w:rsidR="00FB151E" w:rsidRPr="00FB151E">
        <w:rPr>
          <w:rFonts w:ascii="Arial" w:hAnsi="Arial" w:cs="Arial"/>
          <w:sz w:val="24"/>
          <w:szCs w:val="24"/>
        </w:rPr>
        <w:t>.</w:t>
      </w:r>
    </w:p>
    <w:p w14:paraId="3764DEF6" w14:textId="77777777" w:rsidR="00FB151E" w:rsidRDefault="00FB151E" w:rsidP="00FB151E">
      <w:pPr>
        <w:spacing w:line="480" w:lineRule="auto"/>
        <w:rPr>
          <w:rFonts w:ascii="Arial" w:hAnsi="Arial" w:cs="Arial"/>
          <w:sz w:val="24"/>
          <w:szCs w:val="24"/>
        </w:rPr>
      </w:pPr>
    </w:p>
    <w:p w14:paraId="635CF6E6" w14:textId="77777777" w:rsidR="00FB151E" w:rsidRDefault="00FB151E" w:rsidP="00FB151E">
      <w:pPr>
        <w:spacing w:line="480" w:lineRule="auto"/>
        <w:rPr>
          <w:rFonts w:ascii="Arial" w:hAnsi="Arial" w:cs="Arial"/>
          <w:sz w:val="24"/>
          <w:szCs w:val="24"/>
        </w:rPr>
      </w:pPr>
    </w:p>
    <w:p w14:paraId="3607412E" w14:textId="77777777" w:rsidR="00BA62D5" w:rsidRPr="00BA62D5" w:rsidRDefault="00BA62D5" w:rsidP="00BA62D5">
      <w:pPr>
        <w:spacing w:line="480" w:lineRule="auto"/>
        <w:rPr>
          <w:rFonts w:ascii="Arial" w:hAnsi="Arial" w:cs="Arial"/>
          <w:sz w:val="24"/>
          <w:szCs w:val="24"/>
        </w:rPr>
      </w:pPr>
    </w:p>
    <w:p w14:paraId="039BB1D8" w14:textId="37614D72" w:rsidR="001B3BE6" w:rsidRDefault="001B3BE6" w:rsidP="001B3BE6">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Outline the of the </w:t>
      </w:r>
      <w:r w:rsidR="008016B6">
        <w:rPr>
          <w:rFonts w:ascii="Arial" w:hAnsi="Arial" w:cs="Arial"/>
          <w:sz w:val="24"/>
          <w:szCs w:val="24"/>
        </w:rPr>
        <w:t>history</w:t>
      </w:r>
      <w:r w:rsidR="008016B6">
        <w:rPr>
          <w:rFonts w:ascii="Arial" w:hAnsi="Arial" w:cs="Arial"/>
          <w:sz w:val="24"/>
          <w:szCs w:val="24"/>
        </w:rPr>
        <w:t xml:space="preserve"> </w:t>
      </w:r>
      <w:r>
        <w:rPr>
          <w:rFonts w:ascii="Arial" w:hAnsi="Arial" w:cs="Arial"/>
          <w:sz w:val="24"/>
          <w:szCs w:val="24"/>
        </w:rPr>
        <w:t xml:space="preserve">common </w:t>
      </w:r>
      <w:proofErr w:type="gramStart"/>
      <w:r>
        <w:rPr>
          <w:rFonts w:ascii="Arial" w:hAnsi="Arial" w:cs="Arial"/>
          <w:sz w:val="24"/>
          <w:szCs w:val="24"/>
        </w:rPr>
        <w:t>law</w:t>
      </w:r>
      <w:proofErr w:type="gramEnd"/>
      <w:r>
        <w:rPr>
          <w:rFonts w:ascii="Arial" w:hAnsi="Arial" w:cs="Arial"/>
          <w:sz w:val="24"/>
          <w:szCs w:val="24"/>
        </w:rPr>
        <w:t xml:space="preserve"> </w:t>
      </w:r>
    </w:p>
    <w:p w14:paraId="49725953" w14:textId="3272FF69" w:rsidR="002A7258" w:rsidRPr="002A7258" w:rsidRDefault="002A7258" w:rsidP="002A7258">
      <w:pPr>
        <w:spacing w:line="480" w:lineRule="auto"/>
        <w:rPr>
          <w:rFonts w:ascii="Arial" w:hAnsi="Arial" w:cs="Arial"/>
          <w:sz w:val="24"/>
          <w:szCs w:val="24"/>
        </w:rPr>
      </w:pPr>
      <w:r w:rsidRPr="002A7258">
        <w:rPr>
          <w:rFonts w:ascii="Arial" w:hAnsi="Arial" w:cs="Arial"/>
          <w:sz w:val="24"/>
          <w:szCs w:val="24"/>
        </w:rPr>
        <w:t>The modern fake "common law" movement, which first appeared in the 1970s and gained popularity as right-wing militias expanded, has its roots in US sovereign citizen organisations.</w:t>
      </w:r>
    </w:p>
    <w:p w14:paraId="72978607" w14:textId="434F0533" w:rsidR="002A7258" w:rsidRDefault="002A7258" w:rsidP="002A7258">
      <w:pPr>
        <w:spacing w:line="480" w:lineRule="auto"/>
        <w:rPr>
          <w:rFonts w:ascii="Arial" w:hAnsi="Arial" w:cs="Arial"/>
          <w:sz w:val="24"/>
          <w:szCs w:val="24"/>
        </w:rPr>
      </w:pPr>
      <w:r w:rsidRPr="002A7258">
        <w:rPr>
          <w:rFonts w:ascii="Arial" w:hAnsi="Arial" w:cs="Arial"/>
          <w:sz w:val="24"/>
          <w:szCs w:val="24"/>
        </w:rPr>
        <w:t xml:space="preserve">It arrived in the UK via Canada, where supporters have included both extreme political activists who have run for government </w:t>
      </w:r>
      <w:proofErr w:type="gramStart"/>
      <w:r w:rsidRPr="002A7258">
        <w:rPr>
          <w:rFonts w:ascii="Arial" w:hAnsi="Arial" w:cs="Arial"/>
          <w:sz w:val="24"/>
          <w:szCs w:val="24"/>
        </w:rPr>
        <w:t>in an effort to</w:t>
      </w:r>
      <w:proofErr w:type="gramEnd"/>
      <w:r w:rsidRPr="002A7258">
        <w:rPr>
          <w:rFonts w:ascii="Arial" w:hAnsi="Arial" w:cs="Arial"/>
          <w:sz w:val="24"/>
          <w:szCs w:val="24"/>
        </w:rPr>
        <w:t xml:space="preserve"> advance it and others who are trying to establish "shadow" police forces. Others were Trump backers who sought to set up Sadiq Khan's citizen arrest in 2018.</w:t>
      </w:r>
    </w:p>
    <w:p w14:paraId="49874C38" w14:textId="47B8A868" w:rsidR="002A7258" w:rsidRDefault="002A7258" w:rsidP="002A7258">
      <w:pPr>
        <w:spacing w:line="480" w:lineRule="auto"/>
        <w:rPr>
          <w:rFonts w:ascii="Arial" w:hAnsi="Arial" w:cs="Arial"/>
          <w:sz w:val="24"/>
          <w:szCs w:val="24"/>
        </w:rPr>
      </w:pPr>
      <w:hyperlink r:id="rId9" w:history="1">
        <w:r w:rsidRPr="00841477">
          <w:rPr>
            <w:rStyle w:val="Hyperlink"/>
            <w:rFonts w:ascii="Arial" w:hAnsi="Arial" w:cs="Arial"/>
            <w:sz w:val="24"/>
            <w:szCs w:val="24"/>
          </w:rPr>
          <w:t>https://www.theguardian.com/law/2022/feb/12/what-is-common-law-and-why-is-it-being-misinterpreted</w:t>
        </w:r>
      </w:hyperlink>
    </w:p>
    <w:p w14:paraId="12218662" w14:textId="2B2D26F5" w:rsidR="008016B6" w:rsidRDefault="008016B6" w:rsidP="002A7258">
      <w:pPr>
        <w:spacing w:line="480" w:lineRule="auto"/>
        <w:rPr>
          <w:rFonts w:ascii="Arial" w:hAnsi="Arial" w:cs="Arial"/>
          <w:sz w:val="24"/>
          <w:szCs w:val="24"/>
        </w:rPr>
      </w:pPr>
    </w:p>
    <w:p w14:paraId="68B23D9B" w14:textId="77777777" w:rsidR="008016B6" w:rsidRPr="008016B6" w:rsidRDefault="008016B6" w:rsidP="008016B6">
      <w:pPr>
        <w:spacing w:line="480" w:lineRule="auto"/>
        <w:rPr>
          <w:rFonts w:ascii="Arial" w:hAnsi="Arial" w:cs="Arial"/>
          <w:sz w:val="24"/>
          <w:szCs w:val="24"/>
        </w:rPr>
      </w:pPr>
      <w:r w:rsidRPr="008016B6">
        <w:rPr>
          <w:rFonts w:ascii="Arial" w:hAnsi="Arial" w:cs="Arial"/>
          <w:sz w:val="24"/>
          <w:szCs w:val="24"/>
        </w:rPr>
        <w:t xml:space="preserve">The law established by judges and derived from usage and earlier decisions is known as common law. It was first introduced with King Henry II's 12th-century judicial reforms and was given the name "common" because it applied uniformly over the entire nation. The Latin term "stare decisis" refers to the notion of binding </w:t>
      </w:r>
      <w:r w:rsidRPr="008016B6">
        <w:rPr>
          <w:rFonts w:ascii="Arial" w:hAnsi="Arial" w:cs="Arial"/>
          <w:sz w:val="24"/>
          <w:szCs w:val="24"/>
        </w:rPr>
        <w:lastRenderedPageBreak/>
        <w:t>precedent, which requires courts to uphold rulings made by more senior courts, commonly referred to as "courts of record," and to apply their rulings.</w:t>
      </w:r>
    </w:p>
    <w:p w14:paraId="18F2404C" w14:textId="77777777" w:rsidR="008016B6" w:rsidRPr="008016B6" w:rsidRDefault="008016B6" w:rsidP="008016B6">
      <w:pPr>
        <w:spacing w:line="480" w:lineRule="auto"/>
        <w:rPr>
          <w:rFonts w:ascii="Arial" w:hAnsi="Arial" w:cs="Arial"/>
          <w:sz w:val="24"/>
          <w:szCs w:val="24"/>
        </w:rPr>
      </w:pPr>
    </w:p>
    <w:p w14:paraId="7E3C582C" w14:textId="3812FD1E" w:rsidR="008016B6" w:rsidRDefault="008016B6" w:rsidP="008016B6">
      <w:pPr>
        <w:spacing w:line="480" w:lineRule="auto"/>
        <w:rPr>
          <w:rFonts w:ascii="Arial" w:hAnsi="Arial" w:cs="Arial"/>
          <w:sz w:val="24"/>
          <w:szCs w:val="24"/>
        </w:rPr>
      </w:pPr>
      <w:r w:rsidRPr="008016B6">
        <w:rPr>
          <w:rFonts w:ascii="Arial" w:hAnsi="Arial" w:cs="Arial"/>
          <w:sz w:val="24"/>
          <w:szCs w:val="24"/>
        </w:rPr>
        <w:t>The common law is made up of procedural rules like court procedure rules derived from the inherent jurisdiction of the court as well as substantive rules like the crime of murder.</w:t>
      </w:r>
    </w:p>
    <w:p w14:paraId="4B8545DC" w14:textId="5E0967B8" w:rsidR="008016B6" w:rsidRDefault="008016B6" w:rsidP="008016B6">
      <w:pPr>
        <w:spacing w:line="480" w:lineRule="auto"/>
        <w:rPr>
          <w:rFonts w:ascii="Arial" w:hAnsi="Arial" w:cs="Arial"/>
          <w:sz w:val="24"/>
          <w:szCs w:val="24"/>
        </w:rPr>
      </w:pPr>
      <w:r w:rsidRPr="008016B6">
        <w:rPr>
          <w:rFonts w:ascii="Arial" w:hAnsi="Arial" w:cs="Arial"/>
          <w:sz w:val="24"/>
          <w:szCs w:val="24"/>
        </w:rPr>
        <w:t xml:space="preserve">Legislation, which is considered to "trump" or take precedence over common law, may </w:t>
      </w:r>
      <w:proofErr w:type="gramStart"/>
      <w:r w:rsidRPr="008016B6">
        <w:rPr>
          <w:rFonts w:ascii="Arial" w:hAnsi="Arial" w:cs="Arial"/>
          <w:sz w:val="24"/>
          <w:szCs w:val="24"/>
        </w:rPr>
        <w:t>supersede</w:t>
      </w:r>
      <w:proofErr w:type="gramEnd"/>
      <w:r w:rsidRPr="008016B6">
        <w:rPr>
          <w:rFonts w:ascii="Arial" w:hAnsi="Arial" w:cs="Arial"/>
          <w:sz w:val="24"/>
          <w:szCs w:val="24"/>
        </w:rPr>
        <w:t xml:space="preserve"> or replace common law norms. Theft Acts 1968, 1978, and other laws now govern crimes based on the old common law offence of larceny, for instance, whereas laws like the Murder Act 1957 have superseded the traditional penalty for murder (albeit not the crime itself).</w:t>
      </w:r>
    </w:p>
    <w:p w14:paraId="29DCD9EF" w14:textId="2F5E02FB" w:rsidR="008016B6" w:rsidRDefault="008016B6" w:rsidP="008016B6">
      <w:pPr>
        <w:spacing w:line="480" w:lineRule="auto"/>
        <w:rPr>
          <w:rFonts w:ascii="Arial" w:hAnsi="Arial" w:cs="Arial"/>
          <w:sz w:val="24"/>
          <w:szCs w:val="24"/>
        </w:rPr>
      </w:pPr>
      <w:r w:rsidRPr="008016B6">
        <w:rPr>
          <w:rFonts w:ascii="Arial" w:hAnsi="Arial" w:cs="Arial"/>
          <w:sz w:val="24"/>
          <w:szCs w:val="24"/>
        </w:rPr>
        <w:t>There is a limit to how much common law judges, no matter how innovative or "active," can change an outdated law, especially if it originated from a statute. Only Parliament has the authority to modify the law in such cases. The Law Commission, which was established to analyse and suggest reform to outdated or ineffective laws, conducted a period of research and consultation before determining the need for such a change.</w:t>
      </w:r>
      <w:r>
        <w:rPr>
          <w:rFonts w:ascii="Arial" w:hAnsi="Arial" w:cs="Arial"/>
          <w:sz w:val="24"/>
          <w:szCs w:val="24"/>
        </w:rPr>
        <w:t xml:space="preserve"> </w:t>
      </w:r>
      <w:hyperlink r:id="rId10" w:history="1">
        <w:r w:rsidRPr="00841477">
          <w:rPr>
            <w:rStyle w:val="Hyperlink"/>
            <w:rFonts w:ascii="Arial" w:hAnsi="Arial" w:cs="Arial"/>
            <w:sz w:val="24"/>
            <w:szCs w:val="24"/>
          </w:rPr>
          <w:t>https://www.iclr.co.uk/knowledge/topics/the-english-legal-system/#:~:text=The%20common%20law%20is%20the,equally%20across%20the%20whole%20country</w:t>
        </w:r>
      </w:hyperlink>
      <w:r w:rsidRPr="008016B6">
        <w:rPr>
          <w:rFonts w:ascii="Arial" w:hAnsi="Arial" w:cs="Arial"/>
          <w:sz w:val="24"/>
          <w:szCs w:val="24"/>
        </w:rPr>
        <w:t>.</w:t>
      </w:r>
    </w:p>
    <w:p w14:paraId="056623D6" w14:textId="77777777" w:rsidR="008016B6" w:rsidRDefault="008016B6" w:rsidP="008016B6">
      <w:pPr>
        <w:spacing w:line="480" w:lineRule="auto"/>
        <w:rPr>
          <w:rFonts w:ascii="Arial" w:hAnsi="Arial" w:cs="Arial"/>
          <w:sz w:val="24"/>
          <w:szCs w:val="24"/>
        </w:rPr>
      </w:pPr>
    </w:p>
    <w:p w14:paraId="3D0C3CB3" w14:textId="77777777" w:rsidR="002A7258" w:rsidRDefault="002A7258" w:rsidP="002A7258">
      <w:pPr>
        <w:spacing w:line="480" w:lineRule="auto"/>
        <w:rPr>
          <w:rFonts w:ascii="Arial" w:hAnsi="Arial" w:cs="Arial"/>
          <w:sz w:val="24"/>
          <w:szCs w:val="24"/>
        </w:rPr>
      </w:pPr>
    </w:p>
    <w:p w14:paraId="75AA73F1" w14:textId="272ED46C" w:rsidR="002A7258" w:rsidRDefault="002A7258" w:rsidP="002A7258">
      <w:pPr>
        <w:spacing w:line="480" w:lineRule="auto"/>
        <w:rPr>
          <w:rFonts w:ascii="Arial" w:hAnsi="Arial" w:cs="Arial"/>
          <w:sz w:val="24"/>
          <w:szCs w:val="24"/>
        </w:rPr>
      </w:pPr>
    </w:p>
    <w:p w14:paraId="4A97F997" w14:textId="77777777" w:rsidR="002A7258" w:rsidRPr="002A7258" w:rsidRDefault="002A7258" w:rsidP="002A7258">
      <w:pPr>
        <w:spacing w:line="480" w:lineRule="auto"/>
        <w:rPr>
          <w:rFonts w:ascii="Arial" w:hAnsi="Arial" w:cs="Arial"/>
          <w:sz w:val="24"/>
          <w:szCs w:val="24"/>
        </w:rPr>
      </w:pPr>
    </w:p>
    <w:p w14:paraId="07025CB3" w14:textId="51FC6821" w:rsidR="001B3BE6" w:rsidRDefault="001B3BE6" w:rsidP="001B3BE6">
      <w:pPr>
        <w:pStyle w:val="ListParagraph"/>
        <w:numPr>
          <w:ilvl w:val="0"/>
          <w:numId w:val="1"/>
        </w:numPr>
        <w:spacing w:line="480" w:lineRule="auto"/>
        <w:rPr>
          <w:rFonts w:ascii="Arial" w:hAnsi="Arial" w:cs="Arial"/>
          <w:sz w:val="24"/>
          <w:szCs w:val="24"/>
        </w:rPr>
      </w:pPr>
      <w:r>
        <w:rPr>
          <w:rFonts w:ascii="Arial" w:hAnsi="Arial" w:cs="Arial"/>
          <w:sz w:val="24"/>
          <w:szCs w:val="24"/>
        </w:rPr>
        <w:t>Are there examples of the common law working in practice?</w:t>
      </w:r>
    </w:p>
    <w:p w14:paraId="40F57856" w14:textId="641A7D93" w:rsidR="00BA62D5" w:rsidRPr="00BA62D5" w:rsidRDefault="00BA62D5" w:rsidP="00BA62D5">
      <w:pPr>
        <w:pStyle w:val="ListParagraph"/>
        <w:spacing w:line="480" w:lineRule="auto"/>
        <w:ind w:left="1080"/>
        <w:rPr>
          <w:rFonts w:ascii="Arial" w:hAnsi="Arial" w:cs="Arial"/>
          <w:sz w:val="24"/>
          <w:szCs w:val="24"/>
        </w:rPr>
      </w:pPr>
      <w:r w:rsidRPr="00BA62D5">
        <w:rPr>
          <w:rFonts w:ascii="Arial" w:hAnsi="Arial" w:cs="Arial"/>
          <w:sz w:val="24"/>
          <w:szCs w:val="24"/>
        </w:rPr>
        <w:lastRenderedPageBreak/>
        <w:t>In the lead-up to Brexit, proponents of the fake common law became more combative. The concept, however, has gained more traction on social media and has attracted a larger and more sympathetic audience among individuals looking for justifications to flout or disregard lockdown rules during the pandemic.</w:t>
      </w:r>
    </w:p>
    <w:p w14:paraId="2416632B" w14:textId="77777777" w:rsidR="00BA62D5" w:rsidRPr="00BA62D5" w:rsidRDefault="00BA62D5" w:rsidP="00BA62D5">
      <w:pPr>
        <w:pStyle w:val="ListParagraph"/>
        <w:spacing w:line="480" w:lineRule="auto"/>
        <w:ind w:left="1080"/>
        <w:rPr>
          <w:rFonts w:ascii="Arial" w:hAnsi="Arial" w:cs="Arial"/>
          <w:sz w:val="24"/>
          <w:szCs w:val="24"/>
        </w:rPr>
      </w:pPr>
      <w:r w:rsidRPr="00BA62D5">
        <w:rPr>
          <w:rFonts w:ascii="Arial" w:hAnsi="Arial" w:cs="Arial"/>
          <w:sz w:val="24"/>
          <w:szCs w:val="24"/>
        </w:rPr>
        <w:t>Several new anti-lockdown and anti-vaccine organisations are advocating it, often by offering phoney "courses" alongside instruction in civil disobedience tactics.</w:t>
      </w:r>
    </w:p>
    <w:p w14:paraId="09E73FFE" w14:textId="77777777" w:rsidR="00BA62D5" w:rsidRPr="00BA62D5" w:rsidRDefault="00BA62D5" w:rsidP="00BA62D5">
      <w:pPr>
        <w:pStyle w:val="ListParagraph"/>
        <w:spacing w:line="480" w:lineRule="auto"/>
        <w:ind w:left="1080"/>
        <w:rPr>
          <w:rFonts w:ascii="Arial" w:hAnsi="Arial" w:cs="Arial"/>
          <w:sz w:val="24"/>
          <w:szCs w:val="24"/>
        </w:rPr>
      </w:pPr>
    </w:p>
    <w:p w14:paraId="2381203F" w14:textId="48863399" w:rsidR="004E22FB" w:rsidRDefault="00BA62D5" w:rsidP="008016B6">
      <w:pPr>
        <w:pStyle w:val="ListParagraph"/>
        <w:spacing w:line="480" w:lineRule="auto"/>
        <w:ind w:left="1080"/>
        <w:rPr>
          <w:rFonts w:ascii="Arial" w:hAnsi="Arial" w:cs="Arial"/>
          <w:sz w:val="24"/>
          <w:szCs w:val="24"/>
        </w:rPr>
      </w:pPr>
      <w:r w:rsidRPr="00BA62D5">
        <w:rPr>
          <w:rFonts w:ascii="Arial" w:hAnsi="Arial" w:cs="Arial"/>
          <w:sz w:val="24"/>
          <w:szCs w:val="24"/>
        </w:rPr>
        <w:t>By alleging that authorities are conducting criminal investigations into the work after activists entered stations and made accusations, some have sought to disrupt vaccination centres. Authorities emphasise that reference numbers given to activists who share video on social media on these occasions do not indicate that an investigation is underway.</w:t>
      </w:r>
    </w:p>
    <w:p w14:paraId="5F76590F" w14:textId="5A43848A" w:rsidR="008016B6" w:rsidRDefault="008016B6" w:rsidP="008016B6">
      <w:pPr>
        <w:pStyle w:val="ListParagraph"/>
        <w:spacing w:line="480" w:lineRule="auto"/>
        <w:ind w:left="1080"/>
        <w:rPr>
          <w:rFonts w:ascii="Arial" w:hAnsi="Arial" w:cs="Arial"/>
          <w:sz w:val="24"/>
          <w:szCs w:val="24"/>
        </w:rPr>
      </w:pPr>
    </w:p>
    <w:p w14:paraId="6B409824" w14:textId="556BE0D8" w:rsidR="008016B6" w:rsidRPr="008016B6" w:rsidRDefault="008016B6" w:rsidP="008016B6">
      <w:pPr>
        <w:pStyle w:val="ListParagraph"/>
        <w:spacing w:line="480" w:lineRule="auto"/>
        <w:ind w:left="1080"/>
        <w:rPr>
          <w:rFonts w:ascii="Arial" w:hAnsi="Arial" w:cs="Arial"/>
          <w:sz w:val="24"/>
          <w:szCs w:val="24"/>
        </w:rPr>
      </w:pPr>
      <w:r w:rsidRPr="008016B6">
        <w:rPr>
          <w:rFonts w:ascii="Arial" w:hAnsi="Arial" w:cs="Arial"/>
          <w:sz w:val="24"/>
          <w:szCs w:val="24"/>
        </w:rPr>
        <w:t>The "inquisitorial" and "adversarial" characteristics of common law and civil law, respectively, can be used to briefly describe the distinctions between them.</w:t>
      </w:r>
      <w:r>
        <w:rPr>
          <w:rFonts w:ascii="Arial" w:hAnsi="Arial" w:cs="Arial"/>
          <w:sz w:val="24"/>
          <w:szCs w:val="24"/>
        </w:rPr>
        <w:t xml:space="preserve"> </w:t>
      </w:r>
      <w:r w:rsidRPr="008016B6">
        <w:rPr>
          <w:rFonts w:ascii="Arial" w:hAnsi="Arial" w:cs="Arial"/>
          <w:sz w:val="24"/>
          <w:szCs w:val="24"/>
        </w:rPr>
        <w:t>To parties without competent legal advice, distinctions across countries may appear minor, but to those with a greater understanding of international law, they may appear nuanced and sophisticated.</w:t>
      </w:r>
    </w:p>
    <w:p w14:paraId="3D728D47" w14:textId="6EA2ADB7" w:rsidR="00731F26" w:rsidRDefault="00731F26"/>
    <w:p w14:paraId="71EF25E9" w14:textId="7E8E5327" w:rsidR="00731F26" w:rsidRDefault="00731F26"/>
    <w:p w14:paraId="3518F495" w14:textId="196BC3E2" w:rsidR="00731F26" w:rsidRDefault="00731F26"/>
    <w:p w14:paraId="56468114" w14:textId="69D2BD25" w:rsidR="00731F26" w:rsidRDefault="00731F26"/>
    <w:p w14:paraId="54AF2F53" w14:textId="5FB758CB" w:rsidR="00731F26" w:rsidRDefault="00731F26"/>
    <w:p w14:paraId="17D65531" w14:textId="148EEC6E" w:rsidR="00731F26" w:rsidRDefault="00731F26"/>
    <w:p w14:paraId="4A10F135" w14:textId="07024F68" w:rsidR="00731F26" w:rsidRDefault="00731F26"/>
    <w:p w14:paraId="7EACF164" w14:textId="4BB57466" w:rsidR="00731F26" w:rsidRDefault="00731F26"/>
    <w:p w14:paraId="0B3F5CA0" w14:textId="18D12B5D" w:rsidR="00731F26" w:rsidRDefault="00731F26"/>
    <w:p w14:paraId="2B793BF8" w14:textId="64FE60E0" w:rsidR="00731F26" w:rsidRDefault="00731F26"/>
    <w:p w14:paraId="0DD74BAB" w14:textId="177E8DE1" w:rsidR="00731F26" w:rsidRDefault="00731F26"/>
    <w:p w14:paraId="6D15B166" w14:textId="74438CE3" w:rsidR="00731F26" w:rsidRDefault="00731F26"/>
    <w:p w14:paraId="5E80E3F6" w14:textId="11B64C2E" w:rsidR="00731F26" w:rsidRDefault="00731F26"/>
    <w:p w14:paraId="19954533" w14:textId="0E8C69C1" w:rsidR="00731F26" w:rsidRDefault="00731F26"/>
    <w:p w14:paraId="3BC1DBBE" w14:textId="1717DE92" w:rsidR="00731F26" w:rsidRDefault="00731F26"/>
    <w:p w14:paraId="09C232A7" w14:textId="7A1DD933" w:rsidR="00731F26" w:rsidRDefault="00731F26"/>
    <w:p w14:paraId="662283FE" w14:textId="552E9AE3" w:rsidR="00731F26" w:rsidRDefault="00731F26"/>
    <w:p w14:paraId="77F8DAB7" w14:textId="20EBA009" w:rsidR="00731F26" w:rsidRDefault="00731F26"/>
    <w:p w14:paraId="0A672EFF" w14:textId="3382A92E" w:rsidR="00731F26" w:rsidRDefault="00731F26"/>
    <w:p w14:paraId="36A11A8F" w14:textId="5D84B96A" w:rsidR="00731F26" w:rsidRDefault="00731F26"/>
    <w:p w14:paraId="47C9ECB3" w14:textId="288A7D06" w:rsidR="00731F26" w:rsidRDefault="00731F26"/>
    <w:p w14:paraId="63EB1B88" w14:textId="4D8C0DC4" w:rsidR="00731F26" w:rsidRDefault="00731F26"/>
    <w:p w14:paraId="0439DAA0" w14:textId="491463B3" w:rsidR="00731F26" w:rsidRDefault="00731F26"/>
    <w:p w14:paraId="2E419961" w14:textId="25A5DF6E" w:rsidR="00731F26" w:rsidRDefault="00731F26"/>
    <w:p w14:paraId="03AD6D79" w14:textId="77777777" w:rsidR="00DE471D" w:rsidRDefault="00731F26" w:rsidP="00DE471D">
      <w:r w:rsidRPr="00731F26">
        <w:t xml:space="preserve">There are three primary jurisdictions (or independent legal systems) in the </w:t>
      </w:r>
      <w:proofErr w:type="gramStart"/>
      <w:r w:rsidRPr="00731F26">
        <w:t>UK</w:t>
      </w:r>
      <w:proofErr w:type="gramEnd"/>
      <w:r>
        <w:t xml:space="preserve"> </w:t>
      </w:r>
      <w:r w:rsidR="00DE471D">
        <w:t xml:space="preserve">which is England and Wales, Scotland, Northern Ireland. </w:t>
      </w:r>
      <w:r w:rsidR="00DE471D">
        <w:t>Every region has its own set of laws, courts, attorneys, and judges. However Laws that are applicable in one country, especially if they are derived from legislation (Acts of Parliament and Statutory Instruments), may be applied equally or very similarly in other countries.</w:t>
      </w:r>
    </w:p>
    <w:p w14:paraId="2F4D5F60" w14:textId="77777777" w:rsidR="00DE471D" w:rsidRDefault="00DE471D" w:rsidP="00DE471D">
      <w:r>
        <w:t>While courts in each jurisdiction may reach different conclusions in cases than those in other jurisdictions, the UK Supreme Court hears all final appeals.</w:t>
      </w:r>
    </w:p>
    <w:p w14:paraId="6779337C" w14:textId="4650A3FE" w:rsidR="00731F26" w:rsidRDefault="00DE471D" w:rsidP="00DE471D">
      <w:r>
        <w:t>Devolution has also led to differences between the laws of Wales and those of England, as well as between various regions of England. Within the boundaries of England and Wales, distinct Acts of Parliament may take effect in different ways or at different times.</w:t>
      </w:r>
    </w:p>
    <w:p w14:paraId="787AB89E" w14:textId="05994A95" w:rsidR="00731F26" w:rsidRDefault="00DE471D">
      <w:hyperlink r:id="rId11" w:history="1">
        <w:r w:rsidRPr="00841477">
          <w:rPr>
            <w:rStyle w:val="Hyperlink"/>
          </w:rPr>
          <w:t>https://www.iclr.co.uk/knowledge/topics/the-english-legal-system/#:~:text=The%20common%20law%20is%20the,equally%20across%20the%20whole%20country</w:t>
        </w:r>
      </w:hyperlink>
      <w:r w:rsidRPr="00DE471D">
        <w:t>.</w:t>
      </w:r>
    </w:p>
    <w:p w14:paraId="763B32D9" w14:textId="77777777" w:rsidR="00DE471D" w:rsidRDefault="00DE471D"/>
    <w:p w14:paraId="62268466" w14:textId="7AB22C3F" w:rsidR="00731F26" w:rsidRDefault="00731F26"/>
    <w:p w14:paraId="20585C02" w14:textId="78CE7A96" w:rsidR="00731F26" w:rsidRDefault="00731F26"/>
    <w:p w14:paraId="2441BFBC" w14:textId="77777777" w:rsidR="00731F26" w:rsidRDefault="00731F26"/>
    <w:p w14:paraId="65041E93" w14:textId="77777777" w:rsidR="00731F26" w:rsidRDefault="00731F26" w:rsidP="00731F26">
      <w:r>
        <w:t>A precedent, also referred to as stare decisis, is a body of prior judicial decisions used to evaluate similar instances in the future. Because there is no official legal system that can be applied to a particular case at hand, common law, also known as case law, relies on thorough records of comparable circumstances and statutes.</w:t>
      </w:r>
    </w:p>
    <w:p w14:paraId="42DA605C" w14:textId="16CA2BD2" w:rsidR="00731F26" w:rsidRDefault="00731F26" w:rsidP="00731F26">
      <w:r>
        <w:t xml:space="preserve">The precedents that apply in a certain case are decided by the judge sitting over it. Cases heard in lower courts must follow the example set by higher courts. </w:t>
      </w:r>
    </w:p>
    <w:p w14:paraId="44CD6A78" w14:textId="77777777" w:rsidR="00731F26" w:rsidRDefault="00731F26" w:rsidP="00731F26">
      <w:hyperlink r:id="rId12" w:history="1">
        <w:r w:rsidRPr="00841477">
          <w:rPr>
            <w:rStyle w:val="Hyperlink"/>
          </w:rPr>
          <w:t>https://www.investopedia.com/terms/c/common-law.asp#:~:text=Common%20law%2C%20also%20known%20as,new%20legislation%20to%20be%20enacted</w:t>
        </w:r>
      </w:hyperlink>
      <w:r w:rsidRPr="00731F26">
        <w:t>.</w:t>
      </w:r>
    </w:p>
    <w:p w14:paraId="64FFCFA2" w14:textId="177A57A9" w:rsidR="00731F26" w:rsidRDefault="00731F26" w:rsidP="00731F26"/>
    <w:p w14:paraId="4B81AE9C" w14:textId="77777777" w:rsidR="00731F26" w:rsidRDefault="00731F26" w:rsidP="00731F26"/>
    <w:sectPr w:rsidR="00731F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886AC" w14:textId="77777777" w:rsidR="00FE094A" w:rsidRDefault="00FE094A" w:rsidP="00731F26">
      <w:r>
        <w:separator/>
      </w:r>
    </w:p>
  </w:endnote>
  <w:endnote w:type="continuationSeparator" w:id="0">
    <w:p w14:paraId="0B37059C" w14:textId="77777777" w:rsidR="00FE094A" w:rsidRDefault="00FE094A" w:rsidP="00731F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9E75D" w14:textId="77777777" w:rsidR="00FE094A" w:rsidRDefault="00FE094A" w:rsidP="00731F26">
      <w:r>
        <w:separator/>
      </w:r>
    </w:p>
  </w:footnote>
  <w:footnote w:type="continuationSeparator" w:id="0">
    <w:p w14:paraId="0ADE2A84" w14:textId="77777777" w:rsidR="00FE094A" w:rsidRDefault="00FE094A" w:rsidP="00731F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FF7821"/>
    <w:multiLevelType w:val="hybridMultilevel"/>
    <w:tmpl w:val="0C1AA36E"/>
    <w:lvl w:ilvl="0" w:tplc="1BF6F94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65437934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3CF"/>
    <w:rsid w:val="0007355C"/>
    <w:rsid w:val="001B3BE6"/>
    <w:rsid w:val="002A7258"/>
    <w:rsid w:val="004E22FB"/>
    <w:rsid w:val="00506388"/>
    <w:rsid w:val="00534F9E"/>
    <w:rsid w:val="00731F26"/>
    <w:rsid w:val="007A082E"/>
    <w:rsid w:val="008016B6"/>
    <w:rsid w:val="009D6231"/>
    <w:rsid w:val="00BA62D5"/>
    <w:rsid w:val="00BE53CF"/>
    <w:rsid w:val="00DE471D"/>
    <w:rsid w:val="00FB151E"/>
    <w:rsid w:val="00FE0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30950"/>
  <w15:chartTrackingRefBased/>
  <w15:docId w15:val="{E4A67CE2-6B41-4F00-8278-66F9A1482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BE6"/>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3BE6"/>
    <w:pPr>
      <w:ind w:left="720"/>
      <w:contextualSpacing/>
    </w:pPr>
  </w:style>
  <w:style w:type="paragraph" w:customStyle="1" w:styleId="cpe2">
    <w:name w:val="cpe2"/>
    <w:basedOn w:val="Normal"/>
    <w:rsid w:val="001B3BE6"/>
    <w:rPr>
      <w:b/>
      <w:sz w:val="28"/>
    </w:rPr>
  </w:style>
  <w:style w:type="character" w:styleId="Hyperlink">
    <w:name w:val="Hyperlink"/>
    <w:basedOn w:val="DefaultParagraphFont"/>
    <w:uiPriority w:val="99"/>
    <w:unhideWhenUsed/>
    <w:rsid w:val="00731F26"/>
    <w:rPr>
      <w:color w:val="0563C1" w:themeColor="hyperlink"/>
      <w:u w:val="single"/>
    </w:rPr>
  </w:style>
  <w:style w:type="character" w:styleId="UnresolvedMention">
    <w:name w:val="Unresolved Mention"/>
    <w:basedOn w:val="DefaultParagraphFont"/>
    <w:uiPriority w:val="99"/>
    <w:semiHidden/>
    <w:unhideWhenUsed/>
    <w:rsid w:val="00731F26"/>
    <w:rPr>
      <w:color w:val="605E5C"/>
      <w:shd w:val="clear" w:color="auto" w:fill="E1DFDD"/>
    </w:rPr>
  </w:style>
  <w:style w:type="paragraph" w:styleId="Header">
    <w:name w:val="header"/>
    <w:basedOn w:val="Normal"/>
    <w:link w:val="HeaderChar"/>
    <w:uiPriority w:val="99"/>
    <w:unhideWhenUsed/>
    <w:rsid w:val="00731F26"/>
    <w:pPr>
      <w:tabs>
        <w:tab w:val="center" w:pos="4513"/>
        <w:tab w:val="right" w:pos="9026"/>
      </w:tabs>
    </w:pPr>
  </w:style>
  <w:style w:type="character" w:customStyle="1" w:styleId="HeaderChar">
    <w:name w:val="Header Char"/>
    <w:basedOn w:val="DefaultParagraphFont"/>
    <w:link w:val="Header"/>
    <w:uiPriority w:val="99"/>
    <w:rsid w:val="00731F2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31F26"/>
    <w:pPr>
      <w:tabs>
        <w:tab w:val="center" w:pos="4513"/>
        <w:tab w:val="right" w:pos="9026"/>
      </w:tabs>
    </w:pPr>
  </w:style>
  <w:style w:type="character" w:customStyle="1" w:styleId="FooterChar">
    <w:name w:val="Footer Char"/>
    <w:basedOn w:val="DefaultParagraphFont"/>
    <w:link w:val="Footer"/>
    <w:uiPriority w:val="99"/>
    <w:rsid w:val="00731F2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588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lsonssolicitors.com/news/2021/7/12/litigation-under-a-codified-system-civil-law-vs-common-law#:~:text=Civil%20law%20jurisdictions%20rely%20on,by%20judges%20in%20previous%20cas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ealth-ni.gov.uk/articles/common-law-duty-confidentiality#:~:text=Common%20Law%20is%20also%20referred,to%20be%20based%20on%20precedent" TargetMode="External"/><Relationship Id="rId12" Type="http://schemas.openxmlformats.org/officeDocument/2006/relationships/hyperlink" Target="https://www.investopedia.com/terms/c/common-law.asp#:~:text=Common%20law%2C%20also%20known%20as,new%20legislation%20to%20be%20enact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clr.co.uk/knowledge/topics/the-english-legal-system/#:~:text=The%20common%20law%20is%20the,equally%20across%20the%20whole%20country" TargetMode="External"/><Relationship Id="rId5" Type="http://schemas.openxmlformats.org/officeDocument/2006/relationships/footnotes" Target="footnotes.xml"/><Relationship Id="rId10" Type="http://schemas.openxmlformats.org/officeDocument/2006/relationships/hyperlink" Target="https://www.iclr.co.uk/knowledge/topics/the-english-legal-system/#:~:text=The%20common%20law%20is%20the,equally%20across%20the%20whole%20country" TargetMode="External"/><Relationship Id="rId4" Type="http://schemas.openxmlformats.org/officeDocument/2006/relationships/webSettings" Target="webSettings.xml"/><Relationship Id="rId9" Type="http://schemas.openxmlformats.org/officeDocument/2006/relationships/hyperlink" Target="https://www.theguardian.com/law/2022/feb/12/what-is-common-law-and-why-is-it-being-misinterpret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1386</Words>
  <Characters>7904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447710038775</dc:creator>
  <cp:keywords/>
  <dc:description/>
  <cp:lastModifiedBy>447710038775</cp:lastModifiedBy>
  <cp:revision>2</cp:revision>
  <dcterms:created xsi:type="dcterms:W3CDTF">2023-03-03T19:11:00Z</dcterms:created>
  <dcterms:modified xsi:type="dcterms:W3CDTF">2023-03-03T19:11:00Z</dcterms:modified>
</cp:coreProperties>
</file>