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9A7E9F" w14:textId="1E2D8B0E" w:rsidR="00A61705" w:rsidRPr="000F2AE5" w:rsidRDefault="00513F56" w:rsidP="000F2AE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F2AE5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3E626C18" wp14:editId="60D9B97F">
            <wp:extent cx="3231715" cy="1213446"/>
            <wp:effectExtent l="0" t="0" r="0" b="635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0972" cy="12281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3C5620" w14:textId="29C0F2C0" w:rsidR="00513F56" w:rsidRPr="000F2AE5" w:rsidRDefault="00513F56" w:rsidP="000F2AE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A2D8385" w14:textId="1101E4B3" w:rsidR="00513F56" w:rsidRPr="000F2AE5" w:rsidRDefault="00513F56" w:rsidP="000F2AE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0AF690B" w14:textId="345D7F72" w:rsidR="00B05A53" w:rsidRPr="000F2AE5" w:rsidRDefault="00B05A53" w:rsidP="000F2AE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1EF17F4" w14:textId="4C768F75" w:rsidR="00B05A53" w:rsidRPr="000F2AE5" w:rsidRDefault="00B05A53" w:rsidP="000F2AE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bleGrid"/>
        <w:tblpPr w:leftFromText="180" w:rightFromText="180" w:vertAnchor="text" w:horzAnchor="margin" w:tblpXSpec="center" w:tblpY="1472"/>
        <w:tblW w:w="7650" w:type="dxa"/>
        <w:tblLook w:val="04A0" w:firstRow="1" w:lastRow="0" w:firstColumn="1" w:lastColumn="0" w:noHBand="0" w:noVBand="1"/>
      </w:tblPr>
      <w:tblGrid>
        <w:gridCol w:w="2122"/>
        <w:gridCol w:w="5528"/>
      </w:tblGrid>
      <w:tr w:rsidR="002F0D86" w:rsidRPr="000F2AE5" w14:paraId="7D63E222" w14:textId="77777777" w:rsidTr="002F0D86">
        <w:tc>
          <w:tcPr>
            <w:tcW w:w="2122" w:type="dxa"/>
          </w:tcPr>
          <w:p w14:paraId="07481156" w14:textId="77777777" w:rsidR="002F0D86" w:rsidRPr="000F2AE5" w:rsidRDefault="002F0D86" w:rsidP="000F2AE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2CDB388" w14:textId="77777777" w:rsidR="002F0D86" w:rsidRPr="000F2AE5" w:rsidRDefault="002F0D86" w:rsidP="000F2AE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F2AE5">
              <w:rPr>
                <w:rFonts w:ascii="Arial" w:hAnsi="Arial" w:cs="Arial"/>
                <w:b/>
                <w:bCs/>
                <w:sz w:val="22"/>
                <w:szCs w:val="22"/>
              </w:rPr>
              <w:t>Student:</w:t>
            </w:r>
          </w:p>
        </w:tc>
        <w:tc>
          <w:tcPr>
            <w:tcW w:w="5528" w:type="dxa"/>
          </w:tcPr>
          <w:p w14:paraId="586D5773" w14:textId="77777777" w:rsidR="002F0D86" w:rsidRPr="000F2AE5" w:rsidRDefault="002F0D86" w:rsidP="000F2AE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5C0B81B" w14:textId="77777777" w:rsidR="002F0D86" w:rsidRPr="000F2AE5" w:rsidRDefault="002F0D86" w:rsidP="000F2AE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F2AE5">
              <w:rPr>
                <w:rFonts w:ascii="Arial" w:hAnsi="Arial" w:cs="Arial"/>
                <w:sz w:val="22"/>
                <w:szCs w:val="22"/>
              </w:rPr>
              <w:t>Ratchada Caliendo-Chan (1916134)</w:t>
            </w:r>
          </w:p>
        </w:tc>
      </w:tr>
      <w:tr w:rsidR="002F0D86" w:rsidRPr="000F2AE5" w14:paraId="782CFFE5" w14:textId="77777777" w:rsidTr="002F0D86">
        <w:tc>
          <w:tcPr>
            <w:tcW w:w="2122" w:type="dxa"/>
          </w:tcPr>
          <w:p w14:paraId="7BE73C24" w14:textId="77777777" w:rsidR="002F0D86" w:rsidRPr="000F2AE5" w:rsidRDefault="002F0D86" w:rsidP="000F2AE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0FB32C7" w14:textId="77777777" w:rsidR="002F0D86" w:rsidRPr="000F2AE5" w:rsidRDefault="002F0D86" w:rsidP="000F2AE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F2AE5">
              <w:rPr>
                <w:rFonts w:ascii="Arial" w:hAnsi="Arial" w:cs="Arial"/>
                <w:b/>
                <w:bCs/>
                <w:sz w:val="22"/>
                <w:szCs w:val="22"/>
              </w:rPr>
              <w:t>Course:</w:t>
            </w:r>
          </w:p>
        </w:tc>
        <w:tc>
          <w:tcPr>
            <w:tcW w:w="5528" w:type="dxa"/>
          </w:tcPr>
          <w:p w14:paraId="6FD7E650" w14:textId="77777777" w:rsidR="002F0D86" w:rsidRPr="000F2AE5" w:rsidRDefault="002F0D86" w:rsidP="000F2AE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8AB8C2A" w14:textId="77777777" w:rsidR="002F0D86" w:rsidRPr="000F2AE5" w:rsidRDefault="002F0D86" w:rsidP="000F2AE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F2AE5">
              <w:rPr>
                <w:rFonts w:ascii="Arial" w:hAnsi="Arial" w:cs="Arial"/>
                <w:sz w:val="22"/>
                <w:szCs w:val="22"/>
              </w:rPr>
              <w:t>BALM Level 5</w:t>
            </w:r>
          </w:p>
        </w:tc>
      </w:tr>
      <w:tr w:rsidR="002F0D86" w:rsidRPr="000F2AE5" w14:paraId="324D30F2" w14:textId="77777777" w:rsidTr="002F0D86">
        <w:trPr>
          <w:trHeight w:val="274"/>
        </w:trPr>
        <w:tc>
          <w:tcPr>
            <w:tcW w:w="2122" w:type="dxa"/>
          </w:tcPr>
          <w:p w14:paraId="7161EFD2" w14:textId="77777777" w:rsidR="002F0D86" w:rsidRPr="000F2AE5" w:rsidRDefault="002F0D86" w:rsidP="000F2AE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53A4067" w14:textId="77777777" w:rsidR="002F0D86" w:rsidRPr="000F2AE5" w:rsidRDefault="002F0D86" w:rsidP="000F2AE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F2AE5">
              <w:rPr>
                <w:rFonts w:ascii="Arial" w:hAnsi="Arial" w:cs="Arial"/>
                <w:b/>
                <w:bCs/>
                <w:sz w:val="22"/>
                <w:szCs w:val="22"/>
              </w:rPr>
              <w:t>Module:</w:t>
            </w:r>
          </w:p>
        </w:tc>
        <w:tc>
          <w:tcPr>
            <w:tcW w:w="5528" w:type="dxa"/>
          </w:tcPr>
          <w:p w14:paraId="36C585A9" w14:textId="77777777" w:rsidR="002F0D86" w:rsidRPr="000F2AE5" w:rsidRDefault="002F0D86" w:rsidP="000F2AE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2A580DB" w14:textId="51DAFEDE" w:rsidR="002F0D86" w:rsidRPr="000F2AE5" w:rsidRDefault="00884AA0" w:rsidP="000F2AE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F2AE5">
              <w:rPr>
                <w:rFonts w:ascii="Arial" w:hAnsi="Arial" w:cs="Arial"/>
                <w:sz w:val="22"/>
                <w:szCs w:val="22"/>
              </w:rPr>
              <w:t>D</w:t>
            </w:r>
            <w:r w:rsidR="00A80804" w:rsidRPr="000F2AE5">
              <w:rPr>
                <w:rFonts w:ascii="Arial" w:hAnsi="Arial" w:cs="Arial"/>
                <w:sz w:val="22"/>
                <w:szCs w:val="22"/>
              </w:rPr>
              <w:t>WC</w:t>
            </w:r>
            <w:r w:rsidRPr="000F2A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F0D86" w:rsidRPr="000F2AE5">
              <w:rPr>
                <w:rFonts w:ascii="Arial" w:hAnsi="Arial" w:cs="Arial"/>
                <w:sz w:val="22"/>
                <w:szCs w:val="22"/>
              </w:rPr>
              <w:t>BMSW510</w:t>
            </w:r>
            <w:r w:rsidR="008E3433" w:rsidRPr="000F2AE5">
              <w:rPr>
                <w:rFonts w:ascii="Arial" w:hAnsi="Arial" w:cs="Arial"/>
                <w:sz w:val="22"/>
                <w:szCs w:val="22"/>
              </w:rPr>
              <w:t>5</w:t>
            </w:r>
            <w:r w:rsidR="002F0D86" w:rsidRPr="000F2A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  <w:tr w:rsidR="002F0D86" w:rsidRPr="000F2AE5" w14:paraId="6D8F6182" w14:textId="77777777" w:rsidTr="002F0D86">
        <w:tc>
          <w:tcPr>
            <w:tcW w:w="2122" w:type="dxa"/>
          </w:tcPr>
          <w:p w14:paraId="565B7028" w14:textId="77777777" w:rsidR="002F0D86" w:rsidRPr="000F2AE5" w:rsidRDefault="002F0D86" w:rsidP="000F2AE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CEA89DF" w14:textId="77777777" w:rsidR="002F0D86" w:rsidRPr="000F2AE5" w:rsidRDefault="002F0D86" w:rsidP="000F2AE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0F2AE5">
              <w:rPr>
                <w:rFonts w:ascii="Arial" w:hAnsi="Arial" w:cs="Arial"/>
                <w:b/>
                <w:bCs/>
                <w:sz w:val="22"/>
                <w:szCs w:val="22"/>
              </w:rPr>
              <w:t>Title:</w:t>
            </w:r>
          </w:p>
        </w:tc>
        <w:tc>
          <w:tcPr>
            <w:tcW w:w="5528" w:type="dxa"/>
          </w:tcPr>
          <w:p w14:paraId="03B67D6E" w14:textId="77777777" w:rsidR="00A80804" w:rsidRPr="000F2AE5" w:rsidRDefault="00A80804" w:rsidP="000F2AE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8090847" w14:textId="415F5451" w:rsidR="002F0D86" w:rsidRPr="000F2AE5" w:rsidRDefault="00CF4EE2" w:rsidP="000F2AE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F2AE5">
              <w:rPr>
                <w:rFonts w:ascii="Arial" w:hAnsi="Arial" w:cs="Arial"/>
                <w:sz w:val="22"/>
                <w:szCs w:val="22"/>
              </w:rPr>
              <w:t>Tesco</w:t>
            </w:r>
            <w:r w:rsidR="00C60951">
              <w:rPr>
                <w:rFonts w:ascii="Arial" w:hAnsi="Arial" w:cs="Arial"/>
                <w:sz w:val="22"/>
                <w:szCs w:val="22"/>
              </w:rPr>
              <w:t xml:space="preserve">’s </w:t>
            </w:r>
            <w:r w:rsidR="00B53CF2" w:rsidRPr="000F2AE5">
              <w:rPr>
                <w:rFonts w:ascii="Arial" w:hAnsi="Arial" w:cs="Arial"/>
                <w:sz w:val="22"/>
                <w:szCs w:val="22"/>
              </w:rPr>
              <w:t>W</w:t>
            </w:r>
            <w:r w:rsidRPr="000F2AE5">
              <w:rPr>
                <w:rFonts w:ascii="Arial" w:hAnsi="Arial" w:cs="Arial"/>
                <w:sz w:val="22"/>
                <w:szCs w:val="22"/>
              </w:rPr>
              <w:t xml:space="preserve">orkplace </w:t>
            </w:r>
            <w:r w:rsidR="00B53CF2" w:rsidRPr="000F2AE5">
              <w:rPr>
                <w:rFonts w:ascii="Arial" w:hAnsi="Arial" w:cs="Arial"/>
                <w:sz w:val="22"/>
                <w:szCs w:val="22"/>
              </w:rPr>
              <w:t>C</w:t>
            </w:r>
            <w:r w:rsidRPr="000F2AE5">
              <w:rPr>
                <w:rFonts w:ascii="Arial" w:hAnsi="Arial" w:cs="Arial"/>
                <w:sz w:val="22"/>
                <w:szCs w:val="22"/>
              </w:rPr>
              <w:t xml:space="preserve">ulture and </w:t>
            </w:r>
            <w:r w:rsidR="00B53CF2" w:rsidRPr="000F2AE5">
              <w:rPr>
                <w:rFonts w:ascii="Arial" w:hAnsi="Arial" w:cs="Arial"/>
                <w:sz w:val="22"/>
                <w:szCs w:val="22"/>
              </w:rPr>
              <w:t>I</w:t>
            </w:r>
            <w:r w:rsidRPr="000F2AE5">
              <w:rPr>
                <w:rFonts w:ascii="Arial" w:hAnsi="Arial" w:cs="Arial"/>
                <w:sz w:val="22"/>
                <w:szCs w:val="22"/>
              </w:rPr>
              <w:t xml:space="preserve">ts </w:t>
            </w:r>
            <w:r w:rsidR="00B53CF2" w:rsidRPr="000F2AE5">
              <w:rPr>
                <w:rFonts w:ascii="Arial" w:hAnsi="Arial" w:cs="Arial"/>
                <w:sz w:val="22"/>
                <w:szCs w:val="22"/>
              </w:rPr>
              <w:t>Impact on O</w:t>
            </w:r>
            <w:r w:rsidR="00D8631B" w:rsidRPr="000F2AE5">
              <w:rPr>
                <w:rFonts w:ascii="Arial" w:hAnsi="Arial" w:cs="Arial"/>
                <w:sz w:val="22"/>
                <w:szCs w:val="22"/>
              </w:rPr>
              <w:t>rganisational Efficiency (</w:t>
            </w:r>
            <w:r w:rsidR="00B53CF2" w:rsidRPr="000F2AE5">
              <w:rPr>
                <w:rFonts w:ascii="Arial" w:hAnsi="Arial" w:cs="Arial"/>
                <w:sz w:val="22"/>
                <w:szCs w:val="22"/>
              </w:rPr>
              <w:t>C</w:t>
            </w:r>
            <w:r w:rsidRPr="000F2AE5">
              <w:rPr>
                <w:rFonts w:ascii="Arial" w:hAnsi="Arial" w:cs="Arial"/>
                <w:sz w:val="22"/>
                <w:szCs w:val="22"/>
              </w:rPr>
              <w:t>ovid19</w:t>
            </w:r>
            <w:r w:rsidR="00D8631B" w:rsidRPr="000F2AE5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  <w:tr w:rsidR="002F0D86" w:rsidRPr="000F2AE5" w14:paraId="452FF454" w14:textId="77777777" w:rsidTr="002F0D86">
        <w:tc>
          <w:tcPr>
            <w:tcW w:w="2122" w:type="dxa"/>
          </w:tcPr>
          <w:p w14:paraId="309CB0A3" w14:textId="77777777" w:rsidR="002F0D86" w:rsidRPr="000F2AE5" w:rsidRDefault="002F0D86" w:rsidP="000F2AE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6313329" w14:textId="5E08C8BD" w:rsidR="002F0D86" w:rsidRPr="000F2AE5" w:rsidRDefault="00C60951" w:rsidP="000F2AE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Tutor</w:t>
            </w:r>
            <w:r w:rsidR="002F0D86" w:rsidRPr="000F2AE5"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5528" w:type="dxa"/>
          </w:tcPr>
          <w:p w14:paraId="28846C7C" w14:textId="77777777" w:rsidR="002F0D86" w:rsidRPr="000F2AE5" w:rsidRDefault="002F0D86" w:rsidP="000F2AE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B429A8C" w14:textId="45B8F9FA" w:rsidR="002F0D86" w:rsidRPr="000F2AE5" w:rsidRDefault="008E3433" w:rsidP="000F2AE5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0F2AE5">
              <w:rPr>
                <w:rFonts w:ascii="Arial" w:hAnsi="Arial" w:cs="Arial"/>
                <w:sz w:val="22"/>
                <w:szCs w:val="22"/>
              </w:rPr>
              <w:t>Dr Rexon Nting</w:t>
            </w:r>
          </w:p>
        </w:tc>
      </w:tr>
    </w:tbl>
    <w:p w14:paraId="7B6A4E99" w14:textId="38564549" w:rsidR="00B05A53" w:rsidRPr="000F2AE5" w:rsidRDefault="00B05A53" w:rsidP="000F2AE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0ACC52E" w14:textId="5F15505F" w:rsidR="00B05A53" w:rsidRPr="000F2AE5" w:rsidRDefault="00B05A53" w:rsidP="000F2AE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FB94479" w14:textId="1184A862" w:rsidR="00B05A53" w:rsidRPr="000F2AE5" w:rsidRDefault="00B05A53" w:rsidP="000F2AE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93C6396" w14:textId="0CC53CE0" w:rsidR="00B05A53" w:rsidRPr="000F2AE5" w:rsidRDefault="00B05A53" w:rsidP="000F2AE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5BD0684" w14:textId="3FAF9EB7" w:rsidR="00B05A53" w:rsidRPr="000F2AE5" w:rsidRDefault="00B05A53" w:rsidP="000F2AE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F68A520" w14:textId="7C93A3DF" w:rsidR="00B05A53" w:rsidRPr="000F2AE5" w:rsidRDefault="00B05A53" w:rsidP="000F2AE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702ADC1" w14:textId="4CD095D0" w:rsidR="00B05A53" w:rsidRPr="000F2AE5" w:rsidRDefault="00B05A53" w:rsidP="000F2AE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9101816" w14:textId="797907CA" w:rsidR="00B05A53" w:rsidRPr="000F2AE5" w:rsidRDefault="00B05A53" w:rsidP="000F2AE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32CBDB4" w14:textId="56767CD4" w:rsidR="00B05A53" w:rsidRPr="000F2AE5" w:rsidRDefault="00B05A53" w:rsidP="000F2AE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A9FB413" w14:textId="7BCBF552" w:rsidR="00B05A53" w:rsidRPr="000F2AE5" w:rsidRDefault="00B05A53" w:rsidP="000F2AE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A8F4260" w14:textId="77777777" w:rsidR="00B05A53" w:rsidRPr="000F2AE5" w:rsidRDefault="00B05A53" w:rsidP="000F2AE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88B8E4B" w14:textId="74CDE7F4" w:rsidR="00513F56" w:rsidRPr="000F2AE5" w:rsidRDefault="00513F56" w:rsidP="000F2AE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A486D4F" w14:textId="5923489C" w:rsidR="00B05A53" w:rsidRPr="000F2AE5" w:rsidRDefault="00B05A53" w:rsidP="000F2AE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9A56D73" w14:textId="1A64BA62" w:rsidR="002A73A2" w:rsidRPr="000F2AE5" w:rsidRDefault="002A73A2" w:rsidP="000F2AE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54F00C5" w14:textId="77777777" w:rsidR="002A73A2" w:rsidRPr="000F2AE5" w:rsidRDefault="002A73A2" w:rsidP="000F2AE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7F81B38" w14:textId="777D3F88" w:rsidR="00C833D2" w:rsidRPr="000F2AE5" w:rsidRDefault="00C833D2" w:rsidP="000F2AE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13F362C" w14:textId="621DBD2E" w:rsidR="00DF5EA3" w:rsidRPr="000F2AE5" w:rsidRDefault="00C833D2" w:rsidP="000F2AE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F2AE5">
        <w:rPr>
          <w:rFonts w:ascii="Arial" w:hAnsi="Arial" w:cs="Arial"/>
          <w:sz w:val="22"/>
          <w:szCs w:val="22"/>
        </w:rPr>
        <w:br w:type="page"/>
      </w:r>
    </w:p>
    <w:p w14:paraId="56F20B9D" w14:textId="288FB873" w:rsidR="00DF5EA3" w:rsidRPr="000F2AE5" w:rsidRDefault="002F0D86" w:rsidP="000F2AE5">
      <w:pPr>
        <w:spacing w:line="360" w:lineRule="auto"/>
        <w:jc w:val="both"/>
        <w:rPr>
          <w:rFonts w:ascii="Arial" w:hAnsi="Arial" w:cs="Arial"/>
          <w:b/>
          <w:bCs/>
          <w:color w:val="DB2C03"/>
          <w:sz w:val="22"/>
          <w:szCs w:val="22"/>
        </w:rPr>
      </w:pPr>
      <w:r w:rsidRPr="000F2AE5">
        <w:rPr>
          <w:rFonts w:ascii="Arial" w:hAnsi="Arial" w:cs="Arial"/>
          <w:noProof/>
          <w:sz w:val="22"/>
          <w:szCs w:val="22"/>
        </w:rPr>
        <w:lastRenderedPageBreak/>
        <w:drawing>
          <wp:inline distT="0" distB="0" distL="0" distR="0" wp14:anchorId="2CA3CD8C" wp14:editId="322BAAB5">
            <wp:extent cx="2297053" cy="708660"/>
            <wp:effectExtent l="0" t="0" r="1905" b="2540"/>
            <wp:docPr id="14" name="Picture 3" descr="Logo, company name&#10;&#10;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, company name&#10;&#10;Description automatically generated"/>
                    <pic:cNvPicPr>
                      <a:picLocks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1202" cy="709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DA6E2C" w14:textId="2C3B81AE" w:rsidR="00B53CF2" w:rsidRDefault="00B53CF2" w:rsidP="000F2AE5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1EABB98" w14:textId="252B5F5B" w:rsidR="000F2AE5" w:rsidRDefault="000F2AE5" w:rsidP="000F2AE5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BF5F530" w14:textId="75CBF5B8" w:rsidR="000F2AE5" w:rsidRDefault="000F2AE5" w:rsidP="000F2AE5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F6E9888" w14:textId="5EA4369D" w:rsidR="00B53CF2" w:rsidRPr="000F2AE5" w:rsidRDefault="001542D7" w:rsidP="000F2AE5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Executive Summary</w:t>
      </w:r>
    </w:p>
    <w:p w14:paraId="31B327FC" w14:textId="527C8084" w:rsidR="001C6542" w:rsidRPr="000F2AE5" w:rsidRDefault="001C6542" w:rsidP="000F2AE5">
      <w:pPr>
        <w:pStyle w:val="TOCHeading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353D926" w14:textId="4FA5E1AA" w:rsidR="001C6542" w:rsidRPr="000F2AE5" w:rsidRDefault="001C6542" w:rsidP="000F2AE5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9CF213C" w14:textId="77777777" w:rsidR="001C6542" w:rsidRPr="000F2AE5" w:rsidRDefault="001C6542" w:rsidP="000F2AE5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F2AE5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2"/>
          <w:szCs w:val="22"/>
          <w:lang w:val="en-GB" w:eastAsia="en-GB"/>
        </w:rPr>
        <w:id w:val="-1998254534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73A9B4EF" w14:textId="57008E66" w:rsidR="003624CD" w:rsidRPr="000F2AE5" w:rsidRDefault="003624CD" w:rsidP="000F2AE5">
          <w:pPr>
            <w:pStyle w:val="TOCHeading"/>
            <w:spacing w:line="360" w:lineRule="auto"/>
            <w:jc w:val="both"/>
            <w:rPr>
              <w:rFonts w:ascii="Arial" w:hAnsi="Arial" w:cs="Arial"/>
              <w:sz w:val="22"/>
              <w:szCs w:val="22"/>
            </w:rPr>
          </w:pPr>
          <w:r w:rsidRPr="000F2AE5">
            <w:rPr>
              <w:rFonts w:ascii="Arial" w:hAnsi="Arial" w:cs="Arial"/>
              <w:sz w:val="22"/>
              <w:szCs w:val="22"/>
            </w:rPr>
            <w:t>Contents</w:t>
          </w:r>
        </w:p>
        <w:p w14:paraId="101792BB" w14:textId="77777777" w:rsidR="00F90FC3" w:rsidRPr="000F2AE5" w:rsidRDefault="00F90FC3" w:rsidP="000F2AE5">
          <w:pPr>
            <w:spacing w:line="360" w:lineRule="auto"/>
            <w:jc w:val="both"/>
            <w:rPr>
              <w:rFonts w:ascii="Arial" w:hAnsi="Arial" w:cs="Arial"/>
              <w:sz w:val="22"/>
              <w:szCs w:val="22"/>
              <w:lang w:val="en-US" w:eastAsia="en-US"/>
            </w:rPr>
          </w:pPr>
        </w:p>
        <w:p w14:paraId="3F9925B2" w14:textId="37F58C95" w:rsidR="003624CD" w:rsidRPr="000F2AE5" w:rsidRDefault="003624CD" w:rsidP="000F2AE5">
          <w:pPr>
            <w:pStyle w:val="TOC1"/>
            <w:tabs>
              <w:tab w:val="right" w:leader="dot" w:pos="9016"/>
            </w:tabs>
            <w:spacing w:line="360" w:lineRule="auto"/>
            <w:jc w:val="both"/>
            <w:rPr>
              <w:rFonts w:ascii="Arial" w:eastAsiaTheme="minorEastAsia" w:hAnsi="Arial" w:cs="Arial"/>
              <w:b w:val="0"/>
              <w:bCs w:val="0"/>
              <w:i w:val="0"/>
              <w:iCs w:val="0"/>
              <w:caps/>
              <w:noProof/>
              <w:color w:val="2F5496" w:themeColor="accent1" w:themeShade="BF"/>
              <w:sz w:val="22"/>
              <w:szCs w:val="22"/>
            </w:rPr>
          </w:pPr>
          <w:r w:rsidRPr="000F2AE5">
            <w:rPr>
              <w:rFonts w:ascii="Arial" w:hAnsi="Arial" w:cs="Arial"/>
              <w:b w:val="0"/>
              <w:bCs w:val="0"/>
              <w:i w:val="0"/>
              <w:iCs w:val="0"/>
              <w:color w:val="2F5496" w:themeColor="accent1" w:themeShade="BF"/>
              <w:sz w:val="22"/>
              <w:szCs w:val="22"/>
            </w:rPr>
            <w:fldChar w:fldCharType="begin"/>
          </w:r>
          <w:r w:rsidRPr="000F2AE5">
            <w:rPr>
              <w:rFonts w:ascii="Arial" w:hAnsi="Arial" w:cs="Arial"/>
              <w:b w:val="0"/>
              <w:bCs w:val="0"/>
              <w:i w:val="0"/>
              <w:iCs w:val="0"/>
              <w:color w:val="2F5496" w:themeColor="accent1" w:themeShade="BF"/>
              <w:sz w:val="22"/>
              <w:szCs w:val="22"/>
            </w:rPr>
            <w:instrText xml:space="preserve"> TOC \o "1-3" \h \z \u </w:instrText>
          </w:r>
          <w:r w:rsidRPr="000F2AE5">
            <w:rPr>
              <w:rFonts w:ascii="Arial" w:hAnsi="Arial" w:cs="Arial"/>
              <w:b w:val="0"/>
              <w:bCs w:val="0"/>
              <w:i w:val="0"/>
              <w:iCs w:val="0"/>
              <w:color w:val="2F5496" w:themeColor="accent1" w:themeShade="BF"/>
              <w:sz w:val="22"/>
              <w:szCs w:val="22"/>
            </w:rPr>
            <w:fldChar w:fldCharType="separate"/>
          </w:r>
          <w:hyperlink w:anchor="_Toc76808501" w:history="1">
            <w:r w:rsidRPr="000F2AE5">
              <w:rPr>
                <w:rStyle w:val="Hyperlink"/>
                <w:rFonts w:ascii="Arial" w:hAnsi="Arial" w:cs="Arial"/>
                <w:b w:val="0"/>
                <w:bCs w:val="0"/>
                <w:i w:val="0"/>
                <w:iCs w:val="0"/>
                <w:noProof/>
                <w:color w:val="2F5496" w:themeColor="accent1" w:themeShade="BF"/>
                <w:sz w:val="22"/>
                <w:szCs w:val="22"/>
              </w:rPr>
              <w:t>Introduction</w:t>
            </w:r>
            <w:r w:rsidRPr="000F2AE5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color w:val="2F5496" w:themeColor="accent1" w:themeShade="BF"/>
                <w:sz w:val="22"/>
                <w:szCs w:val="22"/>
              </w:rPr>
              <w:tab/>
            </w:r>
            <w:r w:rsidRPr="000F2AE5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color w:val="2F5496" w:themeColor="accent1" w:themeShade="BF"/>
                <w:sz w:val="22"/>
                <w:szCs w:val="22"/>
              </w:rPr>
              <w:fldChar w:fldCharType="begin"/>
            </w:r>
            <w:r w:rsidRPr="000F2AE5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color w:val="2F5496" w:themeColor="accent1" w:themeShade="BF"/>
                <w:sz w:val="22"/>
                <w:szCs w:val="22"/>
              </w:rPr>
              <w:instrText xml:space="preserve"> PAGEREF _Toc76808501 \h </w:instrText>
            </w:r>
            <w:r w:rsidRPr="000F2AE5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color w:val="2F5496" w:themeColor="accent1" w:themeShade="BF"/>
                <w:sz w:val="22"/>
                <w:szCs w:val="22"/>
              </w:rPr>
            </w:r>
            <w:r w:rsidRPr="000F2AE5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color w:val="2F5496" w:themeColor="accent1" w:themeShade="BF"/>
                <w:sz w:val="22"/>
                <w:szCs w:val="22"/>
              </w:rPr>
              <w:fldChar w:fldCharType="separate"/>
            </w:r>
            <w:r w:rsidRPr="000F2AE5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color w:val="2F5496" w:themeColor="accent1" w:themeShade="BF"/>
                <w:sz w:val="22"/>
                <w:szCs w:val="22"/>
              </w:rPr>
              <w:t>4</w:t>
            </w:r>
            <w:r w:rsidRPr="000F2AE5">
              <w:rPr>
                <w:rFonts w:ascii="Arial" w:hAnsi="Arial" w:cs="Arial"/>
                <w:b w:val="0"/>
                <w:bCs w:val="0"/>
                <w:i w:val="0"/>
                <w:iCs w:val="0"/>
                <w:noProof/>
                <w:webHidden/>
                <w:color w:val="2F5496" w:themeColor="accent1" w:themeShade="BF"/>
                <w:sz w:val="22"/>
                <w:szCs w:val="22"/>
              </w:rPr>
              <w:fldChar w:fldCharType="end"/>
            </w:r>
          </w:hyperlink>
        </w:p>
        <w:p w14:paraId="508F1B7A" w14:textId="621EF0DD" w:rsidR="003624CD" w:rsidRPr="000F2AE5" w:rsidRDefault="003624CD" w:rsidP="000F2AE5">
          <w:pPr>
            <w:spacing w:line="360" w:lineRule="auto"/>
            <w:jc w:val="both"/>
            <w:rPr>
              <w:rFonts w:ascii="Arial" w:hAnsi="Arial" w:cs="Arial"/>
              <w:sz w:val="22"/>
              <w:szCs w:val="22"/>
            </w:rPr>
          </w:pPr>
          <w:r w:rsidRPr="000F2AE5">
            <w:rPr>
              <w:rFonts w:ascii="Arial" w:hAnsi="Arial" w:cs="Arial"/>
              <w:noProof/>
              <w:color w:val="2F5496" w:themeColor="accent1" w:themeShade="BF"/>
              <w:sz w:val="22"/>
              <w:szCs w:val="22"/>
            </w:rPr>
            <w:fldChar w:fldCharType="end"/>
          </w:r>
        </w:p>
      </w:sdtContent>
    </w:sdt>
    <w:p w14:paraId="32E328ED" w14:textId="6A691C0B" w:rsidR="003624CD" w:rsidRPr="000F2AE5" w:rsidRDefault="003624CD" w:rsidP="000F2AE5">
      <w:pPr>
        <w:pStyle w:val="Heading1"/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5D65B2CD" w14:textId="77777777" w:rsidR="003624CD" w:rsidRPr="000F2AE5" w:rsidRDefault="003624CD" w:rsidP="000F2AE5">
      <w:pPr>
        <w:pStyle w:val="Heading1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F2AE5">
        <w:rPr>
          <w:rFonts w:ascii="Arial" w:hAnsi="Arial" w:cs="Arial"/>
          <w:sz w:val="22"/>
          <w:szCs w:val="22"/>
        </w:rPr>
        <w:br w:type="page"/>
      </w:r>
    </w:p>
    <w:p w14:paraId="66B1CB44" w14:textId="56383CC6" w:rsidR="005F678B" w:rsidRPr="000F2AE5" w:rsidRDefault="003624CD" w:rsidP="000F2AE5">
      <w:pPr>
        <w:pStyle w:val="Heading1"/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bookmarkStart w:id="0" w:name="_Toc76808501"/>
      <w:r w:rsidRPr="000F2AE5">
        <w:rPr>
          <w:rFonts w:ascii="Arial" w:hAnsi="Arial" w:cs="Arial"/>
          <w:b/>
          <w:bCs/>
          <w:sz w:val="22"/>
          <w:szCs w:val="22"/>
        </w:rPr>
        <w:lastRenderedPageBreak/>
        <w:t>Introduction</w:t>
      </w:r>
      <w:bookmarkEnd w:id="0"/>
    </w:p>
    <w:p w14:paraId="46806001" w14:textId="77777777" w:rsidR="00B6387F" w:rsidRPr="000F2AE5" w:rsidRDefault="00B6387F" w:rsidP="000F2AE5">
      <w:pPr>
        <w:spacing w:line="360" w:lineRule="auto"/>
        <w:jc w:val="both"/>
        <w:rPr>
          <w:rFonts w:ascii="Arial" w:hAnsi="Arial" w:cs="Arial"/>
          <w:sz w:val="22"/>
          <w:szCs w:val="22"/>
          <w:lang w:eastAsia="en-US"/>
        </w:rPr>
      </w:pPr>
    </w:p>
    <w:p w14:paraId="117381F7" w14:textId="6C100650" w:rsidR="007563C5" w:rsidRPr="000F2AE5" w:rsidRDefault="007563C5" w:rsidP="000F2AE5">
      <w:pPr>
        <w:spacing w:line="360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0F2AE5">
        <w:rPr>
          <w:rFonts w:ascii="Arial" w:hAnsi="Arial" w:cs="Arial"/>
          <w:sz w:val="22"/>
          <w:szCs w:val="22"/>
          <w:lang w:eastAsia="en-US"/>
        </w:rPr>
        <w:t>T</w:t>
      </w:r>
      <w:r w:rsidR="005F678B" w:rsidRPr="000F2AE5">
        <w:rPr>
          <w:rFonts w:ascii="Arial" w:hAnsi="Arial" w:cs="Arial"/>
          <w:sz w:val="22"/>
          <w:szCs w:val="22"/>
          <w:lang w:eastAsia="en-US"/>
        </w:rPr>
        <w:t>he motive for selecting T</w:t>
      </w:r>
      <w:r w:rsidRPr="000F2AE5">
        <w:rPr>
          <w:rFonts w:ascii="Arial" w:hAnsi="Arial" w:cs="Arial"/>
          <w:sz w:val="22"/>
          <w:szCs w:val="22"/>
          <w:lang w:eastAsia="en-US"/>
        </w:rPr>
        <w:t>esco</w:t>
      </w:r>
      <w:r w:rsidR="005F678B" w:rsidRPr="000F2AE5">
        <w:rPr>
          <w:rFonts w:ascii="Arial" w:hAnsi="Arial" w:cs="Arial"/>
          <w:sz w:val="22"/>
          <w:szCs w:val="22"/>
          <w:lang w:eastAsia="en-US"/>
        </w:rPr>
        <w:t xml:space="preserve"> Public Limited Company (PLC) is based on personal familiarity as a Human Resource (HR) apprentice officer employed within its </w:t>
      </w:r>
      <w:r w:rsidR="00B6387F" w:rsidRPr="000F2AE5">
        <w:rPr>
          <w:rFonts w:ascii="Arial" w:hAnsi="Arial" w:cs="Arial"/>
          <w:sz w:val="22"/>
          <w:szCs w:val="22"/>
          <w:lang w:eastAsia="en-US"/>
        </w:rPr>
        <w:t>organization</w:t>
      </w:r>
      <w:r w:rsidR="005F678B" w:rsidRPr="000F2AE5">
        <w:rPr>
          <w:rFonts w:ascii="Arial" w:hAnsi="Arial" w:cs="Arial"/>
          <w:sz w:val="22"/>
          <w:szCs w:val="22"/>
          <w:lang w:eastAsia="en-US"/>
        </w:rPr>
        <w:t xml:space="preserve"> in the past. Thus, the working </w:t>
      </w:r>
      <w:r w:rsidR="00B6387F" w:rsidRPr="000F2AE5">
        <w:rPr>
          <w:rFonts w:ascii="Arial" w:hAnsi="Arial" w:cs="Arial"/>
          <w:sz w:val="22"/>
          <w:szCs w:val="22"/>
          <w:lang w:eastAsia="en-US"/>
        </w:rPr>
        <w:t>understanding</w:t>
      </w:r>
      <w:r w:rsidR="005F678B" w:rsidRPr="000F2AE5">
        <w:rPr>
          <w:rFonts w:ascii="Arial" w:hAnsi="Arial" w:cs="Arial"/>
          <w:sz w:val="22"/>
          <w:szCs w:val="22"/>
          <w:lang w:eastAsia="en-US"/>
        </w:rPr>
        <w:t xml:space="preserve"> with Tesco PLC helped </w:t>
      </w:r>
      <w:r w:rsidR="00B6387F" w:rsidRPr="000F2AE5">
        <w:rPr>
          <w:rFonts w:ascii="Arial" w:hAnsi="Arial" w:cs="Arial"/>
          <w:sz w:val="22"/>
          <w:szCs w:val="22"/>
          <w:lang w:eastAsia="en-US"/>
        </w:rPr>
        <w:t>investigate and evaluate</w:t>
      </w:r>
      <w:r w:rsidR="005F678B" w:rsidRPr="000F2AE5">
        <w:rPr>
          <w:rFonts w:ascii="Arial" w:hAnsi="Arial" w:cs="Arial"/>
          <w:sz w:val="22"/>
          <w:szCs w:val="22"/>
          <w:lang w:eastAsia="en-US"/>
        </w:rPr>
        <w:t xml:space="preserve"> its workplace culture and its </w:t>
      </w:r>
      <w:r w:rsidR="00B6387F" w:rsidRPr="000F2AE5">
        <w:rPr>
          <w:rFonts w:ascii="Arial" w:hAnsi="Arial" w:cs="Arial"/>
          <w:sz w:val="22"/>
          <w:szCs w:val="22"/>
          <w:lang w:eastAsia="en-US"/>
        </w:rPr>
        <w:t>Impact</w:t>
      </w:r>
      <w:r w:rsidR="005F678B" w:rsidRPr="000F2AE5">
        <w:rPr>
          <w:rFonts w:ascii="Arial" w:hAnsi="Arial" w:cs="Arial"/>
          <w:sz w:val="22"/>
          <w:szCs w:val="22"/>
          <w:lang w:eastAsia="en-US"/>
        </w:rPr>
        <w:t xml:space="preserve"> on </w:t>
      </w:r>
      <w:r w:rsidR="00B6387F" w:rsidRPr="000F2AE5">
        <w:rPr>
          <w:rFonts w:ascii="Arial" w:hAnsi="Arial" w:cs="Arial"/>
          <w:sz w:val="22"/>
          <w:szCs w:val="22"/>
          <w:lang w:eastAsia="en-US"/>
        </w:rPr>
        <w:t>organization</w:t>
      </w:r>
      <w:r w:rsidR="005F678B" w:rsidRPr="000F2AE5">
        <w:rPr>
          <w:rFonts w:ascii="Arial" w:hAnsi="Arial" w:cs="Arial"/>
          <w:sz w:val="22"/>
          <w:szCs w:val="22"/>
          <w:lang w:eastAsia="en-US"/>
        </w:rPr>
        <w:t xml:space="preserve"> efficiency alongside Covid19 much more efficient.</w:t>
      </w:r>
      <w:r w:rsidR="00764BE5" w:rsidRPr="000F2AE5">
        <w:rPr>
          <w:rFonts w:ascii="Arial" w:hAnsi="Arial" w:cs="Arial"/>
          <w:sz w:val="22"/>
          <w:szCs w:val="22"/>
          <w:lang w:eastAsia="en-US"/>
        </w:rPr>
        <w:t xml:space="preserve"> This report is in three sections:</w:t>
      </w:r>
      <w:r w:rsidR="005F678B" w:rsidRPr="000F2AE5">
        <w:rPr>
          <w:rFonts w:ascii="Arial" w:hAnsi="Arial" w:cs="Arial"/>
          <w:sz w:val="22"/>
          <w:szCs w:val="22"/>
          <w:lang w:eastAsia="en-US"/>
        </w:rPr>
        <w:t xml:space="preserve"> </w:t>
      </w:r>
    </w:p>
    <w:p w14:paraId="457C3630" w14:textId="77777777" w:rsidR="00764BE5" w:rsidRPr="000F2AE5" w:rsidRDefault="00764BE5" w:rsidP="000F2AE5">
      <w:pPr>
        <w:spacing w:line="360" w:lineRule="auto"/>
        <w:jc w:val="both"/>
        <w:rPr>
          <w:rFonts w:ascii="Arial" w:hAnsi="Arial" w:cs="Arial"/>
          <w:sz w:val="22"/>
          <w:szCs w:val="22"/>
          <w:lang w:eastAsia="en-US"/>
        </w:rPr>
      </w:pPr>
    </w:p>
    <w:p w14:paraId="782C318A" w14:textId="6DD24D07" w:rsidR="00764BE5" w:rsidRPr="000F2AE5" w:rsidRDefault="00126580" w:rsidP="000F2AE5">
      <w:pPr>
        <w:spacing w:line="360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0F2AE5">
        <w:rPr>
          <w:rFonts w:ascii="Arial" w:hAnsi="Arial" w:cs="Arial"/>
          <w:sz w:val="22"/>
          <w:szCs w:val="22"/>
          <w:lang w:eastAsia="en-US"/>
        </w:rPr>
        <w:t>S</w:t>
      </w:r>
      <w:r w:rsidR="00BE43AE" w:rsidRPr="000F2AE5">
        <w:rPr>
          <w:rFonts w:ascii="Arial" w:hAnsi="Arial" w:cs="Arial"/>
          <w:sz w:val="22"/>
          <w:szCs w:val="22"/>
          <w:lang w:eastAsia="en-US"/>
        </w:rPr>
        <w:t>ection</w:t>
      </w:r>
      <w:r w:rsidRPr="000F2AE5">
        <w:rPr>
          <w:rFonts w:ascii="Arial" w:hAnsi="Arial" w:cs="Arial"/>
          <w:sz w:val="22"/>
          <w:szCs w:val="22"/>
          <w:lang w:eastAsia="en-US"/>
        </w:rPr>
        <w:t xml:space="preserve"> one</w:t>
      </w:r>
      <w:r w:rsidR="00FD6621" w:rsidRPr="000F2AE5">
        <w:rPr>
          <w:rFonts w:ascii="Arial" w:hAnsi="Arial" w:cs="Arial"/>
          <w:sz w:val="22"/>
          <w:szCs w:val="22"/>
          <w:lang w:eastAsia="en-US"/>
        </w:rPr>
        <w:t xml:space="preserve"> includes </w:t>
      </w:r>
      <w:r w:rsidR="00A66484" w:rsidRPr="000F2AE5">
        <w:rPr>
          <w:rFonts w:ascii="Arial" w:hAnsi="Arial" w:cs="Arial"/>
          <w:sz w:val="22"/>
          <w:szCs w:val="22"/>
          <w:lang w:eastAsia="en-US"/>
        </w:rPr>
        <w:t>Tesco’s background and the introduction</w:t>
      </w:r>
      <w:r w:rsidR="00BE43AE" w:rsidRPr="000F2AE5">
        <w:rPr>
          <w:rFonts w:ascii="Arial" w:hAnsi="Arial" w:cs="Arial"/>
          <w:sz w:val="22"/>
          <w:szCs w:val="22"/>
          <w:lang w:eastAsia="en-US"/>
        </w:rPr>
        <w:t xml:space="preserve"> of the</w:t>
      </w:r>
      <w:r w:rsidR="00FD6621" w:rsidRPr="000F2AE5">
        <w:rPr>
          <w:rFonts w:ascii="Arial" w:hAnsi="Arial" w:cs="Arial"/>
          <w:sz w:val="22"/>
          <w:szCs w:val="22"/>
          <w:lang w:eastAsia="en-US"/>
        </w:rPr>
        <w:t xml:space="preserve"> underpin</w:t>
      </w:r>
      <w:r w:rsidR="00BE43AE" w:rsidRPr="000F2AE5">
        <w:rPr>
          <w:rFonts w:ascii="Arial" w:hAnsi="Arial" w:cs="Arial"/>
          <w:sz w:val="22"/>
          <w:szCs w:val="22"/>
          <w:lang w:eastAsia="en-US"/>
        </w:rPr>
        <w:t xml:space="preserve"> environmental analysis tools and techni</w:t>
      </w:r>
      <w:r w:rsidR="00FD6621" w:rsidRPr="000F2AE5">
        <w:rPr>
          <w:rFonts w:ascii="Arial" w:hAnsi="Arial" w:cs="Arial"/>
          <w:sz w:val="22"/>
          <w:szCs w:val="22"/>
          <w:lang w:eastAsia="en-US"/>
        </w:rPr>
        <w:t>ques such as PESTEL, Porter’s Five forces Model and Cultural Web.</w:t>
      </w:r>
      <w:r w:rsidR="00A66484" w:rsidRPr="000F2AE5">
        <w:rPr>
          <w:rFonts w:ascii="Arial" w:hAnsi="Arial" w:cs="Arial"/>
          <w:sz w:val="22"/>
          <w:szCs w:val="22"/>
          <w:lang w:eastAsia="en-US"/>
        </w:rPr>
        <w:t xml:space="preserve"> Critically evaluate the external business environment of Tesco using </w:t>
      </w:r>
      <w:r w:rsidR="00B6387F" w:rsidRPr="000F2AE5">
        <w:rPr>
          <w:rFonts w:ascii="Arial" w:hAnsi="Arial" w:cs="Arial"/>
          <w:sz w:val="22"/>
          <w:szCs w:val="22"/>
          <w:lang w:eastAsia="en-US"/>
        </w:rPr>
        <w:t xml:space="preserve">the </w:t>
      </w:r>
      <w:r w:rsidR="00A66484" w:rsidRPr="000F2AE5">
        <w:rPr>
          <w:rFonts w:ascii="Arial" w:hAnsi="Arial" w:cs="Arial"/>
          <w:sz w:val="22"/>
          <w:szCs w:val="22"/>
          <w:lang w:eastAsia="en-US"/>
        </w:rPr>
        <w:t xml:space="preserve">PESTLE framework and explain </w:t>
      </w:r>
      <w:r w:rsidR="00B6387F" w:rsidRPr="000F2AE5">
        <w:rPr>
          <w:rFonts w:ascii="Arial" w:hAnsi="Arial" w:cs="Arial"/>
          <w:sz w:val="22"/>
          <w:szCs w:val="22"/>
          <w:lang w:eastAsia="en-US"/>
        </w:rPr>
        <w:t>critical</w:t>
      </w:r>
      <w:r w:rsidR="00A66484" w:rsidRPr="000F2AE5">
        <w:rPr>
          <w:rFonts w:ascii="Arial" w:hAnsi="Arial" w:cs="Arial"/>
          <w:sz w:val="22"/>
          <w:szCs w:val="22"/>
          <w:lang w:eastAsia="en-US"/>
        </w:rPr>
        <w:t xml:space="preserve"> drivers of change. </w:t>
      </w:r>
      <w:r w:rsidR="00B6387F" w:rsidRPr="000F2AE5">
        <w:rPr>
          <w:rFonts w:ascii="Arial" w:hAnsi="Arial" w:cs="Arial"/>
          <w:sz w:val="22"/>
          <w:szCs w:val="22"/>
          <w:lang w:eastAsia="en-US"/>
        </w:rPr>
        <w:t>Critically assess</w:t>
      </w:r>
      <w:r w:rsidR="00A66484" w:rsidRPr="000F2AE5">
        <w:rPr>
          <w:rFonts w:ascii="Arial" w:hAnsi="Arial" w:cs="Arial"/>
          <w:sz w:val="22"/>
          <w:szCs w:val="22"/>
          <w:lang w:eastAsia="en-US"/>
        </w:rPr>
        <w:t xml:space="preserve"> the industry environment of Tesco using Porter’s five forces model and explain </w:t>
      </w:r>
      <w:r w:rsidR="00B6387F" w:rsidRPr="000F2AE5">
        <w:rPr>
          <w:rFonts w:ascii="Arial" w:hAnsi="Arial" w:cs="Arial"/>
          <w:sz w:val="22"/>
          <w:szCs w:val="22"/>
          <w:lang w:eastAsia="en-US"/>
        </w:rPr>
        <w:t>necessary</w:t>
      </w:r>
      <w:r w:rsidR="00A66484" w:rsidRPr="000F2AE5">
        <w:rPr>
          <w:rFonts w:ascii="Arial" w:hAnsi="Arial" w:cs="Arial"/>
          <w:sz w:val="22"/>
          <w:szCs w:val="22"/>
          <w:lang w:eastAsia="en-US"/>
        </w:rPr>
        <w:t xml:space="preserve"> drivers of change. Define the </w:t>
      </w:r>
      <w:r w:rsidR="00B6387F" w:rsidRPr="000F2AE5">
        <w:rPr>
          <w:rFonts w:ascii="Arial" w:hAnsi="Arial" w:cs="Arial"/>
          <w:sz w:val="22"/>
          <w:szCs w:val="22"/>
          <w:lang w:eastAsia="en-US"/>
        </w:rPr>
        <w:t>organizational</w:t>
      </w:r>
      <w:r w:rsidR="00A66484" w:rsidRPr="000F2AE5">
        <w:rPr>
          <w:rFonts w:ascii="Arial" w:hAnsi="Arial" w:cs="Arial"/>
          <w:sz w:val="22"/>
          <w:szCs w:val="22"/>
          <w:lang w:eastAsia="en-US"/>
        </w:rPr>
        <w:t xml:space="preserve"> </w:t>
      </w:r>
      <w:r w:rsidRPr="000F2AE5">
        <w:rPr>
          <w:rFonts w:ascii="Arial" w:hAnsi="Arial" w:cs="Arial"/>
          <w:sz w:val="22"/>
          <w:szCs w:val="22"/>
          <w:lang w:eastAsia="en-US"/>
        </w:rPr>
        <w:t>cultural</w:t>
      </w:r>
      <w:r w:rsidR="00A66484" w:rsidRPr="000F2AE5">
        <w:rPr>
          <w:rFonts w:ascii="Arial" w:hAnsi="Arial" w:cs="Arial"/>
          <w:sz w:val="22"/>
          <w:szCs w:val="22"/>
          <w:lang w:eastAsia="en-US"/>
        </w:rPr>
        <w:t xml:space="preserve"> WEB model using the checklist </w:t>
      </w:r>
      <w:r w:rsidRPr="000F2AE5">
        <w:rPr>
          <w:rFonts w:ascii="Arial" w:hAnsi="Arial" w:cs="Arial"/>
          <w:sz w:val="22"/>
          <w:szCs w:val="22"/>
          <w:lang w:eastAsia="en-US"/>
        </w:rPr>
        <w:t xml:space="preserve">in Appendix 1. </w:t>
      </w:r>
    </w:p>
    <w:p w14:paraId="7D99A020" w14:textId="77777777" w:rsidR="00764BE5" w:rsidRPr="000F2AE5" w:rsidRDefault="00764BE5" w:rsidP="000F2AE5">
      <w:pPr>
        <w:spacing w:line="360" w:lineRule="auto"/>
        <w:jc w:val="both"/>
        <w:rPr>
          <w:rFonts w:ascii="Arial" w:hAnsi="Arial" w:cs="Arial"/>
          <w:sz w:val="22"/>
          <w:szCs w:val="22"/>
          <w:lang w:eastAsia="en-US"/>
        </w:rPr>
      </w:pPr>
    </w:p>
    <w:p w14:paraId="67D8766E" w14:textId="45BE4673" w:rsidR="004F1F58" w:rsidRPr="000F2AE5" w:rsidRDefault="00126580" w:rsidP="000F2AE5">
      <w:pPr>
        <w:spacing w:line="360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0F2AE5">
        <w:rPr>
          <w:rFonts w:ascii="Arial" w:hAnsi="Arial" w:cs="Arial"/>
          <w:sz w:val="22"/>
          <w:szCs w:val="22"/>
          <w:lang w:eastAsia="en-US"/>
        </w:rPr>
        <w:t xml:space="preserve">Section two includes </w:t>
      </w:r>
      <w:r w:rsidR="00B6387F" w:rsidRPr="000F2AE5">
        <w:rPr>
          <w:rFonts w:ascii="Arial" w:hAnsi="Arial" w:cs="Arial"/>
          <w:sz w:val="22"/>
          <w:szCs w:val="22"/>
          <w:lang w:eastAsia="en-US"/>
        </w:rPr>
        <w:t xml:space="preserve">an </w:t>
      </w:r>
      <w:r w:rsidRPr="000F2AE5">
        <w:rPr>
          <w:rFonts w:ascii="Arial" w:hAnsi="Arial" w:cs="Arial"/>
          <w:sz w:val="22"/>
          <w:szCs w:val="22"/>
          <w:lang w:eastAsia="en-US"/>
        </w:rPr>
        <w:t xml:space="preserve">explanation based on the critical evaluation in section one of the </w:t>
      </w:r>
      <w:r w:rsidR="00B6387F" w:rsidRPr="000F2AE5">
        <w:rPr>
          <w:rFonts w:ascii="Arial" w:hAnsi="Arial" w:cs="Arial"/>
          <w:sz w:val="22"/>
          <w:szCs w:val="22"/>
          <w:lang w:eastAsia="en-US"/>
        </w:rPr>
        <w:t>Impact</w:t>
      </w:r>
      <w:r w:rsidR="004F1F58" w:rsidRPr="000F2AE5">
        <w:rPr>
          <w:rFonts w:ascii="Arial" w:hAnsi="Arial" w:cs="Arial"/>
          <w:sz w:val="22"/>
          <w:szCs w:val="22"/>
          <w:lang w:eastAsia="en-US"/>
        </w:rPr>
        <w:t xml:space="preserve"> of</w:t>
      </w:r>
      <w:r w:rsidRPr="000F2AE5">
        <w:rPr>
          <w:rFonts w:ascii="Arial" w:hAnsi="Arial" w:cs="Arial"/>
          <w:sz w:val="22"/>
          <w:szCs w:val="22"/>
          <w:lang w:eastAsia="en-US"/>
        </w:rPr>
        <w:t xml:space="preserve"> five key external factors alongside covid19 on Tesco’s culture and how they can be effectively </w:t>
      </w:r>
      <w:r w:rsidR="00B6387F" w:rsidRPr="000F2AE5">
        <w:rPr>
          <w:rFonts w:ascii="Arial" w:hAnsi="Arial" w:cs="Arial"/>
          <w:sz w:val="22"/>
          <w:szCs w:val="22"/>
          <w:lang w:eastAsia="en-US"/>
        </w:rPr>
        <w:t>addressed</w:t>
      </w:r>
      <w:r w:rsidRPr="000F2AE5">
        <w:rPr>
          <w:rFonts w:ascii="Arial" w:hAnsi="Arial" w:cs="Arial"/>
          <w:sz w:val="22"/>
          <w:szCs w:val="22"/>
          <w:lang w:eastAsia="en-US"/>
        </w:rPr>
        <w:t xml:space="preserve"> by amending the </w:t>
      </w:r>
      <w:r w:rsidR="00B6387F" w:rsidRPr="000F2AE5">
        <w:rPr>
          <w:rFonts w:ascii="Arial" w:hAnsi="Arial" w:cs="Arial"/>
          <w:sz w:val="22"/>
          <w:szCs w:val="22"/>
          <w:lang w:eastAsia="en-US"/>
        </w:rPr>
        <w:t>organizational</w:t>
      </w:r>
      <w:r w:rsidRPr="000F2AE5">
        <w:rPr>
          <w:rFonts w:ascii="Arial" w:hAnsi="Arial" w:cs="Arial"/>
          <w:sz w:val="22"/>
          <w:szCs w:val="22"/>
          <w:lang w:eastAsia="en-US"/>
        </w:rPr>
        <w:t xml:space="preserve"> culture </w:t>
      </w:r>
      <w:r w:rsidR="004F1F58" w:rsidRPr="000F2AE5">
        <w:rPr>
          <w:rFonts w:ascii="Arial" w:hAnsi="Arial" w:cs="Arial"/>
          <w:sz w:val="22"/>
          <w:szCs w:val="22"/>
          <w:lang w:eastAsia="en-US"/>
        </w:rPr>
        <w:t xml:space="preserve">or structure. Explains the </w:t>
      </w:r>
      <w:r w:rsidR="00B6387F" w:rsidRPr="000F2AE5">
        <w:rPr>
          <w:rFonts w:ascii="Arial" w:hAnsi="Arial" w:cs="Arial"/>
          <w:sz w:val="22"/>
          <w:szCs w:val="22"/>
          <w:lang w:eastAsia="en-US"/>
        </w:rPr>
        <w:t>Impact</w:t>
      </w:r>
      <w:r w:rsidR="004F1F58" w:rsidRPr="000F2AE5">
        <w:rPr>
          <w:rFonts w:ascii="Arial" w:hAnsi="Arial" w:cs="Arial"/>
          <w:sz w:val="22"/>
          <w:szCs w:val="22"/>
          <w:lang w:eastAsia="en-US"/>
        </w:rPr>
        <w:t xml:space="preserve"> of </w:t>
      </w:r>
      <w:r w:rsidR="00B6387F" w:rsidRPr="000F2AE5">
        <w:rPr>
          <w:rFonts w:ascii="Arial" w:hAnsi="Arial" w:cs="Arial"/>
          <w:sz w:val="22"/>
          <w:szCs w:val="22"/>
          <w:lang w:eastAsia="en-US"/>
        </w:rPr>
        <w:t>corporate</w:t>
      </w:r>
      <w:r w:rsidR="004F1F58" w:rsidRPr="000F2AE5">
        <w:rPr>
          <w:rFonts w:ascii="Arial" w:hAnsi="Arial" w:cs="Arial"/>
          <w:sz w:val="22"/>
          <w:szCs w:val="22"/>
          <w:lang w:eastAsia="en-US"/>
        </w:rPr>
        <w:t xml:space="preserve"> culture on </w:t>
      </w:r>
      <w:r w:rsidR="00B6387F" w:rsidRPr="000F2AE5">
        <w:rPr>
          <w:rFonts w:ascii="Arial" w:hAnsi="Arial" w:cs="Arial"/>
          <w:sz w:val="22"/>
          <w:szCs w:val="22"/>
          <w:lang w:eastAsia="en-US"/>
        </w:rPr>
        <w:t>organizational</w:t>
      </w:r>
      <w:r w:rsidR="004F1F58" w:rsidRPr="000F2AE5">
        <w:rPr>
          <w:rFonts w:ascii="Arial" w:hAnsi="Arial" w:cs="Arial"/>
          <w:sz w:val="22"/>
          <w:szCs w:val="22"/>
          <w:lang w:eastAsia="en-US"/>
        </w:rPr>
        <w:t xml:space="preserve"> performance and critically investigate the relationship between Tesco’s </w:t>
      </w:r>
      <w:r w:rsidR="00B6387F" w:rsidRPr="000F2AE5">
        <w:rPr>
          <w:rFonts w:ascii="Arial" w:hAnsi="Arial" w:cs="Arial"/>
          <w:sz w:val="22"/>
          <w:szCs w:val="22"/>
          <w:lang w:eastAsia="en-US"/>
        </w:rPr>
        <w:t>organizational</w:t>
      </w:r>
      <w:r w:rsidR="004F1F58" w:rsidRPr="000F2AE5">
        <w:rPr>
          <w:rFonts w:ascii="Arial" w:hAnsi="Arial" w:cs="Arial"/>
          <w:sz w:val="22"/>
          <w:szCs w:val="22"/>
          <w:lang w:eastAsia="en-US"/>
        </w:rPr>
        <w:t xml:space="preserve"> culture and its financial and non-financial performance with illustrated examples. </w:t>
      </w:r>
      <w:r w:rsidR="00B6387F" w:rsidRPr="000F2AE5">
        <w:rPr>
          <w:rFonts w:ascii="Arial" w:hAnsi="Arial" w:cs="Arial"/>
          <w:sz w:val="22"/>
          <w:szCs w:val="22"/>
          <w:lang w:eastAsia="en-US"/>
        </w:rPr>
        <w:t>Presents</w:t>
      </w:r>
      <w:r w:rsidR="004F1F58" w:rsidRPr="000F2AE5">
        <w:rPr>
          <w:rFonts w:ascii="Arial" w:hAnsi="Arial" w:cs="Arial"/>
          <w:sz w:val="22"/>
          <w:szCs w:val="22"/>
          <w:lang w:eastAsia="en-US"/>
        </w:rPr>
        <w:t xml:space="preserve"> the ethical dilemma in modern </w:t>
      </w:r>
      <w:r w:rsidR="00B6387F" w:rsidRPr="000F2AE5">
        <w:rPr>
          <w:rFonts w:ascii="Arial" w:hAnsi="Arial" w:cs="Arial"/>
          <w:sz w:val="22"/>
          <w:szCs w:val="22"/>
          <w:lang w:eastAsia="en-US"/>
        </w:rPr>
        <w:t>organizations</w:t>
      </w:r>
      <w:r w:rsidR="004F1F58" w:rsidRPr="000F2AE5">
        <w:rPr>
          <w:rFonts w:ascii="Arial" w:hAnsi="Arial" w:cs="Arial"/>
          <w:sz w:val="22"/>
          <w:szCs w:val="22"/>
          <w:lang w:eastAsia="en-US"/>
        </w:rPr>
        <w:t xml:space="preserve"> with examples and discuss the two identified ethical dilemmas in Tesco.</w:t>
      </w:r>
      <w:r w:rsidR="00764BE5" w:rsidRPr="000F2AE5">
        <w:rPr>
          <w:rFonts w:ascii="Arial" w:hAnsi="Arial" w:cs="Arial"/>
          <w:sz w:val="22"/>
          <w:szCs w:val="22"/>
          <w:lang w:eastAsia="en-US"/>
        </w:rPr>
        <w:t xml:space="preserve"> </w:t>
      </w:r>
      <w:r w:rsidR="004F1F58" w:rsidRPr="000F2AE5">
        <w:rPr>
          <w:rFonts w:ascii="Arial" w:hAnsi="Arial" w:cs="Arial"/>
          <w:sz w:val="22"/>
          <w:szCs w:val="22"/>
          <w:lang w:eastAsia="en-US"/>
        </w:rPr>
        <w:t xml:space="preserve">Ultimately, the </w:t>
      </w:r>
      <w:r w:rsidR="00764BE5" w:rsidRPr="000F2AE5">
        <w:rPr>
          <w:rFonts w:ascii="Arial" w:hAnsi="Arial" w:cs="Arial"/>
          <w:sz w:val="22"/>
          <w:szCs w:val="22"/>
          <w:lang w:eastAsia="en-US"/>
        </w:rPr>
        <w:t xml:space="preserve">recommendations can overcome the identified challenges and potential benefits of applying recommended </w:t>
      </w:r>
      <w:r w:rsidR="00E15FDB" w:rsidRPr="000F2AE5">
        <w:rPr>
          <w:rFonts w:ascii="Arial" w:hAnsi="Arial" w:cs="Arial"/>
          <w:sz w:val="22"/>
          <w:szCs w:val="22"/>
          <w:lang w:eastAsia="en-US"/>
        </w:rPr>
        <w:t>suggestions</w:t>
      </w:r>
      <w:r w:rsidR="00764BE5" w:rsidRPr="000F2AE5">
        <w:rPr>
          <w:rFonts w:ascii="Arial" w:hAnsi="Arial" w:cs="Arial"/>
          <w:sz w:val="22"/>
          <w:szCs w:val="22"/>
          <w:lang w:eastAsia="en-US"/>
        </w:rPr>
        <w:t>.</w:t>
      </w:r>
    </w:p>
    <w:p w14:paraId="13DC0C6D" w14:textId="7BD5618C" w:rsidR="00574D57" w:rsidRPr="000F2AE5" w:rsidRDefault="00574D57" w:rsidP="000F2AE5">
      <w:pPr>
        <w:spacing w:line="360" w:lineRule="auto"/>
        <w:jc w:val="both"/>
        <w:rPr>
          <w:rFonts w:ascii="Arial" w:hAnsi="Arial" w:cs="Arial"/>
          <w:sz w:val="22"/>
          <w:szCs w:val="22"/>
          <w:lang w:eastAsia="en-US"/>
        </w:rPr>
      </w:pPr>
    </w:p>
    <w:p w14:paraId="440C41A7" w14:textId="2CF8C994" w:rsidR="00574D57" w:rsidRPr="000F2AE5" w:rsidRDefault="00574D57" w:rsidP="000F2AE5">
      <w:pPr>
        <w:spacing w:line="360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0F2AE5">
        <w:rPr>
          <w:rFonts w:ascii="Arial" w:hAnsi="Arial" w:cs="Arial"/>
          <w:sz w:val="22"/>
          <w:szCs w:val="22"/>
          <w:lang w:eastAsia="en-US"/>
        </w:rPr>
        <w:t xml:space="preserve">Section three includes </w:t>
      </w:r>
      <w:r w:rsidR="00E15FDB" w:rsidRPr="000F2AE5">
        <w:rPr>
          <w:rFonts w:ascii="Arial" w:hAnsi="Arial" w:cs="Arial"/>
          <w:sz w:val="22"/>
          <w:szCs w:val="22"/>
          <w:lang w:eastAsia="en-US"/>
        </w:rPr>
        <w:t>self-reflection</w:t>
      </w:r>
      <w:r w:rsidRPr="000F2AE5">
        <w:rPr>
          <w:rFonts w:ascii="Arial" w:hAnsi="Arial" w:cs="Arial"/>
          <w:sz w:val="22"/>
          <w:szCs w:val="22"/>
          <w:lang w:eastAsia="en-US"/>
        </w:rPr>
        <w:t xml:space="preserve"> using Gibbs Cycle to outline learning and acquired skills from </w:t>
      </w:r>
      <w:r w:rsidR="00414B78" w:rsidRPr="000F2AE5">
        <w:rPr>
          <w:rFonts w:ascii="Arial" w:hAnsi="Arial" w:cs="Arial"/>
          <w:sz w:val="22"/>
          <w:szCs w:val="22"/>
          <w:lang w:eastAsia="en-US"/>
        </w:rPr>
        <w:t xml:space="preserve">this module of </w:t>
      </w:r>
      <w:r w:rsidR="00B6387F" w:rsidRPr="000F2AE5">
        <w:rPr>
          <w:rFonts w:ascii="Arial" w:hAnsi="Arial" w:cs="Arial"/>
          <w:sz w:val="22"/>
          <w:szCs w:val="22"/>
          <w:lang w:eastAsia="en-US"/>
        </w:rPr>
        <w:t>W</w:t>
      </w:r>
      <w:r w:rsidRPr="000F2AE5">
        <w:rPr>
          <w:rFonts w:ascii="Arial" w:hAnsi="Arial" w:cs="Arial"/>
          <w:sz w:val="22"/>
          <w:szCs w:val="22"/>
          <w:lang w:eastAsia="en-US"/>
        </w:rPr>
        <w:t>orkplace Culture</w:t>
      </w:r>
      <w:r w:rsidR="00B6387F" w:rsidRPr="000F2AE5">
        <w:rPr>
          <w:rFonts w:ascii="Arial" w:hAnsi="Arial" w:cs="Arial"/>
          <w:sz w:val="22"/>
          <w:szCs w:val="22"/>
          <w:lang w:eastAsia="en-US"/>
        </w:rPr>
        <w:t xml:space="preserve"> and Its Impact on Organizational Efficiency responsibility</w:t>
      </w:r>
      <w:r w:rsidRPr="000F2AE5">
        <w:rPr>
          <w:rFonts w:ascii="Arial" w:hAnsi="Arial" w:cs="Arial"/>
          <w:sz w:val="22"/>
          <w:szCs w:val="22"/>
          <w:lang w:eastAsia="en-US"/>
        </w:rPr>
        <w:t xml:space="preserve"> and decision making by understanding the </w:t>
      </w:r>
      <w:r w:rsidR="00B6387F" w:rsidRPr="000F2AE5">
        <w:rPr>
          <w:rFonts w:ascii="Arial" w:hAnsi="Arial" w:cs="Arial"/>
          <w:sz w:val="22"/>
          <w:szCs w:val="22"/>
          <w:lang w:eastAsia="en-US"/>
        </w:rPr>
        <w:t>organizational</w:t>
      </w:r>
      <w:r w:rsidRPr="000F2AE5">
        <w:rPr>
          <w:rFonts w:ascii="Arial" w:hAnsi="Arial" w:cs="Arial"/>
          <w:sz w:val="22"/>
          <w:szCs w:val="22"/>
          <w:lang w:eastAsia="en-US"/>
        </w:rPr>
        <w:t xml:space="preserve"> workplace culture.   </w:t>
      </w:r>
    </w:p>
    <w:p w14:paraId="229576C2" w14:textId="5BE9A14A" w:rsidR="00B6387F" w:rsidRPr="000F2AE5" w:rsidRDefault="00B6387F" w:rsidP="000F2AE5">
      <w:pPr>
        <w:spacing w:line="360" w:lineRule="auto"/>
        <w:jc w:val="both"/>
        <w:rPr>
          <w:rFonts w:ascii="Arial" w:hAnsi="Arial" w:cs="Arial"/>
          <w:sz w:val="22"/>
          <w:szCs w:val="22"/>
          <w:lang w:eastAsia="en-US"/>
        </w:rPr>
      </w:pPr>
    </w:p>
    <w:p w14:paraId="2CDD6A5A" w14:textId="45323EAE" w:rsidR="00B6387F" w:rsidRPr="000F2AE5" w:rsidRDefault="00B6387F" w:rsidP="000F2AE5">
      <w:pPr>
        <w:spacing w:line="360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0F2AE5">
        <w:rPr>
          <w:rFonts w:ascii="Arial" w:hAnsi="Arial" w:cs="Arial"/>
          <w:sz w:val="22"/>
          <w:szCs w:val="22"/>
          <w:lang w:eastAsia="en-US"/>
        </w:rPr>
        <w:t xml:space="preserve">However, this report </w:t>
      </w:r>
      <w:r w:rsidR="00E15FDB" w:rsidRPr="000F2AE5">
        <w:rPr>
          <w:rFonts w:ascii="Arial" w:hAnsi="Arial" w:cs="Arial"/>
          <w:sz w:val="22"/>
          <w:szCs w:val="22"/>
          <w:lang w:eastAsia="en-US"/>
        </w:rPr>
        <w:t>focuses</w:t>
      </w:r>
      <w:r w:rsidRPr="000F2AE5">
        <w:rPr>
          <w:rFonts w:ascii="Arial" w:hAnsi="Arial" w:cs="Arial"/>
          <w:sz w:val="22"/>
          <w:szCs w:val="22"/>
          <w:lang w:eastAsia="en-US"/>
        </w:rPr>
        <w:t xml:space="preserve"> on workplace culture and its Impact on organizational efficiency alongside covid19 within Tesco’s context. </w:t>
      </w:r>
    </w:p>
    <w:p w14:paraId="40FD74D8" w14:textId="77777777" w:rsidR="003624CD" w:rsidRPr="000F2AE5" w:rsidRDefault="003624CD" w:rsidP="000F2AE5">
      <w:pPr>
        <w:spacing w:line="360" w:lineRule="auto"/>
        <w:jc w:val="both"/>
        <w:rPr>
          <w:rFonts w:ascii="Arial" w:hAnsi="Arial" w:cs="Arial"/>
          <w:sz w:val="22"/>
          <w:szCs w:val="22"/>
          <w:lang w:eastAsia="en-US"/>
        </w:rPr>
      </w:pPr>
    </w:p>
    <w:p w14:paraId="3CD309B6" w14:textId="07286902" w:rsidR="003624CD" w:rsidRPr="000F2AE5" w:rsidRDefault="003624CD" w:rsidP="000F2AE5">
      <w:pPr>
        <w:spacing w:line="360" w:lineRule="auto"/>
        <w:jc w:val="both"/>
        <w:rPr>
          <w:rFonts w:ascii="Arial" w:hAnsi="Arial" w:cs="Arial"/>
          <w:sz w:val="22"/>
          <w:szCs w:val="22"/>
          <w:lang w:eastAsia="en-US"/>
        </w:rPr>
      </w:pPr>
    </w:p>
    <w:p w14:paraId="345115B1" w14:textId="77777777" w:rsidR="003624CD" w:rsidRPr="000F2AE5" w:rsidRDefault="003624CD" w:rsidP="000F2AE5">
      <w:pPr>
        <w:spacing w:line="360" w:lineRule="auto"/>
        <w:jc w:val="both"/>
        <w:rPr>
          <w:rFonts w:ascii="Arial" w:hAnsi="Arial" w:cs="Arial"/>
          <w:sz w:val="22"/>
          <w:szCs w:val="22"/>
          <w:lang w:eastAsia="en-US"/>
        </w:rPr>
      </w:pPr>
    </w:p>
    <w:sectPr w:rsidR="003624CD" w:rsidRPr="000F2AE5">
      <w:footerReference w:type="even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8B067E" w14:textId="77777777" w:rsidR="004F667A" w:rsidRDefault="004F667A" w:rsidP="00A848FF">
      <w:r>
        <w:separator/>
      </w:r>
    </w:p>
  </w:endnote>
  <w:endnote w:type="continuationSeparator" w:id="0">
    <w:p w14:paraId="61343287" w14:textId="77777777" w:rsidR="004F667A" w:rsidRDefault="004F667A" w:rsidP="00A848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-1348008309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764C382" w14:textId="7F4A1352" w:rsidR="00A61705" w:rsidRDefault="00A61705" w:rsidP="00A61705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1EBB6D81" w14:textId="77777777" w:rsidR="00A61705" w:rsidRDefault="00A617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Style w:val="PageNumber"/>
      </w:rPr>
      <w:id w:val="210367537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1675E7C" w14:textId="5A50B1E8" w:rsidR="00A61705" w:rsidRDefault="00A61705" w:rsidP="00A61705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1AE6C02E" w14:textId="77777777" w:rsidR="00A61705" w:rsidRDefault="00A6170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01F6FC8" w14:textId="77777777" w:rsidR="004F667A" w:rsidRDefault="004F667A" w:rsidP="00A848FF">
      <w:r>
        <w:separator/>
      </w:r>
    </w:p>
  </w:footnote>
  <w:footnote w:type="continuationSeparator" w:id="0">
    <w:p w14:paraId="7BE9E1F9" w14:textId="77777777" w:rsidR="004F667A" w:rsidRDefault="004F667A" w:rsidP="00A848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220" type="#_x0000_t75" alt="Logo, company name&#13;&#13;&#13;&#13;&#13;&#13;&#13;&#13;&#13;&#13;&#10;&#13;&#13;&#13;&#13;&#13;&#13;&#13;&#13;&#13;&#13;&#10;Description automatically generated" style="width:422.25pt;height:118.7pt;visibility:visible;mso-wrap-style:square" o:bullet="t">
        <v:imagedata r:id="rId1" o:title="Logo, company name&#13;&#13;&#13;&#13;&#13;&#13;&#13;&#13;&#13;&#13;&#10;&#13;&#13;&#13;&#13;&#13;&#13;&#13;&#13;&#13;&#13;&#10;Description automatically generated"/>
      </v:shape>
    </w:pict>
  </w:numPicBullet>
  <w:abstractNum w:abstractNumId="0" w15:restartNumberingAfterBreak="0">
    <w:nsid w:val="08A144EF"/>
    <w:multiLevelType w:val="hybridMultilevel"/>
    <w:tmpl w:val="E46494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3971D8"/>
    <w:multiLevelType w:val="hybridMultilevel"/>
    <w:tmpl w:val="356AA3AA"/>
    <w:lvl w:ilvl="0" w:tplc="1A1CE72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C231AA"/>
    <w:multiLevelType w:val="hybridMultilevel"/>
    <w:tmpl w:val="7374CA2E"/>
    <w:lvl w:ilvl="0" w:tplc="DF7AFCB6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F2A20"/>
    <w:multiLevelType w:val="hybridMultilevel"/>
    <w:tmpl w:val="DD7A42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2257AC"/>
    <w:multiLevelType w:val="hybridMultilevel"/>
    <w:tmpl w:val="71BCB6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2B789B"/>
    <w:multiLevelType w:val="hybridMultilevel"/>
    <w:tmpl w:val="E4D2DA1C"/>
    <w:lvl w:ilvl="0" w:tplc="595E02BA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B01B30"/>
    <w:multiLevelType w:val="hybridMultilevel"/>
    <w:tmpl w:val="34F287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096A67"/>
    <w:multiLevelType w:val="hybridMultilevel"/>
    <w:tmpl w:val="9C26D240"/>
    <w:lvl w:ilvl="0" w:tplc="F21CC7A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A835A6"/>
    <w:multiLevelType w:val="hybridMultilevel"/>
    <w:tmpl w:val="A8CE895E"/>
    <w:lvl w:ilvl="0" w:tplc="76EA50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2C83AD6"/>
    <w:multiLevelType w:val="multilevel"/>
    <w:tmpl w:val="D54A10E8"/>
    <w:lvl w:ilvl="0">
      <w:start w:val="1"/>
      <w:numFmt w:val="decimal"/>
      <w:lvlText w:val="%1"/>
      <w:lvlJc w:val="left"/>
      <w:pPr>
        <w:ind w:left="400" w:hanging="4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0" w:hanging="4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8"/>
  </w:num>
  <w:num w:numId="5">
    <w:abstractNumId w:val="6"/>
  </w:num>
  <w:num w:numId="6">
    <w:abstractNumId w:val="0"/>
  </w:num>
  <w:num w:numId="7">
    <w:abstractNumId w:val="9"/>
  </w:num>
  <w:num w:numId="8">
    <w:abstractNumId w:val="1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02A"/>
    <w:rsid w:val="00001344"/>
    <w:rsid w:val="00010D26"/>
    <w:rsid w:val="00016ACC"/>
    <w:rsid w:val="000304E5"/>
    <w:rsid w:val="000378B2"/>
    <w:rsid w:val="0005414F"/>
    <w:rsid w:val="000579BA"/>
    <w:rsid w:val="000D6E03"/>
    <w:rsid w:val="000F2AE5"/>
    <w:rsid w:val="00100B89"/>
    <w:rsid w:val="00102639"/>
    <w:rsid w:val="00126580"/>
    <w:rsid w:val="00133C71"/>
    <w:rsid w:val="00134038"/>
    <w:rsid w:val="00134626"/>
    <w:rsid w:val="001542D7"/>
    <w:rsid w:val="00160F6E"/>
    <w:rsid w:val="001832B4"/>
    <w:rsid w:val="001A1857"/>
    <w:rsid w:val="001B299F"/>
    <w:rsid w:val="001C164A"/>
    <w:rsid w:val="001C6542"/>
    <w:rsid w:val="001D651F"/>
    <w:rsid w:val="001F62AA"/>
    <w:rsid w:val="002117BA"/>
    <w:rsid w:val="00214059"/>
    <w:rsid w:val="002432C8"/>
    <w:rsid w:val="002507E1"/>
    <w:rsid w:val="0025496F"/>
    <w:rsid w:val="00264EEC"/>
    <w:rsid w:val="00265BDC"/>
    <w:rsid w:val="00280EFC"/>
    <w:rsid w:val="002A2241"/>
    <w:rsid w:val="002A73A2"/>
    <w:rsid w:val="002B512A"/>
    <w:rsid w:val="002B5F68"/>
    <w:rsid w:val="002D3A8E"/>
    <w:rsid w:val="002E1D79"/>
    <w:rsid w:val="002F0D86"/>
    <w:rsid w:val="002F206E"/>
    <w:rsid w:val="00314086"/>
    <w:rsid w:val="003254F8"/>
    <w:rsid w:val="003269E2"/>
    <w:rsid w:val="00344516"/>
    <w:rsid w:val="00362054"/>
    <w:rsid w:val="003624CD"/>
    <w:rsid w:val="00362A4A"/>
    <w:rsid w:val="003655E0"/>
    <w:rsid w:val="00367680"/>
    <w:rsid w:val="00386CB0"/>
    <w:rsid w:val="003B09C8"/>
    <w:rsid w:val="003B1D27"/>
    <w:rsid w:val="003C29C2"/>
    <w:rsid w:val="003C3CE6"/>
    <w:rsid w:val="003C533C"/>
    <w:rsid w:val="003D1741"/>
    <w:rsid w:val="003E3B62"/>
    <w:rsid w:val="003E75C1"/>
    <w:rsid w:val="003F76A3"/>
    <w:rsid w:val="00414B78"/>
    <w:rsid w:val="00443EA2"/>
    <w:rsid w:val="00480FA7"/>
    <w:rsid w:val="004A484B"/>
    <w:rsid w:val="004B14FB"/>
    <w:rsid w:val="004C394F"/>
    <w:rsid w:val="004F1F58"/>
    <w:rsid w:val="004F667A"/>
    <w:rsid w:val="00512795"/>
    <w:rsid w:val="00512BD8"/>
    <w:rsid w:val="00513F56"/>
    <w:rsid w:val="0053498A"/>
    <w:rsid w:val="00554D12"/>
    <w:rsid w:val="00565D01"/>
    <w:rsid w:val="00574D57"/>
    <w:rsid w:val="00582B0F"/>
    <w:rsid w:val="0058607B"/>
    <w:rsid w:val="005907E0"/>
    <w:rsid w:val="005B5EDD"/>
    <w:rsid w:val="005D2676"/>
    <w:rsid w:val="005F23FC"/>
    <w:rsid w:val="005F2F32"/>
    <w:rsid w:val="005F678B"/>
    <w:rsid w:val="00607DA4"/>
    <w:rsid w:val="00635227"/>
    <w:rsid w:val="0063794C"/>
    <w:rsid w:val="00640F29"/>
    <w:rsid w:val="00670B5C"/>
    <w:rsid w:val="00683B74"/>
    <w:rsid w:val="00690213"/>
    <w:rsid w:val="00697F0D"/>
    <w:rsid w:val="006B2097"/>
    <w:rsid w:val="006C552C"/>
    <w:rsid w:val="006D2DA9"/>
    <w:rsid w:val="006D40A0"/>
    <w:rsid w:val="006E6C8B"/>
    <w:rsid w:val="00715E6E"/>
    <w:rsid w:val="0073237E"/>
    <w:rsid w:val="00740CAA"/>
    <w:rsid w:val="00742DE9"/>
    <w:rsid w:val="0075027A"/>
    <w:rsid w:val="00752630"/>
    <w:rsid w:val="007563C5"/>
    <w:rsid w:val="00764BE5"/>
    <w:rsid w:val="007A653A"/>
    <w:rsid w:val="007B7867"/>
    <w:rsid w:val="007E16F7"/>
    <w:rsid w:val="007F03A9"/>
    <w:rsid w:val="007F1AF1"/>
    <w:rsid w:val="00806B65"/>
    <w:rsid w:val="00810BD7"/>
    <w:rsid w:val="00841555"/>
    <w:rsid w:val="008439C6"/>
    <w:rsid w:val="00857840"/>
    <w:rsid w:val="00862356"/>
    <w:rsid w:val="008734E7"/>
    <w:rsid w:val="00876779"/>
    <w:rsid w:val="00884AA0"/>
    <w:rsid w:val="00897454"/>
    <w:rsid w:val="008C7F8C"/>
    <w:rsid w:val="008D0FAD"/>
    <w:rsid w:val="008D35DE"/>
    <w:rsid w:val="008E3433"/>
    <w:rsid w:val="008E384F"/>
    <w:rsid w:val="008F4E3A"/>
    <w:rsid w:val="009078E9"/>
    <w:rsid w:val="00951776"/>
    <w:rsid w:val="0096388F"/>
    <w:rsid w:val="00971D09"/>
    <w:rsid w:val="00974255"/>
    <w:rsid w:val="009902CD"/>
    <w:rsid w:val="00993709"/>
    <w:rsid w:val="00997FAB"/>
    <w:rsid w:val="009A6BF6"/>
    <w:rsid w:val="009B69C7"/>
    <w:rsid w:val="009C3199"/>
    <w:rsid w:val="009C58CD"/>
    <w:rsid w:val="009D1B66"/>
    <w:rsid w:val="009E1BB5"/>
    <w:rsid w:val="009E3535"/>
    <w:rsid w:val="009F0D9D"/>
    <w:rsid w:val="00A04B4E"/>
    <w:rsid w:val="00A22B06"/>
    <w:rsid w:val="00A50578"/>
    <w:rsid w:val="00A61705"/>
    <w:rsid w:val="00A66484"/>
    <w:rsid w:val="00A80804"/>
    <w:rsid w:val="00A835F2"/>
    <w:rsid w:val="00A848FF"/>
    <w:rsid w:val="00AA51E2"/>
    <w:rsid w:val="00AC30BC"/>
    <w:rsid w:val="00AC3DEE"/>
    <w:rsid w:val="00AD1DD0"/>
    <w:rsid w:val="00AE5AE8"/>
    <w:rsid w:val="00AF0638"/>
    <w:rsid w:val="00AF1034"/>
    <w:rsid w:val="00B05A53"/>
    <w:rsid w:val="00B07DA2"/>
    <w:rsid w:val="00B2019E"/>
    <w:rsid w:val="00B3076B"/>
    <w:rsid w:val="00B31656"/>
    <w:rsid w:val="00B34B45"/>
    <w:rsid w:val="00B53CF2"/>
    <w:rsid w:val="00B6387F"/>
    <w:rsid w:val="00B80F42"/>
    <w:rsid w:val="00B8550B"/>
    <w:rsid w:val="00BA0173"/>
    <w:rsid w:val="00BA302E"/>
    <w:rsid w:val="00BB14A6"/>
    <w:rsid w:val="00BD4876"/>
    <w:rsid w:val="00BE302A"/>
    <w:rsid w:val="00BE43AE"/>
    <w:rsid w:val="00C06114"/>
    <w:rsid w:val="00C16CE6"/>
    <w:rsid w:val="00C22E93"/>
    <w:rsid w:val="00C25A38"/>
    <w:rsid w:val="00C370B7"/>
    <w:rsid w:val="00C423A0"/>
    <w:rsid w:val="00C47669"/>
    <w:rsid w:val="00C55826"/>
    <w:rsid w:val="00C56F38"/>
    <w:rsid w:val="00C60951"/>
    <w:rsid w:val="00C70B34"/>
    <w:rsid w:val="00C833D2"/>
    <w:rsid w:val="00CC7636"/>
    <w:rsid w:val="00CD4407"/>
    <w:rsid w:val="00CE1A51"/>
    <w:rsid w:val="00CF4EE2"/>
    <w:rsid w:val="00D1503B"/>
    <w:rsid w:val="00D16ECC"/>
    <w:rsid w:val="00D20A81"/>
    <w:rsid w:val="00D23579"/>
    <w:rsid w:val="00D604B0"/>
    <w:rsid w:val="00D65710"/>
    <w:rsid w:val="00D77876"/>
    <w:rsid w:val="00D82011"/>
    <w:rsid w:val="00D82516"/>
    <w:rsid w:val="00D8631B"/>
    <w:rsid w:val="00D9783E"/>
    <w:rsid w:val="00DD4CFD"/>
    <w:rsid w:val="00DE0013"/>
    <w:rsid w:val="00DE5FFA"/>
    <w:rsid w:val="00DF1A28"/>
    <w:rsid w:val="00DF5E0E"/>
    <w:rsid w:val="00DF5EA3"/>
    <w:rsid w:val="00E05CDC"/>
    <w:rsid w:val="00E15FDB"/>
    <w:rsid w:val="00E36CB2"/>
    <w:rsid w:val="00E37714"/>
    <w:rsid w:val="00E62E0C"/>
    <w:rsid w:val="00E661C6"/>
    <w:rsid w:val="00E755D9"/>
    <w:rsid w:val="00E766C4"/>
    <w:rsid w:val="00EC73E1"/>
    <w:rsid w:val="00F4562A"/>
    <w:rsid w:val="00F54DBC"/>
    <w:rsid w:val="00F56739"/>
    <w:rsid w:val="00F573D5"/>
    <w:rsid w:val="00F620C3"/>
    <w:rsid w:val="00F67053"/>
    <w:rsid w:val="00F765A4"/>
    <w:rsid w:val="00F90FC3"/>
    <w:rsid w:val="00FD6621"/>
    <w:rsid w:val="00FE40DB"/>
    <w:rsid w:val="00FE4B5E"/>
    <w:rsid w:val="00FE5D7E"/>
    <w:rsid w:val="00FF3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F7007A"/>
  <w15:chartTrackingRefBased/>
  <w15:docId w15:val="{6F12A99F-8F7E-9F4D-8B8F-5A230EBCD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794C"/>
    <w:rPr>
      <w:rFonts w:ascii="Times New Roman" w:eastAsia="Times New Roman" w:hAnsi="Times New Roman" w:cs="Times New Roman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5784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3F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40F2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40F2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5027A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010D26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85784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857840"/>
    <w:pPr>
      <w:spacing w:before="480" w:line="276" w:lineRule="auto"/>
      <w:outlineLvl w:val="9"/>
    </w:pPr>
    <w:rPr>
      <w:b/>
      <w:bCs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857840"/>
    <w:pPr>
      <w:spacing w:before="120"/>
    </w:pPr>
    <w:rPr>
      <w:rFonts w:asciiTheme="minorHAnsi" w:hAnsiTheme="minorHAnsi" w:cstheme="minorHAnsi"/>
      <w:b/>
      <w:bCs/>
      <w:i/>
      <w:iCs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857840"/>
    <w:pPr>
      <w:spacing w:before="120"/>
      <w:ind w:left="240"/>
    </w:pPr>
    <w:rPr>
      <w:rFonts w:asciiTheme="minorHAnsi" w:hAnsiTheme="minorHAnsi" w:cstheme="minorHAnsi"/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857840"/>
    <w:pPr>
      <w:ind w:left="480"/>
    </w:pPr>
    <w:rPr>
      <w:rFonts w:asciiTheme="minorHAnsi" w:hAnsiTheme="minorHAnsi"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857840"/>
    <w:pPr>
      <w:ind w:left="720"/>
    </w:pPr>
    <w:rPr>
      <w:rFonts w:asciiTheme="minorHAnsi" w:hAnsiTheme="minorHAnsi"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857840"/>
    <w:pPr>
      <w:ind w:left="960"/>
    </w:pPr>
    <w:rPr>
      <w:rFonts w:asciiTheme="minorHAnsi" w:hAnsiTheme="minorHAnsi"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857840"/>
    <w:pPr>
      <w:ind w:left="1200"/>
    </w:pPr>
    <w:rPr>
      <w:rFonts w:asciiTheme="minorHAnsi" w:hAnsiTheme="minorHAnsi"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857840"/>
    <w:pPr>
      <w:ind w:left="1440"/>
    </w:pPr>
    <w:rPr>
      <w:rFonts w:asciiTheme="minorHAnsi" w:hAnsiTheme="minorHAnsi"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857840"/>
    <w:pPr>
      <w:ind w:left="1680"/>
    </w:pPr>
    <w:rPr>
      <w:rFonts w:asciiTheme="minorHAnsi" w:hAnsiTheme="minorHAnsi"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857840"/>
    <w:pPr>
      <w:ind w:left="1920"/>
    </w:pPr>
    <w:rPr>
      <w:rFonts w:asciiTheme="minorHAnsi" w:hAnsiTheme="minorHAnsi" w:cstheme="minorHAnsi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848FF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A848FF"/>
  </w:style>
  <w:style w:type="character" w:styleId="PageNumber">
    <w:name w:val="page number"/>
    <w:basedOn w:val="DefaultParagraphFont"/>
    <w:uiPriority w:val="99"/>
    <w:semiHidden/>
    <w:unhideWhenUsed/>
    <w:rsid w:val="00A848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18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6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9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79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52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900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1073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1455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674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375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2593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77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9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42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6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3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943D94D-D93F-3D40-9FBC-4F1AE202343F}">
  <we:reference id="wa200001011" version="1.1.0.0" store="en-001" storeType="OMEX"/>
  <we:alternateReferences>
    <we:reference id="wa200001011" version="1.1.0.0" store="en-001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CAAF67E-228C-B948-905C-EC3B0D651A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4</Pages>
  <Words>368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Ratchada Ratchada</dc:creator>
  <cp:keywords/>
  <dc:description/>
  <cp:lastModifiedBy>Ratchada Ratchada</cp:lastModifiedBy>
  <cp:revision>12</cp:revision>
  <dcterms:created xsi:type="dcterms:W3CDTF">2021-07-10T10:26:00Z</dcterms:created>
  <dcterms:modified xsi:type="dcterms:W3CDTF">2021-07-25T11:30:00Z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_documentId">
    <vt:lpwstr>documentId_5765</vt:lpwstr>
  </property>
  <property fmtid="{D5CDD505-2E9C-101B-9397-08002B2CF9AE}" pid="3" name="grammarly_documentContext">
    <vt:lpwstr>{"goals":[],"domain":"general","emotions":[],"dialect":"british"}</vt:lpwstr>
  </property>
</Properties>
</file>